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insoku/>
        <w:wordWrap w:val="0"/>
        <w:overflowPunct/>
        <w:topLinePunct w:val="0"/>
        <w:bidi w:val="0"/>
        <w:spacing w:line="360" w:lineRule="auto"/>
        <w:jc w:val="center"/>
        <w:rPr>
          <w:rFonts w:ascii="宋体" w:hAnsi="宋体" w:cs="宋体"/>
          <w:b/>
          <w:color w:val="auto"/>
          <w:sz w:val="24"/>
          <w:highlight w:val="none"/>
        </w:rPr>
      </w:pPr>
    </w:p>
    <w:p>
      <w:pPr>
        <w:kinsoku/>
        <w:wordWrap w:val="0"/>
        <w:overflowPunct/>
        <w:topLinePunct w:val="0"/>
        <w:bidi w:val="0"/>
        <w:adjustRightInd/>
        <w:spacing w:line="360" w:lineRule="auto"/>
        <w:jc w:val="center"/>
        <w:rPr>
          <w:rFonts w:hint="eastAsia" w:ascii="隶书" w:hAnsi="Arial" w:eastAsia="隶书" w:cs="Arial"/>
          <w:b/>
          <w:color w:val="auto"/>
          <w:spacing w:val="-12"/>
          <w:sz w:val="48"/>
          <w:szCs w:val="48"/>
          <w:highlight w:val="none"/>
          <w:lang w:eastAsia="zh-CN"/>
        </w:rPr>
      </w:pPr>
      <w:bookmarkStart w:id="0" w:name="_Hlt67893495"/>
      <w:bookmarkEnd w:id="0"/>
      <w:r>
        <w:rPr>
          <w:rFonts w:hint="eastAsia" w:ascii="隶书" w:hAnsi="Arial" w:eastAsia="隶书" w:cs="Arial"/>
          <w:b/>
          <w:color w:val="auto"/>
          <w:spacing w:val="-12"/>
          <w:sz w:val="48"/>
          <w:szCs w:val="48"/>
          <w:highlight w:val="none"/>
          <w:lang w:eastAsia="zh-CN"/>
        </w:rPr>
        <w:t>绍兴大学</w:t>
      </w:r>
    </w:p>
    <w:p>
      <w:pPr>
        <w:kinsoku/>
        <w:wordWrap w:val="0"/>
        <w:overflowPunct/>
        <w:topLinePunct w:val="0"/>
        <w:bidi w:val="0"/>
        <w:adjustRightInd/>
        <w:spacing w:line="360" w:lineRule="auto"/>
        <w:jc w:val="center"/>
        <w:rPr>
          <w:rFonts w:hint="eastAsia" w:ascii="隶书" w:hAnsi="Arial" w:eastAsia="隶书" w:cs="Arial"/>
          <w:b/>
          <w:color w:val="auto"/>
          <w:spacing w:val="-12"/>
          <w:sz w:val="48"/>
          <w:szCs w:val="48"/>
          <w:highlight w:val="none"/>
          <w:lang w:eastAsia="zh-CN"/>
        </w:rPr>
      </w:pPr>
      <w:r>
        <w:rPr>
          <w:rFonts w:hint="eastAsia" w:ascii="隶书" w:hAnsi="Arial" w:eastAsia="隶书" w:cs="Arial"/>
          <w:b/>
          <w:color w:val="auto"/>
          <w:spacing w:val="-12"/>
          <w:sz w:val="48"/>
          <w:szCs w:val="48"/>
          <w:highlight w:val="none"/>
          <w:lang w:eastAsia="zh-CN"/>
        </w:rPr>
        <w:t>机房教学专用计算机采购项目</w:t>
      </w:r>
    </w:p>
    <w:p>
      <w:pPr>
        <w:kinsoku/>
        <w:wordWrap w:val="0"/>
        <w:overflowPunct/>
        <w:topLinePunct w:val="0"/>
        <w:bidi w:val="0"/>
        <w:jc w:val="center"/>
        <w:outlineLvl w:val="0"/>
        <w:rPr>
          <w:rFonts w:hint="eastAsia" w:ascii="仿宋" w:hAnsi="仿宋" w:eastAsia="仿宋" w:cs="仿宋"/>
          <w:b/>
          <w:color w:val="auto"/>
          <w:sz w:val="72"/>
          <w:szCs w:val="72"/>
          <w:highlight w:val="none"/>
        </w:rPr>
      </w:pPr>
    </w:p>
    <w:p>
      <w:pPr>
        <w:kinsoku/>
        <w:wordWrap w:val="0"/>
        <w:overflowPunct/>
        <w:topLinePunct w:val="0"/>
        <w:bidi w:val="0"/>
        <w:jc w:val="center"/>
        <w:outlineLvl w:val="0"/>
        <w:rPr>
          <w:rFonts w:hint="eastAsia" w:ascii="隶书" w:hAnsi="隶书" w:eastAsia="隶书" w:cs="隶书"/>
          <w:b/>
          <w:color w:val="auto"/>
          <w:sz w:val="72"/>
          <w:szCs w:val="72"/>
          <w:highlight w:val="none"/>
        </w:rPr>
      </w:pPr>
      <w:r>
        <w:rPr>
          <w:rFonts w:hint="eastAsia" w:ascii="隶书" w:hAnsi="隶书" w:eastAsia="隶书" w:cs="隶书"/>
          <w:b/>
          <w:color w:val="auto"/>
          <w:sz w:val="72"/>
          <w:szCs w:val="72"/>
          <w:highlight w:val="none"/>
        </w:rPr>
        <w:t>公</w:t>
      </w:r>
    </w:p>
    <w:p>
      <w:pPr>
        <w:kinsoku/>
        <w:wordWrap w:val="0"/>
        <w:overflowPunct/>
        <w:topLinePunct w:val="0"/>
        <w:bidi w:val="0"/>
        <w:jc w:val="center"/>
        <w:outlineLvl w:val="0"/>
        <w:rPr>
          <w:rFonts w:hint="eastAsia" w:ascii="隶书" w:hAnsi="隶书" w:eastAsia="隶书" w:cs="隶书"/>
          <w:b/>
          <w:color w:val="auto"/>
          <w:sz w:val="72"/>
          <w:szCs w:val="72"/>
          <w:highlight w:val="none"/>
        </w:rPr>
      </w:pPr>
      <w:r>
        <w:rPr>
          <w:rFonts w:hint="eastAsia" w:ascii="隶书" w:hAnsi="隶书" w:eastAsia="隶书" w:cs="隶书"/>
          <w:b/>
          <w:color w:val="auto"/>
          <w:sz w:val="72"/>
          <w:szCs w:val="72"/>
          <w:highlight w:val="none"/>
        </w:rPr>
        <w:t>开</w:t>
      </w:r>
    </w:p>
    <w:p>
      <w:pPr>
        <w:kinsoku/>
        <w:wordWrap w:val="0"/>
        <w:overflowPunct/>
        <w:topLinePunct w:val="0"/>
        <w:bidi w:val="0"/>
        <w:jc w:val="center"/>
        <w:outlineLvl w:val="0"/>
        <w:rPr>
          <w:rFonts w:hint="eastAsia" w:ascii="隶书" w:hAnsi="隶书" w:eastAsia="隶书" w:cs="隶书"/>
          <w:b/>
          <w:color w:val="auto"/>
          <w:sz w:val="72"/>
          <w:szCs w:val="72"/>
          <w:highlight w:val="none"/>
        </w:rPr>
      </w:pPr>
      <w:r>
        <w:rPr>
          <w:rFonts w:hint="eastAsia" w:ascii="隶书" w:hAnsi="隶书" w:eastAsia="隶书" w:cs="隶书"/>
          <w:b/>
          <w:color w:val="auto"/>
          <w:sz w:val="72"/>
          <w:szCs w:val="72"/>
          <w:highlight w:val="none"/>
        </w:rPr>
        <w:t>招</w:t>
      </w:r>
    </w:p>
    <w:p>
      <w:pPr>
        <w:kinsoku/>
        <w:wordWrap w:val="0"/>
        <w:overflowPunct/>
        <w:topLinePunct w:val="0"/>
        <w:bidi w:val="0"/>
        <w:jc w:val="center"/>
        <w:outlineLvl w:val="0"/>
        <w:rPr>
          <w:rFonts w:hint="eastAsia" w:ascii="隶书" w:hAnsi="隶书" w:eastAsia="隶书" w:cs="隶书"/>
          <w:b/>
          <w:color w:val="auto"/>
          <w:sz w:val="72"/>
          <w:szCs w:val="72"/>
          <w:highlight w:val="none"/>
        </w:rPr>
      </w:pPr>
      <w:r>
        <w:rPr>
          <w:rFonts w:hint="eastAsia" w:ascii="隶书" w:hAnsi="隶书" w:eastAsia="隶书" w:cs="隶书"/>
          <w:b/>
          <w:color w:val="auto"/>
          <w:sz w:val="72"/>
          <w:szCs w:val="72"/>
          <w:highlight w:val="none"/>
        </w:rPr>
        <w:t>标</w:t>
      </w:r>
    </w:p>
    <w:p>
      <w:pPr>
        <w:kinsoku/>
        <w:wordWrap w:val="0"/>
        <w:overflowPunct/>
        <w:topLinePunct w:val="0"/>
        <w:bidi w:val="0"/>
        <w:jc w:val="center"/>
        <w:outlineLvl w:val="0"/>
        <w:rPr>
          <w:rFonts w:hint="eastAsia" w:ascii="隶书" w:hAnsi="隶书" w:eastAsia="隶书" w:cs="隶书"/>
          <w:b/>
          <w:color w:val="auto"/>
          <w:sz w:val="72"/>
          <w:szCs w:val="72"/>
          <w:highlight w:val="none"/>
        </w:rPr>
      </w:pPr>
      <w:r>
        <w:rPr>
          <w:rFonts w:hint="eastAsia" w:ascii="隶书" w:hAnsi="隶书" w:eastAsia="隶书" w:cs="隶书"/>
          <w:b/>
          <w:color w:val="auto"/>
          <w:sz w:val="72"/>
          <w:szCs w:val="72"/>
          <w:highlight w:val="none"/>
        </w:rPr>
        <w:t>文</w:t>
      </w:r>
    </w:p>
    <w:p>
      <w:pPr>
        <w:kinsoku/>
        <w:wordWrap w:val="0"/>
        <w:overflowPunct/>
        <w:topLinePunct w:val="0"/>
        <w:bidi w:val="0"/>
        <w:jc w:val="center"/>
        <w:outlineLvl w:val="0"/>
        <w:rPr>
          <w:rFonts w:hint="eastAsia" w:ascii="隶书" w:hAnsi="隶书" w:eastAsia="隶书" w:cs="隶书"/>
          <w:color w:val="auto"/>
          <w:sz w:val="44"/>
          <w:highlight w:val="none"/>
        </w:rPr>
      </w:pPr>
      <w:r>
        <w:rPr>
          <w:rFonts w:hint="eastAsia" w:ascii="隶书" w:hAnsi="隶书" w:eastAsia="隶书" w:cs="隶书"/>
          <w:b/>
          <w:color w:val="auto"/>
          <w:sz w:val="72"/>
          <w:szCs w:val="72"/>
          <w:highlight w:val="none"/>
        </w:rPr>
        <w:t>件</w:t>
      </w:r>
    </w:p>
    <w:p>
      <w:pPr>
        <w:kinsoku/>
        <w:wordWrap w:val="0"/>
        <w:overflowPunct/>
        <w:topLinePunct w:val="0"/>
        <w:bidi w:val="0"/>
        <w:adjustRightInd/>
        <w:spacing w:line="360" w:lineRule="auto"/>
        <w:jc w:val="center"/>
        <w:rPr>
          <w:rFonts w:hint="eastAsia" w:ascii="隶书" w:hAnsi="隶书" w:eastAsia="隶书" w:cs="隶书"/>
          <w:b/>
          <w:color w:val="auto"/>
          <w:sz w:val="44"/>
          <w:szCs w:val="44"/>
          <w:highlight w:val="none"/>
        </w:rPr>
      </w:pPr>
      <w:r>
        <w:rPr>
          <w:rFonts w:hint="eastAsia" w:ascii="隶书" w:hAnsi="隶书" w:eastAsia="隶书" w:cs="隶书"/>
          <w:b/>
          <w:color w:val="auto"/>
          <w:sz w:val="44"/>
          <w:szCs w:val="44"/>
          <w:highlight w:val="none"/>
        </w:rPr>
        <w:t>（电子招投标）</w:t>
      </w:r>
    </w:p>
    <w:p>
      <w:pPr>
        <w:kinsoku/>
        <w:wordWrap w:val="0"/>
        <w:overflowPunct/>
        <w:topLinePunct w:val="0"/>
        <w:bidi w:val="0"/>
        <w:spacing w:line="360" w:lineRule="auto"/>
        <w:jc w:val="both"/>
        <w:rPr>
          <w:rFonts w:hint="eastAsia" w:ascii="隶书" w:hAnsi="隶书" w:eastAsia="隶书" w:cs="隶书"/>
          <w:b/>
          <w:color w:val="auto"/>
          <w:sz w:val="44"/>
          <w:szCs w:val="44"/>
          <w:highlight w:val="none"/>
        </w:rPr>
      </w:pPr>
      <w:r>
        <w:rPr>
          <w:rFonts w:hint="eastAsia" w:ascii="隶书" w:hAnsi="隶书" w:eastAsia="隶书" w:cs="隶书"/>
          <w:b/>
          <w:color w:val="auto"/>
          <w:sz w:val="44"/>
          <w:szCs w:val="44"/>
          <w:highlight w:val="none"/>
        </w:rPr>
        <w:t xml:space="preserve"> </w:t>
      </w:r>
    </w:p>
    <w:p>
      <w:pPr>
        <w:kinsoku/>
        <w:wordWrap w:val="0"/>
        <w:overflowPunct/>
        <w:topLinePunct w:val="0"/>
        <w:bidi w:val="0"/>
        <w:jc w:val="center"/>
        <w:rPr>
          <w:rFonts w:hint="default" w:ascii="隶书" w:hAnsi="隶书" w:eastAsia="隶书" w:cs="隶书"/>
          <w:b w:val="0"/>
          <w:bCs/>
          <w:color w:val="auto"/>
          <w:sz w:val="28"/>
          <w:szCs w:val="28"/>
          <w:highlight w:val="none"/>
          <w:lang w:eastAsia="zh-CN"/>
        </w:rPr>
      </w:pPr>
      <w:r>
        <w:rPr>
          <w:rFonts w:hint="eastAsia" w:ascii="隶书" w:hAnsi="隶书" w:eastAsia="隶书" w:cs="隶书"/>
          <w:b w:val="0"/>
          <w:bCs/>
          <w:color w:val="auto"/>
          <w:sz w:val="28"/>
          <w:szCs w:val="28"/>
          <w:highlight w:val="none"/>
          <w:lang w:eastAsia="zh-CN"/>
        </w:rPr>
        <w:t>招标编号:</w:t>
      </w:r>
      <w:r>
        <w:rPr>
          <w:rFonts w:hint="eastAsia" w:ascii="隶书" w:hAnsi="隶书" w:eastAsia="隶书" w:cs="隶书"/>
          <w:b/>
          <w:bCs w:val="0"/>
          <w:color w:val="auto"/>
          <w:sz w:val="28"/>
          <w:szCs w:val="28"/>
          <w:highlight w:val="none"/>
          <w:lang w:eastAsia="zh-CN"/>
        </w:rPr>
        <w:t>330600262570010000349-2026-07-0058</w:t>
      </w:r>
    </w:p>
    <w:tbl>
      <w:tblPr>
        <w:tblStyle w:val="62"/>
        <w:tblW w:w="7801" w:type="dxa"/>
        <w:jc w:val="center"/>
        <w:tblLayout w:type="fixed"/>
        <w:tblCellMar>
          <w:top w:w="0" w:type="dxa"/>
          <w:left w:w="108" w:type="dxa"/>
          <w:bottom w:w="0" w:type="dxa"/>
          <w:right w:w="108" w:type="dxa"/>
        </w:tblCellMar>
      </w:tblPr>
      <w:tblGrid>
        <w:gridCol w:w="2356"/>
        <w:gridCol w:w="5445"/>
      </w:tblGrid>
      <w:tr>
        <w:tblPrEx>
          <w:tblCellMar>
            <w:top w:w="0" w:type="dxa"/>
            <w:left w:w="108" w:type="dxa"/>
            <w:bottom w:w="0" w:type="dxa"/>
            <w:right w:w="108" w:type="dxa"/>
          </w:tblCellMar>
        </w:tblPrEx>
        <w:trPr>
          <w:trHeight w:val="443" w:hRule="atLeast"/>
          <w:jc w:val="center"/>
        </w:trPr>
        <w:tc>
          <w:tcPr>
            <w:tcW w:w="2356" w:type="dxa"/>
          </w:tcPr>
          <w:p>
            <w:pPr>
              <w:kinsoku/>
              <w:wordWrap w:val="0"/>
              <w:overflowPunct/>
              <w:topLinePunct w:val="0"/>
              <w:bidi w:val="0"/>
              <w:spacing w:after="100" w:afterAutospacing="1" w:line="440" w:lineRule="exact"/>
              <w:rPr>
                <w:rFonts w:hint="eastAsia" w:ascii="隶书" w:hAnsi="隶书" w:eastAsia="隶书" w:cs="隶书"/>
                <w:color w:val="auto"/>
                <w:sz w:val="28"/>
                <w:szCs w:val="28"/>
                <w:highlight w:val="none"/>
              </w:rPr>
            </w:pPr>
            <w:r>
              <w:rPr>
                <w:rFonts w:hint="eastAsia" w:ascii="隶书" w:hAnsi="隶书" w:eastAsia="隶书" w:cs="隶书"/>
                <w:color w:val="auto"/>
                <w:spacing w:val="93"/>
                <w:kern w:val="0"/>
                <w:sz w:val="28"/>
                <w:szCs w:val="28"/>
                <w:highlight w:val="none"/>
              </w:rPr>
              <w:t>采购单</w:t>
            </w:r>
            <w:r>
              <w:rPr>
                <w:rFonts w:hint="eastAsia" w:ascii="隶书" w:hAnsi="隶书" w:eastAsia="隶书" w:cs="隶书"/>
                <w:color w:val="auto"/>
                <w:spacing w:val="1"/>
                <w:kern w:val="0"/>
                <w:sz w:val="28"/>
                <w:szCs w:val="28"/>
                <w:highlight w:val="none"/>
              </w:rPr>
              <w:t>位</w:t>
            </w:r>
            <w:r>
              <w:rPr>
                <w:rFonts w:hint="eastAsia" w:ascii="隶书" w:hAnsi="隶书" w:eastAsia="隶书" w:cs="隶书"/>
                <w:color w:val="auto"/>
                <w:sz w:val="28"/>
                <w:szCs w:val="28"/>
                <w:highlight w:val="none"/>
              </w:rPr>
              <w:t>：</w:t>
            </w:r>
          </w:p>
        </w:tc>
        <w:tc>
          <w:tcPr>
            <w:tcW w:w="5445" w:type="dxa"/>
            <w:vAlign w:val="center"/>
          </w:tcPr>
          <w:p>
            <w:pPr>
              <w:kinsoku/>
              <w:wordWrap w:val="0"/>
              <w:overflowPunct/>
              <w:topLinePunct w:val="0"/>
              <w:bidi w:val="0"/>
              <w:spacing w:line="320" w:lineRule="exact"/>
              <w:outlineLvl w:val="0"/>
              <w:rPr>
                <w:rFonts w:hint="eastAsia" w:ascii="隶书" w:hAnsi="隶书" w:eastAsia="隶书" w:cs="隶书"/>
                <w:color w:val="auto"/>
                <w:sz w:val="28"/>
                <w:szCs w:val="28"/>
                <w:highlight w:val="none"/>
                <w:lang w:eastAsia="zh-CN"/>
              </w:rPr>
            </w:pPr>
            <w:r>
              <w:rPr>
                <w:rFonts w:hint="eastAsia" w:ascii="隶书" w:hAnsi="隶书" w:eastAsia="隶书" w:cs="隶书"/>
                <w:color w:val="auto"/>
                <w:sz w:val="28"/>
                <w:szCs w:val="28"/>
                <w:highlight w:val="none"/>
                <w:lang w:eastAsia="zh-CN"/>
              </w:rPr>
              <w:t>绍兴大学</w:t>
            </w:r>
          </w:p>
        </w:tc>
      </w:tr>
      <w:tr>
        <w:tblPrEx>
          <w:tblCellMar>
            <w:top w:w="0" w:type="dxa"/>
            <w:left w:w="108" w:type="dxa"/>
            <w:bottom w:w="0" w:type="dxa"/>
            <w:right w:w="108" w:type="dxa"/>
          </w:tblCellMar>
        </w:tblPrEx>
        <w:trPr>
          <w:trHeight w:val="494" w:hRule="atLeast"/>
          <w:jc w:val="center"/>
        </w:trPr>
        <w:tc>
          <w:tcPr>
            <w:tcW w:w="2356" w:type="dxa"/>
          </w:tcPr>
          <w:p>
            <w:pPr>
              <w:kinsoku/>
              <w:wordWrap w:val="0"/>
              <w:overflowPunct/>
              <w:topLinePunct w:val="0"/>
              <w:bidi w:val="0"/>
              <w:spacing w:after="100" w:afterAutospacing="1" w:line="440" w:lineRule="exact"/>
              <w:rPr>
                <w:rFonts w:hint="eastAsia" w:ascii="隶书" w:hAnsi="隶书" w:eastAsia="隶书" w:cs="隶书"/>
                <w:color w:val="auto"/>
                <w:sz w:val="28"/>
                <w:szCs w:val="28"/>
                <w:highlight w:val="none"/>
              </w:rPr>
            </w:pPr>
            <w:r>
              <w:rPr>
                <w:rFonts w:hint="eastAsia" w:ascii="隶书" w:hAnsi="隶书" w:eastAsia="隶书" w:cs="隶书"/>
                <w:color w:val="auto"/>
                <w:spacing w:val="0"/>
                <w:w w:val="100"/>
                <w:kern w:val="0"/>
                <w:sz w:val="28"/>
                <w:szCs w:val="28"/>
                <w:highlight w:val="none"/>
                <w:fitText w:val="1680" w:id="-1368503609"/>
              </w:rPr>
              <w:t>采购代理机构</w:t>
            </w:r>
            <w:r>
              <w:rPr>
                <w:rFonts w:hint="eastAsia" w:ascii="隶书" w:hAnsi="隶书" w:eastAsia="隶书" w:cs="隶书"/>
                <w:color w:val="auto"/>
                <w:sz w:val="28"/>
                <w:szCs w:val="28"/>
                <w:highlight w:val="none"/>
              </w:rPr>
              <w:t>：</w:t>
            </w:r>
          </w:p>
        </w:tc>
        <w:tc>
          <w:tcPr>
            <w:tcW w:w="5445" w:type="dxa"/>
            <w:vAlign w:val="top"/>
          </w:tcPr>
          <w:p>
            <w:pPr>
              <w:kinsoku/>
              <w:wordWrap w:val="0"/>
              <w:overflowPunct/>
              <w:topLinePunct w:val="0"/>
              <w:bidi w:val="0"/>
              <w:spacing w:after="100" w:afterAutospacing="1" w:line="440" w:lineRule="exact"/>
              <w:rPr>
                <w:rFonts w:hint="eastAsia" w:ascii="隶书" w:hAnsi="隶书" w:eastAsia="隶书" w:cs="隶书"/>
                <w:color w:val="auto"/>
                <w:sz w:val="28"/>
                <w:szCs w:val="28"/>
                <w:highlight w:val="none"/>
              </w:rPr>
            </w:pPr>
            <w:r>
              <w:rPr>
                <w:rFonts w:hint="eastAsia" w:ascii="隶书" w:hAnsi="宋体" w:eastAsia="隶书"/>
                <w:color w:val="auto"/>
                <w:sz w:val="28"/>
                <w:szCs w:val="28"/>
                <w:highlight w:val="none"/>
              </w:rPr>
              <w:t>绍兴市公共资源交易中心</w:t>
            </w:r>
          </w:p>
        </w:tc>
      </w:tr>
      <w:tr>
        <w:tblPrEx>
          <w:tblCellMar>
            <w:top w:w="0" w:type="dxa"/>
            <w:left w:w="108" w:type="dxa"/>
            <w:bottom w:w="0" w:type="dxa"/>
            <w:right w:w="108" w:type="dxa"/>
          </w:tblCellMar>
        </w:tblPrEx>
        <w:trPr>
          <w:trHeight w:val="397" w:hRule="atLeast"/>
          <w:jc w:val="center"/>
        </w:trPr>
        <w:tc>
          <w:tcPr>
            <w:tcW w:w="2356" w:type="dxa"/>
            <w:vMerge w:val="restart"/>
            <w:vAlign w:val="center"/>
          </w:tcPr>
          <w:p>
            <w:pPr>
              <w:kinsoku/>
              <w:wordWrap w:val="0"/>
              <w:overflowPunct/>
              <w:topLinePunct w:val="0"/>
              <w:bidi w:val="0"/>
              <w:spacing w:after="100" w:afterAutospacing="1" w:line="440" w:lineRule="exact"/>
              <w:rPr>
                <w:rFonts w:hint="eastAsia" w:ascii="隶书" w:hAnsi="隶书" w:eastAsia="隶书" w:cs="隶书"/>
                <w:color w:val="auto"/>
                <w:sz w:val="28"/>
                <w:szCs w:val="28"/>
                <w:highlight w:val="none"/>
              </w:rPr>
            </w:pPr>
            <w:r>
              <w:rPr>
                <w:rFonts w:hint="eastAsia" w:ascii="隶书" w:hAnsi="隶书" w:eastAsia="隶书" w:cs="隶书"/>
                <w:color w:val="auto"/>
                <w:spacing w:val="93"/>
                <w:kern w:val="0"/>
                <w:sz w:val="28"/>
                <w:szCs w:val="28"/>
                <w:highlight w:val="none"/>
                <w:fitText w:val="1680" w:id="1"/>
              </w:rPr>
              <w:t>监督单</w:t>
            </w:r>
            <w:r>
              <w:rPr>
                <w:rFonts w:hint="eastAsia" w:ascii="隶书" w:hAnsi="隶书" w:eastAsia="隶书" w:cs="隶书"/>
                <w:color w:val="auto"/>
                <w:spacing w:val="1"/>
                <w:kern w:val="0"/>
                <w:sz w:val="28"/>
                <w:szCs w:val="28"/>
                <w:highlight w:val="none"/>
                <w:fitText w:val="1680" w:id="1"/>
              </w:rPr>
              <w:t>位</w:t>
            </w:r>
            <w:r>
              <w:rPr>
                <w:rFonts w:hint="eastAsia" w:ascii="隶书" w:hAnsi="隶书" w:eastAsia="隶书" w:cs="隶书"/>
                <w:color w:val="auto"/>
                <w:sz w:val="28"/>
                <w:szCs w:val="28"/>
                <w:highlight w:val="none"/>
              </w:rPr>
              <w:t>：</w:t>
            </w:r>
          </w:p>
        </w:tc>
        <w:tc>
          <w:tcPr>
            <w:tcW w:w="5445" w:type="dxa"/>
            <w:vAlign w:val="top"/>
          </w:tcPr>
          <w:p>
            <w:pPr>
              <w:kinsoku/>
              <w:wordWrap w:val="0"/>
              <w:overflowPunct/>
              <w:topLinePunct w:val="0"/>
              <w:bidi w:val="0"/>
              <w:spacing w:after="100" w:afterAutospacing="1" w:line="440" w:lineRule="exact"/>
              <w:rPr>
                <w:rFonts w:hint="eastAsia" w:ascii="隶书" w:hAnsi="隶书" w:eastAsia="隶书" w:cs="隶书"/>
                <w:color w:val="auto"/>
                <w:sz w:val="28"/>
                <w:szCs w:val="28"/>
                <w:highlight w:val="none"/>
              </w:rPr>
            </w:pPr>
            <w:r>
              <w:rPr>
                <w:rFonts w:hint="eastAsia" w:ascii="隶书" w:hAnsi="宋体" w:eastAsia="隶书"/>
                <w:color w:val="auto"/>
                <w:sz w:val="28"/>
                <w:szCs w:val="28"/>
                <w:highlight w:val="none"/>
              </w:rPr>
              <w:t>绍兴市财政局</w:t>
            </w:r>
          </w:p>
        </w:tc>
      </w:tr>
      <w:tr>
        <w:tblPrEx>
          <w:tblCellMar>
            <w:top w:w="0" w:type="dxa"/>
            <w:left w:w="108" w:type="dxa"/>
            <w:bottom w:w="0" w:type="dxa"/>
            <w:right w:w="108" w:type="dxa"/>
          </w:tblCellMar>
        </w:tblPrEx>
        <w:trPr>
          <w:trHeight w:val="397" w:hRule="atLeast"/>
          <w:jc w:val="center"/>
        </w:trPr>
        <w:tc>
          <w:tcPr>
            <w:tcW w:w="2356" w:type="dxa"/>
            <w:vMerge w:val="continue"/>
            <w:vAlign w:val="center"/>
          </w:tcPr>
          <w:p>
            <w:pPr>
              <w:kinsoku/>
              <w:wordWrap w:val="0"/>
              <w:overflowPunct/>
              <w:topLinePunct w:val="0"/>
              <w:bidi w:val="0"/>
              <w:spacing w:after="100" w:afterAutospacing="1" w:line="440" w:lineRule="exact"/>
              <w:rPr>
                <w:rFonts w:hint="eastAsia" w:ascii="隶书" w:hAnsi="隶书" w:eastAsia="隶书" w:cs="隶书"/>
                <w:color w:val="auto"/>
                <w:spacing w:val="1400"/>
                <w:kern w:val="0"/>
                <w:sz w:val="28"/>
                <w:szCs w:val="28"/>
                <w:highlight w:val="none"/>
                <w:fitText w:val="1680" w:id="1"/>
              </w:rPr>
            </w:pPr>
          </w:p>
        </w:tc>
        <w:tc>
          <w:tcPr>
            <w:tcW w:w="5445" w:type="dxa"/>
            <w:vAlign w:val="top"/>
          </w:tcPr>
          <w:p>
            <w:pPr>
              <w:kinsoku/>
              <w:wordWrap w:val="0"/>
              <w:overflowPunct/>
              <w:topLinePunct w:val="0"/>
              <w:bidi w:val="0"/>
              <w:spacing w:after="100" w:afterAutospacing="1" w:line="440" w:lineRule="exact"/>
              <w:rPr>
                <w:rFonts w:hint="eastAsia" w:ascii="隶书" w:hAnsi="隶书" w:eastAsia="隶书" w:cs="隶书"/>
                <w:color w:val="auto"/>
                <w:sz w:val="28"/>
                <w:szCs w:val="28"/>
                <w:highlight w:val="none"/>
              </w:rPr>
            </w:pPr>
            <w:r>
              <w:rPr>
                <w:rFonts w:hint="eastAsia" w:ascii="隶书" w:hAnsi="宋体" w:eastAsia="隶书"/>
                <w:color w:val="auto"/>
                <w:sz w:val="28"/>
                <w:szCs w:val="28"/>
                <w:highlight w:val="none"/>
              </w:rPr>
              <w:t>绍兴市政务服务办公室</w:t>
            </w:r>
          </w:p>
        </w:tc>
      </w:tr>
      <w:tr>
        <w:tblPrEx>
          <w:tblCellMar>
            <w:top w:w="0" w:type="dxa"/>
            <w:left w:w="108" w:type="dxa"/>
            <w:bottom w:w="0" w:type="dxa"/>
            <w:right w:w="108" w:type="dxa"/>
          </w:tblCellMar>
        </w:tblPrEx>
        <w:trPr>
          <w:trHeight w:val="333" w:hRule="atLeast"/>
          <w:jc w:val="center"/>
        </w:trPr>
        <w:tc>
          <w:tcPr>
            <w:tcW w:w="7801" w:type="dxa"/>
            <w:gridSpan w:val="2"/>
          </w:tcPr>
          <w:p>
            <w:pPr>
              <w:kinsoku/>
              <w:wordWrap w:val="0"/>
              <w:overflowPunct/>
              <w:topLinePunct w:val="0"/>
              <w:bidi w:val="0"/>
              <w:spacing w:after="100" w:afterAutospacing="1" w:line="440" w:lineRule="exact"/>
              <w:jc w:val="center"/>
              <w:rPr>
                <w:rFonts w:hint="eastAsia" w:ascii="隶书" w:hAnsi="隶书" w:eastAsia="隶书" w:cs="隶书"/>
                <w:color w:val="auto"/>
                <w:sz w:val="28"/>
                <w:szCs w:val="28"/>
                <w:highlight w:val="none"/>
              </w:rPr>
            </w:pPr>
            <w:r>
              <w:rPr>
                <w:rFonts w:hint="eastAsia" w:ascii="隶书" w:hAnsi="隶书" w:eastAsia="隶书" w:cs="隶书"/>
                <w:color w:val="auto"/>
                <w:sz w:val="28"/>
                <w:szCs w:val="28"/>
                <w:highlight w:val="none"/>
              </w:rPr>
              <w:t>二○二</w:t>
            </w:r>
            <w:r>
              <w:rPr>
                <w:rFonts w:hint="eastAsia" w:ascii="隶书" w:hAnsi="隶书" w:eastAsia="隶书" w:cs="隶书"/>
                <w:color w:val="auto"/>
                <w:sz w:val="28"/>
                <w:szCs w:val="28"/>
                <w:highlight w:val="none"/>
                <w:lang w:val="en-US" w:eastAsia="zh-CN"/>
              </w:rPr>
              <w:t>六</w:t>
            </w:r>
            <w:r>
              <w:rPr>
                <w:rFonts w:hint="eastAsia" w:ascii="隶书" w:hAnsi="隶书" w:eastAsia="隶书" w:cs="隶书"/>
                <w:color w:val="auto"/>
                <w:sz w:val="28"/>
                <w:szCs w:val="28"/>
                <w:highlight w:val="none"/>
              </w:rPr>
              <w:t>年</w:t>
            </w:r>
            <w:r>
              <w:rPr>
                <w:rFonts w:hint="eastAsia" w:ascii="隶书" w:hAnsi="隶书" w:eastAsia="隶书" w:cs="隶书"/>
                <w:color w:val="auto"/>
                <w:sz w:val="28"/>
                <w:szCs w:val="28"/>
                <w:highlight w:val="none"/>
                <w:lang w:val="en-US" w:eastAsia="zh-CN"/>
              </w:rPr>
              <w:t>七</w:t>
            </w:r>
            <w:r>
              <w:rPr>
                <w:rFonts w:hint="eastAsia" w:ascii="隶书" w:hAnsi="隶书" w:eastAsia="隶书" w:cs="隶书"/>
                <w:color w:val="auto"/>
                <w:sz w:val="28"/>
                <w:szCs w:val="28"/>
                <w:highlight w:val="none"/>
              </w:rPr>
              <w:t>月</w:t>
            </w:r>
          </w:p>
        </w:tc>
      </w:tr>
    </w:tbl>
    <w:p>
      <w:pPr>
        <w:pStyle w:val="636"/>
        <w:kinsoku/>
        <w:wordWrap w:val="0"/>
        <w:overflowPunct/>
        <w:topLinePunct w:val="0"/>
        <w:bidi w:val="0"/>
        <w:rPr>
          <w:rFonts w:hint="eastAsia" w:ascii="隶书" w:hAnsi="隶书" w:eastAsia="隶书" w:cs="隶书"/>
          <w:color w:val="auto"/>
          <w:highlight w:val="none"/>
        </w:rPr>
        <w:sectPr>
          <w:headerReference r:id="rId3" w:type="default"/>
          <w:footerReference r:id="rId4" w:type="default"/>
          <w:footerReference r:id="rId5" w:type="even"/>
          <w:pgSz w:w="11906" w:h="16838"/>
          <w:pgMar w:top="1814" w:right="1474" w:bottom="1814" w:left="1474" w:header="851" w:footer="992" w:gutter="0"/>
          <w:pgNumType w:fmt="decimal" w:start="1"/>
          <w:cols w:space="720" w:num="1"/>
          <w:titlePg/>
          <w:docGrid w:linePitch="312" w:charSpace="0"/>
        </w:sectPr>
      </w:pPr>
    </w:p>
    <w:p>
      <w:pPr>
        <w:kinsoku/>
        <w:wordWrap w:val="0"/>
        <w:overflowPunct/>
        <w:topLinePunct w:val="0"/>
        <w:bidi w:val="0"/>
        <w:spacing w:line="360" w:lineRule="auto"/>
        <w:jc w:val="center"/>
        <w:rPr>
          <w:rFonts w:hint="eastAsia" w:ascii="仿宋" w:hAnsi="仿宋" w:eastAsia="仿宋" w:cs="仿宋"/>
          <w:color w:val="auto"/>
          <w:sz w:val="24"/>
          <w:highlight w:val="none"/>
        </w:rPr>
      </w:pPr>
    </w:p>
    <w:p>
      <w:pPr>
        <w:pageBreakBefore w:val="0"/>
        <w:widowControl w:val="0"/>
        <w:kinsoku/>
        <w:wordWrap w:val="0"/>
        <w:overflowPunct/>
        <w:topLinePunct w:val="0"/>
        <w:autoSpaceDE/>
        <w:autoSpaceDN/>
        <w:bidi w:val="0"/>
        <w:spacing w:line="360" w:lineRule="auto"/>
        <w:ind w:left="0" w:firstLine="0" w:firstLineChars="0"/>
        <w:jc w:val="center"/>
        <w:textAlignment w:val="auto"/>
        <w:rPr>
          <w:rFonts w:hint="eastAsia" w:ascii="仿宋" w:hAnsi="仿宋" w:eastAsia="仿宋" w:cs="仿宋"/>
          <w:b/>
          <w:color w:val="auto"/>
          <w:sz w:val="44"/>
          <w:szCs w:val="44"/>
          <w:highlight w:val="none"/>
        </w:rPr>
      </w:pPr>
      <w:bookmarkStart w:id="1" w:name="_Hlt91233176"/>
      <w:bookmarkEnd w:id="1"/>
      <w:bookmarkStart w:id="2" w:name="_Toc91899869"/>
      <w:r>
        <w:rPr>
          <w:rFonts w:hint="eastAsia" w:ascii="仿宋" w:hAnsi="仿宋" w:eastAsia="仿宋" w:cs="仿宋"/>
          <w:b/>
          <w:color w:val="auto"/>
          <w:sz w:val="44"/>
          <w:szCs w:val="44"/>
          <w:highlight w:val="none"/>
        </w:rPr>
        <w:t>目录</w:t>
      </w:r>
    </w:p>
    <w:p>
      <w:pPr>
        <w:pageBreakBefore w:val="0"/>
        <w:widowControl w:val="0"/>
        <w:kinsoku/>
        <w:wordWrap w:val="0"/>
        <w:overflowPunct/>
        <w:topLinePunct w:val="0"/>
        <w:autoSpaceDE/>
        <w:autoSpaceDN/>
        <w:bidi w:val="0"/>
        <w:spacing w:line="360" w:lineRule="auto"/>
        <w:ind w:left="0" w:firstLine="0" w:firstLineChars="0"/>
        <w:jc w:val="center"/>
        <w:textAlignment w:val="auto"/>
        <w:rPr>
          <w:rFonts w:hint="eastAsia" w:ascii="仿宋" w:hAnsi="仿宋" w:eastAsia="仿宋" w:cs="仿宋"/>
          <w:b/>
          <w:color w:val="auto"/>
          <w:sz w:val="44"/>
          <w:szCs w:val="44"/>
          <w:highlight w:val="none"/>
        </w:rPr>
      </w:pPr>
    </w:p>
    <w:p>
      <w:pPr>
        <w:pageBreakBefore w:val="0"/>
        <w:widowControl w:val="0"/>
        <w:kinsoku/>
        <w:wordWrap w:val="0"/>
        <w:overflowPunct/>
        <w:topLinePunct w:val="0"/>
        <w:autoSpaceDE/>
        <w:autoSpaceDN/>
        <w:bidi w:val="0"/>
        <w:spacing w:line="360" w:lineRule="auto"/>
        <w:ind w:left="0" w:firstLine="0" w:firstLineChars="0"/>
        <w:jc w:val="center"/>
        <w:textAlignment w:val="auto"/>
        <w:rPr>
          <w:rFonts w:hint="eastAsia" w:ascii="仿宋" w:hAnsi="仿宋" w:eastAsia="仿宋" w:cs="仿宋"/>
          <w:color w:val="auto"/>
          <w:highlight w:val="none"/>
        </w:rPr>
      </w:pPr>
    </w:p>
    <w:p>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第一部分    招标公告</w:t>
      </w:r>
    </w:p>
    <w:p>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 xml:space="preserve">第二部分   </w:t>
      </w:r>
      <w:r>
        <w:rPr>
          <w:rFonts w:hint="eastAsia" w:ascii="仿宋" w:hAnsi="仿宋" w:eastAsia="仿宋" w:cs="仿宋"/>
          <w:b/>
          <w:color w:val="auto"/>
          <w:sz w:val="36"/>
          <w:szCs w:val="36"/>
          <w:highlight w:val="none"/>
          <w:lang w:val="en-US" w:eastAsia="zh-CN"/>
        </w:rPr>
        <w:t xml:space="preserve"> </w:t>
      </w:r>
      <w:r>
        <w:rPr>
          <w:rFonts w:hint="eastAsia" w:ascii="仿宋" w:hAnsi="仿宋" w:eastAsia="仿宋" w:cs="仿宋"/>
          <w:b/>
          <w:color w:val="auto"/>
          <w:sz w:val="36"/>
          <w:szCs w:val="36"/>
          <w:highlight w:val="none"/>
        </w:rPr>
        <w:t>投标须知</w:t>
      </w:r>
    </w:p>
    <w:p>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第三部分    招标项目范围及要求</w:t>
      </w:r>
    </w:p>
    <w:p>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第四部分    合同的主要条款</w:t>
      </w:r>
    </w:p>
    <w:p>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第五部分    评标方法及标准</w:t>
      </w:r>
    </w:p>
    <w:p>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第六部分    投标文件及其附件格式</w:t>
      </w: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ind w:firstLine="549" w:firstLineChars="229"/>
        <w:rPr>
          <w:rFonts w:hint="eastAsia" w:ascii="仿宋" w:hAnsi="仿宋" w:eastAsia="仿宋" w:cs="仿宋"/>
          <w:color w:val="auto"/>
          <w:sz w:val="24"/>
          <w:highlight w:val="none"/>
        </w:rPr>
      </w:pPr>
    </w:p>
    <w:p>
      <w:pPr>
        <w:kinsoku/>
        <w:wordWrap w:val="0"/>
        <w:overflowPunct/>
        <w:topLinePunct w:val="0"/>
        <w:bidi w:val="0"/>
        <w:spacing w:line="360" w:lineRule="auto"/>
        <w:rPr>
          <w:rFonts w:hint="eastAsia" w:ascii="仿宋" w:hAnsi="仿宋" w:eastAsia="仿宋" w:cs="仿宋"/>
          <w:color w:val="auto"/>
          <w:sz w:val="24"/>
          <w:highlight w:val="none"/>
        </w:rPr>
      </w:pPr>
    </w:p>
    <w:bookmarkEnd w:id="2"/>
    <w:p>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auto"/>
          <w:sz w:val="36"/>
          <w:szCs w:val="20"/>
          <w:highlight w:val="none"/>
        </w:rPr>
        <w:sectPr>
          <w:footerReference r:id="rId9" w:type="first"/>
          <w:headerReference r:id="rId6" w:type="default"/>
          <w:footerReference r:id="rId7" w:type="default"/>
          <w:footerReference r:id="rId8" w:type="even"/>
          <w:pgSz w:w="11906" w:h="16838"/>
          <w:pgMar w:top="1814" w:right="1474" w:bottom="1814" w:left="1474" w:header="851" w:footer="992" w:gutter="0"/>
          <w:pgNumType w:fmt="decimal"/>
          <w:cols w:space="720" w:num="1"/>
          <w:titlePg/>
          <w:docGrid w:linePitch="312" w:charSpace="0"/>
        </w:sectPr>
      </w:pPr>
      <w:bookmarkStart w:id="3" w:name="_Hlt74649545"/>
      <w:bookmarkEnd w:id="3"/>
      <w:bookmarkStart w:id="4" w:name="_Hlt74707423"/>
      <w:bookmarkEnd w:id="4"/>
      <w:bookmarkStart w:id="5" w:name="_Hlt74729822"/>
      <w:bookmarkEnd w:id="5"/>
      <w:bookmarkStart w:id="6" w:name="_Hlt74728647"/>
      <w:bookmarkEnd w:id="6"/>
      <w:bookmarkStart w:id="7" w:name="_Toc91899870"/>
      <w:bookmarkStart w:id="8" w:name="第二部分"/>
      <w:bookmarkStart w:id="9" w:name="_Toc91899871"/>
    </w:p>
    <w:p>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第一部分 招标公告</w:t>
      </w:r>
    </w:p>
    <w:p>
      <w:pPr>
        <w:pageBreakBefore w:val="0"/>
        <w:widowControl w:val="0"/>
        <w:pBdr>
          <w:top w:val="single" w:color="auto" w:sz="4" w:space="1"/>
          <w:left w:val="single" w:color="auto" w:sz="4" w:space="4"/>
          <w:bottom w:val="single" w:color="auto" w:sz="4" w:space="1"/>
          <w:right w:val="single" w:color="auto" w:sz="4" w:space="4"/>
        </w:pBdr>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项目概况</w:t>
      </w:r>
      <w:r>
        <w:rPr>
          <w:rFonts w:hint="eastAsia" w:ascii="仿宋_GB2312" w:hAnsi="仿宋_GB2312" w:eastAsia="仿宋_GB2312" w:cs="仿宋_GB2312"/>
          <w:color w:val="auto"/>
          <w:sz w:val="24"/>
          <w:highlight w:val="none"/>
          <w:lang w:eastAsia="zh-CN"/>
        </w:rPr>
        <w:t>：</w:t>
      </w:r>
    </w:p>
    <w:p>
      <w:pPr>
        <w:pageBreakBefore w:val="0"/>
        <w:widowControl w:val="0"/>
        <w:pBdr>
          <w:top w:val="single" w:color="auto" w:sz="4" w:space="1"/>
          <w:left w:val="single" w:color="auto" w:sz="4" w:space="4"/>
          <w:bottom w:val="single" w:color="auto" w:sz="4" w:space="1"/>
          <w:right w:val="single" w:color="auto" w:sz="4" w:space="4"/>
        </w:pBdr>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color w:val="auto"/>
          <w:sz w:val="24"/>
          <w:highlight w:val="none"/>
          <w:u w:val="single"/>
        </w:rPr>
      </w:pPr>
      <w:r>
        <w:rPr>
          <w:rFonts w:hint="eastAsia" w:ascii="仿宋_GB2312" w:hAnsi="仿宋_GB2312" w:eastAsia="仿宋_GB2312" w:cs="仿宋_GB2312"/>
          <w:color w:val="auto"/>
          <w:sz w:val="24"/>
          <w:highlight w:val="none"/>
          <w:u w:val="single"/>
          <w:lang w:val="en-US" w:eastAsia="zh-CN"/>
        </w:rPr>
        <w:t xml:space="preserve"> 绍兴大学机房教学专用计算机采购项目 </w:t>
      </w:r>
      <w:r>
        <w:rPr>
          <w:rFonts w:hint="eastAsia" w:ascii="仿宋_GB2312" w:hAnsi="仿宋_GB2312" w:eastAsia="仿宋_GB2312" w:cs="仿宋_GB2312"/>
          <w:color w:val="auto"/>
          <w:sz w:val="24"/>
          <w:highlight w:val="none"/>
        </w:rPr>
        <w:t>招标项目的潜在投标人应在政采云平台（</w:t>
      </w:r>
      <w:r>
        <w:rPr>
          <w:rFonts w:hint="eastAsia" w:ascii="仿宋_GB2312" w:hAnsi="仿宋_GB2312" w:eastAsia="仿宋_GB2312" w:cs="仿宋_GB2312"/>
          <w:color w:val="auto"/>
          <w:highlight w:val="none"/>
        </w:rPr>
        <w:fldChar w:fldCharType="begin"/>
      </w:r>
      <w:r>
        <w:rPr>
          <w:rFonts w:hint="eastAsia" w:ascii="仿宋_GB2312" w:hAnsi="仿宋_GB2312" w:eastAsia="仿宋_GB2312" w:cs="仿宋_GB2312"/>
          <w:color w:val="auto"/>
          <w:highlight w:val="none"/>
        </w:rPr>
        <w:instrText xml:space="preserve"> HYPERLINK "https://www.zcygov.cn/）获取（下载）招标文件，并于202%20年%20月%20日%20点%20分00秒" </w:instrText>
      </w:r>
      <w:r>
        <w:rPr>
          <w:rFonts w:hint="eastAsia" w:ascii="仿宋_GB2312" w:hAnsi="仿宋_GB2312" w:eastAsia="仿宋_GB2312" w:cs="仿宋_GB2312"/>
          <w:color w:val="auto"/>
          <w:highlight w:val="none"/>
        </w:rPr>
        <w:fldChar w:fldCharType="separate"/>
      </w:r>
      <w:r>
        <w:rPr>
          <w:rStyle w:val="76"/>
          <w:rFonts w:hint="eastAsia" w:ascii="仿宋_GB2312" w:hAnsi="仿宋_GB2312" w:eastAsia="仿宋_GB2312" w:cs="仿宋_GB2312"/>
          <w:snapToGrid/>
          <w:color w:val="auto"/>
          <w:kern w:val="2"/>
          <w:sz w:val="24"/>
          <w:szCs w:val="24"/>
          <w:highlight w:val="none"/>
        </w:rPr>
        <w:t>https://www.zcygov.cn/）获取（下载）招标文件，并于202</w:t>
      </w:r>
      <w:r>
        <w:rPr>
          <w:rStyle w:val="76"/>
          <w:rFonts w:hint="eastAsia" w:ascii="仿宋_GB2312" w:hAnsi="仿宋_GB2312" w:eastAsia="仿宋_GB2312" w:cs="仿宋_GB2312"/>
          <w:snapToGrid/>
          <w:color w:val="auto"/>
          <w:kern w:val="2"/>
          <w:sz w:val="24"/>
          <w:szCs w:val="24"/>
          <w:highlight w:val="none"/>
          <w:lang w:val="en-US" w:eastAsia="zh-CN"/>
        </w:rPr>
        <w:t>6</w:t>
      </w:r>
      <w:r>
        <w:rPr>
          <w:rStyle w:val="76"/>
          <w:rFonts w:hint="eastAsia" w:ascii="仿宋_GB2312" w:hAnsi="仿宋_GB2312" w:eastAsia="仿宋_GB2312" w:cs="仿宋_GB2312"/>
          <w:snapToGrid/>
          <w:color w:val="auto"/>
          <w:kern w:val="2"/>
          <w:sz w:val="24"/>
          <w:szCs w:val="24"/>
          <w:highlight w:val="none"/>
        </w:rPr>
        <w:t>年</w:t>
      </w:r>
      <w:r>
        <w:rPr>
          <w:rStyle w:val="76"/>
          <w:rFonts w:hint="eastAsia" w:ascii="仿宋_GB2312" w:hAnsi="仿宋_GB2312" w:eastAsia="仿宋_GB2312" w:cs="仿宋_GB2312"/>
          <w:snapToGrid/>
          <w:color w:val="auto"/>
          <w:kern w:val="2"/>
          <w:sz w:val="24"/>
          <w:szCs w:val="24"/>
          <w:highlight w:val="none"/>
          <w:lang w:val="en-US" w:eastAsia="zh-CN"/>
        </w:rPr>
        <w:t>8</w:t>
      </w:r>
      <w:r>
        <w:rPr>
          <w:rStyle w:val="76"/>
          <w:rFonts w:hint="eastAsia" w:ascii="仿宋_GB2312" w:hAnsi="仿宋_GB2312" w:eastAsia="仿宋_GB2312" w:cs="仿宋_GB2312"/>
          <w:snapToGrid/>
          <w:color w:val="auto"/>
          <w:kern w:val="2"/>
          <w:sz w:val="24"/>
          <w:szCs w:val="24"/>
          <w:highlight w:val="none"/>
        </w:rPr>
        <w:t>月</w:t>
      </w:r>
      <w:r>
        <w:rPr>
          <w:rStyle w:val="76"/>
          <w:rFonts w:hint="eastAsia" w:ascii="仿宋_GB2312" w:hAnsi="仿宋_GB2312" w:eastAsia="仿宋_GB2312" w:cs="仿宋_GB2312"/>
          <w:snapToGrid/>
          <w:color w:val="auto"/>
          <w:kern w:val="2"/>
          <w:sz w:val="24"/>
          <w:szCs w:val="24"/>
          <w:highlight w:val="none"/>
          <w:lang w:val="en-US" w:eastAsia="zh-CN"/>
        </w:rPr>
        <w:t>3</w:t>
      </w:r>
      <w:r>
        <w:rPr>
          <w:rStyle w:val="76"/>
          <w:rFonts w:hint="eastAsia" w:ascii="仿宋_GB2312" w:hAnsi="仿宋_GB2312" w:eastAsia="仿宋_GB2312" w:cs="仿宋_GB2312"/>
          <w:snapToGrid/>
          <w:color w:val="auto"/>
          <w:kern w:val="2"/>
          <w:sz w:val="24"/>
          <w:szCs w:val="24"/>
          <w:highlight w:val="none"/>
        </w:rPr>
        <w:t>日</w:t>
      </w:r>
      <w:r>
        <w:rPr>
          <w:rStyle w:val="76"/>
          <w:rFonts w:hint="eastAsia" w:ascii="仿宋_GB2312" w:hAnsi="仿宋_GB2312" w:eastAsia="仿宋_GB2312" w:cs="仿宋_GB2312"/>
          <w:snapToGrid/>
          <w:color w:val="auto"/>
          <w:kern w:val="2"/>
          <w:sz w:val="24"/>
          <w:szCs w:val="24"/>
          <w:highlight w:val="none"/>
          <w:lang w:val="en-US" w:eastAsia="zh-CN"/>
        </w:rPr>
        <w:t>9</w:t>
      </w:r>
      <w:r>
        <w:rPr>
          <w:rStyle w:val="76"/>
          <w:rFonts w:hint="eastAsia" w:ascii="仿宋_GB2312" w:hAnsi="仿宋_GB2312" w:eastAsia="仿宋_GB2312" w:cs="仿宋_GB2312"/>
          <w:snapToGrid/>
          <w:color w:val="auto"/>
          <w:kern w:val="2"/>
          <w:sz w:val="24"/>
          <w:szCs w:val="24"/>
          <w:highlight w:val="none"/>
        </w:rPr>
        <w:t>点</w:t>
      </w:r>
      <w:r>
        <w:rPr>
          <w:rStyle w:val="76"/>
          <w:rFonts w:hint="eastAsia" w:ascii="仿宋_GB2312" w:hAnsi="仿宋_GB2312" w:eastAsia="仿宋_GB2312" w:cs="仿宋_GB2312"/>
          <w:snapToGrid/>
          <w:color w:val="auto"/>
          <w:kern w:val="2"/>
          <w:sz w:val="24"/>
          <w:szCs w:val="24"/>
          <w:highlight w:val="none"/>
          <w:lang w:val="en-US" w:eastAsia="zh-CN"/>
        </w:rPr>
        <w:t>00</w:t>
      </w:r>
      <w:r>
        <w:rPr>
          <w:rStyle w:val="76"/>
          <w:rFonts w:hint="eastAsia" w:ascii="仿宋_GB2312" w:hAnsi="仿宋_GB2312" w:eastAsia="仿宋_GB2312" w:cs="仿宋_GB2312"/>
          <w:snapToGrid/>
          <w:color w:val="auto"/>
          <w:kern w:val="2"/>
          <w:sz w:val="24"/>
          <w:szCs w:val="24"/>
          <w:highlight w:val="none"/>
        </w:rPr>
        <w:t>分</w:t>
      </w:r>
      <w:r>
        <w:rPr>
          <w:rStyle w:val="76"/>
          <w:rFonts w:hint="eastAsia" w:ascii="仿宋_GB2312" w:hAnsi="仿宋_GB2312" w:eastAsia="仿宋_GB2312" w:cs="仿宋_GB2312"/>
          <w:bCs/>
          <w:snapToGrid/>
          <w:color w:val="auto"/>
          <w:kern w:val="2"/>
          <w:sz w:val="24"/>
          <w:szCs w:val="24"/>
          <w:highlight w:val="none"/>
        </w:rPr>
        <w:t>00秒</w:t>
      </w:r>
      <w:r>
        <w:rPr>
          <w:rStyle w:val="76"/>
          <w:rFonts w:hint="eastAsia" w:ascii="仿宋_GB2312" w:hAnsi="仿宋_GB2312" w:eastAsia="仿宋_GB2312" w:cs="仿宋_GB2312"/>
          <w:bCs/>
          <w:snapToGrid/>
          <w:color w:val="auto"/>
          <w:kern w:val="2"/>
          <w:sz w:val="24"/>
          <w:szCs w:val="24"/>
          <w:highlight w:val="none"/>
        </w:rPr>
        <w:fldChar w:fldCharType="end"/>
      </w:r>
      <w:r>
        <w:rPr>
          <w:rFonts w:hint="eastAsia" w:ascii="仿宋_GB2312" w:hAnsi="仿宋_GB2312" w:eastAsia="仿宋_GB2312" w:cs="仿宋_GB2312"/>
          <w:bCs/>
          <w:color w:val="auto"/>
          <w:sz w:val="24"/>
          <w:highlight w:val="none"/>
        </w:rPr>
        <w:t>（北京时间）前</w:t>
      </w:r>
      <w:r>
        <w:rPr>
          <w:rFonts w:hint="eastAsia" w:ascii="仿宋_GB2312" w:hAnsi="仿宋_GB2312" w:eastAsia="仿宋_GB2312" w:cs="仿宋_GB2312"/>
          <w:color w:val="auto"/>
          <w:sz w:val="24"/>
          <w:highlight w:val="none"/>
        </w:rPr>
        <w:t>递交（上传）投标文件。</w:t>
      </w:r>
    </w:p>
    <w:p>
      <w:pPr>
        <w:pageBreakBefore w:val="0"/>
        <w:widowControl w:val="0"/>
        <w:kinsoku/>
        <w:wordWrap w:val="0"/>
        <w:overflowPunct/>
        <w:topLinePunct w:val="0"/>
        <w:autoSpaceDE/>
        <w:autoSpaceDN/>
        <w:bidi w:val="0"/>
        <w:spacing w:line="440" w:lineRule="exact"/>
        <w:ind w:firstLine="480" w:firstLineChars="200"/>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val="0"/>
          <w:bCs/>
          <w:color w:val="auto"/>
          <w:sz w:val="24"/>
          <w:highlight w:val="none"/>
        </w:rPr>
        <w:t xml:space="preserve">一、项目基本情况   </w:t>
      </w:r>
      <w:r>
        <w:rPr>
          <w:rFonts w:hint="eastAsia" w:ascii="仿宋_GB2312" w:hAnsi="仿宋_GB2312" w:eastAsia="仿宋_GB2312" w:cs="仿宋_GB2312"/>
          <w:b/>
          <w:color w:val="auto"/>
          <w:sz w:val="24"/>
          <w:highlight w:val="none"/>
        </w:rPr>
        <w:t xml:space="preserve">                                         </w:t>
      </w:r>
    </w:p>
    <w:p>
      <w:pPr>
        <w:pageBreakBefore w:val="0"/>
        <w:widowControl w:val="0"/>
        <w:kinsoku/>
        <w:wordWrap w:val="0"/>
        <w:overflowPunct/>
        <w:topLinePunct w:val="0"/>
        <w:autoSpaceDE/>
        <w:autoSpaceDN/>
        <w:bidi w:val="0"/>
        <w:spacing w:line="440" w:lineRule="exact"/>
        <w:ind w:left="0" w:firstLine="482" w:firstLineChars="200"/>
        <w:textAlignment w:val="auto"/>
        <w:rPr>
          <w:rFonts w:hint="default" w:ascii="仿宋_GB2312" w:hAnsi="仿宋_GB2312" w:eastAsia="仿宋_GB2312" w:cs="仿宋_GB2312"/>
          <w:color w:val="auto"/>
          <w:sz w:val="24"/>
          <w:highlight w:val="none"/>
          <w:lang w:eastAsia="zh-CN"/>
        </w:rPr>
      </w:pPr>
      <w:r>
        <w:rPr>
          <w:rFonts w:hint="eastAsia" w:ascii="仿宋_GB2312" w:hAnsi="仿宋_GB2312" w:eastAsia="仿宋_GB2312" w:cs="仿宋_GB2312"/>
          <w:b/>
          <w:color w:val="auto"/>
          <w:sz w:val="24"/>
          <w:highlight w:val="none"/>
        </w:rPr>
        <w:t>项目编号：</w:t>
      </w:r>
      <w:r>
        <w:rPr>
          <w:rFonts w:hint="eastAsia" w:ascii="仿宋_GB2312" w:hAnsi="仿宋_GB2312" w:eastAsia="仿宋_GB2312" w:cs="仿宋_GB2312"/>
          <w:color w:val="auto"/>
          <w:sz w:val="24"/>
          <w:highlight w:val="none"/>
          <w:lang w:eastAsia="zh-CN"/>
        </w:rPr>
        <w:t>330600262570010000349-2026-07-0058</w:t>
      </w:r>
    </w:p>
    <w:p>
      <w:pPr>
        <w:pageBreakBefore w:val="0"/>
        <w:widowControl w:val="0"/>
        <w:kinsoku/>
        <w:wordWrap w:val="0"/>
        <w:overflowPunct/>
        <w:topLinePunct w:val="0"/>
        <w:autoSpaceDE/>
        <w:autoSpaceDN/>
        <w:bidi w:val="0"/>
        <w:spacing w:line="440" w:lineRule="exact"/>
        <w:ind w:left="0" w:firstLine="482"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b/>
          <w:color w:val="auto"/>
          <w:sz w:val="24"/>
          <w:highlight w:val="none"/>
        </w:rPr>
        <w:t>项目名称：</w:t>
      </w:r>
      <w:r>
        <w:rPr>
          <w:rFonts w:hint="eastAsia" w:ascii="仿宋_GB2312" w:hAnsi="仿宋_GB2312" w:eastAsia="仿宋_GB2312" w:cs="仿宋_GB2312"/>
          <w:b w:val="0"/>
          <w:bCs/>
          <w:color w:val="auto"/>
          <w:sz w:val="24"/>
          <w:highlight w:val="none"/>
          <w:lang w:eastAsia="zh-CN"/>
        </w:rPr>
        <w:t>绍兴大学机房教学专用计算机采购项目</w:t>
      </w:r>
    </w:p>
    <w:p>
      <w:pPr>
        <w:pageBreakBefore w:val="0"/>
        <w:widowControl w:val="0"/>
        <w:kinsoku/>
        <w:wordWrap w:val="0"/>
        <w:overflowPunct/>
        <w:topLinePunct w:val="0"/>
        <w:autoSpaceDE/>
        <w:autoSpaceDN/>
        <w:bidi w:val="0"/>
        <w:spacing w:line="440" w:lineRule="exact"/>
        <w:ind w:left="0" w:firstLine="482" w:firstLineChars="200"/>
        <w:textAlignment w:val="auto"/>
        <w:rPr>
          <w:rFonts w:hint="default" w:ascii="仿宋_GB2312" w:hAnsi="仿宋_GB2312" w:eastAsia="仿宋_GB2312" w:cs="仿宋_GB2312"/>
          <w:b/>
          <w:color w:val="auto"/>
          <w:sz w:val="24"/>
          <w:highlight w:val="none"/>
          <w:lang w:val="en-US"/>
        </w:rPr>
      </w:pPr>
      <w:r>
        <w:rPr>
          <w:rFonts w:hint="eastAsia" w:ascii="仿宋_GB2312" w:hAnsi="仿宋_GB2312" w:eastAsia="仿宋_GB2312" w:cs="仿宋_GB2312"/>
          <w:b/>
          <w:color w:val="auto"/>
          <w:sz w:val="24"/>
          <w:highlight w:val="none"/>
        </w:rPr>
        <w:t xml:space="preserve">预算金额（元）： </w:t>
      </w:r>
      <w:r>
        <w:rPr>
          <w:rFonts w:hint="eastAsia" w:ascii="仿宋_GB2312" w:hAnsi="仿宋_GB2312" w:eastAsia="仿宋_GB2312" w:cs="仿宋_GB2312"/>
          <w:b w:val="0"/>
          <w:bCs/>
          <w:color w:val="auto"/>
          <w:sz w:val="24"/>
          <w:highlight w:val="none"/>
          <w:lang w:val="en-US" w:eastAsia="zh-CN"/>
        </w:rPr>
        <w:t>1152000</w:t>
      </w:r>
    </w:p>
    <w:p>
      <w:pPr>
        <w:pageBreakBefore w:val="0"/>
        <w:widowControl w:val="0"/>
        <w:kinsoku/>
        <w:wordWrap w:val="0"/>
        <w:overflowPunct/>
        <w:topLinePunct w:val="0"/>
        <w:autoSpaceDE/>
        <w:autoSpaceDN/>
        <w:bidi w:val="0"/>
        <w:spacing w:line="440" w:lineRule="exact"/>
        <w:ind w:left="0" w:firstLine="482" w:firstLineChars="200"/>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 xml:space="preserve">最高限价（元）： </w:t>
      </w:r>
      <w:r>
        <w:rPr>
          <w:rFonts w:hint="eastAsia" w:ascii="仿宋_GB2312" w:hAnsi="仿宋_GB2312" w:eastAsia="仿宋_GB2312" w:cs="仿宋_GB2312"/>
          <w:b w:val="0"/>
          <w:bCs/>
          <w:color w:val="auto"/>
          <w:sz w:val="24"/>
          <w:highlight w:val="none"/>
          <w:lang w:val="en-US" w:eastAsia="zh-CN"/>
        </w:rPr>
        <w:t>1152000</w:t>
      </w:r>
    </w:p>
    <w:p>
      <w:pPr>
        <w:pageBreakBefore w:val="0"/>
        <w:widowControl w:val="0"/>
        <w:kinsoku/>
        <w:wordWrap w:val="0"/>
        <w:overflowPunct/>
        <w:topLinePunct w:val="0"/>
        <w:autoSpaceDE/>
        <w:autoSpaceDN/>
        <w:bidi w:val="0"/>
        <w:spacing w:line="440" w:lineRule="exact"/>
        <w:ind w:left="0" w:firstLine="482" w:firstLineChars="200"/>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采购需求：</w:t>
      </w:r>
    </w:p>
    <w:p>
      <w:pPr>
        <w:keepNext w:val="0"/>
        <w:keepLines w:val="0"/>
        <w:pageBreakBefore w:val="0"/>
        <w:widowControl w:val="0"/>
        <w:kinsoku/>
        <w:wordWrap w:val="0"/>
        <w:overflowPunct/>
        <w:topLinePunct w:val="0"/>
        <w:autoSpaceDE/>
        <w:autoSpaceDN/>
        <w:bidi w:val="0"/>
        <w:adjustRightInd w:val="0"/>
        <w:snapToGrid/>
        <w:spacing w:before="157" w:beforeLines="50" w:line="440" w:lineRule="exact"/>
        <w:ind w:left="0" w:firstLine="480" w:firstLineChars="200"/>
        <w:textAlignment w:val="auto"/>
        <w:rPr>
          <w:rFonts w:hint="eastAsia" w:ascii="仿宋_GB2312" w:hAnsi="仿宋_GB2312" w:eastAsia="仿宋_GB2312" w:cs="仿宋_GB2312"/>
          <w:bCs/>
          <w:color w:val="auto"/>
          <w:sz w:val="24"/>
          <w:highlight w:val="none"/>
          <w:lang w:val="en-US" w:eastAsia="zh-CN"/>
        </w:rPr>
      </w:pPr>
      <w:r>
        <w:rPr>
          <w:rFonts w:hint="eastAsia" w:ascii="仿宋_GB2312" w:hAnsi="仿宋_GB2312" w:eastAsia="仿宋_GB2312" w:cs="仿宋_GB2312"/>
          <w:bCs/>
          <w:color w:val="auto"/>
          <w:sz w:val="24"/>
          <w:highlight w:val="none"/>
          <w:lang w:val="en-US" w:eastAsia="zh-CN"/>
        </w:rPr>
        <w:t>标项一：</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bCs/>
          <w:color w:val="auto"/>
          <w:sz w:val="24"/>
          <w:highlight w:val="none"/>
          <w:lang w:val="en-US" w:eastAsia="zh-CN"/>
        </w:rPr>
      </w:pPr>
      <w:r>
        <w:rPr>
          <w:rFonts w:hint="eastAsia" w:ascii="仿宋_GB2312" w:hAnsi="仿宋_GB2312" w:eastAsia="仿宋_GB2312" w:cs="仿宋_GB2312"/>
          <w:bCs/>
          <w:color w:val="auto"/>
          <w:sz w:val="24"/>
          <w:highlight w:val="none"/>
          <w:lang w:val="en-US" w:eastAsia="zh-CN"/>
        </w:rPr>
        <w:t>标项名称：</w:t>
      </w:r>
      <w:r>
        <w:rPr>
          <w:rFonts w:hint="eastAsia" w:ascii="仿宋_GB2312" w:hAnsi="仿宋_GB2312" w:eastAsia="仿宋_GB2312" w:cs="仿宋_GB2312"/>
          <w:b w:val="0"/>
          <w:bCs/>
          <w:color w:val="auto"/>
          <w:sz w:val="24"/>
          <w:highlight w:val="none"/>
          <w:lang w:eastAsia="zh-CN"/>
        </w:rPr>
        <w:t>机房教学专用计算机采购项目</w:t>
      </w:r>
    </w:p>
    <w:p>
      <w:pPr>
        <w:pageBreakBefore w:val="0"/>
        <w:widowControl w:val="0"/>
        <w:kinsoku/>
        <w:wordWrap w:val="0"/>
        <w:overflowPunct/>
        <w:topLinePunct w:val="0"/>
        <w:autoSpaceDE/>
        <w:autoSpaceDN/>
        <w:bidi w:val="0"/>
        <w:spacing w:line="440" w:lineRule="exact"/>
        <w:ind w:left="0" w:firstLine="480" w:firstLineChars="200"/>
        <w:textAlignment w:val="auto"/>
        <w:rPr>
          <w:rFonts w:hint="default" w:ascii="仿宋_GB2312" w:hAnsi="仿宋_GB2312" w:eastAsia="仿宋_GB2312" w:cs="仿宋_GB2312"/>
          <w:bCs/>
          <w:color w:val="auto"/>
          <w:sz w:val="24"/>
          <w:highlight w:val="none"/>
          <w:lang w:val="en-US" w:eastAsia="zh-CN"/>
        </w:rPr>
      </w:pPr>
      <w:r>
        <w:rPr>
          <w:rFonts w:hint="eastAsia" w:ascii="仿宋_GB2312" w:hAnsi="仿宋_GB2312" w:eastAsia="仿宋_GB2312" w:cs="仿宋_GB2312"/>
          <w:bCs/>
          <w:color w:val="auto"/>
          <w:sz w:val="24"/>
          <w:highlight w:val="none"/>
          <w:lang w:val="en-US" w:eastAsia="zh-CN"/>
        </w:rPr>
        <w:t>数量：1</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bCs/>
          <w:color w:val="auto"/>
          <w:sz w:val="24"/>
          <w:highlight w:val="none"/>
          <w:lang w:eastAsia="zh-CN"/>
        </w:rPr>
      </w:pPr>
      <w:r>
        <w:rPr>
          <w:rFonts w:hint="eastAsia" w:ascii="仿宋_GB2312" w:hAnsi="仿宋_GB2312" w:eastAsia="仿宋_GB2312" w:cs="仿宋_GB2312"/>
          <w:bCs/>
          <w:color w:val="auto"/>
          <w:sz w:val="24"/>
          <w:highlight w:val="none"/>
          <w:lang w:val="en-US" w:eastAsia="zh-CN"/>
        </w:rPr>
        <w:t>预算金额（元）：</w:t>
      </w:r>
      <w:r>
        <w:rPr>
          <w:rFonts w:hint="eastAsia" w:ascii="仿宋_GB2312" w:hAnsi="仿宋_GB2312" w:eastAsia="仿宋_GB2312" w:cs="仿宋_GB2312"/>
          <w:b w:val="0"/>
          <w:bCs/>
          <w:color w:val="auto"/>
          <w:sz w:val="24"/>
          <w:highlight w:val="none"/>
          <w:lang w:val="en-US" w:eastAsia="zh-CN"/>
        </w:rPr>
        <w:t>1152000</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Cs/>
          <w:color w:val="auto"/>
          <w:sz w:val="24"/>
          <w:highlight w:val="none"/>
        </w:rPr>
        <w:t>主要内容：简要规格描述或项目基本概况介绍、用途，详见采购文件</w:t>
      </w:r>
      <w:r>
        <w:rPr>
          <w:rFonts w:hint="eastAsia" w:ascii="仿宋_GB2312" w:hAnsi="仿宋_GB2312" w:eastAsia="仿宋_GB2312" w:cs="仿宋_GB2312"/>
          <w:b w:val="0"/>
          <w:bCs/>
          <w:color w:val="auto"/>
          <w:sz w:val="24"/>
          <w:highlight w:val="none"/>
        </w:rPr>
        <w:t>。</w:t>
      </w:r>
    </w:p>
    <w:p>
      <w:pPr>
        <w:keepNext w:val="0"/>
        <w:keepLines w:val="0"/>
        <w:pageBreakBefore w:val="0"/>
        <w:widowControl w:val="0"/>
        <w:kinsoku/>
        <w:wordWrap w:val="0"/>
        <w:overflowPunct/>
        <w:topLinePunct w:val="0"/>
        <w:autoSpaceDE/>
        <w:autoSpaceDN/>
        <w:bidi w:val="0"/>
        <w:adjustRightInd w:val="0"/>
        <w:snapToGrid/>
        <w:spacing w:after="157" w:afterLines="50" w:line="440" w:lineRule="exact"/>
        <w:ind w:left="0" w:firstLine="480" w:firstLineChars="200"/>
        <w:textAlignment w:val="auto"/>
        <w:rPr>
          <w:rFonts w:hint="eastAsia" w:ascii="仿宋_GB2312" w:hAnsi="仿宋_GB2312" w:eastAsia="仿宋_GB2312" w:cs="仿宋_GB2312"/>
          <w:bCs/>
          <w:color w:val="auto"/>
          <w:sz w:val="24"/>
          <w:highlight w:val="none"/>
          <w:lang w:val="en-US" w:eastAsia="zh-CN"/>
        </w:rPr>
      </w:pPr>
      <w:r>
        <w:rPr>
          <w:rFonts w:hint="eastAsia" w:ascii="仿宋_GB2312" w:hAnsi="仿宋_GB2312" w:eastAsia="仿宋_GB2312" w:cs="仿宋_GB2312"/>
          <w:bCs/>
          <w:color w:val="auto"/>
          <w:sz w:val="24"/>
          <w:highlight w:val="none"/>
          <w:lang w:val="en-US" w:eastAsia="zh-CN"/>
        </w:rPr>
        <w:t>备注：无</w:t>
      </w:r>
    </w:p>
    <w:p>
      <w:pPr>
        <w:pageBreakBefore w:val="0"/>
        <w:widowControl w:val="0"/>
        <w:kinsoku/>
        <w:wordWrap w:val="0"/>
        <w:overflowPunct/>
        <w:topLinePunct w:val="0"/>
        <w:autoSpaceDE/>
        <w:autoSpaceDN/>
        <w:bidi w:val="0"/>
        <w:spacing w:line="440" w:lineRule="exact"/>
        <w:ind w:left="0" w:firstLine="482" w:firstLineChars="200"/>
        <w:textAlignment w:val="auto"/>
        <w:rPr>
          <w:rFonts w:hint="eastAsia" w:ascii="仿宋_GB2312" w:hAnsi="仿宋_GB2312" w:eastAsia="仿宋_GB2312" w:cs="仿宋_GB2312"/>
          <w:color w:val="auto"/>
          <w:sz w:val="24"/>
          <w:highlight w:val="none"/>
          <w:u w:val="single"/>
        </w:rPr>
      </w:pPr>
      <w:r>
        <w:rPr>
          <w:rFonts w:hint="eastAsia" w:ascii="仿宋_GB2312" w:hAnsi="仿宋_GB2312" w:eastAsia="仿宋_GB2312" w:cs="仿宋_GB2312"/>
          <w:b/>
          <w:color w:val="auto"/>
          <w:sz w:val="24"/>
          <w:highlight w:val="none"/>
        </w:rPr>
        <w:t>合同履行期限</w:t>
      </w:r>
      <w:r>
        <w:rPr>
          <w:rFonts w:hint="eastAsia" w:ascii="仿宋_GB2312" w:hAnsi="仿宋_GB2312" w:eastAsia="仿宋_GB2312" w:cs="仿宋_GB2312"/>
          <w:color w:val="auto"/>
          <w:sz w:val="24"/>
          <w:highlight w:val="none"/>
        </w:rPr>
        <w:t>：</w:t>
      </w:r>
      <w:bookmarkStart w:id="10" w:name="OLE_LINK2"/>
      <w:r>
        <w:rPr>
          <w:rFonts w:hint="eastAsia" w:ascii="仿宋_GB2312" w:hAnsi="仿宋_GB2312" w:eastAsia="仿宋_GB2312" w:cs="仿宋_GB2312"/>
          <w:color w:val="auto"/>
          <w:sz w:val="24"/>
          <w:highlight w:val="none"/>
        </w:rPr>
        <w:t>按双方合同约定条款执行。</w:t>
      </w:r>
      <w:bookmarkEnd w:id="10"/>
    </w:p>
    <w:p>
      <w:pPr>
        <w:pageBreakBefore w:val="0"/>
        <w:widowControl w:val="0"/>
        <w:kinsoku/>
        <w:wordWrap w:val="0"/>
        <w:overflowPunct/>
        <w:topLinePunct w:val="0"/>
        <w:autoSpaceDE/>
        <w:autoSpaceDN/>
        <w:bidi w:val="0"/>
        <w:spacing w:line="440" w:lineRule="exact"/>
        <w:ind w:left="0" w:firstLine="482" w:firstLineChars="200"/>
        <w:textAlignment w:val="auto"/>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sz w:val="24"/>
          <w:highlight w:val="none"/>
        </w:rPr>
        <w:t>本项目接受联合体投标：</w:t>
      </w:r>
      <w:r>
        <w:rPr>
          <w:rFonts w:hint="default" w:ascii="Wingdings 2" w:hAnsi="Wingdings 2" w:eastAsia="仿宋_GB2312" w:cs="Wingdings 2"/>
          <w:b/>
          <w:color w:val="auto"/>
          <w:kern w:val="2"/>
          <w:sz w:val="24"/>
          <w:szCs w:val="24"/>
          <w:highlight w:val="none"/>
          <w:lang w:val="en-US" w:eastAsia="zh-CN" w:bidi="ar-SA"/>
        </w:rPr>
        <w:sym w:font="Wingdings 2" w:char="0052"/>
      </w:r>
      <w:r>
        <w:rPr>
          <w:rFonts w:hint="eastAsia" w:ascii="仿宋_GB2312" w:hAnsi="仿宋_GB2312" w:eastAsia="仿宋_GB2312" w:cs="仿宋_GB2312"/>
          <w:b/>
          <w:color w:val="auto"/>
          <w:sz w:val="24"/>
          <w:highlight w:val="none"/>
        </w:rPr>
        <w:t>是，☐否。</w:t>
      </w:r>
    </w:p>
    <w:p>
      <w:pPr>
        <w:pageBreakBefore w:val="0"/>
        <w:widowControl w:val="0"/>
        <w:kinsoku/>
        <w:wordWrap w:val="0"/>
        <w:overflowPunct/>
        <w:topLinePunct w:val="0"/>
        <w:autoSpaceDE/>
        <w:autoSpaceDN/>
        <w:bidi w:val="0"/>
        <w:spacing w:line="440" w:lineRule="exact"/>
        <w:ind w:firstLine="480" w:firstLineChars="200"/>
        <w:textAlignment w:val="auto"/>
        <w:rPr>
          <w:rFonts w:hint="eastAsia" w:ascii="仿宋_GB2312" w:hAnsi="仿宋_GB2312" w:eastAsia="仿宋_GB2312" w:cs="仿宋_GB2312"/>
          <w:b w:val="0"/>
          <w:bCs/>
          <w:color w:val="auto"/>
          <w:sz w:val="24"/>
          <w:highlight w:val="none"/>
        </w:rPr>
      </w:pPr>
      <w:r>
        <w:rPr>
          <w:rFonts w:hint="eastAsia" w:ascii="仿宋_GB2312" w:hAnsi="仿宋_GB2312" w:eastAsia="仿宋_GB2312" w:cs="仿宋_GB2312"/>
          <w:b w:val="0"/>
          <w:bCs/>
          <w:color w:val="auto"/>
          <w:sz w:val="24"/>
          <w:highlight w:val="none"/>
        </w:rPr>
        <w:t>二、申请人的资格要求</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snapToGrid w:val="0"/>
          <w:color w:val="auto"/>
          <w:kern w:val="28"/>
          <w:sz w:val="24"/>
          <w:szCs w:val="20"/>
          <w:highlight w:val="none"/>
        </w:rPr>
      </w:pPr>
      <w:r>
        <w:rPr>
          <w:rFonts w:hint="eastAsia" w:ascii="仿宋_GB2312" w:hAnsi="仿宋_GB2312" w:eastAsia="仿宋_GB2312" w:cs="仿宋_GB2312"/>
          <w:snapToGrid w:val="0"/>
          <w:color w:val="auto"/>
          <w:kern w:val="28"/>
          <w:sz w:val="24"/>
          <w:szCs w:val="20"/>
          <w:highlight w:val="none"/>
        </w:rPr>
        <w:t>1.满足《中华人民共和国政府采购法》第二十二条规定；未被“信用中国”（www.creditchina.gov.cn)、中国政府采购网（www.ccgp.gov.cn）</w:t>
      </w:r>
      <w:r>
        <w:rPr>
          <w:rFonts w:hint="eastAsia" w:ascii="仿宋_GB2312" w:hAnsi="仿宋_GB2312" w:eastAsia="仿宋_GB2312" w:cs="仿宋_GB2312"/>
          <w:color w:val="auto"/>
          <w:sz w:val="24"/>
          <w:highlight w:val="none"/>
        </w:rPr>
        <w:t>列入失信被执行人、重大税收违法失信主体、政府采购严重违法失信行为记录名单</w:t>
      </w:r>
      <w:r>
        <w:rPr>
          <w:rFonts w:hint="eastAsia" w:ascii="仿宋_GB2312" w:hAnsi="仿宋_GB2312" w:eastAsia="仿宋_GB2312" w:cs="仿宋_GB2312"/>
          <w:snapToGrid w:val="0"/>
          <w:color w:val="auto"/>
          <w:kern w:val="28"/>
          <w:sz w:val="24"/>
          <w:szCs w:val="20"/>
          <w:highlight w:val="none"/>
        </w:rPr>
        <w:t>；</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snapToGrid w:val="0"/>
          <w:color w:val="auto"/>
          <w:kern w:val="28"/>
          <w:sz w:val="24"/>
          <w:szCs w:val="20"/>
          <w:highlight w:val="none"/>
        </w:rPr>
      </w:pPr>
      <w:r>
        <w:rPr>
          <w:rFonts w:hint="eastAsia" w:ascii="仿宋_GB2312" w:hAnsi="仿宋_GB2312" w:eastAsia="仿宋_GB2312" w:cs="仿宋_GB2312"/>
          <w:snapToGrid w:val="0"/>
          <w:color w:val="auto"/>
          <w:kern w:val="28"/>
          <w:sz w:val="24"/>
          <w:szCs w:val="20"/>
          <w:highlight w:val="none"/>
        </w:rPr>
        <w:t>2.以联合体形式投标的，提供联合协议(本项目不接受联合体投标或者投标人不以联合体形式投标的，则不需要提供)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snapToGrid w:val="0"/>
          <w:color w:val="auto"/>
          <w:kern w:val="28"/>
          <w:sz w:val="24"/>
          <w:szCs w:val="20"/>
          <w:highlight w:val="none"/>
        </w:rPr>
      </w:pPr>
      <w:r>
        <w:rPr>
          <w:rFonts w:hint="eastAsia" w:ascii="仿宋_GB2312" w:hAnsi="仿宋_GB2312" w:eastAsia="仿宋_GB2312" w:cs="仿宋_GB2312"/>
          <w:snapToGrid w:val="0"/>
          <w:color w:val="auto"/>
          <w:kern w:val="28"/>
          <w:sz w:val="24"/>
          <w:szCs w:val="20"/>
          <w:highlight w:val="none"/>
        </w:rPr>
        <w:t>3.落实政府采购政策需满足的资格要求：</w:t>
      </w:r>
    </w:p>
    <w:p>
      <w:pPr>
        <w:pageBreakBefore w:val="0"/>
        <w:widowControl w:val="0"/>
        <w:kinsoku/>
        <w:wordWrap w:val="0"/>
        <w:overflowPunct/>
        <w:topLinePunct w:val="0"/>
        <w:autoSpaceDE/>
        <w:autoSpaceDN/>
        <w:bidi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default" w:ascii="Wingdings 2" w:hAnsi="Wingdings 2" w:eastAsia="仿宋_GB2312" w:cs="Wingdings 2"/>
          <w:b w:val="0"/>
          <w:bCs/>
          <w:color w:val="auto"/>
          <w:kern w:val="2"/>
          <w:sz w:val="24"/>
          <w:szCs w:val="24"/>
          <w:highlight w:val="none"/>
          <w:lang w:val="en-US" w:eastAsia="zh-CN" w:bidi="ar-SA"/>
        </w:rPr>
        <w:sym w:font="Wingdings 2" w:char="0052"/>
      </w:r>
      <w:r>
        <w:rPr>
          <w:rFonts w:hint="eastAsia" w:ascii="仿宋_GB2312" w:hAnsi="仿宋_GB2312" w:eastAsia="仿宋_GB2312" w:cs="仿宋_GB2312"/>
          <w:color w:val="auto"/>
          <w:sz w:val="24"/>
          <w:highlight w:val="none"/>
        </w:rPr>
        <w:t>无；</w:t>
      </w:r>
    </w:p>
    <w:p>
      <w:pPr>
        <w:pageBreakBefore w:val="0"/>
        <w:widowControl w:val="0"/>
        <w:kinsoku/>
        <w:wordWrap w:val="0"/>
        <w:overflowPunct/>
        <w:topLinePunct w:val="0"/>
        <w:autoSpaceDE/>
        <w:autoSpaceDN/>
        <w:bidi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szCs w:val="24"/>
          <w:highlight w:val="none"/>
          <w:lang w:val="en-US" w:eastAsia="zh-CN" w:bidi="ar-SA"/>
        </w:rPr>
        <w:t>☐</w:t>
      </w:r>
      <w:r>
        <w:rPr>
          <w:rFonts w:hint="eastAsia" w:ascii="仿宋_GB2312" w:hAnsi="仿宋_GB2312" w:eastAsia="仿宋_GB2312" w:cs="仿宋_GB2312"/>
          <w:color w:val="auto"/>
          <w:kern w:val="0"/>
          <w:sz w:val="24"/>
          <w:highlight w:val="none"/>
        </w:rPr>
        <w:t>专</w:t>
      </w:r>
      <w:r>
        <w:rPr>
          <w:rFonts w:hint="eastAsia" w:ascii="仿宋_GB2312" w:hAnsi="仿宋_GB2312" w:eastAsia="仿宋_GB2312" w:cs="仿宋_GB2312"/>
          <w:color w:val="auto"/>
          <w:sz w:val="24"/>
          <w:highlight w:val="none"/>
        </w:rPr>
        <w:t>门面向中小企业</w:t>
      </w:r>
    </w:p>
    <w:p>
      <w:pPr>
        <w:pageBreakBefore w:val="0"/>
        <w:widowControl w:val="0"/>
        <w:kinsoku/>
        <w:wordWrap w:val="0"/>
        <w:overflowPunct/>
        <w:topLinePunct w:val="0"/>
        <w:autoSpaceDE/>
        <w:autoSpaceDN/>
        <w:bidi w:val="0"/>
        <w:spacing w:line="440" w:lineRule="exact"/>
        <w:ind w:firstLine="897" w:firstLineChars="374"/>
        <w:textAlignment w:val="auto"/>
        <w:rPr>
          <w:rFonts w:hint="eastAsia" w:ascii="仿宋_GB2312" w:hAnsi="仿宋_GB2312" w:eastAsia="仿宋_GB2312" w:cs="仿宋_GB2312"/>
          <w:color w:val="auto"/>
          <w:sz w:val="24"/>
          <w:highlight w:val="none"/>
          <w:u w:val="single"/>
        </w:rPr>
      </w:pPr>
      <w:r>
        <w:rPr>
          <w:rFonts w:hint="eastAsia" w:ascii="仿宋_GB2312" w:hAnsi="仿宋_GB2312" w:eastAsia="仿宋_GB2312" w:cs="仿宋_GB2312"/>
          <w:color w:val="auto"/>
          <w:kern w:val="0"/>
          <w:sz w:val="24"/>
          <w:szCs w:val="24"/>
          <w:highlight w:val="none"/>
          <w:lang w:val="en-US" w:eastAsia="zh-CN" w:bidi="ar-SA"/>
        </w:rPr>
        <w:t>☐</w:t>
      </w:r>
      <w:r>
        <w:rPr>
          <w:rFonts w:hint="eastAsia" w:ascii="仿宋_GB2312" w:hAnsi="仿宋_GB2312" w:eastAsia="仿宋_GB2312" w:cs="仿宋_GB2312"/>
          <w:color w:val="auto"/>
          <w:sz w:val="24"/>
          <w:highlight w:val="none"/>
        </w:rPr>
        <w:t>货物全部由符合政策要求的中小企业制造，提供中小企业声明函；</w:t>
      </w:r>
    </w:p>
    <w:p>
      <w:pPr>
        <w:pageBreakBefore w:val="0"/>
        <w:widowControl w:val="0"/>
        <w:kinsoku/>
        <w:wordWrap w:val="0"/>
        <w:overflowPunct/>
        <w:topLinePunct w:val="0"/>
        <w:autoSpaceDE/>
        <w:autoSpaceDN/>
        <w:bidi w:val="0"/>
        <w:spacing w:line="440" w:lineRule="exact"/>
        <w:ind w:firstLine="897" w:firstLineChars="374"/>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rPr>
        <w:t>☐</w:t>
      </w:r>
      <w:r>
        <w:rPr>
          <w:rFonts w:hint="eastAsia" w:ascii="仿宋_GB2312" w:hAnsi="仿宋_GB2312" w:eastAsia="仿宋_GB2312" w:cs="仿宋_GB2312"/>
          <w:color w:val="auto"/>
          <w:sz w:val="24"/>
          <w:highlight w:val="none"/>
        </w:rPr>
        <w:t>货物全部由符合政策要求的小微企业制造，提供中小企业声明函；</w:t>
      </w:r>
    </w:p>
    <w:p>
      <w:pPr>
        <w:pageBreakBefore w:val="0"/>
        <w:widowControl w:val="0"/>
        <w:kinsoku/>
        <w:wordWrap w:val="0"/>
        <w:overflowPunct/>
        <w:topLinePunct w:val="0"/>
        <w:autoSpaceDE/>
        <w:autoSpaceDN/>
        <w:bidi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rPr>
        <w:t>☐</w:t>
      </w:r>
      <w:bookmarkStart w:id="11" w:name="_Hlk101132524"/>
      <w:r>
        <w:rPr>
          <w:rFonts w:hint="eastAsia" w:ascii="仿宋_GB2312" w:hAnsi="仿宋_GB2312" w:eastAsia="仿宋_GB2312" w:cs="仿宋_GB2312"/>
          <w:color w:val="auto"/>
          <w:sz w:val="24"/>
          <w:highlight w:val="none"/>
        </w:rPr>
        <w:t>要求以联合体形式参加，提供联合协议和中小企业声明函，联合协议中中小企业合同金额应当达到</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sz w:val="24"/>
          <w:highlight w:val="none"/>
        </w:rPr>
        <w:t>%，其中小微企业合同金额应当达到</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pacing w:val="8"/>
          <w:kern w:val="0"/>
          <w:sz w:val="24"/>
          <w:highlight w:val="none"/>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_GB2312" w:hAnsi="仿宋_GB2312" w:eastAsia="仿宋_GB2312" w:cs="仿宋_GB2312"/>
          <w:color w:val="auto"/>
          <w:sz w:val="24"/>
          <w:highlight w:val="none"/>
        </w:rPr>
        <w:t>；</w:t>
      </w:r>
    </w:p>
    <w:bookmarkEnd w:id="11"/>
    <w:p>
      <w:pPr>
        <w:pageBreakBefore w:val="0"/>
        <w:widowControl w:val="0"/>
        <w:kinsoku/>
        <w:wordWrap w:val="0"/>
        <w:overflowPunct/>
        <w:topLinePunct w:val="0"/>
        <w:autoSpaceDE/>
        <w:autoSpaceDN/>
        <w:bidi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rPr>
        <w:t>☐</w:t>
      </w:r>
      <w:r>
        <w:rPr>
          <w:rFonts w:hint="eastAsia" w:ascii="仿宋_GB2312" w:hAnsi="仿宋_GB2312" w:eastAsia="仿宋_GB2312" w:cs="仿宋_GB2312"/>
          <w:color w:val="auto"/>
          <w:sz w:val="24"/>
          <w:highlight w:val="none"/>
        </w:rPr>
        <w:t>要求合同分包，提供分包意向协议和中小企业声明函，分包意向协议中中小企业合同金额应当达到</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sz w:val="24"/>
          <w:highlight w:val="none"/>
        </w:rPr>
        <w:t>% ，其中小微企业合同金额应当达到</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sz w:val="24"/>
          <w:highlight w:val="none"/>
        </w:rPr>
        <w:t>% ;</w:t>
      </w:r>
      <w:r>
        <w:rPr>
          <w:rFonts w:hint="eastAsia" w:ascii="仿宋_GB2312" w:hAnsi="仿宋_GB2312" w:eastAsia="仿宋_GB2312" w:cs="仿宋_GB2312"/>
          <w:color w:val="auto"/>
          <w:spacing w:val="8"/>
          <w:kern w:val="0"/>
          <w:sz w:val="24"/>
          <w:highlight w:val="none"/>
        </w:rPr>
        <w:t>如果供应商本身提供所有标的均由中小企业制造、承建或承接，并相应达到了前述比例要求，视同符合了资格条件，无需再向中小企业分包，无需提供分包意向协议</w:t>
      </w:r>
      <w:r>
        <w:rPr>
          <w:rFonts w:hint="eastAsia" w:ascii="仿宋_GB2312" w:hAnsi="仿宋_GB2312" w:eastAsia="仿宋_GB2312" w:cs="仿宋_GB2312"/>
          <w:color w:val="auto"/>
          <w:sz w:val="24"/>
          <w:highlight w:val="none"/>
        </w:rPr>
        <w:t>；</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4.本项目的特定资格要求：</w:t>
      </w:r>
      <w:r>
        <w:rPr>
          <w:rFonts w:hint="eastAsia" w:ascii="仿宋_GB2312" w:hAnsi="仿宋_GB2312" w:eastAsia="仿宋_GB2312" w:cs="仿宋_GB2312"/>
          <w:color w:val="auto"/>
          <w:sz w:val="24"/>
          <w:highlight w:val="none"/>
          <w:lang w:val="en-US" w:eastAsia="zh-CN"/>
        </w:rPr>
        <w:t>无</w:t>
      </w:r>
      <w:r>
        <w:rPr>
          <w:rFonts w:hint="eastAsia" w:ascii="仿宋_GB2312" w:hAnsi="仿宋_GB2312" w:eastAsia="仿宋_GB2312" w:cs="仿宋_GB2312"/>
          <w:color w:val="auto"/>
          <w:sz w:val="24"/>
          <w:highlight w:val="none"/>
        </w:rPr>
        <w:t>；</w:t>
      </w:r>
    </w:p>
    <w:p>
      <w:pPr>
        <w:pageBreakBefore w:val="0"/>
        <w:widowControl w:val="0"/>
        <w:kinsoku/>
        <w:wordWrap w:val="0"/>
        <w:overflowPunct/>
        <w:topLinePunct w:val="0"/>
        <w:autoSpaceDE/>
        <w:autoSpaceDN/>
        <w:bidi w:val="0"/>
        <w:snapToGrid w:val="0"/>
        <w:spacing w:line="440" w:lineRule="exact"/>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pPr>
        <w:pageBreakBefore w:val="0"/>
        <w:widowControl w:val="0"/>
        <w:kinsoku/>
        <w:wordWrap w:val="0"/>
        <w:overflowPunct/>
        <w:topLinePunct w:val="0"/>
        <w:autoSpaceDE/>
        <w:autoSpaceDN/>
        <w:bidi w:val="0"/>
        <w:spacing w:line="440" w:lineRule="exact"/>
        <w:ind w:firstLine="480" w:firstLineChars="200"/>
        <w:textAlignment w:val="auto"/>
        <w:rPr>
          <w:rFonts w:hint="eastAsia" w:ascii="仿宋_GB2312" w:hAnsi="仿宋_GB2312" w:eastAsia="仿宋_GB2312" w:cs="仿宋_GB2312"/>
          <w:b w:val="0"/>
          <w:bCs/>
          <w:color w:val="auto"/>
          <w:sz w:val="24"/>
          <w:highlight w:val="none"/>
        </w:rPr>
      </w:pPr>
      <w:r>
        <w:rPr>
          <w:rFonts w:hint="eastAsia" w:ascii="仿宋_GB2312" w:hAnsi="仿宋_GB2312" w:eastAsia="仿宋_GB2312" w:cs="仿宋_GB2312"/>
          <w:b w:val="0"/>
          <w:bCs/>
          <w:color w:val="auto"/>
          <w:sz w:val="24"/>
          <w:highlight w:val="none"/>
        </w:rPr>
        <w:t xml:space="preserve">三、获取招标文件 </w:t>
      </w:r>
    </w:p>
    <w:p>
      <w:pPr>
        <w:pageBreakBefore w:val="0"/>
        <w:widowControl w:val="0"/>
        <w:kinsoku/>
        <w:wordWrap w:val="0"/>
        <w:overflowPunct/>
        <w:topLinePunct w:val="0"/>
        <w:autoSpaceDE/>
        <w:autoSpaceDN/>
        <w:bidi w:val="0"/>
        <w:spacing w:line="440" w:lineRule="exact"/>
        <w:ind w:left="0" w:firstLine="482"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时间：</w:t>
      </w:r>
      <w:r>
        <w:rPr>
          <w:rFonts w:hint="eastAsia" w:ascii="仿宋_GB2312" w:hAnsi="仿宋_GB2312" w:eastAsia="仿宋_GB2312" w:cs="仿宋_GB2312"/>
          <w:color w:val="auto"/>
          <w:sz w:val="24"/>
          <w:highlight w:val="none"/>
        </w:rPr>
        <w:t>/至</w:t>
      </w:r>
      <w:r>
        <w:rPr>
          <w:rFonts w:hint="eastAsia" w:ascii="仿宋_GB2312" w:hAnsi="仿宋_GB2312" w:eastAsia="仿宋_GB2312" w:cs="仿宋_GB2312"/>
          <w:color w:val="auto"/>
          <w:sz w:val="24"/>
          <w:highlight w:val="none"/>
          <w:u w:val="single"/>
        </w:rPr>
        <w:t>20</w:t>
      </w:r>
      <w:r>
        <w:rPr>
          <w:rFonts w:hint="eastAsia" w:ascii="仿宋_GB2312" w:hAnsi="仿宋_GB2312" w:eastAsia="仿宋_GB2312" w:cs="仿宋_GB2312"/>
          <w:color w:val="auto"/>
          <w:sz w:val="24"/>
          <w:highlight w:val="none"/>
          <w:u w:val="single"/>
          <w:lang w:val="en-US" w:eastAsia="zh-CN"/>
        </w:rPr>
        <w:t>26</w:t>
      </w:r>
      <w:r>
        <w:rPr>
          <w:rFonts w:hint="eastAsia" w:ascii="仿宋_GB2312" w:hAnsi="仿宋_GB2312" w:eastAsia="仿宋_GB2312" w:cs="仿宋_GB2312"/>
          <w:color w:val="auto"/>
          <w:sz w:val="24"/>
          <w:highlight w:val="none"/>
          <w:u w:val="single"/>
        </w:rPr>
        <w:t>年</w:t>
      </w:r>
      <w:r>
        <w:rPr>
          <w:rFonts w:hint="eastAsia" w:ascii="仿宋_GB2312" w:hAnsi="仿宋_GB2312" w:eastAsia="仿宋_GB2312" w:cs="仿宋_GB2312"/>
          <w:color w:val="auto"/>
          <w:sz w:val="24"/>
          <w:highlight w:val="none"/>
          <w:u w:val="single"/>
          <w:lang w:val="en-US" w:eastAsia="zh-CN"/>
        </w:rPr>
        <w:t>8</w:t>
      </w:r>
      <w:r>
        <w:rPr>
          <w:rFonts w:hint="eastAsia" w:ascii="仿宋_GB2312" w:hAnsi="仿宋_GB2312" w:eastAsia="仿宋_GB2312" w:cs="仿宋_GB2312"/>
          <w:color w:val="auto"/>
          <w:sz w:val="24"/>
          <w:highlight w:val="none"/>
          <w:u w:val="single"/>
        </w:rPr>
        <w:t>月</w:t>
      </w:r>
      <w:r>
        <w:rPr>
          <w:rFonts w:hint="eastAsia" w:ascii="仿宋_GB2312" w:hAnsi="仿宋_GB2312" w:eastAsia="仿宋_GB2312" w:cs="仿宋_GB2312"/>
          <w:color w:val="auto"/>
          <w:sz w:val="24"/>
          <w:highlight w:val="none"/>
          <w:u w:val="single"/>
          <w:lang w:val="en-US" w:eastAsia="zh-CN"/>
        </w:rPr>
        <w:t>3</w:t>
      </w:r>
      <w:r>
        <w:rPr>
          <w:rFonts w:hint="eastAsia" w:ascii="仿宋_GB2312" w:hAnsi="仿宋_GB2312" w:eastAsia="仿宋_GB2312" w:cs="仿宋_GB2312"/>
          <w:color w:val="auto"/>
          <w:sz w:val="24"/>
          <w:highlight w:val="none"/>
          <w:u w:val="single"/>
        </w:rPr>
        <w:t>日</w:t>
      </w:r>
      <w:r>
        <w:rPr>
          <w:rFonts w:hint="eastAsia" w:ascii="仿宋_GB2312" w:hAnsi="仿宋_GB2312" w:eastAsia="仿宋_GB2312" w:cs="仿宋_GB2312"/>
          <w:color w:val="auto"/>
          <w:sz w:val="24"/>
          <w:highlight w:val="none"/>
        </w:rPr>
        <w:t>，每天上午00:00至12:00 ，下午12:00至23:59（北京时间，线上获取法定节假日均可，线下获取文件法定节假日除外）</w:t>
      </w:r>
    </w:p>
    <w:p>
      <w:pPr>
        <w:pageBreakBefore w:val="0"/>
        <w:widowControl w:val="0"/>
        <w:kinsoku/>
        <w:wordWrap w:val="0"/>
        <w:overflowPunct/>
        <w:topLinePunct w:val="0"/>
        <w:autoSpaceDE/>
        <w:autoSpaceDN/>
        <w:bidi w:val="0"/>
        <w:spacing w:line="440" w:lineRule="exact"/>
        <w:ind w:left="0" w:firstLine="482"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地点（网址）：</w:t>
      </w:r>
      <w:r>
        <w:rPr>
          <w:rFonts w:hint="eastAsia" w:ascii="仿宋_GB2312" w:hAnsi="仿宋_GB2312" w:eastAsia="仿宋_GB2312" w:cs="仿宋_GB2312"/>
          <w:color w:val="auto"/>
          <w:sz w:val="24"/>
          <w:highlight w:val="none"/>
        </w:rPr>
        <w:t xml:space="preserve">政采云平台（https://www.zcygov.cn/） </w:t>
      </w:r>
    </w:p>
    <w:p>
      <w:pPr>
        <w:pageBreakBefore w:val="0"/>
        <w:widowControl w:val="0"/>
        <w:kinsoku/>
        <w:wordWrap w:val="0"/>
        <w:overflowPunct/>
        <w:topLinePunct w:val="0"/>
        <w:autoSpaceDE/>
        <w:autoSpaceDN/>
        <w:bidi w:val="0"/>
        <w:spacing w:line="440" w:lineRule="exact"/>
        <w:ind w:left="0" w:firstLine="482"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方式：</w:t>
      </w:r>
      <w:r>
        <w:rPr>
          <w:rFonts w:hint="eastAsia" w:ascii="仿宋_GB2312" w:hAnsi="仿宋_GB2312" w:eastAsia="仿宋_GB2312" w:cs="仿宋_GB2312"/>
          <w:color w:val="auto"/>
          <w:sz w:val="24"/>
          <w:highlight w:val="none"/>
        </w:rPr>
        <w:t xml:space="preserve">供应商登录政采云平台https://www.zcygov.cn/在线申请获取采购文件（进入“项目采购”应用，在获取采购文件菜单中选择项目，申请获取采购文件）。 </w:t>
      </w:r>
    </w:p>
    <w:p>
      <w:pPr>
        <w:pageBreakBefore w:val="0"/>
        <w:widowControl w:val="0"/>
        <w:kinsoku/>
        <w:wordWrap w:val="0"/>
        <w:overflowPunct/>
        <w:topLinePunct w:val="0"/>
        <w:autoSpaceDE/>
        <w:autoSpaceDN/>
        <w:bidi w:val="0"/>
        <w:spacing w:line="440" w:lineRule="exact"/>
        <w:ind w:left="0" w:firstLine="482"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售价（元）：</w:t>
      </w:r>
      <w:r>
        <w:rPr>
          <w:rFonts w:hint="eastAsia" w:ascii="仿宋_GB2312" w:hAnsi="仿宋_GB2312" w:eastAsia="仿宋_GB2312" w:cs="仿宋_GB2312"/>
          <w:color w:val="auto"/>
          <w:sz w:val="24"/>
          <w:highlight w:val="none"/>
        </w:rPr>
        <w:t xml:space="preserve">0 </w:t>
      </w:r>
      <w:r>
        <w:rPr>
          <w:rFonts w:hint="eastAsia" w:ascii="仿宋_GB2312" w:hAnsi="仿宋_GB2312" w:eastAsia="仿宋_GB2312" w:cs="仿宋_GB2312"/>
          <w:color w:val="auto"/>
          <w:sz w:val="24"/>
          <w:highlight w:val="none"/>
        </w:rPr>
        <w:tab/>
      </w:r>
    </w:p>
    <w:p>
      <w:pPr>
        <w:pageBreakBefore w:val="0"/>
        <w:widowControl w:val="0"/>
        <w:kinsoku/>
        <w:wordWrap w:val="0"/>
        <w:overflowPunct/>
        <w:topLinePunct w:val="0"/>
        <w:autoSpaceDE/>
        <w:autoSpaceDN/>
        <w:bidi w:val="0"/>
        <w:spacing w:line="440" w:lineRule="exact"/>
        <w:ind w:firstLine="480" w:firstLineChars="200"/>
        <w:textAlignment w:val="auto"/>
        <w:rPr>
          <w:rFonts w:hint="eastAsia" w:ascii="仿宋_GB2312" w:hAnsi="仿宋_GB2312" w:eastAsia="仿宋_GB2312" w:cs="仿宋_GB2312"/>
          <w:b w:val="0"/>
          <w:bCs/>
          <w:color w:val="auto"/>
          <w:sz w:val="24"/>
          <w:highlight w:val="none"/>
        </w:rPr>
      </w:pPr>
      <w:r>
        <w:rPr>
          <w:rFonts w:hint="eastAsia" w:ascii="仿宋_GB2312" w:hAnsi="仿宋_GB2312" w:eastAsia="仿宋_GB2312" w:cs="仿宋_GB2312"/>
          <w:b w:val="0"/>
          <w:bCs/>
          <w:color w:val="auto"/>
          <w:sz w:val="24"/>
          <w:highlight w:val="none"/>
        </w:rPr>
        <w:t>四、提交投标文件截止时间、开标时间和地点</w:t>
      </w:r>
    </w:p>
    <w:p>
      <w:pPr>
        <w:pageBreakBefore w:val="0"/>
        <w:widowControl w:val="0"/>
        <w:kinsoku/>
        <w:wordWrap w:val="0"/>
        <w:overflowPunct/>
        <w:topLinePunct w:val="0"/>
        <w:autoSpaceDE/>
        <w:autoSpaceDN/>
        <w:bidi w:val="0"/>
        <w:spacing w:line="440" w:lineRule="exact"/>
        <w:ind w:left="0" w:firstLine="482"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提交投标文件截止时间：</w:t>
      </w:r>
      <w:r>
        <w:rPr>
          <w:rFonts w:hint="eastAsia" w:ascii="仿宋_GB2312" w:hAnsi="仿宋_GB2312" w:eastAsia="仿宋_GB2312" w:cs="仿宋_GB2312"/>
          <w:color w:val="auto"/>
          <w:sz w:val="24"/>
          <w:highlight w:val="none"/>
          <w:u w:val="single"/>
        </w:rPr>
        <w:t xml:space="preserve"> 202</w:t>
      </w:r>
      <w:r>
        <w:rPr>
          <w:rFonts w:hint="eastAsia" w:ascii="仿宋_GB2312" w:hAnsi="仿宋_GB2312" w:eastAsia="仿宋_GB2312" w:cs="仿宋_GB2312"/>
          <w:color w:val="auto"/>
          <w:sz w:val="24"/>
          <w:highlight w:val="none"/>
          <w:u w:val="single"/>
          <w:lang w:val="en-US" w:eastAsia="zh-CN"/>
        </w:rPr>
        <w:t>6</w:t>
      </w:r>
      <w:r>
        <w:rPr>
          <w:rFonts w:hint="eastAsia" w:ascii="仿宋_GB2312" w:hAnsi="仿宋_GB2312" w:eastAsia="仿宋_GB2312" w:cs="仿宋_GB2312"/>
          <w:color w:val="auto"/>
          <w:sz w:val="24"/>
          <w:highlight w:val="none"/>
          <w:u w:val="single"/>
        </w:rPr>
        <w:t>年</w:t>
      </w:r>
      <w:r>
        <w:rPr>
          <w:rFonts w:hint="eastAsia" w:ascii="仿宋_GB2312" w:hAnsi="仿宋_GB2312" w:eastAsia="仿宋_GB2312" w:cs="仿宋_GB2312"/>
          <w:color w:val="auto"/>
          <w:sz w:val="24"/>
          <w:highlight w:val="none"/>
          <w:u w:val="single"/>
          <w:lang w:val="en-US" w:eastAsia="zh-CN"/>
        </w:rPr>
        <w:t>8</w:t>
      </w:r>
      <w:r>
        <w:rPr>
          <w:rFonts w:hint="eastAsia" w:ascii="仿宋_GB2312" w:hAnsi="仿宋_GB2312" w:eastAsia="仿宋_GB2312" w:cs="仿宋_GB2312"/>
          <w:color w:val="auto"/>
          <w:sz w:val="24"/>
          <w:highlight w:val="none"/>
          <w:u w:val="single"/>
        </w:rPr>
        <w:t>月</w:t>
      </w:r>
      <w:r>
        <w:rPr>
          <w:rFonts w:hint="eastAsia" w:ascii="仿宋_GB2312" w:hAnsi="仿宋_GB2312" w:eastAsia="仿宋_GB2312" w:cs="仿宋_GB2312"/>
          <w:color w:val="auto"/>
          <w:sz w:val="24"/>
          <w:highlight w:val="none"/>
          <w:u w:val="single"/>
          <w:lang w:val="en-US" w:eastAsia="zh-CN"/>
        </w:rPr>
        <w:t>3</w:t>
      </w:r>
      <w:r>
        <w:rPr>
          <w:rFonts w:hint="eastAsia" w:ascii="仿宋_GB2312" w:hAnsi="仿宋_GB2312" w:eastAsia="仿宋_GB2312" w:cs="仿宋_GB2312"/>
          <w:color w:val="auto"/>
          <w:sz w:val="24"/>
          <w:highlight w:val="none"/>
          <w:u w:val="single"/>
        </w:rPr>
        <w:t>日</w:t>
      </w:r>
      <w:r>
        <w:rPr>
          <w:rFonts w:hint="eastAsia" w:ascii="仿宋_GB2312" w:hAnsi="仿宋_GB2312" w:eastAsia="仿宋_GB2312" w:cs="仿宋_GB2312"/>
          <w:color w:val="auto"/>
          <w:sz w:val="24"/>
          <w:highlight w:val="none"/>
          <w:u w:val="single"/>
          <w:lang w:val="en-US" w:eastAsia="zh-CN"/>
        </w:rPr>
        <w:t>9</w:t>
      </w:r>
      <w:r>
        <w:rPr>
          <w:rFonts w:hint="eastAsia" w:ascii="仿宋_GB2312" w:hAnsi="仿宋_GB2312" w:eastAsia="仿宋_GB2312" w:cs="仿宋_GB2312"/>
          <w:color w:val="auto"/>
          <w:sz w:val="24"/>
          <w:highlight w:val="none"/>
          <w:u w:val="single"/>
        </w:rPr>
        <w:t>点</w:t>
      </w:r>
      <w:r>
        <w:rPr>
          <w:rFonts w:hint="eastAsia" w:ascii="仿宋_GB2312" w:hAnsi="仿宋_GB2312" w:eastAsia="仿宋_GB2312" w:cs="仿宋_GB2312"/>
          <w:color w:val="auto"/>
          <w:sz w:val="24"/>
          <w:highlight w:val="none"/>
          <w:u w:val="single"/>
          <w:lang w:val="en-US" w:eastAsia="zh-CN"/>
        </w:rPr>
        <w:t>00</w:t>
      </w:r>
      <w:r>
        <w:rPr>
          <w:rFonts w:hint="eastAsia" w:ascii="仿宋_GB2312" w:hAnsi="仿宋_GB2312" w:eastAsia="仿宋_GB2312" w:cs="仿宋_GB2312"/>
          <w:color w:val="auto"/>
          <w:sz w:val="24"/>
          <w:highlight w:val="none"/>
          <w:u w:val="single"/>
        </w:rPr>
        <w:t>分00秒</w:t>
      </w:r>
      <w:r>
        <w:rPr>
          <w:rFonts w:hint="eastAsia" w:ascii="仿宋_GB2312" w:hAnsi="仿宋_GB2312" w:eastAsia="仿宋_GB2312" w:cs="仿宋_GB2312"/>
          <w:bCs/>
          <w:color w:val="auto"/>
          <w:sz w:val="24"/>
          <w:highlight w:val="none"/>
          <w:u w:val="single"/>
        </w:rPr>
        <w:t xml:space="preserve"> </w:t>
      </w:r>
      <w:r>
        <w:rPr>
          <w:rFonts w:hint="eastAsia" w:ascii="仿宋_GB2312" w:hAnsi="仿宋_GB2312" w:eastAsia="仿宋_GB2312" w:cs="仿宋_GB2312"/>
          <w:color w:val="auto"/>
          <w:sz w:val="24"/>
          <w:highlight w:val="none"/>
        </w:rPr>
        <w:t>（北京时间）</w:t>
      </w:r>
    </w:p>
    <w:p>
      <w:pPr>
        <w:pageBreakBefore w:val="0"/>
        <w:widowControl w:val="0"/>
        <w:kinsoku/>
        <w:wordWrap w:val="0"/>
        <w:overflowPunct/>
        <w:topLinePunct w:val="0"/>
        <w:autoSpaceDE/>
        <w:autoSpaceDN/>
        <w:bidi w:val="0"/>
        <w:spacing w:line="440" w:lineRule="exact"/>
        <w:ind w:left="0" w:firstLine="482" w:firstLineChars="200"/>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投标地点（网址）：</w:t>
      </w:r>
      <w:r>
        <w:rPr>
          <w:rFonts w:hint="eastAsia" w:ascii="仿宋_GB2312" w:hAnsi="仿宋_GB2312" w:eastAsia="仿宋_GB2312" w:cs="仿宋_GB2312"/>
          <w:color w:val="auto"/>
          <w:sz w:val="24"/>
          <w:highlight w:val="none"/>
        </w:rPr>
        <w:t xml:space="preserve">政采云平台（https://www.zcygov.cn/） </w:t>
      </w:r>
    </w:p>
    <w:p>
      <w:pPr>
        <w:pageBreakBefore w:val="0"/>
        <w:widowControl w:val="0"/>
        <w:kinsoku/>
        <w:wordWrap w:val="0"/>
        <w:overflowPunct/>
        <w:topLinePunct w:val="0"/>
        <w:autoSpaceDE/>
        <w:autoSpaceDN/>
        <w:bidi w:val="0"/>
        <w:spacing w:line="440" w:lineRule="exact"/>
        <w:ind w:left="0" w:firstLine="482" w:firstLineChars="200"/>
        <w:textAlignment w:val="auto"/>
        <w:rPr>
          <w:rFonts w:hint="eastAsia" w:ascii="仿宋_GB2312" w:hAnsi="仿宋_GB2312" w:eastAsia="仿宋_GB2312" w:cs="仿宋_GB2312"/>
          <w:bCs/>
          <w:color w:val="auto"/>
          <w:sz w:val="24"/>
          <w:highlight w:val="none"/>
          <w:u w:val="single"/>
        </w:rPr>
      </w:pPr>
      <w:r>
        <w:rPr>
          <w:rFonts w:hint="eastAsia" w:ascii="仿宋_GB2312" w:hAnsi="仿宋_GB2312" w:eastAsia="仿宋_GB2312" w:cs="仿宋_GB2312"/>
          <w:b/>
          <w:color w:val="auto"/>
          <w:sz w:val="24"/>
          <w:highlight w:val="none"/>
        </w:rPr>
        <w:t>开标时间：</w:t>
      </w:r>
      <w:r>
        <w:rPr>
          <w:rFonts w:hint="eastAsia" w:ascii="仿宋_GB2312" w:hAnsi="仿宋_GB2312" w:eastAsia="仿宋_GB2312" w:cs="仿宋_GB2312"/>
          <w:color w:val="auto"/>
          <w:sz w:val="24"/>
          <w:highlight w:val="none"/>
          <w:u w:val="single"/>
        </w:rPr>
        <w:t>202</w:t>
      </w:r>
      <w:r>
        <w:rPr>
          <w:rFonts w:hint="eastAsia" w:ascii="仿宋_GB2312" w:hAnsi="仿宋_GB2312" w:eastAsia="仿宋_GB2312" w:cs="仿宋_GB2312"/>
          <w:color w:val="auto"/>
          <w:sz w:val="24"/>
          <w:highlight w:val="none"/>
          <w:u w:val="single"/>
          <w:lang w:val="en-US" w:eastAsia="zh-CN"/>
        </w:rPr>
        <w:t>6</w:t>
      </w:r>
      <w:r>
        <w:rPr>
          <w:rFonts w:hint="eastAsia" w:ascii="仿宋_GB2312" w:hAnsi="仿宋_GB2312" w:eastAsia="仿宋_GB2312" w:cs="仿宋_GB2312"/>
          <w:color w:val="auto"/>
          <w:sz w:val="24"/>
          <w:highlight w:val="none"/>
          <w:u w:val="single"/>
        </w:rPr>
        <w:t>年</w:t>
      </w:r>
      <w:r>
        <w:rPr>
          <w:rFonts w:hint="eastAsia" w:ascii="仿宋_GB2312" w:hAnsi="仿宋_GB2312" w:eastAsia="仿宋_GB2312" w:cs="仿宋_GB2312"/>
          <w:color w:val="auto"/>
          <w:sz w:val="24"/>
          <w:highlight w:val="none"/>
          <w:u w:val="single"/>
          <w:lang w:val="en-US" w:eastAsia="zh-CN"/>
        </w:rPr>
        <w:t>8</w:t>
      </w:r>
      <w:r>
        <w:rPr>
          <w:rFonts w:hint="eastAsia" w:ascii="仿宋_GB2312" w:hAnsi="仿宋_GB2312" w:eastAsia="仿宋_GB2312" w:cs="仿宋_GB2312"/>
          <w:color w:val="auto"/>
          <w:sz w:val="24"/>
          <w:highlight w:val="none"/>
          <w:u w:val="single"/>
        </w:rPr>
        <w:t>月</w:t>
      </w:r>
      <w:r>
        <w:rPr>
          <w:rFonts w:hint="eastAsia" w:ascii="仿宋_GB2312" w:hAnsi="仿宋_GB2312" w:eastAsia="仿宋_GB2312" w:cs="仿宋_GB2312"/>
          <w:color w:val="auto"/>
          <w:sz w:val="24"/>
          <w:highlight w:val="none"/>
          <w:u w:val="single"/>
          <w:lang w:val="en-US" w:eastAsia="zh-CN"/>
        </w:rPr>
        <w:t>3</w:t>
      </w:r>
      <w:r>
        <w:rPr>
          <w:rFonts w:hint="eastAsia" w:ascii="仿宋_GB2312" w:hAnsi="仿宋_GB2312" w:eastAsia="仿宋_GB2312" w:cs="仿宋_GB2312"/>
          <w:color w:val="auto"/>
          <w:sz w:val="24"/>
          <w:highlight w:val="none"/>
          <w:u w:val="single"/>
        </w:rPr>
        <w:t>日</w:t>
      </w:r>
      <w:r>
        <w:rPr>
          <w:rFonts w:hint="eastAsia" w:ascii="仿宋_GB2312" w:hAnsi="仿宋_GB2312" w:eastAsia="仿宋_GB2312" w:cs="仿宋_GB2312"/>
          <w:color w:val="auto"/>
          <w:sz w:val="24"/>
          <w:highlight w:val="none"/>
          <w:u w:val="single"/>
          <w:lang w:val="en-US" w:eastAsia="zh-CN"/>
        </w:rPr>
        <w:t>9</w:t>
      </w:r>
      <w:r>
        <w:rPr>
          <w:rFonts w:hint="eastAsia" w:ascii="仿宋_GB2312" w:hAnsi="仿宋_GB2312" w:eastAsia="仿宋_GB2312" w:cs="仿宋_GB2312"/>
          <w:color w:val="auto"/>
          <w:sz w:val="24"/>
          <w:highlight w:val="none"/>
          <w:u w:val="single"/>
        </w:rPr>
        <w:t>点</w:t>
      </w:r>
      <w:r>
        <w:rPr>
          <w:rFonts w:hint="eastAsia" w:ascii="仿宋_GB2312" w:hAnsi="仿宋_GB2312" w:eastAsia="仿宋_GB2312" w:cs="仿宋_GB2312"/>
          <w:color w:val="auto"/>
          <w:sz w:val="24"/>
          <w:highlight w:val="none"/>
          <w:u w:val="single"/>
          <w:lang w:val="en-US" w:eastAsia="zh-CN"/>
        </w:rPr>
        <w:t>00</w:t>
      </w:r>
      <w:r>
        <w:rPr>
          <w:rFonts w:hint="eastAsia" w:ascii="仿宋_GB2312" w:hAnsi="仿宋_GB2312" w:eastAsia="仿宋_GB2312" w:cs="仿宋_GB2312"/>
          <w:color w:val="auto"/>
          <w:sz w:val="24"/>
          <w:highlight w:val="none"/>
          <w:u w:val="single"/>
        </w:rPr>
        <w:t>分00秒</w:t>
      </w:r>
      <w:r>
        <w:rPr>
          <w:rFonts w:hint="eastAsia" w:ascii="仿宋_GB2312" w:hAnsi="仿宋_GB2312" w:eastAsia="仿宋_GB2312" w:cs="仿宋_GB2312"/>
          <w:bCs/>
          <w:color w:val="auto"/>
          <w:sz w:val="24"/>
          <w:highlight w:val="none"/>
          <w:u w:val="single"/>
        </w:rPr>
        <w:t xml:space="preserve">  </w:t>
      </w:r>
    </w:p>
    <w:p>
      <w:pPr>
        <w:pageBreakBefore w:val="0"/>
        <w:widowControl w:val="0"/>
        <w:kinsoku/>
        <w:wordWrap w:val="0"/>
        <w:overflowPunct/>
        <w:topLinePunct w:val="0"/>
        <w:autoSpaceDE/>
        <w:autoSpaceDN/>
        <w:bidi w:val="0"/>
        <w:spacing w:line="440" w:lineRule="exact"/>
        <w:ind w:left="0" w:firstLine="482"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开标地点（网址）：</w:t>
      </w:r>
      <w:r>
        <w:rPr>
          <w:rFonts w:hint="eastAsia" w:ascii="仿宋_GB2312" w:hAnsi="仿宋_GB2312" w:eastAsia="仿宋_GB2312" w:cs="仿宋_GB2312"/>
          <w:color w:val="auto"/>
          <w:sz w:val="24"/>
          <w:highlight w:val="none"/>
        </w:rPr>
        <w:t>政采云平台（https://www.zcygov.cn/）</w:t>
      </w:r>
    </w:p>
    <w:p>
      <w:pPr>
        <w:pageBreakBefore w:val="0"/>
        <w:widowControl w:val="0"/>
        <w:kinsoku/>
        <w:wordWrap w:val="0"/>
        <w:overflowPunct/>
        <w:topLinePunct w:val="0"/>
        <w:autoSpaceDE/>
        <w:autoSpaceDN/>
        <w:bidi w:val="0"/>
        <w:spacing w:line="440" w:lineRule="exact"/>
        <w:ind w:firstLine="480" w:firstLineChars="200"/>
        <w:textAlignment w:val="auto"/>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 w:val="0"/>
          <w:bCs/>
          <w:color w:val="auto"/>
          <w:sz w:val="24"/>
          <w:highlight w:val="none"/>
        </w:rPr>
        <w:t xml:space="preserve">五、公告期限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自本公告发布之日起5个工作日。</w:t>
      </w:r>
    </w:p>
    <w:p>
      <w:pPr>
        <w:pageBreakBefore w:val="0"/>
        <w:widowControl w:val="0"/>
        <w:kinsoku/>
        <w:wordWrap w:val="0"/>
        <w:overflowPunct/>
        <w:topLinePunct w:val="0"/>
        <w:autoSpaceDE/>
        <w:autoSpaceDN/>
        <w:bidi w:val="0"/>
        <w:spacing w:line="440" w:lineRule="exact"/>
        <w:ind w:firstLine="480" w:firstLineChars="200"/>
        <w:textAlignment w:val="auto"/>
        <w:rPr>
          <w:rFonts w:hint="eastAsia" w:ascii="仿宋_GB2312" w:hAnsi="仿宋_GB2312" w:eastAsia="仿宋_GB2312" w:cs="仿宋_GB2312"/>
          <w:b w:val="0"/>
          <w:bCs/>
          <w:color w:val="auto"/>
          <w:sz w:val="24"/>
          <w:highlight w:val="none"/>
        </w:rPr>
      </w:pPr>
      <w:r>
        <w:rPr>
          <w:rFonts w:hint="eastAsia" w:ascii="仿宋_GB2312" w:hAnsi="仿宋_GB2312" w:eastAsia="仿宋_GB2312" w:cs="仿宋_GB2312"/>
          <w:b w:val="0"/>
          <w:bCs/>
          <w:color w:val="auto"/>
          <w:sz w:val="24"/>
          <w:highlight w:val="none"/>
        </w:rPr>
        <w:t>六、其他补充事宜</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 1.《浙江省财政厅关于进一步发挥政府采购政策功能全力推动经济稳进提质的通知》 （浙财采监〔2022</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3号）、《浙江省财政厅关于进一步促进政府采购公平竞争打造最优营商环境的通知》（浙财采监〔2021</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22号））、《浙江省财政厅关于进一步加大政府采购支持中小企业力度助力扎实稳住经济的通知》 （浙财采监〔2022</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8号）已分别于2022年1月29日、2022年2月1日和2022年7月1日开始实施，此前有关规定与上述文件内容不一致的，按上述文件要求执行。</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2.根据《浙江省财政厅关于进一步促进政府采购公平竞争打造最优营商环境的通知》（浙财采监〔2021</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w:t>
      </w:r>
      <w:r>
        <w:rPr>
          <w:rFonts w:hint="eastAsia" w:ascii="仿宋_GB2312" w:hAnsi="仿宋_GB2312" w:eastAsia="仿宋_GB2312" w:cs="仿宋_GB2312"/>
          <w:color w:val="auto"/>
          <w:sz w:val="24"/>
          <w:highlight w:val="none"/>
          <w:lang w:eastAsia="zh-CN"/>
        </w:rPr>
        <w:t>政务</w:t>
      </w:r>
      <w:r>
        <w:rPr>
          <w:rFonts w:hint="eastAsia" w:ascii="仿宋_GB2312" w:hAnsi="仿宋_GB2312" w:eastAsia="仿宋_GB2312" w:cs="仿宋_GB2312"/>
          <w:color w:val="auto"/>
          <w:sz w:val="24"/>
          <w:highlight w:val="none"/>
        </w:rPr>
        <w:t>服务网-政府采购投诉处理-在线办理。</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w:t>
      </w:r>
      <w:r>
        <w:rPr>
          <w:rFonts w:hint="eastAsia" w:ascii="仿宋_GB2312" w:hAnsi="仿宋_GB2312" w:eastAsia="仿宋_GB2312" w:cs="仿宋_GB2312"/>
          <w:color w:val="auto"/>
          <w:sz w:val="24"/>
          <w:highlight w:val="none"/>
          <w:lang w:eastAsia="zh-CN"/>
        </w:rPr>
        <w:t>采购代理机构</w:t>
      </w:r>
      <w:r>
        <w:rPr>
          <w:rFonts w:hint="eastAsia" w:ascii="仿宋_GB2312" w:hAnsi="仿宋_GB2312" w:eastAsia="仿宋_GB2312" w:cs="仿宋_GB2312"/>
          <w:color w:val="auto"/>
          <w:sz w:val="24"/>
          <w:highlight w:val="none"/>
        </w:rPr>
        <w:t>将依托政采云平台完成本项目的电子交易活动，平台不接受未按上述方式获取招标文件的供应商进行投标活动； ⑥对未按上述方式获取招标文件的供应商对该文件提出的质疑，采购人或采购代理机构将不予处理；⑦不提供招标文件纸质版；⑧投标文件的传输递交：投标人在投标截止时间前将加密的投标文件上传至政府采购云平台</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⑨投标文件的解密：投标人按照平台提示和招标文件的规定在半小时内完成在线解密。通过“政府采购云平台”上传递交的投标文件无法按时解密的，视为投标文件撤回；⑩具体操作指南：详见政采云平台“服务中心-帮助文档-项目采购-操作流程-电子招投标-政府采购项目电子交易管理操作指南-供应商”。（3）招标文件公告期限与招标公告的公告期限一致。</w:t>
      </w:r>
    </w:p>
    <w:p>
      <w:pPr>
        <w:pageBreakBefore w:val="0"/>
        <w:widowControl w:val="0"/>
        <w:kinsoku/>
        <w:wordWrap w:val="0"/>
        <w:overflowPunct/>
        <w:topLinePunct w:val="0"/>
        <w:autoSpaceDE/>
        <w:autoSpaceDN/>
        <w:bidi w:val="0"/>
        <w:spacing w:line="440" w:lineRule="exact"/>
        <w:ind w:firstLine="480" w:firstLineChars="200"/>
        <w:textAlignment w:val="auto"/>
        <w:rPr>
          <w:rFonts w:hint="eastAsia" w:ascii="仿宋_GB2312" w:hAnsi="仿宋_GB2312" w:eastAsia="仿宋_GB2312" w:cs="仿宋_GB2312"/>
          <w:b w:val="0"/>
          <w:bCs/>
          <w:color w:val="auto"/>
          <w:sz w:val="24"/>
          <w:highlight w:val="none"/>
        </w:rPr>
      </w:pPr>
      <w:r>
        <w:rPr>
          <w:rFonts w:hint="eastAsia" w:ascii="仿宋_GB2312" w:hAnsi="仿宋_GB2312" w:eastAsia="仿宋_GB2312" w:cs="仿宋_GB2312"/>
          <w:b w:val="0"/>
          <w:bCs/>
          <w:color w:val="auto"/>
          <w:sz w:val="24"/>
          <w:highlight w:val="none"/>
        </w:rPr>
        <w:t>七、对本次采购提出询问、质疑、投诉，请按以下方式联系</w:t>
      </w:r>
    </w:p>
    <w:p>
      <w:pPr>
        <w:pStyle w:val="7"/>
        <w:pageBreakBefore w:val="0"/>
        <w:widowControl w:val="0"/>
        <w:numPr>
          <w:ilvl w:val="0"/>
          <w:numId w:val="0"/>
        </w:numPr>
        <w:kinsoku/>
        <w:wordWrap w:val="0"/>
        <w:overflowPunct/>
        <w:topLinePunct w:val="0"/>
        <w:autoSpaceDE/>
        <w:autoSpaceDN/>
        <w:bidi w:val="0"/>
        <w:spacing w:line="440" w:lineRule="exact"/>
        <w:ind w:left="0" w:firstLine="482" w:firstLineChars="200"/>
        <w:textAlignment w:val="auto"/>
        <w:rPr>
          <w:rFonts w:hint="eastAsia" w:ascii="仿宋_GB2312" w:hAnsi="仿宋_GB2312" w:eastAsia="仿宋_GB2312" w:cs="仿宋_GB2312"/>
          <w:color w:val="auto"/>
          <w:sz w:val="24"/>
          <w:szCs w:val="24"/>
          <w:highlight w:val="none"/>
        </w:rPr>
      </w:pPr>
      <w:bookmarkStart w:id="12" w:name="_Toc28359096"/>
      <w:bookmarkStart w:id="13" w:name="_Toc35393637"/>
      <w:bookmarkStart w:id="14" w:name="_Toc35393806"/>
      <w:bookmarkStart w:id="15" w:name="_Toc28359019"/>
      <w:r>
        <w:rPr>
          <w:rFonts w:hint="eastAsia" w:ascii="仿宋_GB2312" w:hAnsi="仿宋_GB2312" w:eastAsia="仿宋_GB2312" w:cs="仿宋_GB2312"/>
          <w:color w:val="auto"/>
          <w:sz w:val="24"/>
          <w:szCs w:val="24"/>
          <w:highlight w:val="none"/>
        </w:rPr>
        <w:t>1.采购人信息</w:t>
      </w:r>
      <w:bookmarkEnd w:id="12"/>
      <w:bookmarkEnd w:id="13"/>
      <w:bookmarkEnd w:id="14"/>
      <w:bookmarkEnd w:id="15"/>
      <w:r>
        <w:rPr>
          <w:rFonts w:hint="eastAsia" w:ascii="仿宋_GB2312" w:hAnsi="仿宋_GB2312" w:eastAsia="仿宋_GB2312" w:cs="仿宋_GB2312"/>
          <w:color w:val="auto"/>
          <w:sz w:val="24"/>
          <w:szCs w:val="24"/>
          <w:highlight w:val="none"/>
        </w:rPr>
        <w:t>：</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 xml:space="preserve">名    称： </w:t>
      </w:r>
      <w:r>
        <w:rPr>
          <w:rFonts w:hint="eastAsia" w:ascii="仿宋_GB2312" w:hAnsi="仿宋_GB2312" w:eastAsia="仿宋_GB2312" w:cs="仿宋_GB2312"/>
          <w:color w:val="auto"/>
          <w:sz w:val="24"/>
          <w:highlight w:val="none"/>
          <w:lang w:eastAsia="zh-CN"/>
        </w:rPr>
        <w:t>绍兴大学</w:t>
      </w:r>
    </w:p>
    <w:p>
      <w:pPr>
        <w:pageBreakBefore w:val="0"/>
        <w:widowControl w:val="0"/>
        <w:kinsoku/>
        <w:wordWrap w:val="0"/>
        <w:overflowPunct/>
        <w:topLinePunct w:val="0"/>
        <w:autoSpaceDE/>
        <w:autoSpaceDN/>
        <w:bidi w:val="0"/>
        <w:spacing w:line="440" w:lineRule="exact"/>
        <w:ind w:left="0" w:firstLine="480" w:firstLineChars="200"/>
        <w:textAlignment w:val="auto"/>
        <w:rPr>
          <w:rFonts w:hint="default"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rPr>
        <w:t xml:space="preserve">地    址： </w:t>
      </w:r>
      <w:r>
        <w:rPr>
          <w:rFonts w:hint="eastAsia" w:ascii="仿宋_GB2312" w:hAnsi="仿宋_GB2312" w:eastAsia="仿宋_GB2312" w:cs="仿宋_GB2312"/>
          <w:color w:val="auto"/>
          <w:sz w:val="24"/>
          <w:highlight w:val="none"/>
          <w:lang w:val="en-US" w:eastAsia="zh-CN"/>
        </w:rPr>
        <w:t>绍兴市城南大道1077号</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rPr>
        <w:t>传    真：</w:t>
      </w:r>
      <w:r>
        <w:rPr>
          <w:rFonts w:hint="eastAsia" w:ascii="仿宋_GB2312" w:hAnsi="仿宋_GB2312" w:eastAsia="仿宋_GB2312" w:cs="仿宋_GB2312"/>
          <w:color w:val="auto"/>
          <w:sz w:val="24"/>
          <w:highlight w:val="none"/>
          <w:lang w:val="en-US" w:eastAsia="zh-CN"/>
        </w:rPr>
        <w:t>/</w:t>
      </w:r>
    </w:p>
    <w:p>
      <w:pPr>
        <w:pageBreakBefore w:val="0"/>
        <w:widowControl w:val="0"/>
        <w:kinsoku/>
        <w:wordWrap w:val="0"/>
        <w:overflowPunct/>
        <w:topLinePunct w:val="0"/>
        <w:autoSpaceDE/>
        <w:autoSpaceDN/>
        <w:bidi w:val="0"/>
        <w:spacing w:line="440" w:lineRule="exact"/>
        <w:ind w:left="0" w:firstLine="480" w:firstLineChars="200"/>
        <w:textAlignment w:val="auto"/>
        <w:rPr>
          <w:rFonts w:hint="default"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rPr>
        <w:t xml:space="preserve">项目联系人（询问）： </w:t>
      </w:r>
      <w:r>
        <w:rPr>
          <w:rFonts w:hint="eastAsia" w:ascii="仿宋_GB2312" w:hAnsi="仿宋_GB2312" w:eastAsia="仿宋_GB2312" w:cs="仿宋_GB2312"/>
          <w:color w:val="auto"/>
          <w:sz w:val="24"/>
          <w:highlight w:val="none"/>
          <w:lang w:val="en-US" w:eastAsia="zh-CN"/>
        </w:rPr>
        <w:t>聂玉冰</w:t>
      </w:r>
    </w:p>
    <w:p>
      <w:pPr>
        <w:pageBreakBefore w:val="0"/>
        <w:widowControl w:val="0"/>
        <w:kinsoku/>
        <w:wordWrap w:val="0"/>
        <w:overflowPunct/>
        <w:topLinePunct w:val="0"/>
        <w:autoSpaceDE/>
        <w:autoSpaceDN/>
        <w:bidi w:val="0"/>
        <w:spacing w:line="440" w:lineRule="exact"/>
        <w:ind w:left="0" w:firstLine="480" w:firstLineChars="200"/>
        <w:textAlignment w:val="auto"/>
        <w:rPr>
          <w:rFonts w:hint="default"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rPr>
        <w:t>项目联系方式（询问）：</w:t>
      </w:r>
      <w:r>
        <w:rPr>
          <w:rFonts w:hint="eastAsia" w:ascii="仿宋_GB2312" w:hAnsi="仿宋_GB2312" w:eastAsia="仿宋_GB2312" w:cs="仿宋_GB2312"/>
          <w:color w:val="auto"/>
          <w:sz w:val="24"/>
          <w:highlight w:val="none"/>
          <w:lang w:val="en-US" w:eastAsia="zh-CN"/>
        </w:rPr>
        <w:t>0575-88342889</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质疑联系人： 尹静萍</w:t>
      </w:r>
    </w:p>
    <w:p>
      <w:pPr>
        <w:pageBreakBefore w:val="0"/>
        <w:widowControl w:val="0"/>
        <w:kinsoku/>
        <w:wordWrap w:val="0"/>
        <w:overflowPunct/>
        <w:topLinePunct w:val="0"/>
        <w:autoSpaceDE/>
        <w:autoSpaceDN/>
        <w:bidi w:val="0"/>
        <w:spacing w:line="440" w:lineRule="exact"/>
        <w:ind w:left="0" w:firstLine="480" w:firstLineChars="200"/>
        <w:textAlignment w:val="auto"/>
        <w:rPr>
          <w:rFonts w:hint="default"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rPr>
        <w:t>质疑联系方式：</w:t>
      </w:r>
      <w:r>
        <w:rPr>
          <w:rFonts w:hint="eastAsia" w:ascii="仿宋_GB2312" w:hAnsi="仿宋_GB2312" w:eastAsia="仿宋_GB2312" w:cs="仿宋_GB2312"/>
          <w:color w:val="auto"/>
          <w:sz w:val="24"/>
          <w:highlight w:val="none"/>
          <w:lang w:val="en-US" w:eastAsia="zh-CN"/>
        </w:rPr>
        <w:t>0575-88343513</w:t>
      </w:r>
    </w:p>
    <w:p>
      <w:pPr>
        <w:pStyle w:val="7"/>
        <w:pageBreakBefore w:val="0"/>
        <w:widowControl w:val="0"/>
        <w:numPr>
          <w:ilvl w:val="0"/>
          <w:numId w:val="0"/>
        </w:numPr>
        <w:kinsoku/>
        <w:wordWrap w:val="0"/>
        <w:overflowPunct/>
        <w:topLinePunct w:val="0"/>
        <w:autoSpaceDE/>
        <w:autoSpaceDN/>
        <w:bidi w:val="0"/>
        <w:spacing w:line="440" w:lineRule="exact"/>
        <w:ind w:left="0" w:firstLine="482" w:firstLineChars="200"/>
        <w:textAlignment w:val="auto"/>
        <w:rPr>
          <w:rFonts w:hint="eastAsia" w:ascii="仿宋_GB2312" w:hAnsi="仿宋_GB2312" w:eastAsia="仿宋_GB2312" w:cs="仿宋_GB2312"/>
          <w:color w:val="auto"/>
          <w:sz w:val="24"/>
          <w:highlight w:val="none"/>
        </w:rPr>
      </w:pPr>
      <w:bookmarkStart w:id="16" w:name="_Toc35393638"/>
      <w:bookmarkStart w:id="17" w:name="_Toc35393807"/>
      <w:bookmarkStart w:id="18" w:name="_Toc28359020"/>
      <w:bookmarkStart w:id="19" w:name="_Toc28359097"/>
      <w:r>
        <w:rPr>
          <w:rFonts w:hint="eastAsia" w:ascii="仿宋_GB2312" w:hAnsi="仿宋_GB2312" w:eastAsia="仿宋_GB2312" w:cs="仿宋_GB2312"/>
          <w:color w:val="auto"/>
          <w:sz w:val="24"/>
          <w:szCs w:val="24"/>
          <w:highlight w:val="none"/>
        </w:rPr>
        <w:t>2.采购代理机构信息</w:t>
      </w:r>
      <w:bookmarkEnd w:id="16"/>
      <w:bookmarkEnd w:id="17"/>
      <w:bookmarkEnd w:id="18"/>
      <w:bookmarkEnd w:id="19"/>
      <w:r>
        <w:rPr>
          <w:rFonts w:hint="eastAsia" w:ascii="仿宋_GB2312" w:hAnsi="仿宋_GB2312" w:eastAsia="仿宋_GB2312" w:cs="仿宋_GB2312"/>
          <w:color w:val="auto"/>
          <w:sz w:val="24"/>
          <w:szCs w:val="24"/>
          <w:highlight w:val="none"/>
        </w:rPr>
        <w:t>：</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b w:val="0"/>
          <w:bCs w:val="0"/>
          <w:color w:val="auto"/>
          <w:sz w:val="24"/>
          <w:highlight w:val="none"/>
        </w:rPr>
      </w:pPr>
      <w:bookmarkStart w:id="20" w:name="_Toc35393808"/>
      <w:bookmarkStart w:id="21" w:name="_Toc28359021"/>
      <w:bookmarkStart w:id="22" w:name="_Toc35393639"/>
      <w:bookmarkStart w:id="23" w:name="_Toc28359098"/>
      <w:r>
        <w:rPr>
          <w:rFonts w:hint="eastAsia" w:ascii="仿宋_GB2312" w:hAnsi="仿宋_GB2312" w:eastAsia="仿宋_GB2312" w:cs="仿宋_GB2312"/>
          <w:b w:val="0"/>
          <w:bCs w:val="0"/>
          <w:color w:val="auto"/>
          <w:sz w:val="24"/>
          <w:highlight w:val="none"/>
        </w:rPr>
        <w:t>名称：绍兴市公共资源交易中心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b w:val="0"/>
          <w:bCs w:val="0"/>
          <w:color w:val="auto"/>
          <w:sz w:val="24"/>
          <w:highlight w:val="none"/>
        </w:rPr>
      </w:pPr>
      <w:r>
        <w:rPr>
          <w:rFonts w:hint="eastAsia" w:ascii="仿宋_GB2312" w:hAnsi="仿宋_GB2312" w:eastAsia="仿宋_GB2312" w:cs="仿宋_GB2312"/>
          <w:b w:val="0"/>
          <w:bCs w:val="0"/>
          <w:color w:val="auto"/>
          <w:sz w:val="24"/>
          <w:highlight w:val="none"/>
        </w:rPr>
        <w:t>地址：绍兴市越城区洋江西路699号</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b w:val="0"/>
          <w:bCs w:val="0"/>
          <w:color w:val="auto"/>
          <w:sz w:val="24"/>
          <w:highlight w:val="none"/>
        </w:rPr>
      </w:pPr>
      <w:r>
        <w:rPr>
          <w:rFonts w:hint="eastAsia" w:ascii="仿宋_GB2312" w:hAnsi="仿宋_GB2312" w:eastAsia="仿宋_GB2312" w:cs="仿宋_GB2312"/>
          <w:b w:val="0"/>
          <w:bCs w:val="0"/>
          <w:color w:val="auto"/>
          <w:sz w:val="24"/>
          <w:highlight w:val="none"/>
        </w:rPr>
        <w:t>传真：</w:t>
      </w:r>
      <w:r>
        <w:rPr>
          <w:rFonts w:hint="eastAsia" w:ascii="仿宋_GB2312" w:hAnsi="仿宋_GB2312" w:eastAsia="仿宋_GB2312" w:cs="仿宋_GB2312"/>
          <w:b w:val="0"/>
          <w:bCs w:val="0"/>
          <w:color w:val="auto"/>
          <w:sz w:val="24"/>
          <w:highlight w:val="none"/>
          <w:lang w:val="en-US" w:eastAsia="zh-CN"/>
        </w:rPr>
        <w:t>/</w:t>
      </w:r>
      <w:r>
        <w:rPr>
          <w:rFonts w:hint="eastAsia" w:ascii="仿宋_GB2312" w:hAnsi="仿宋_GB2312" w:eastAsia="仿宋_GB2312" w:cs="仿宋_GB2312"/>
          <w:b w:val="0"/>
          <w:bCs w:val="0"/>
          <w:color w:val="auto"/>
          <w:sz w:val="24"/>
          <w:highlight w:val="none"/>
        </w:rPr>
        <w:t>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b w:val="0"/>
          <w:bCs w:val="0"/>
          <w:color w:val="auto"/>
          <w:sz w:val="24"/>
          <w:highlight w:val="none"/>
        </w:rPr>
      </w:pPr>
      <w:r>
        <w:rPr>
          <w:rFonts w:hint="eastAsia" w:ascii="仿宋_GB2312" w:hAnsi="仿宋_GB2312" w:eastAsia="仿宋_GB2312" w:cs="仿宋_GB2312"/>
          <w:b w:val="0"/>
          <w:bCs w:val="0"/>
          <w:color w:val="auto"/>
          <w:sz w:val="24"/>
          <w:highlight w:val="none"/>
        </w:rPr>
        <w:t>项目联系人（询问）：黄世杰</w:t>
      </w:r>
      <w:r>
        <w:rPr>
          <w:rFonts w:hint="eastAsia" w:ascii="仿宋_GB2312" w:hAnsi="仿宋_GB2312" w:eastAsia="仿宋_GB2312" w:cs="仿宋_GB2312"/>
          <w:b w:val="0"/>
          <w:bCs w:val="0"/>
          <w:color w:val="auto"/>
          <w:sz w:val="24"/>
          <w:highlight w:val="none"/>
          <w:lang w:eastAsia="zh-CN"/>
        </w:rPr>
        <w:t>、</w:t>
      </w:r>
      <w:r>
        <w:rPr>
          <w:rFonts w:hint="eastAsia" w:ascii="仿宋_GB2312" w:hAnsi="仿宋_GB2312" w:eastAsia="仿宋_GB2312" w:cs="仿宋_GB2312"/>
          <w:b w:val="0"/>
          <w:bCs w:val="0"/>
          <w:color w:val="auto"/>
          <w:sz w:val="24"/>
          <w:highlight w:val="none"/>
          <w:lang w:val="en-US" w:eastAsia="zh-CN"/>
        </w:rPr>
        <w:t>王明辉</w:t>
      </w:r>
      <w:r>
        <w:rPr>
          <w:rFonts w:hint="eastAsia" w:ascii="仿宋_GB2312" w:hAnsi="仿宋_GB2312" w:eastAsia="仿宋_GB2312" w:cs="仿宋_GB2312"/>
          <w:b w:val="0"/>
          <w:bCs w:val="0"/>
          <w:color w:val="auto"/>
          <w:sz w:val="24"/>
          <w:highlight w:val="none"/>
        </w:rPr>
        <w:t>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b w:val="0"/>
          <w:bCs w:val="0"/>
          <w:color w:val="auto"/>
          <w:sz w:val="24"/>
          <w:highlight w:val="none"/>
        </w:rPr>
      </w:pPr>
      <w:r>
        <w:rPr>
          <w:rFonts w:hint="eastAsia" w:ascii="仿宋_GB2312" w:hAnsi="仿宋_GB2312" w:eastAsia="仿宋_GB2312" w:cs="仿宋_GB2312"/>
          <w:b w:val="0"/>
          <w:bCs w:val="0"/>
          <w:color w:val="auto"/>
          <w:sz w:val="24"/>
          <w:highlight w:val="none"/>
        </w:rPr>
        <w:t>项目联系方式（询问）：0575-88307028</w:t>
      </w:r>
      <w:r>
        <w:rPr>
          <w:rFonts w:hint="eastAsia" w:ascii="仿宋_GB2312" w:hAnsi="仿宋_GB2312" w:eastAsia="仿宋_GB2312" w:cs="仿宋_GB2312"/>
          <w:b w:val="0"/>
          <w:bCs w:val="0"/>
          <w:color w:val="auto"/>
          <w:sz w:val="24"/>
          <w:highlight w:val="none"/>
          <w:lang w:eastAsia="zh-CN"/>
        </w:rPr>
        <w:t>、0575-88307078</w:t>
      </w:r>
      <w:r>
        <w:rPr>
          <w:rFonts w:hint="eastAsia" w:ascii="仿宋_GB2312" w:hAnsi="仿宋_GB2312" w:eastAsia="仿宋_GB2312" w:cs="仿宋_GB2312"/>
          <w:b w:val="0"/>
          <w:bCs w:val="0"/>
          <w:color w:val="auto"/>
          <w:sz w:val="24"/>
          <w:highlight w:val="none"/>
        </w:rPr>
        <w:t>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b w:val="0"/>
          <w:bCs w:val="0"/>
          <w:color w:val="auto"/>
          <w:sz w:val="24"/>
          <w:highlight w:val="none"/>
        </w:rPr>
      </w:pPr>
      <w:r>
        <w:rPr>
          <w:rFonts w:hint="eastAsia" w:ascii="仿宋_GB2312" w:hAnsi="仿宋_GB2312" w:eastAsia="仿宋_GB2312" w:cs="仿宋_GB2312"/>
          <w:b w:val="0"/>
          <w:bCs w:val="0"/>
          <w:color w:val="auto"/>
          <w:sz w:val="24"/>
          <w:highlight w:val="none"/>
        </w:rPr>
        <w:t>质疑联系人：顾梁杰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b w:val="0"/>
          <w:bCs w:val="0"/>
          <w:color w:val="auto"/>
          <w:sz w:val="24"/>
          <w:highlight w:val="none"/>
        </w:rPr>
      </w:pPr>
      <w:r>
        <w:rPr>
          <w:rFonts w:hint="eastAsia" w:ascii="仿宋_GB2312" w:hAnsi="仿宋_GB2312" w:eastAsia="仿宋_GB2312" w:cs="仿宋_GB2312"/>
          <w:b w:val="0"/>
          <w:bCs w:val="0"/>
          <w:color w:val="auto"/>
          <w:sz w:val="24"/>
          <w:highlight w:val="none"/>
        </w:rPr>
        <w:t>质疑联系方式：0575-88307026 　　</w:t>
      </w:r>
    </w:p>
    <w:p>
      <w:pPr>
        <w:pageBreakBefore w:val="0"/>
        <w:widowControl w:val="0"/>
        <w:kinsoku/>
        <w:wordWrap w:val="0"/>
        <w:overflowPunct/>
        <w:topLinePunct w:val="0"/>
        <w:autoSpaceDE/>
        <w:autoSpaceDN/>
        <w:bidi w:val="0"/>
        <w:spacing w:line="440" w:lineRule="exact"/>
        <w:ind w:left="0" w:firstLine="482" w:firstLineChars="200"/>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bCs/>
          <w:color w:val="auto"/>
          <w:sz w:val="24"/>
          <w:highlight w:val="none"/>
        </w:rPr>
        <w:t>3.</w:t>
      </w:r>
      <w:r>
        <w:rPr>
          <w:rFonts w:hint="eastAsia" w:ascii="仿宋_GB2312" w:hAnsi="仿宋_GB2312" w:eastAsia="仿宋_GB2312" w:cs="仿宋_GB2312"/>
          <w:b/>
          <w:color w:val="auto"/>
          <w:sz w:val="24"/>
          <w:highlight w:val="none"/>
        </w:rPr>
        <w:t xml:space="preserve">同级政府采购监督管理部门：            </w:t>
      </w:r>
    </w:p>
    <w:bookmarkEnd w:id="20"/>
    <w:bookmarkEnd w:id="21"/>
    <w:bookmarkEnd w:id="22"/>
    <w:bookmarkEnd w:id="23"/>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名称：绍兴市财政局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地址：绍兴市越城区凤林西路151号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传真：/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 xml:space="preserve">联系人 ：张婷婷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 xml:space="preserve">监督投诉电话：0575-85209697 </w:t>
      </w:r>
      <w:r>
        <w:rPr>
          <w:rFonts w:hint="eastAsia" w:ascii="仿宋_GB2312" w:hAnsi="仿宋_GB2312" w:eastAsia="仿宋_GB2312" w:cs="仿宋_GB2312"/>
          <w:color w:val="auto"/>
          <w:sz w:val="24"/>
          <w:highlight w:val="none"/>
        </w:rPr>
        <w:t xml:space="preserve">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若对项目采购电子交易系统操作有疑问，可登录政采云（https://www.zcygov.cn/），点击右侧咨询小采，获取采小蜜智能服务管家帮助，或拨打政采云服务热线95763获取热线服务帮助。        </w:t>
      </w:r>
    </w:p>
    <w:p>
      <w:pPr>
        <w:pageBreakBefore w:val="0"/>
        <w:widowControl w:val="0"/>
        <w:kinsoku/>
        <w:wordWrap w:val="0"/>
        <w:overflowPunct/>
        <w:topLinePunct w:val="0"/>
        <w:autoSpaceDE/>
        <w:autoSpaceDN/>
        <w:bidi w:val="0"/>
        <w:spacing w:line="440" w:lineRule="exact"/>
        <w:ind w:left="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CA问题联系电话（人工）：汇信CA 400-888-4636；天谷CA 400-087-8198。</w:t>
      </w:r>
    </w:p>
    <w:p>
      <w:pPr>
        <w:widowControl/>
        <w:kinsoku/>
        <w:wordWrap w:val="0"/>
        <w:overflowPunct/>
        <w:topLinePunct w:val="0"/>
        <w:bidi w:val="0"/>
        <w:adjustRightInd/>
        <w:jc w:val="left"/>
        <w:rPr>
          <w:rFonts w:hint="eastAsia" w:ascii="仿宋" w:hAnsi="仿宋" w:eastAsia="仿宋" w:cs="仿宋"/>
          <w:snapToGrid w:val="0"/>
          <w:color w:val="auto"/>
          <w:highlight w:val="none"/>
        </w:rPr>
      </w:pPr>
      <w:r>
        <w:rPr>
          <w:rFonts w:hint="eastAsia" w:ascii="仿宋" w:hAnsi="仿宋" w:eastAsia="仿宋" w:cs="仿宋"/>
          <w:b/>
          <w:color w:val="auto"/>
          <w:sz w:val="36"/>
          <w:szCs w:val="20"/>
          <w:highlight w:val="none"/>
        </w:rPr>
        <w:br w:type="page"/>
      </w:r>
    </w:p>
    <w:bookmarkEnd w:id="7"/>
    <w:bookmarkEnd w:id="8"/>
    <w:p>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第二部分 投标须知</w:t>
      </w:r>
    </w:p>
    <w:p>
      <w:pPr>
        <w:kinsoku/>
        <w:wordWrap w:val="0"/>
        <w:overflowPunct/>
        <w:topLinePunct w:val="0"/>
        <w:bidi w:val="0"/>
        <w:adjustRightInd/>
        <w:spacing w:line="360" w:lineRule="auto"/>
        <w:ind w:firstLine="3845" w:firstLineChars="1197"/>
        <w:outlineLvl w:val="0"/>
        <w:rPr>
          <w:rFonts w:hint="eastAsia" w:ascii="仿宋" w:hAnsi="仿宋" w:eastAsia="仿宋" w:cs="仿宋"/>
          <w:b/>
          <w:color w:val="auto"/>
          <w:sz w:val="32"/>
          <w:szCs w:val="20"/>
          <w:highlight w:val="none"/>
        </w:rPr>
      </w:pPr>
      <w:r>
        <w:rPr>
          <w:rFonts w:hint="eastAsia" w:ascii="仿宋" w:hAnsi="仿宋" w:eastAsia="仿宋" w:cs="仿宋"/>
          <w:b/>
          <w:color w:val="auto"/>
          <w:sz w:val="32"/>
          <w:szCs w:val="20"/>
          <w:highlight w:val="none"/>
        </w:rPr>
        <w:t>前附表</w:t>
      </w:r>
    </w:p>
    <w:tbl>
      <w:tblPr>
        <w:tblStyle w:val="62"/>
        <w:tblW w:w="93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855"/>
        <w:gridCol w:w="76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序号</w:t>
            </w:r>
          </w:p>
        </w:tc>
        <w:tc>
          <w:tcPr>
            <w:tcW w:w="8493" w:type="dxa"/>
            <w:gridSpan w:val="2"/>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w:t>
            </w:r>
          </w:p>
        </w:tc>
        <w:tc>
          <w:tcPr>
            <w:tcW w:w="8493" w:type="dxa"/>
            <w:gridSpan w:val="2"/>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color w:val="auto"/>
                <w:sz w:val="24"/>
                <w:highlight w:val="none"/>
                <w:u w:val="single"/>
              </w:rPr>
            </w:pPr>
            <w:r>
              <w:rPr>
                <w:rFonts w:hint="eastAsia" w:ascii="仿宋_GB2312" w:hAnsi="仿宋_GB2312" w:eastAsia="仿宋_GB2312" w:cs="仿宋_GB2312"/>
                <w:b/>
                <w:color w:val="auto"/>
                <w:sz w:val="24"/>
                <w:highlight w:val="none"/>
              </w:rPr>
              <w:t>投标人按照项目要求特许资格、资信证明文件（如有）：</w:t>
            </w:r>
          </w:p>
          <w:p>
            <w:pPr>
              <w:keepNext w:val="0"/>
              <w:keepLines w:val="0"/>
              <w:pageBreakBefore w:val="0"/>
              <w:widowControl w:val="0"/>
              <w:kinsoku/>
              <w:wordWrap w:val="0"/>
              <w:overflowPunct/>
              <w:topLinePunct w:val="0"/>
              <w:bidi w:val="0"/>
              <w:adjustRightInd w:val="0"/>
              <w:spacing w:line="440" w:lineRule="exact"/>
              <w:ind w:left="0" w:leftChars="0" w:right="0" w:rightChars="0" w:firstLine="480" w:firstLineChars="20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color w:val="auto"/>
                <w:sz w:val="24"/>
                <w:highlight w:val="none"/>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p>
        </w:tc>
        <w:tc>
          <w:tcPr>
            <w:tcW w:w="8493" w:type="dxa"/>
            <w:gridSpan w:val="2"/>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资格审查方式：</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1.资格后审。</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2.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w:t>
            </w:r>
          </w:p>
        </w:tc>
        <w:tc>
          <w:tcPr>
            <w:tcW w:w="8493" w:type="dxa"/>
            <w:gridSpan w:val="2"/>
            <w:vAlign w:val="center"/>
          </w:tcPr>
          <w:p>
            <w:pPr>
              <w:keepNext w:val="0"/>
              <w:keepLines w:val="0"/>
              <w:pageBreakBefore w:val="0"/>
              <w:widowControl w:val="0"/>
              <w:kinsoku/>
              <w:wordWrap w:val="0"/>
              <w:overflowPunct/>
              <w:topLinePunct w:val="0"/>
              <w:autoSpaceDE w:val="0"/>
              <w:autoSpaceDN w:val="0"/>
              <w:bidi w:val="0"/>
              <w:adjustRightInd w:val="0"/>
              <w:spacing w:line="440" w:lineRule="exact"/>
              <w:ind w:left="0" w:leftChars="0" w:right="0" w:rightChars="0"/>
              <w:textAlignment w:val="bottom"/>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投标有效期：</w:t>
            </w:r>
            <w:r>
              <w:rPr>
                <w:rFonts w:hint="eastAsia" w:ascii="仿宋_GB2312" w:hAnsi="仿宋_GB2312" w:eastAsia="仿宋_GB2312" w:cs="仿宋_GB2312"/>
                <w:color w:val="auto"/>
                <w:sz w:val="24"/>
                <w:highlight w:val="none"/>
              </w:rPr>
              <w:t>投标有效期为从提交投标文件的截止之日起90天。</w:t>
            </w:r>
            <w:r>
              <w:rPr>
                <w:rFonts w:hint="eastAsia" w:ascii="仿宋_GB2312" w:hAnsi="仿宋_GB2312" w:eastAsia="仿宋_GB2312" w:cs="仿宋_GB2312"/>
                <w:b/>
                <w:color w:val="auto"/>
                <w:sz w:val="24"/>
                <w:highlight w:val="none"/>
              </w:rPr>
              <w:t>投标人的投标文件中承</w:t>
            </w:r>
            <w:r>
              <w:rPr>
                <w:rFonts w:hint="eastAsia" w:ascii="仿宋_GB2312" w:hAnsi="仿宋_GB2312" w:eastAsia="仿宋_GB2312" w:cs="仿宋_GB2312"/>
                <w:b/>
                <w:color w:val="auto"/>
                <w:sz w:val="24"/>
                <w:szCs w:val="21"/>
                <w:highlight w:val="none"/>
              </w:rPr>
              <w:t>诺的投标有效期少于招标文件中载明的投标有效期的，投标无效。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w:t>
            </w:r>
          </w:p>
        </w:tc>
        <w:tc>
          <w:tcPr>
            <w:tcW w:w="8493" w:type="dxa"/>
            <w:gridSpan w:val="2"/>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转包：</w:t>
            </w:r>
            <w:r>
              <w:rPr>
                <w:rFonts w:hint="eastAsia" w:ascii="仿宋_GB2312" w:hAnsi="仿宋_GB2312" w:eastAsia="仿宋_GB2312" w:cs="仿宋_GB2312"/>
                <w:color w:val="auto"/>
                <w:sz w:val="24"/>
                <w:highlight w:val="none"/>
              </w:rPr>
              <w:t>本项目不得转包。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w:t>
            </w:r>
          </w:p>
        </w:tc>
        <w:tc>
          <w:tcPr>
            <w:tcW w:w="8493" w:type="dxa"/>
            <w:gridSpan w:val="2"/>
            <w:vAlign w:val="center"/>
          </w:tcPr>
          <w:p>
            <w:pPr>
              <w:kinsoku/>
              <w:wordWrap w:val="0"/>
              <w:overflowPunct/>
              <w:topLinePunct w:val="0"/>
              <w:bidi w:val="0"/>
              <w:spacing w:line="440" w:lineRule="exact"/>
              <w:rPr>
                <w:rFonts w:ascii="仿宋_GB2312" w:hAnsi="仿宋" w:eastAsia="仿宋_GB2312"/>
                <w:color w:val="auto"/>
                <w:sz w:val="24"/>
                <w:highlight w:val="none"/>
              </w:rPr>
            </w:pPr>
            <w:r>
              <w:rPr>
                <w:rFonts w:hint="eastAsia" w:ascii="仿宋_GB2312" w:hAnsi="仿宋" w:eastAsia="仿宋_GB2312" w:cs="仿宋_GB2312"/>
                <w:b/>
                <w:color w:val="auto"/>
                <w:sz w:val="24"/>
                <w:highlight w:val="none"/>
              </w:rPr>
              <w:t>分包：</w:t>
            </w:r>
            <w:r>
              <w:rPr>
                <w:rFonts w:ascii="仿宋_GB2312" w:hAnsi="仿宋" w:eastAsia="仿宋_GB2312" w:cs="Arial"/>
                <w:color w:val="auto"/>
                <w:kern w:val="0"/>
                <w:sz w:val="24"/>
                <w:highlight w:val="none"/>
              </w:rPr>
              <w:sym w:font="Wingdings" w:char="00A8"/>
            </w:r>
            <w:r>
              <w:rPr>
                <w:rFonts w:ascii="仿宋_GB2312" w:hAnsi="仿宋" w:eastAsia="仿宋_GB2312" w:cs="Arial"/>
                <w:color w:val="auto"/>
                <w:kern w:val="0"/>
                <w:sz w:val="24"/>
                <w:highlight w:val="none"/>
              </w:rPr>
              <w:t xml:space="preserve"> A</w:t>
            </w:r>
            <w:r>
              <w:rPr>
                <w:rFonts w:hint="eastAsia" w:ascii="仿宋_GB2312" w:hAnsi="仿宋" w:eastAsia="仿宋_GB2312"/>
                <w:color w:val="auto"/>
                <w:sz w:val="24"/>
                <w:highlight w:val="none"/>
              </w:rPr>
              <w:t>同意将非主体、非关键性的</w:t>
            </w:r>
            <w:r>
              <w:rPr>
                <w:rFonts w:ascii="仿宋_GB2312" w:hAnsi="仿宋" w:eastAsia="仿宋_GB2312"/>
                <w:color w:val="auto"/>
                <w:sz w:val="24"/>
                <w:highlight w:val="none"/>
                <w:u w:val="single"/>
              </w:rPr>
              <w:t xml:space="preserve">             </w:t>
            </w:r>
            <w:r>
              <w:rPr>
                <w:rFonts w:hint="eastAsia" w:ascii="仿宋_GB2312" w:hAnsi="仿宋" w:eastAsia="仿宋_GB2312"/>
                <w:color w:val="auto"/>
                <w:sz w:val="24"/>
                <w:highlight w:val="none"/>
              </w:rPr>
              <w:t>工作分包。</w:t>
            </w:r>
          </w:p>
          <w:p>
            <w:pPr>
              <w:kinsoku/>
              <w:wordWrap w:val="0"/>
              <w:overflowPunct/>
              <w:topLinePunct w:val="0"/>
              <w:bidi w:val="0"/>
              <w:spacing w:line="440" w:lineRule="exact"/>
              <w:ind w:firstLine="720" w:firstLineChars="30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color w:val="auto"/>
                <w:kern w:val="0"/>
                <w:sz w:val="24"/>
                <w:highlight w:val="none"/>
                <w:lang w:eastAsia="zh-CN"/>
              </w:rPr>
              <w:sym w:font="Wingdings 2" w:char="0052"/>
            </w:r>
            <w:r>
              <w:rPr>
                <w:rFonts w:ascii="仿宋_GB2312" w:hAnsi="仿宋" w:eastAsia="仿宋_GB2312" w:cs="Arial"/>
                <w:color w:val="auto"/>
                <w:kern w:val="0"/>
                <w:sz w:val="24"/>
                <w:highlight w:val="none"/>
              </w:rPr>
              <w:t>B</w:t>
            </w:r>
            <w:r>
              <w:rPr>
                <w:rFonts w:hint="eastAsia" w:ascii="仿宋_GB2312" w:hAnsi="仿宋" w:eastAsia="仿宋_GB2312"/>
                <w:color w:val="auto"/>
                <w:sz w:val="24"/>
                <w:highlight w:val="none"/>
              </w:rPr>
              <w:t>不同意分包。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w:t>
            </w:r>
          </w:p>
        </w:tc>
        <w:tc>
          <w:tcPr>
            <w:tcW w:w="8493" w:type="dxa"/>
            <w:gridSpan w:val="2"/>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投标文件份数：</w:t>
            </w:r>
            <w:r>
              <w:rPr>
                <w:rFonts w:hint="eastAsia" w:ascii="仿宋_GB2312" w:hAnsi="仿宋_GB2312" w:eastAsia="仿宋_GB2312" w:cs="仿宋_GB2312"/>
                <w:color w:val="auto"/>
                <w:sz w:val="24"/>
                <w:highlight w:val="none"/>
              </w:rPr>
              <w:t>本项目实行网上投标，供应商于“政采云”上提供电子投标文件。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w:t>
            </w:r>
          </w:p>
        </w:tc>
        <w:tc>
          <w:tcPr>
            <w:tcW w:w="8493" w:type="dxa"/>
            <w:gridSpan w:val="2"/>
            <w:vAlign w:val="center"/>
          </w:tcPr>
          <w:p>
            <w:pPr>
              <w:kinsoku/>
              <w:wordWrap w:val="0"/>
              <w:overflowPunct/>
              <w:topLinePunct w:val="0"/>
              <w:autoSpaceDE w:val="0"/>
              <w:autoSpaceDN w:val="0"/>
              <w:bidi w:val="0"/>
              <w:spacing w:line="440" w:lineRule="exact"/>
              <w:textAlignment w:val="bottom"/>
              <w:rPr>
                <w:rFonts w:ascii="仿宋" w:hAnsi="仿宋" w:eastAsia="仿宋" w:cs="仿宋_GB2312"/>
                <w:b/>
                <w:color w:val="auto"/>
                <w:sz w:val="24"/>
                <w:highlight w:val="none"/>
              </w:rPr>
            </w:pPr>
            <w:r>
              <w:rPr>
                <w:rFonts w:hint="eastAsia" w:ascii="仿宋" w:hAnsi="仿宋" w:eastAsia="仿宋" w:cs="仿宋_GB2312"/>
                <w:b/>
                <w:color w:val="auto"/>
                <w:sz w:val="24"/>
                <w:highlight w:val="none"/>
              </w:rPr>
              <w:t>开标前答疑会或现场考察：</w:t>
            </w:r>
          </w:p>
          <w:p>
            <w:pPr>
              <w:keepNext w:val="0"/>
              <w:keepLines w:val="0"/>
              <w:pageBreakBefore w:val="0"/>
              <w:widowControl w:val="0"/>
              <w:kinsoku/>
              <w:wordWrap w:val="0"/>
              <w:overflowPunct/>
              <w:topLinePunct w:val="0"/>
              <w:autoSpaceDE/>
              <w:autoSpaceDN/>
              <w:bidi w:val="0"/>
              <w:adjustRightInd w:val="0"/>
              <w:snapToGrid/>
              <w:spacing w:line="240" w:lineRule="auto"/>
              <w:textAlignment w:val="auto"/>
              <w:rPr>
                <w:rFonts w:ascii="仿宋_GB2312" w:hAnsi="仿宋" w:eastAsia="仿宋_GB2312"/>
                <w:color w:val="auto"/>
                <w:sz w:val="24"/>
                <w:highlight w:val="none"/>
              </w:rPr>
            </w:pPr>
            <w:sdt>
              <w:sdtPr>
                <w:rPr>
                  <w:rFonts w:hint="eastAsia" w:ascii="仿宋_GB2312" w:hAnsi="仿宋" w:eastAsia="仿宋_GB2312" w:cs="Arial"/>
                  <w:color w:val="auto"/>
                  <w:kern w:val="0"/>
                  <w:sz w:val="24"/>
                  <w:highlight w:val="none"/>
                </w:rPr>
                <w:id w:val="366665487"/>
              </w:sdtPr>
              <w:sdtEndPr>
                <w:rPr>
                  <w:rFonts w:hint="eastAsia" w:ascii="仿宋_GB2312" w:hAnsi="仿宋" w:eastAsia="仿宋_GB2312" w:cs="Arial"/>
                  <w:color w:val="auto"/>
                  <w:kern w:val="0"/>
                  <w:sz w:val="24"/>
                  <w:highlight w:val="none"/>
                </w:rPr>
              </w:sdtEndPr>
              <w:sdtContent>
                <w:r>
                  <w:rPr>
                    <w:rFonts w:hint="eastAsia" w:ascii="仿宋_GB2312" w:hAnsi="仿宋_GB2312" w:eastAsia="仿宋_GB2312" w:cs="仿宋_GB2312"/>
                    <w:color w:val="auto"/>
                    <w:kern w:val="0"/>
                    <w:sz w:val="24"/>
                    <w:highlight w:val="none"/>
                    <w:lang w:eastAsia="zh-CN"/>
                  </w:rPr>
                  <w:sym w:font="Wingdings 2" w:char="0052"/>
                </w:r>
              </w:sdtContent>
            </w:sdt>
            <w:r>
              <w:rPr>
                <w:rFonts w:ascii="仿宋_GB2312" w:hAnsi="仿宋" w:eastAsia="仿宋_GB2312" w:cs="Arial"/>
                <w:color w:val="auto"/>
                <w:kern w:val="0"/>
                <w:sz w:val="24"/>
                <w:highlight w:val="none"/>
              </w:rPr>
              <w:t>A</w:t>
            </w:r>
            <w:r>
              <w:rPr>
                <w:rFonts w:hint="eastAsia" w:ascii="仿宋_GB2312" w:hAnsi="仿宋" w:eastAsia="仿宋_GB2312"/>
                <w:color w:val="auto"/>
                <w:sz w:val="24"/>
                <w:highlight w:val="none"/>
              </w:rPr>
              <w:t>不组织。</w:t>
            </w:r>
          </w:p>
          <w:p>
            <w:pPr>
              <w:kinsoku/>
              <w:wordWrap w:val="0"/>
              <w:overflowPunct/>
              <w:topLinePunct w:val="0"/>
              <w:autoSpaceDE w:val="0"/>
              <w:autoSpaceDN w:val="0"/>
              <w:bidi w:val="0"/>
              <w:spacing w:line="440" w:lineRule="exact"/>
              <w:textAlignment w:val="bottom"/>
              <w:rPr>
                <w:rFonts w:hint="eastAsia" w:ascii="仿宋_GB2312" w:hAnsi="仿宋_GB2312" w:eastAsia="仿宋_GB2312" w:cs="仿宋_GB2312"/>
                <w:b/>
                <w:color w:val="auto"/>
                <w:sz w:val="24"/>
                <w:highlight w:val="none"/>
              </w:rPr>
            </w:pPr>
            <w:sdt>
              <w:sdtPr>
                <w:rPr>
                  <w:rFonts w:hint="eastAsia" w:ascii="仿宋_GB2312" w:hAnsi="仿宋" w:eastAsia="仿宋_GB2312" w:cs="Arial"/>
                  <w:color w:val="auto"/>
                  <w:kern w:val="0"/>
                  <w:sz w:val="24"/>
                  <w:highlight w:val="none"/>
                </w:rPr>
                <w:id w:val="366665488"/>
              </w:sdtPr>
              <w:sdtEndPr>
                <w:rPr>
                  <w:rFonts w:hint="eastAsia" w:ascii="仿宋_GB2312" w:hAnsi="仿宋" w:eastAsia="仿宋_GB2312" w:cs="Arial"/>
                  <w:color w:val="auto"/>
                  <w:kern w:val="0"/>
                  <w:sz w:val="24"/>
                  <w:highlight w:val="none"/>
                </w:rPr>
              </w:sdtEndPr>
              <w:sdtContent>
                <w:r>
                  <w:rPr>
                    <w:rFonts w:ascii="MS Gothic" w:hAnsi="MS Gothic" w:eastAsia="MS Gothic" w:cs="Arial"/>
                    <w:color w:val="auto"/>
                    <w:kern w:val="0"/>
                    <w:sz w:val="24"/>
                    <w:highlight w:val="none"/>
                  </w:rPr>
                  <w:t>☐</w:t>
                </w:r>
              </w:sdtContent>
            </w:sdt>
            <w:r>
              <w:rPr>
                <w:rFonts w:ascii="仿宋_GB2312" w:hAnsi="仿宋" w:eastAsia="仿宋_GB2312"/>
                <w:color w:val="auto"/>
                <w:kern w:val="0"/>
                <w:sz w:val="24"/>
                <w:highlight w:val="none"/>
              </w:rPr>
              <w:t>B组织，</w:t>
            </w:r>
            <w:r>
              <w:rPr>
                <w:rFonts w:hint="eastAsia" w:ascii="仿宋_GB2312" w:hAnsi="仿宋" w:eastAsia="仿宋_GB2312"/>
                <w:color w:val="auto"/>
                <w:sz w:val="24"/>
                <w:highlight w:val="none"/>
              </w:rPr>
              <w:t>时间：</w:t>
            </w:r>
            <w:r>
              <w:rPr>
                <w:rFonts w:ascii="仿宋_GB2312" w:hAnsi="仿宋" w:eastAsia="仿宋_GB2312"/>
                <w:color w:val="auto"/>
                <w:sz w:val="24"/>
                <w:highlight w:val="none"/>
                <w:u w:val="single"/>
              </w:rPr>
              <w:t xml:space="preserve">      </w:t>
            </w:r>
            <w:r>
              <w:rPr>
                <w:rFonts w:ascii="仿宋_GB2312" w:hAnsi="仿宋" w:eastAsia="仿宋_GB2312"/>
                <w:color w:val="auto"/>
                <w:sz w:val="24"/>
                <w:highlight w:val="none"/>
              </w:rPr>
              <w:t>,地点：</w:t>
            </w:r>
            <w:r>
              <w:rPr>
                <w:rFonts w:ascii="仿宋_GB2312" w:hAnsi="仿宋" w:eastAsia="仿宋_GB2312"/>
                <w:color w:val="auto"/>
                <w:sz w:val="24"/>
                <w:highlight w:val="none"/>
                <w:u w:val="single"/>
              </w:rPr>
              <w:t xml:space="preserve">      </w:t>
            </w:r>
            <w:r>
              <w:rPr>
                <w:rFonts w:hint="eastAsia" w:ascii="仿宋_GB2312" w:hAnsi="仿宋" w:eastAsia="仿宋_GB2312"/>
                <w:color w:val="auto"/>
                <w:sz w:val="24"/>
                <w:highlight w:val="none"/>
              </w:rPr>
              <w:t>，联系人：</w:t>
            </w:r>
            <w:r>
              <w:rPr>
                <w:rFonts w:ascii="仿宋_GB2312" w:hAnsi="仿宋" w:eastAsia="仿宋_GB2312"/>
                <w:color w:val="auto"/>
                <w:sz w:val="24"/>
                <w:highlight w:val="none"/>
                <w:u w:val="single"/>
              </w:rPr>
              <w:t xml:space="preserve">      </w:t>
            </w:r>
            <w:r>
              <w:rPr>
                <w:rFonts w:hint="eastAsia" w:ascii="仿宋_GB2312" w:hAnsi="仿宋" w:eastAsia="仿宋_GB2312"/>
                <w:color w:val="auto"/>
                <w:sz w:val="24"/>
                <w:highlight w:val="none"/>
              </w:rPr>
              <w:t>，联系方式：</w:t>
            </w:r>
            <w:r>
              <w:rPr>
                <w:rFonts w:ascii="仿宋_GB2312" w:hAnsi="仿宋" w:eastAsia="仿宋_GB2312"/>
                <w:color w:val="auto"/>
                <w:sz w:val="24"/>
                <w:highlight w:val="none"/>
                <w:u w:val="single"/>
              </w:rPr>
              <w:t xml:space="preserve">      </w:t>
            </w:r>
            <w:r>
              <w:rPr>
                <w:rFonts w:hint="eastAsia" w:ascii="仿宋_GB2312" w:hAnsi="仿宋" w:eastAsia="仿宋_GB2312"/>
                <w:color w:val="auto"/>
                <w:sz w:val="24"/>
                <w:szCs w:val="20"/>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w:t>
            </w:r>
          </w:p>
        </w:tc>
        <w:tc>
          <w:tcPr>
            <w:tcW w:w="8493" w:type="dxa"/>
            <w:gridSpan w:val="2"/>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样品提供：</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eastAsia="zh-CN"/>
              </w:rPr>
              <w:sym w:font="Wingdings 2" w:char="0052"/>
            </w:r>
            <w:r>
              <w:rPr>
                <w:rFonts w:hint="eastAsia" w:ascii="仿宋_GB2312" w:hAnsi="仿宋_GB2312" w:eastAsia="仿宋_GB2312" w:cs="仿宋_GB2312"/>
                <w:color w:val="auto"/>
                <w:kern w:val="0"/>
                <w:sz w:val="24"/>
                <w:highlight w:val="none"/>
              </w:rPr>
              <w:t>A</w:t>
            </w:r>
            <w:r>
              <w:rPr>
                <w:rFonts w:hint="eastAsia" w:ascii="仿宋_GB2312" w:hAnsi="仿宋_GB2312" w:eastAsia="仿宋_GB2312" w:cs="仿宋_GB2312"/>
                <w:color w:val="auto"/>
                <w:sz w:val="24"/>
                <w:highlight w:val="none"/>
              </w:rPr>
              <w:t>不要求提供。</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eastAsia="zh-CN"/>
              </w:rPr>
              <w:t>□</w:t>
            </w:r>
            <w:r>
              <w:rPr>
                <w:rFonts w:hint="eastAsia" w:ascii="仿宋_GB2312" w:hAnsi="仿宋_GB2312" w:eastAsia="仿宋_GB2312" w:cs="仿宋_GB2312"/>
                <w:color w:val="auto"/>
                <w:kern w:val="0"/>
                <w:sz w:val="24"/>
                <w:highlight w:val="none"/>
              </w:rPr>
              <w:t>B要求提供，</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w:t>
            </w:r>
            <w:r>
              <w:rPr>
                <w:rFonts w:hint="eastAsia" w:ascii="仿宋_GB2312" w:hAnsi="仿宋_GB2312" w:eastAsia="仿宋_GB2312" w:cs="仿宋_GB2312"/>
                <w:snapToGrid w:val="0"/>
                <w:color w:val="auto"/>
                <w:kern w:val="28"/>
                <w:sz w:val="24"/>
                <w:highlight w:val="none"/>
              </w:rPr>
              <w:t>样品：</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sz w:val="24"/>
                <w:highlight w:val="none"/>
                <w:u w:val="single"/>
                <w:lang w:val="en-US" w:eastAsia="zh-CN"/>
              </w:rPr>
              <w:t xml:space="preserve">    </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kern w:val="0"/>
                <w:sz w:val="24"/>
                <w:highlight w:val="none"/>
              </w:rPr>
              <w:t>；</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w:t>
            </w:r>
            <w:r>
              <w:rPr>
                <w:rFonts w:hint="eastAsia" w:ascii="仿宋_GB2312" w:hAnsi="仿宋_GB2312" w:eastAsia="仿宋_GB2312" w:cs="仿宋_GB2312"/>
                <w:snapToGrid w:val="0"/>
                <w:color w:val="auto"/>
                <w:kern w:val="28"/>
                <w:sz w:val="24"/>
                <w:highlight w:val="none"/>
              </w:rPr>
              <w:t>样品制作的标准和要求：</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kern w:val="0"/>
                <w:sz w:val="24"/>
                <w:highlight w:val="none"/>
              </w:rPr>
              <w:t>；</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（3）样品的评审方法以及评审标准</w:t>
            </w:r>
            <w:r>
              <w:rPr>
                <w:rFonts w:hint="eastAsia" w:ascii="仿宋_GB2312" w:hAnsi="仿宋_GB2312" w:eastAsia="仿宋_GB2312" w:cs="仿宋_GB2312"/>
                <w:snapToGrid w:val="0"/>
                <w:color w:val="auto"/>
                <w:kern w:val="28"/>
                <w:sz w:val="24"/>
                <w:highlight w:val="none"/>
              </w:rPr>
              <w:t>：详见</w:t>
            </w:r>
            <w:r>
              <w:rPr>
                <w:rFonts w:hint="eastAsia" w:ascii="仿宋_GB2312" w:hAnsi="仿宋_GB2312" w:eastAsia="仿宋_GB2312" w:cs="仿宋_GB2312"/>
                <w:color w:val="auto"/>
                <w:sz w:val="24"/>
                <w:highlight w:val="none"/>
                <w:u w:val="single"/>
              </w:rPr>
              <w:t>评标办法</w:t>
            </w:r>
            <w:r>
              <w:rPr>
                <w:rFonts w:hint="eastAsia" w:ascii="仿宋_GB2312" w:hAnsi="仿宋_GB2312" w:eastAsia="仿宋_GB2312" w:cs="仿宋_GB2312"/>
                <w:color w:val="auto"/>
                <w:kern w:val="0"/>
                <w:sz w:val="24"/>
                <w:highlight w:val="none"/>
              </w:rPr>
              <w:t>；</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（4）是否需要随样品提交检测报告：□否；□是，检测机构的要求</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kern w:val="0"/>
                <w:sz w:val="24"/>
                <w:highlight w:val="none"/>
              </w:rPr>
              <w:t>；检测内容</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kern w:val="0"/>
                <w:sz w:val="24"/>
                <w:highlight w:val="none"/>
              </w:rPr>
              <w:t>。</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（5）提供样品的时间：</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kern w:val="0"/>
                <w:sz w:val="24"/>
                <w:highlight w:val="none"/>
              </w:rPr>
              <w:t>；地点：</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kern w:val="0"/>
                <w:sz w:val="24"/>
                <w:highlight w:val="none"/>
              </w:rPr>
              <w:t>；联系人</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28"/>
                <w:sz w:val="24"/>
                <w:highlight w:val="none"/>
              </w:rPr>
              <w:t>联系电话：</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sz w:val="24"/>
                <w:highlight w:val="none"/>
              </w:rPr>
              <w:t>。请投标人在上述时间内提供样品并按规定位置安装完毕。超过截止时间的，采购人或采购代理机构将不予接收，并将清场并封闭样品现场。</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 (6)采购活动结束后，对于未中标人提供的样品，采购人、采购机构将通知未中标人在规定的时间内取回，逾期未取回的，采购人、采购机构不负保管义务；对于中标人提供的样品，采购人将进行保管、封存，并作为履约验收的参考。</w:t>
            </w:r>
          </w:p>
          <w:p>
            <w:pPr>
              <w:keepNext w:val="0"/>
              <w:keepLines w:val="0"/>
              <w:pageBreakBefore w:val="0"/>
              <w:widowControl w:val="0"/>
              <w:kinsoku/>
              <w:wordWrap w:val="0"/>
              <w:overflowPunct/>
              <w:topLinePunct w:val="0"/>
              <w:autoSpaceDE w:val="0"/>
              <w:autoSpaceDN w:val="0"/>
              <w:bidi w:val="0"/>
              <w:adjustRightInd w:val="0"/>
              <w:spacing w:line="440" w:lineRule="exact"/>
              <w:ind w:left="0" w:leftChars="0" w:right="0" w:rightChars="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（7）制作、运输、安装和保管样品所发生的一切费用由投标人自理。</w:t>
            </w:r>
          </w:p>
          <w:p>
            <w:pPr>
              <w:pStyle w:val="80"/>
              <w:kinsoku/>
              <w:wordWrap w:val="0"/>
              <w:overflowPunct/>
              <w:topLinePunct w:val="0"/>
              <w:bidi w:val="0"/>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b/>
                <w:bCs/>
                <w:color w:val="auto"/>
                <w:sz w:val="24"/>
                <w:highlight w:val="none"/>
              </w:rPr>
              <w:t>（</w:t>
            </w:r>
            <w:r>
              <w:rPr>
                <w:rFonts w:hint="eastAsia" w:hAnsi="仿宋_GB2312" w:cs="仿宋_GB2312"/>
                <w:b/>
                <w:bCs/>
                <w:color w:val="auto"/>
                <w:sz w:val="24"/>
                <w:highlight w:val="none"/>
                <w:lang w:val="en-US" w:eastAsia="zh-CN"/>
              </w:rPr>
              <w:t>8</w:t>
            </w:r>
            <w:r>
              <w:rPr>
                <w:rFonts w:hint="eastAsia" w:ascii="仿宋_GB2312" w:hAnsi="仿宋_GB2312" w:eastAsia="仿宋_GB2312" w:cs="仿宋_GB2312"/>
                <w:b/>
                <w:bCs/>
                <w:color w:val="auto"/>
                <w:sz w:val="24"/>
                <w:highlight w:val="none"/>
              </w:rPr>
              <w:t>）</w:t>
            </w:r>
            <w:r>
              <w:rPr>
                <w:rFonts w:hint="eastAsia" w:ascii="仿宋_GB2312" w:hAnsi="仿宋_GB2312" w:eastAsia="仿宋_GB2312" w:cs="仿宋_GB2312"/>
                <w:b/>
                <w:bCs/>
                <w:color w:val="auto"/>
                <w:sz w:val="24"/>
                <w:highlight w:val="none"/>
                <w:lang w:eastAsia="zh-CN"/>
              </w:rPr>
              <w:t>未按招标文件要求提供样品或提供样品不满足采购需求实质性条件的，投标无效。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9</w:t>
            </w:r>
          </w:p>
        </w:tc>
        <w:tc>
          <w:tcPr>
            <w:tcW w:w="8493" w:type="dxa"/>
            <w:gridSpan w:val="2"/>
            <w:vAlign w:val="center"/>
          </w:tcPr>
          <w:p>
            <w:pPr>
              <w:kinsoku/>
              <w:wordWrap w:val="0"/>
              <w:overflowPunct/>
              <w:topLinePunct w:val="0"/>
              <w:bidi w:val="0"/>
              <w:spacing w:beforeLines="0" w:afterLines="0" w:line="440" w:lineRule="exact"/>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方案讲解演示：</w:t>
            </w:r>
          </w:p>
          <w:p>
            <w:pPr>
              <w:tabs>
                <w:tab w:val="center" w:pos="4077"/>
              </w:tabs>
              <w:kinsoku/>
              <w:wordWrap w:val="0"/>
              <w:overflowPunct/>
              <w:topLinePunct w:val="0"/>
              <w:bidi w:val="0"/>
              <w:spacing w:beforeLines="0" w:afterLines="0" w:line="440" w:lineRule="exact"/>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sym w:font="Wingdings 2" w:char="00A3"/>
            </w:r>
            <w:r>
              <w:rPr>
                <w:rFonts w:hint="eastAsia" w:ascii="仿宋_GB2312" w:hAnsi="仿宋_GB2312" w:eastAsia="仿宋_GB2312" w:cs="仿宋_GB2312"/>
                <w:color w:val="auto"/>
                <w:sz w:val="24"/>
                <w:szCs w:val="24"/>
                <w:highlight w:val="none"/>
              </w:rPr>
              <w:t>A无方案讲解演示。</w:t>
            </w:r>
            <w:r>
              <w:rPr>
                <w:rFonts w:hint="eastAsia" w:ascii="仿宋_GB2312" w:hAnsi="仿宋_GB2312" w:eastAsia="仿宋_GB2312" w:cs="仿宋_GB2312"/>
                <w:color w:val="auto"/>
                <w:sz w:val="24"/>
                <w:szCs w:val="24"/>
                <w:highlight w:val="none"/>
                <w:lang w:eastAsia="zh-CN"/>
              </w:rPr>
              <w:tab/>
            </w:r>
          </w:p>
          <w:p>
            <w:pPr>
              <w:kinsoku/>
              <w:wordWrap w:val="0"/>
              <w:overflowPunct/>
              <w:topLinePunct w:val="0"/>
              <w:bidi w:val="0"/>
              <w:spacing w:beforeLines="0" w:afterLines="0" w:line="440" w:lineRule="exact"/>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color w:val="auto"/>
                <w:kern w:val="0"/>
                <w:sz w:val="24"/>
                <w:highlight w:val="none"/>
                <w:lang w:eastAsia="zh-CN"/>
              </w:rPr>
              <w:sym w:font="Wingdings 2" w:char="0052"/>
            </w:r>
            <w:r>
              <w:rPr>
                <w:rFonts w:hint="eastAsia" w:ascii="仿宋_GB2312" w:hAnsi="仿宋_GB2312" w:eastAsia="仿宋_GB2312" w:cs="仿宋_GB2312"/>
                <w:color w:val="auto"/>
                <w:sz w:val="24"/>
                <w:szCs w:val="24"/>
                <w:highlight w:val="none"/>
              </w:rPr>
              <w:t>B有方案讲解演示：</w:t>
            </w:r>
          </w:p>
          <w:p>
            <w:pPr>
              <w:kinsoku/>
              <w:wordWrap w:val="0"/>
              <w:overflowPunct/>
              <w:topLinePunct w:val="0"/>
              <w:bidi w:val="0"/>
              <w:spacing w:beforeLines="0" w:afterLines="0" w:line="440" w:lineRule="exact"/>
              <w:rPr>
                <w:rFonts w:hint="eastAsia" w:ascii="仿宋_GB2312" w:hAnsi="仿宋_GB2312" w:eastAsia="仿宋_GB2312" w:cs="仿宋_GB2312"/>
                <w:color w:val="auto"/>
                <w:sz w:val="24"/>
                <w:szCs w:val="24"/>
                <w:highlight w:val="none"/>
                <w:lang w:val="zh-CN"/>
              </w:rPr>
            </w:pPr>
            <w:r>
              <w:rPr>
                <w:rFonts w:hint="eastAsia" w:ascii="仿宋_GB2312" w:hAnsi="仿宋_GB2312" w:eastAsia="仿宋_GB2312" w:cs="仿宋_GB2312"/>
                <w:color w:val="auto"/>
                <w:sz w:val="24"/>
                <w:szCs w:val="24"/>
                <w:highlight w:val="none"/>
                <w:lang w:val="zh-CN"/>
              </w:rPr>
              <w:t>（1）在评标时安排每个供应商进行方案讲解演示。每个供应商时间不超过</w:t>
            </w:r>
            <w:r>
              <w:rPr>
                <w:rFonts w:hint="eastAsia" w:ascii="仿宋_GB2312" w:hAnsi="仿宋_GB2312" w:eastAsia="仿宋_GB2312" w:cs="仿宋_GB2312"/>
                <w:color w:val="auto"/>
                <w:sz w:val="24"/>
                <w:szCs w:val="24"/>
                <w:highlight w:val="none"/>
                <w:u w:val="single"/>
                <w:lang w:val="en-US" w:eastAsia="zh-CN"/>
              </w:rPr>
              <w:t>20</w:t>
            </w:r>
            <w:r>
              <w:rPr>
                <w:rFonts w:hint="eastAsia" w:ascii="仿宋_GB2312" w:hAnsi="仿宋_GB2312" w:eastAsia="仿宋_GB2312" w:cs="仿宋_GB2312"/>
                <w:color w:val="auto"/>
                <w:sz w:val="24"/>
                <w:szCs w:val="24"/>
                <w:highlight w:val="none"/>
                <w:lang w:val="zh-CN"/>
              </w:rPr>
              <w:t>分钟，讲解次序以投标文件解密时间先后次序为准。讲解演示结束后按要求解答评标委员会提问。</w:t>
            </w:r>
          </w:p>
          <w:p>
            <w:pPr>
              <w:kinsoku/>
              <w:wordWrap w:val="0"/>
              <w:overflowPunct/>
              <w:topLinePunct w:val="0"/>
              <w:bidi w:val="0"/>
              <w:spacing w:beforeLines="0" w:afterLines="0" w:line="440" w:lineRule="exact"/>
              <w:rPr>
                <w:rFonts w:hint="eastAsia" w:ascii="仿宋_GB2312" w:hAnsi="仿宋_GB2312" w:eastAsia="仿宋_GB2312" w:cs="仿宋_GB2312"/>
                <w:color w:val="auto"/>
                <w:sz w:val="24"/>
                <w:szCs w:val="24"/>
                <w:highlight w:val="none"/>
                <w:lang w:val="zh-CN"/>
              </w:rPr>
            </w:pPr>
            <w:r>
              <w:rPr>
                <w:rFonts w:hint="eastAsia" w:ascii="仿宋_GB2312" w:hAnsi="仿宋_GB2312" w:eastAsia="仿宋_GB2312" w:cs="仿宋_GB2312"/>
                <w:color w:val="auto"/>
                <w:sz w:val="24"/>
                <w:szCs w:val="24"/>
                <w:highlight w:val="none"/>
                <w:lang w:val="zh-CN"/>
              </w:rPr>
              <w:t>（2）方案讲解演示可选择以下其中一种方式：</w:t>
            </w:r>
          </w:p>
          <w:p>
            <w:pPr>
              <w:kinsoku/>
              <w:wordWrap w:val="0"/>
              <w:overflowPunct/>
              <w:topLinePunct w:val="0"/>
              <w:bidi w:val="0"/>
              <w:spacing w:beforeLines="0" w:afterLines="0" w:line="440" w:lineRule="exact"/>
              <w:rPr>
                <w:rFonts w:hint="eastAsia" w:ascii="仿宋_GB2312" w:hAnsi="仿宋_GB2312" w:eastAsia="仿宋_GB2312" w:cs="仿宋_GB2312"/>
                <w:color w:val="auto"/>
                <w:sz w:val="24"/>
                <w:szCs w:val="24"/>
                <w:highlight w:val="none"/>
                <w:lang w:val="zh-CN"/>
              </w:rPr>
            </w:pPr>
            <w:r>
              <w:rPr>
                <w:rFonts w:hint="eastAsia" w:ascii="仿宋_GB2312" w:hAnsi="仿宋_GB2312" w:eastAsia="仿宋_GB2312" w:cs="仿宋_GB2312"/>
                <w:color w:val="auto"/>
                <w:sz w:val="24"/>
                <w:szCs w:val="24"/>
                <w:highlight w:val="none"/>
              </w:rPr>
              <w:sym w:font="Wingdings 2" w:char="0052"/>
            </w:r>
            <w:r>
              <w:rPr>
                <w:rFonts w:hint="eastAsia" w:ascii="仿宋_GB2312" w:hAnsi="仿宋_GB2312" w:eastAsia="仿宋_GB2312" w:cs="仿宋_GB2312"/>
                <w:color w:val="auto"/>
                <w:sz w:val="24"/>
                <w:szCs w:val="24"/>
                <w:highlight w:val="none"/>
                <w:lang w:val="zh-CN"/>
              </w:rPr>
              <w:t>方式一：政采云平台在线讲解演示。政采云平台在线讲解需供应商根据政采云平台操作要求做好准备工作，提前完善软硬件配置环境。</w:t>
            </w:r>
          </w:p>
          <w:p>
            <w:pPr>
              <w:kinsoku/>
              <w:wordWrap w:val="0"/>
              <w:overflowPunct/>
              <w:topLinePunct w:val="0"/>
              <w:bidi w:val="0"/>
              <w:spacing w:beforeLines="0" w:afterLines="0" w:line="440" w:lineRule="exact"/>
              <w:rPr>
                <w:rFonts w:hint="eastAsia" w:ascii="仿宋_GB2312" w:hAnsi="仿宋_GB2312" w:eastAsia="仿宋_GB2312" w:cs="仿宋_GB2312"/>
                <w:color w:val="auto"/>
                <w:sz w:val="24"/>
                <w:szCs w:val="24"/>
                <w:highlight w:val="none"/>
                <w:lang w:val="zh-CN"/>
              </w:rPr>
            </w:pP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val="zh-CN"/>
              </w:rPr>
              <w:t>方式二：现场讲解演示。现场讲解地点为</w:t>
            </w:r>
            <w:r>
              <w:rPr>
                <w:rFonts w:hint="eastAsia" w:ascii="仿宋_GB2312" w:hAnsi="仿宋_GB2312" w:eastAsia="仿宋_GB2312" w:cs="仿宋_GB2312"/>
                <w:color w:val="auto"/>
                <w:sz w:val="24"/>
                <w:szCs w:val="24"/>
                <w:highlight w:val="none"/>
                <w:u w:val="single"/>
                <w:lang w:val="zh-CN"/>
              </w:rPr>
              <w:t xml:space="preserve">     </w:t>
            </w:r>
            <w:r>
              <w:rPr>
                <w:rFonts w:hint="eastAsia" w:ascii="仿宋_GB2312" w:hAnsi="仿宋_GB2312" w:eastAsia="仿宋_GB2312" w:cs="仿宋_GB2312"/>
                <w:color w:val="auto"/>
                <w:sz w:val="24"/>
                <w:szCs w:val="24"/>
                <w:highlight w:val="none"/>
                <w:lang w:val="zh-CN"/>
              </w:rPr>
              <w:t>，</w:t>
            </w:r>
            <w:r>
              <w:rPr>
                <w:rFonts w:hint="eastAsia" w:ascii="仿宋_GB2312" w:hAnsi="仿宋_GB2312" w:eastAsia="仿宋_GB2312" w:cs="仿宋_GB2312"/>
                <w:color w:val="auto"/>
                <w:kern w:val="0"/>
                <w:sz w:val="24"/>
                <w:highlight w:val="none"/>
                <w:lang w:val="zh-CN"/>
              </w:rPr>
              <w:t>讲解演示人员不超过</w:t>
            </w:r>
            <w:r>
              <w:rPr>
                <w:rFonts w:hint="eastAsia" w:ascii="仿宋_GB2312" w:hAnsi="仿宋_GB2312" w:eastAsia="仿宋_GB2312" w:cs="仿宋_GB2312"/>
                <w:color w:val="auto"/>
                <w:kern w:val="0"/>
                <w:sz w:val="24"/>
                <w:highlight w:val="none"/>
                <w:u w:val="single"/>
                <w:lang w:val="en-US" w:eastAsia="zh-CN"/>
              </w:rPr>
              <w:t>3</w:t>
            </w:r>
            <w:r>
              <w:rPr>
                <w:rFonts w:hint="eastAsia" w:ascii="仿宋_GB2312" w:hAnsi="仿宋_GB2312" w:eastAsia="仿宋_GB2312" w:cs="仿宋_GB2312"/>
                <w:color w:val="auto"/>
                <w:kern w:val="0"/>
                <w:sz w:val="24"/>
                <w:highlight w:val="none"/>
                <w:lang w:val="zh-CN"/>
              </w:rPr>
              <w:t>人。</w:t>
            </w:r>
            <w:r>
              <w:rPr>
                <w:rFonts w:hint="eastAsia" w:ascii="仿宋_GB2312" w:hAnsi="仿宋_GB2312" w:eastAsia="仿宋_GB2312" w:cs="仿宋_GB2312"/>
                <w:color w:val="auto"/>
                <w:sz w:val="24"/>
                <w:szCs w:val="24"/>
                <w:highlight w:val="none"/>
                <w:lang w:val="zh-CN"/>
              </w:rPr>
              <w:t>讲解演示所用电脑等设备由供应商自备。现场讲解演示人员进场时提供讲解人员名单（加盖公章或授权代表签名）及身份证明，否则不得讲解演示。</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szCs w:val="24"/>
                <w:highlight w:val="none"/>
                <w:lang w:val="zh-CN"/>
              </w:rPr>
              <w:t>注：因供应商自身原因导致无法演示或者演示效果不理想的，责任自负。因平台原因导致本项目方案讲解演示环节无法顺利开展，按照《浙江省政府采购项目电子交易管理暂行办法》相关规定执行。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10</w:t>
            </w:r>
          </w:p>
        </w:tc>
        <w:tc>
          <w:tcPr>
            <w:tcW w:w="855" w:type="dxa"/>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jc w:val="center"/>
              <w:rPr>
                <w:rFonts w:hint="eastAsia" w:ascii="仿宋_GB2312" w:hAnsi="仿宋_GB2312" w:eastAsia="仿宋_GB2312" w:cs="仿宋_GB2312"/>
                <w:b/>
                <w:color w:val="auto"/>
                <w:sz w:val="24"/>
                <w:highlight w:val="none"/>
                <w:lang w:val="en-US" w:eastAsia="zh-CN"/>
              </w:rPr>
            </w:pPr>
            <w:r>
              <w:rPr>
                <w:rFonts w:hint="eastAsia" w:ascii="仿宋_GB2312" w:hAnsi="仿宋_GB2312" w:eastAsia="仿宋_GB2312" w:cs="仿宋_GB2312"/>
                <w:b/>
                <w:color w:val="auto"/>
                <w:sz w:val="24"/>
                <w:highlight w:val="none"/>
                <w:lang w:eastAsia="zh-CN"/>
              </w:rPr>
              <w:t>进口</w:t>
            </w:r>
            <w:r>
              <w:rPr>
                <w:rFonts w:hint="eastAsia" w:ascii="仿宋_GB2312" w:hAnsi="仿宋_GB2312" w:eastAsia="仿宋_GB2312" w:cs="仿宋_GB2312"/>
                <w:b/>
                <w:color w:val="auto"/>
                <w:sz w:val="24"/>
                <w:highlight w:val="none"/>
              </w:rPr>
              <w:t>产品</w:t>
            </w:r>
          </w:p>
        </w:tc>
        <w:tc>
          <w:tcPr>
            <w:tcW w:w="7638"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eastAsia="zh-CN"/>
              </w:rPr>
              <w:sym w:font="Wingdings 2" w:char="0052"/>
            </w:r>
            <w:r>
              <w:rPr>
                <w:rFonts w:hint="eastAsia" w:ascii="仿宋_GB2312" w:hAnsi="仿宋_GB2312" w:eastAsia="仿宋_GB2312" w:cs="仿宋_GB2312"/>
                <w:color w:val="auto"/>
                <w:kern w:val="0"/>
                <w:sz w:val="24"/>
                <w:highlight w:val="none"/>
              </w:rPr>
              <w:t>本项目不允许采购进口产品。</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color w:val="auto"/>
                <w:kern w:val="0"/>
                <w:sz w:val="24"/>
                <w:highlight w:val="none"/>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default"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11</w:t>
            </w:r>
          </w:p>
        </w:tc>
        <w:tc>
          <w:tcPr>
            <w:tcW w:w="855" w:type="dxa"/>
            <w:vAlign w:val="center"/>
          </w:tcPr>
          <w:p>
            <w:pPr>
              <w:keepNext w:val="0"/>
              <w:keepLines w:val="0"/>
              <w:pageBreakBefore w:val="0"/>
              <w:widowControl w:val="0"/>
              <w:kinsoku/>
              <w:wordWrap w:val="0"/>
              <w:overflowPunct/>
              <w:topLinePunct w:val="0"/>
              <w:bidi w:val="0"/>
              <w:adjustRightInd w:val="0"/>
              <w:snapToGrid w:val="0"/>
              <w:spacing w:line="440" w:lineRule="exact"/>
              <w:ind w:left="14" w:leftChars="0" w:right="0" w:rightChars="0" w:hanging="14" w:hangingChars="7"/>
              <w:jc w:val="center"/>
              <w:rPr>
                <w:rFonts w:hint="eastAsia" w:ascii="仿宋_GB2312" w:hAnsi="仿宋_GB2312" w:eastAsia="仿宋_GB2312" w:cs="仿宋_GB2312"/>
                <w:b/>
                <w:color w:val="auto"/>
                <w:spacing w:val="-20"/>
                <w:sz w:val="24"/>
                <w:highlight w:val="none"/>
              </w:rPr>
            </w:pPr>
            <w:r>
              <w:rPr>
                <w:rFonts w:hint="eastAsia" w:ascii="仿宋_GB2312" w:hAnsi="仿宋_GB2312" w:eastAsia="仿宋_GB2312" w:cs="仿宋_GB2312"/>
                <w:b/>
                <w:color w:val="auto"/>
                <w:spacing w:val="-20"/>
                <w:sz w:val="24"/>
                <w:highlight w:val="none"/>
              </w:rPr>
              <w:t>本国</w:t>
            </w:r>
          </w:p>
          <w:p>
            <w:pPr>
              <w:keepNext w:val="0"/>
              <w:keepLines w:val="0"/>
              <w:pageBreakBefore w:val="0"/>
              <w:widowControl w:val="0"/>
              <w:kinsoku/>
              <w:wordWrap w:val="0"/>
              <w:overflowPunct/>
              <w:topLinePunct w:val="0"/>
              <w:bidi w:val="0"/>
              <w:adjustRightInd w:val="0"/>
              <w:snapToGrid w:val="0"/>
              <w:spacing w:line="440" w:lineRule="exact"/>
              <w:ind w:left="14" w:leftChars="0" w:right="0" w:rightChars="0" w:hanging="14" w:hangingChars="7"/>
              <w:jc w:val="center"/>
              <w:rPr>
                <w:rFonts w:hint="eastAsia" w:ascii="仿宋_GB2312" w:hAnsi="仿宋_GB2312" w:eastAsia="仿宋_GB2312" w:cs="仿宋_GB2312"/>
                <w:b/>
                <w:color w:val="auto"/>
                <w:spacing w:val="-20"/>
                <w:sz w:val="24"/>
                <w:highlight w:val="none"/>
              </w:rPr>
            </w:pPr>
            <w:r>
              <w:rPr>
                <w:rFonts w:hint="eastAsia" w:ascii="仿宋_GB2312" w:hAnsi="仿宋_GB2312" w:eastAsia="仿宋_GB2312" w:cs="仿宋_GB2312"/>
                <w:b/>
                <w:color w:val="auto"/>
                <w:spacing w:val="-20"/>
                <w:sz w:val="24"/>
                <w:highlight w:val="none"/>
              </w:rPr>
              <w:t>产品</w:t>
            </w:r>
          </w:p>
        </w:tc>
        <w:tc>
          <w:tcPr>
            <w:tcW w:w="7638" w:type="dxa"/>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eastAsia="zh-CN"/>
              </w:rPr>
              <w:sym w:font="Wingdings 2" w:char="0052"/>
            </w:r>
            <w:r>
              <w:rPr>
                <w:rFonts w:hint="eastAsia" w:ascii="仿宋_GB2312" w:hAnsi="仿宋_GB2312" w:eastAsia="仿宋_GB2312" w:cs="仿宋_GB2312"/>
                <w:color w:val="auto"/>
                <w:kern w:val="0"/>
                <w:sz w:val="24"/>
                <w:highlight w:val="none"/>
              </w:rPr>
              <w:t>适用，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default"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12</w:t>
            </w:r>
          </w:p>
        </w:tc>
        <w:tc>
          <w:tcPr>
            <w:tcW w:w="855" w:type="dxa"/>
            <w:vAlign w:val="center"/>
          </w:tcPr>
          <w:p>
            <w:pPr>
              <w:keepNext w:val="0"/>
              <w:keepLines w:val="0"/>
              <w:pageBreakBefore w:val="0"/>
              <w:widowControl w:val="0"/>
              <w:kinsoku/>
              <w:wordWrap w:val="0"/>
              <w:overflowPunct/>
              <w:topLinePunct w:val="0"/>
              <w:bidi w:val="0"/>
              <w:adjustRightInd w:val="0"/>
              <w:snapToGrid w:val="0"/>
              <w:spacing w:line="440" w:lineRule="exact"/>
              <w:ind w:left="14" w:leftChars="0" w:right="0" w:rightChars="0" w:hanging="14" w:hangingChars="7"/>
              <w:rPr>
                <w:rFonts w:hint="eastAsia" w:ascii="仿宋_GB2312" w:hAnsi="仿宋_GB2312" w:eastAsia="仿宋_GB2312" w:cs="仿宋_GB2312"/>
                <w:b/>
                <w:color w:val="auto"/>
                <w:spacing w:val="-20"/>
                <w:sz w:val="24"/>
                <w:highlight w:val="none"/>
              </w:rPr>
            </w:pPr>
            <w:r>
              <w:rPr>
                <w:rFonts w:hint="eastAsia" w:ascii="仿宋_GB2312" w:hAnsi="仿宋_GB2312" w:eastAsia="仿宋_GB2312" w:cs="仿宋_GB2312"/>
                <w:b/>
                <w:color w:val="auto"/>
                <w:spacing w:val="-20"/>
                <w:sz w:val="24"/>
                <w:highlight w:val="none"/>
              </w:rPr>
              <w:t>项目属性与核心产品</w:t>
            </w:r>
          </w:p>
        </w:tc>
        <w:tc>
          <w:tcPr>
            <w:tcW w:w="7638"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eastAsia="zh-CN"/>
              </w:rPr>
              <w:sym w:font="Wingdings 2" w:char="0052"/>
            </w:r>
            <w:r>
              <w:rPr>
                <w:rFonts w:hint="eastAsia" w:ascii="仿宋_GB2312" w:hAnsi="仿宋_GB2312" w:eastAsia="仿宋_GB2312" w:cs="仿宋_GB2312"/>
                <w:color w:val="auto"/>
                <w:kern w:val="0"/>
                <w:sz w:val="24"/>
                <w:highlight w:val="none"/>
              </w:rPr>
              <w:t>A</w:t>
            </w:r>
            <w:r>
              <w:rPr>
                <w:rFonts w:hint="eastAsia" w:ascii="仿宋_GB2312" w:hAnsi="仿宋_GB2312" w:eastAsia="仿宋_GB2312" w:cs="仿宋_GB2312"/>
                <w:color w:val="auto"/>
                <w:sz w:val="24"/>
                <w:highlight w:val="none"/>
              </w:rPr>
              <w:t>货物类，单一产品或</w:t>
            </w:r>
            <w:r>
              <w:rPr>
                <w:rFonts w:hint="eastAsia" w:ascii="仿宋_GB2312" w:hAnsi="仿宋_GB2312" w:eastAsia="仿宋_GB2312" w:cs="仿宋_GB2312"/>
                <w:color w:val="auto"/>
                <w:kern w:val="0"/>
                <w:sz w:val="24"/>
                <w:highlight w:val="none"/>
              </w:rPr>
              <w:t>核心产品为：</w:t>
            </w:r>
            <w:r>
              <w:rPr>
                <w:rFonts w:hint="eastAsia" w:ascii="仿宋_GB2312" w:hAnsi="仿宋_GB2312" w:eastAsia="仿宋_GB2312" w:cs="仿宋_GB2312"/>
                <w:color w:val="auto"/>
                <w:sz w:val="24"/>
                <w:highlight w:val="none"/>
                <w:u w:val="single"/>
              </w:rPr>
              <w:t xml:space="preserve"> 教学专用计算机1 </w:t>
            </w:r>
            <w:r>
              <w:rPr>
                <w:rFonts w:hint="eastAsia" w:ascii="仿宋_GB2312" w:hAnsi="仿宋_GB2312" w:eastAsia="仿宋_GB2312" w:cs="仿宋_GB2312"/>
                <w:color w:val="auto"/>
                <w:sz w:val="24"/>
                <w:highlight w:val="none"/>
              </w:rPr>
              <w:t>。</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rPr>
              <w:t>☐B</w:t>
            </w:r>
            <w:r>
              <w:rPr>
                <w:rFonts w:hint="eastAsia" w:ascii="仿宋_GB2312" w:hAnsi="仿宋_GB2312" w:eastAsia="仿宋_GB2312" w:cs="仿宋_GB2312"/>
                <w:color w:val="auto"/>
                <w:sz w:val="24"/>
                <w:highlight w:val="none"/>
              </w:rPr>
              <w:t>服务类。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1</w:t>
            </w:r>
            <w:r>
              <w:rPr>
                <w:rFonts w:hint="eastAsia" w:ascii="仿宋_GB2312" w:hAnsi="仿宋_GB2312" w:eastAsia="仿宋_GB2312" w:cs="仿宋_GB2312"/>
                <w:color w:val="auto"/>
                <w:sz w:val="24"/>
                <w:highlight w:val="none"/>
                <w:lang w:val="en-US" w:eastAsia="zh-CN"/>
              </w:rPr>
              <w:t>3</w:t>
            </w:r>
          </w:p>
        </w:tc>
        <w:tc>
          <w:tcPr>
            <w:tcW w:w="855" w:type="dxa"/>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hanging="1"/>
              <w:jc w:val="center"/>
              <w:rPr>
                <w:rFonts w:hint="eastAsia" w:ascii="仿宋_GB2312" w:hAnsi="仿宋_GB2312" w:eastAsia="仿宋_GB2312" w:cs="仿宋_GB2312"/>
                <w:b/>
                <w:color w:val="auto"/>
                <w:spacing w:val="-20"/>
                <w:sz w:val="24"/>
                <w:highlight w:val="none"/>
              </w:rPr>
            </w:pPr>
            <w:r>
              <w:rPr>
                <w:rFonts w:hint="eastAsia" w:ascii="仿宋_GB2312" w:hAnsi="仿宋_GB2312" w:eastAsia="仿宋_GB2312" w:cs="仿宋_GB2312"/>
                <w:b/>
                <w:color w:val="auto"/>
                <w:spacing w:val="-20"/>
                <w:sz w:val="24"/>
                <w:highlight w:val="none"/>
              </w:rPr>
              <w:t>采购标的对应的中小企业划分标准所属行业</w:t>
            </w:r>
          </w:p>
        </w:tc>
        <w:tc>
          <w:tcPr>
            <w:tcW w:w="7638" w:type="dxa"/>
            <w:vAlign w:val="center"/>
          </w:tcPr>
          <w:p>
            <w:pPr>
              <w:keepNext w:val="0"/>
              <w:keepLines w:val="0"/>
              <w:pageBreakBefore w:val="0"/>
              <w:widowControl w:val="0"/>
              <w:numPr>
                <w:ilvl w:val="0"/>
                <w:numId w:val="1"/>
              </w:numPr>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标的：</w:t>
            </w:r>
            <w:r>
              <w:rPr>
                <w:rFonts w:hint="eastAsia" w:ascii="仿宋_GB2312" w:hAnsi="仿宋_GB2312" w:eastAsia="仿宋_GB2312" w:cs="仿宋_GB2312"/>
                <w:color w:val="auto"/>
                <w:kern w:val="0"/>
                <w:sz w:val="24"/>
                <w:highlight w:val="none"/>
                <w:u w:val="single"/>
              </w:rPr>
              <w:t xml:space="preserve"> 教学专用计算机1</w:t>
            </w:r>
            <w:r>
              <w:rPr>
                <w:rFonts w:hint="eastAsia" w:ascii="仿宋_GB2312" w:hAnsi="仿宋_GB2312" w:eastAsia="仿宋_GB2312" w:cs="仿宋_GB2312"/>
                <w:color w:val="auto"/>
                <w:kern w:val="0"/>
                <w:sz w:val="24"/>
                <w:highlight w:val="none"/>
                <w:u w:val="single"/>
                <w:lang w:val="en-US" w:eastAsia="zh-CN"/>
              </w:rPr>
              <w:t xml:space="preserve"> </w:t>
            </w:r>
            <w:r>
              <w:rPr>
                <w:rFonts w:hint="eastAsia" w:ascii="仿宋_GB2312" w:hAnsi="仿宋_GB2312" w:eastAsia="仿宋_GB2312" w:cs="仿宋_GB2312"/>
                <w:color w:val="auto"/>
                <w:kern w:val="0"/>
                <w:sz w:val="24"/>
                <w:highlight w:val="none"/>
                <w:u w:val="single"/>
              </w:rPr>
              <w:t xml:space="preserve"> </w:t>
            </w:r>
            <w:r>
              <w:rPr>
                <w:rFonts w:hint="eastAsia" w:ascii="仿宋_GB2312" w:hAnsi="仿宋_GB2312" w:eastAsia="仿宋_GB2312" w:cs="仿宋_GB2312"/>
                <w:color w:val="auto"/>
                <w:kern w:val="0"/>
                <w:sz w:val="24"/>
                <w:highlight w:val="none"/>
              </w:rPr>
              <w:t>，属于</w:t>
            </w:r>
            <w:r>
              <w:rPr>
                <w:rFonts w:hint="eastAsia" w:ascii="仿宋_GB2312" w:hAnsi="仿宋_GB2312" w:eastAsia="仿宋_GB2312" w:cs="仿宋_GB2312"/>
                <w:color w:val="auto"/>
                <w:kern w:val="0"/>
                <w:sz w:val="24"/>
                <w:highlight w:val="none"/>
                <w:u w:val="single"/>
              </w:rPr>
              <w:t xml:space="preserve"> </w:t>
            </w:r>
            <w:r>
              <w:rPr>
                <w:rFonts w:hint="eastAsia" w:ascii="仿宋_GB2312" w:hAnsi="仿宋_GB2312" w:eastAsia="仿宋_GB2312" w:cs="仿宋_GB2312"/>
                <w:color w:val="auto"/>
                <w:kern w:val="0"/>
                <w:sz w:val="24"/>
                <w:highlight w:val="none"/>
                <w:u w:val="single"/>
                <w:lang w:val="en-US" w:eastAsia="zh-CN"/>
              </w:rPr>
              <w:t xml:space="preserve"> 工业  </w:t>
            </w:r>
            <w:r>
              <w:rPr>
                <w:rFonts w:hint="eastAsia" w:ascii="仿宋_GB2312" w:hAnsi="仿宋_GB2312" w:eastAsia="仿宋_GB2312" w:cs="仿宋_GB2312"/>
                <w:color w:val="auto"/>
                <w:kern w:val="0"/>
                <w:sz w:val="24"/>
                <w:highlight w:val="none"/>
                <w:u w:val="single"/>
              </w:rPr>
              <w:t xml:space="preserve">  </w:t>
            </w:r>
            <w:r>
              <w:rPr>
                <w:rFonts w:hint="eastAsia" w:ascii="仿宋_GB2312" w:hAnsi="仿宋_GB2312" w:eastAsia="仿宋_GB2312" w:cs="仿宋_GB2312"/>
                <w:color w:val="auto"/>
                <w:kern w:val="0"/>
                <w:sz w:val="24"/>
                <w:highlight w:val="none"/>
              </w:rPr>
              <w:t>行业；</w:t>
            </w:r>
          </w:p>
          <w:p>
            <w:pPr>
              <w:keepNext w:val="0"/>
              <w:keepLines w:val="0"/>
              <w:pageBreakBefore w:val="0"/>
              <w:widowControl w:val="0"/>
              <w:numPr>
                <w:ilvl w:val="0"/>
                <w:numId w:val="1"/>
              </w:numPr>
              <w:kinsoku/>
              <w:wordWrap w:val="0"/>
              <w:overflowPunct/>
              <w:topLinePunct w:val="0"/>
              <w:bidi w:val="0"/>
              <w:adjustRightInd w:val="0"/>
              <w:snapToGrid w:val="0"/>
              <w:spacing w:line="440" w:lineRule="exact"/>
              <w:ind w:left="0" w:leftChars="0" w:right="0" w:rightChars="0" w:firstLine="0" w:firstLineChars="0"/>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标的：</w:t>
            </w:r>
            <w:r>
              <w:rPr>
                <w:rFonts w:hint="eastAsia" w:ascii="仿宋_GB2312" w:hAnsi="仿宋_GB2312" w:eastAsia="仿宋_GB2312" w:cs="仿宋_GB2312"/>
                <w:color w:val="auto"/>
                <w:kern w:val="0"/>
                <w:sz w:val="24"/>
                <w:highlight w:val="none"/>
                <w:u w:val="single"/>
              </w:rPr>
              <w:t xml:space="preserve"> 教学专用计算机2</w:t>
            </w:r>
            <w:r>
              <w:rPr>
                <w:rFonts w:hint="eastAsia" w:ascii="仿宋_GB2312" w:hAnsi="仿宋_GB2312" w:eastAsia="仿宋_GB2312" w:cs="仿宋_GB2312"/>
                <w:color w:val="auto"/>
                <w:kern w:val="0"/>
                <w:sz w:val="24"/>
                <w:highlight w:val="none"/>
                <w:u w:val="single"/>
                <w:lang w:val="en-US" w:eastAsia="zh-CN"/>
              </w:rPr>
              <w:t xml:space="preserve"> </w:t>
            </w:r>
            <w:r>
              <w:rPr>
                <w:rFonts w:hint="eastAsia" w:ascii="仿宋_GB2312" w:hAnsi="仿宋_GB2312" w:eastAsia="仿宋_GB2312" w:cs="仿宋_GB2312"/>
                <w:color w:val="auto"/>
                <w:kern w:val="0"/>
                <w:sz w:val="24"/>
                <w:highlight w:val="none"/>
                <w:u w:val="single"/>
              </w:rPr>
              <w:t xml:space="preserve"> </w:t>
            </w:r>
            <w:r>
              <w:rPr>
                <w:rFonts w:hint="eastAsia" w:ascii="仿宋_GB2312" w:hAnsi="仿宋_GB2312" w:eastAsia="仿宋_GB2312" w:cs="仿宋_GB2312"/>
                <w:color w:val="auto"/>
                <w:kern w:val="0"/>
                <w:sz w:val="24"/>
                <w:highlight w:val="none"/>
              </w:rPr>
              <w:t>，属于</w:t>
            </w:r>
            <w:r>
              <w:rPr>
                <w:rFonts w:hint="eastAsia" w:ascii="仿宋_GB2312" w:hAnsi="仿宋_GB2312" w:eastAsia="仿宋_GB2312" w:cs="仿宋_GB2312"/>
                <w:color w:val="auto"/>
                <w:kern w:val="0"/>
                <w:sz w:val="24"/>
                <w:highlight w:val="none"/>
                <w:u w:val="single"/>
              </w:rPr>
              <w:t xml:space="preserve"> </w:t>
            </w:r>
            <w:r>
              <w:rPr>
                <w:rFonts w:hint="eastAsia" w:ascii="仿宋_GB2312" w:hAnsi="仿宋_GB2312" w:eastAsia="仿宋_GB2312" w:cs="仿宋_GB2312"/>
                <w:color w:val="auto"/>
                <w:kern w:val="0"/>
                <w:sz w:val="24"/>
                <w:highlight w:val="none"/>
                <w:u w:val="single"/>
                <w:lang w:val="en-US" w:eastAsia="zh-CN"/>
              </w:rPr>
              <w:t xml:space="preserve"> 工业  </w:t>
            </w:r>
            <w:r>
              <w:rPr>
                <w:rFonts w:hint="eastAsia" w:ascii="仿宋_GB2312" w:hAnsi="仿宋_GB2312" w:eastAsia="仿宋_GB2312" w:cs="仿宋_GB2312"/>
                <w:color w:val="auto"/>
                <w:kern w:val="0"/>
                <w:sz w:val="24"/>
                <w:highlight w:val="none"/>
                <w:u w:val="single"/>
              </w:rPr>
              <w:t xml:space="preserve">  </w:t>
            </w:r>
            <w:r>
              <w:rPr>
                <w:rFonts w:hint="eastAsia" w:ascii="仿宋_GB2312" w:hAnsi="仿宋_GB2312" w:eastAsia="仿宋_GB2312" w:cs="仿宋_GB2312"/>
                <w:color w:val="auto"/>
                <w:kern w:val="0"/>
                <w:sz w:val="24"/>
                <w:highlight w:val="none"/>
              </w:rPr>
              <w:t>行业；</w:t>
            </w:r>
          </w:p>
          <w:p>
            <w:pPr>
              <w:keepNext w:val="0"/>
              <w:keepLines w:val="0"/>
              <w:pageBreakBefore w:val="0"/>
              <w:widowControl w:val="0"/>
              <w:numPr>
                <w:ilvl w:val="0"/>
                <w:numId w:val="1"/>
              </w:numPr>
              <w:kinsoku/>
              <w:wordWrap w:val="0"/>
              <w:overflowPunct/>
              <w:topLinePunct w:val="0"/>
              <w:bidi w:val="0"/>
              <w:adjustRightInd w:val="0"/>
              <w:snapToGrid w:val="0"/>
              <w:spacing w:line="440" w:lineRule="exact"/>
              <w:ind w:left="0" w:leftChars="0" w:right="0" w:rightChars="0" w:firstLine="0" w:firstLineChars="0"/>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标的：</w:t>
            </w:r>
            <w:r>
              <w:rPr>
                <w:rFonts w:hint="eastAsia" w:ascii="仿宋_GB2312" w:hAnsi="仿宋_GB2312" w:eastAsia="仿宋_GB2312" w:cs="仿宋_GB2312"/>
                <w:color w:val="auto"/>
                <w:kern w:val="0"/>
                <w:sz w:val="24"/>
                <w:highlight w:val="none"/>
                <w:u w:val="single"/>
              </w:rPr>
              <w:t xml:space="preserve"> 教学专用计算机3</w:t>
            </w:r>
            <w:r>
              <w:rPr>
                <w:rFonts w:hint="eastAsia" w:ascii="仿宋_GB2312" w:hAnsi="仿宋_GB2312" w:eastAsia="仿宋_GB2312" w:cs="仿宋_GB2312"/>
                <w:color w:val="auto"/>
                <w:kern w:val="0"/>
                <w:sz w:val="24"/>
                <w:highlight w:val="none"/>
                <w:u w:val="single"/>
                <w:lang w:val="en-US" w:eastAsia="zh-CN"/>
              </w:rPr>
              <w:t xml:space="preserve"> </w:t>
            </w:r>
            <w:r>
              <w:rPr>
                <w:rFonts w:hint="eastAsia" w:ascii="仿宋_GB2312" w:hAnsi="仿宋_GB2312" w:eastAsia="仿宋_GB2312" w:cs="仿宋_GB2312"/>
                <w:color w:val="auto"/>
                <w:kern w:val="0"/>
                <w:sz w:val="24"/>
                <w:highlight w:val="none"/>
                <w:u w:val="single"/>
              </w:rPr>
              <w:t xml:space="preserve"> </w:t>
            </w:r>
            <w:r>
              <w:rPr>
                <w:rFonts w:hint="eastAsia" w:ascii="仿宋_GB2312" w:hAnsi="仿宋_GB2312" w:eastAsia="仿宋_GB2312" w:cs="仿宋_GB2312"/>
                <w:color w:val="auto"/>
                <w:kern w:val="0"/>
                <w:sz w:val="24"/>
                <w:highlight w:val="none"/>
              </w:rPr>
              <w:t>，属于</w:t>
            </w:r>
            <w:r>
              <w:rPr>
                <w:rFonts w:hint="eastAsia" w:ascii="仿宋_GB2312" w:hAnsi="仿宋_GB2312" w:eastAsia="仿宋_GB2312" w:cs="仿宋_GB2312"/>
                <w:color w:val="auto"/>
                <w:kern w:val="0"/>
                <w:sz w:val="24"/>
                <w:highlight w:val="none"/>
                <w:u w:val="single"/>
              </w:rPr>
              <w:t xml:space="preserve"> </w:t>
            </w:r>
            <w:r>
              <w:rPr>
                <w:rFonts w:hint="eastAsia" w:ascii="仿宋_GB2312" w:hAnsi="仿宋_GB2312" w:eastAsia="仿宋_GB2312" w:cs="仿宋_GB2312"/>
                <w:color w:val="auto"/>
                <w:kern w:val="0"/>
                <w:sz w:val="24"/>
                <w:highlight w:val="none"/>
                <w:u w:val="single"/>
                <w:lang w:val="en-US" w:eastAsia="zh-CN"/>
              </w:rPr>
              <w:t xml:space="preserve"> 工业  </w:t>
            </w:r>
            <w:r>
              <w:rPr>
                <w:rFonts w:hint="eastAsia" w:ascii="仿宋_GB2312" w:hAnsi="仿宋_GB2312" w:eastAsia="仿宋_GB2312" w:cs="仿宋_GB2312"/>
                <w:color w:val="auto"/>
                <w:kern w:val="0"/>
                <w:sz w:val="24"/>
                <w:highlight w:val="none"/>
                <w:u w:val="single"/>
              </w:rPr>
              <w:t xml:space="preserve">  </w:t>
            </w:r>
            <w:r>
              <w:rPr>
                <w:rFonts w:hint="eastAsia" w:ascii="仿宋_GB2312" w:hAnsi="仿宋_GB2312" w:eastAsia="仿宋_GB2312" w:cs="仿宋_GB2312"/>
                <w:color w:val="auto"/>
                <w:kern w:val="0"/>
                <w:sz w:val="24"/>
                <w:highlight w:val="none"/>
              </w:rPr>
              <w:t>行业；</w:t>
            </w:r>
          </w:p>
          <w:p>
            <w:pPr>
              <w:keepNext w:val="0"/>
              <w:keepLines w:val="0"/>
              <w:pageBreakBefore w:val="0"/>
              <w:widowControl w:val="0"/>
              <w:numPr>
                <w:ilvl w:val="0"/>
                <w:numId w:val="0"/>
              </w:numPr>
              <w:kinsoku/>
              <w:wordWrap w:val="0"/>
              <w:overflowPunct/>
              <w:topLinePunct w:val="0"/>
              <w:bidi w:val="0"/>
              <w:adjustRightInd w:val="0"/>
              <w:snapToGrid w:val="0"/>
              <w:spacing w:line="440" w:lineRule="exact"/>
              <w:ind w:leftChars="0" w:right="0" w:rightChars="0"/>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kern w:val="0"/>
                <w:sz w:val="24"/>
                <w:highlight w:val="none"/>
              </w:rPr>
              <w:t>（</w:t>
            </w:r>
            <w:r>
              <w:rPr>
                <w:rFonts w:hint="eastAsia" w:ascii="仿宋_GB2312" w:hAnsi="仿宋_GB2312" w:eastAsia="仿宋_GB2312" w:cs="仿宋_GB2312"/>
                <w:color w:val="auto"/>
                <w:kern w:val="0"/>
                <w:sz w:val="24"/>
                <w:highlight w:val="none"/>
                <w:lang w:val="en-US" w:eastAsia="zh-CN"/>
              </w:rPr>
              <w:t>4</w:t>
            </w:r>
            <w:r>
              <w:rPr>
                <w:rFonts w:hint="eastAsia" w:ascii="仿宋_GB2312" w:hAnsi="仿宋_GB2312" w:eastAsia="仿宋_GB2312" w:cs="仿宋_GB2312"/>
                <w:color w:val="auto"/>
                <w:kern w:val="0"/>
                <w:sz w:val="24"/>
                <w:highlight w:val="none"/>
              </w:rPr>
              <w:t>）标的：</w:t>
            </w:r>
            <w:r>
              <w:rPr>
                <w:rFonts w:hint="eastAsia" w:ascii="仿宋_GB2312" w:hAnsi="仿宋_GB2312" w:eastAsia="仿宋_GB2312" w:cs="仿宋_GB2312"/>
                <w:color w:val="auto"/>
                <w:kern w:val="0"/>
                <w:sz w:val="24"/>
                <w:highlight w:val="none"/>
                <w:u w:val="single"/>
              </w:rPr>
              <w:t xml:space="preserve"> 机房管理软件</w:t>
            </w:r>
            <w:r>
              <w:rPr>
                <w:rFonts w:hint="eastAsia" w:ascii="仿宋_GB2312" w:hAnsi="仿宋_GB2312" w:eastAsia="仿宋_GB2312" w:cs="仿宋_GB2312"/>
                <w:color w:val="auto"/>
                <w:kern w:val="0"/>
                <w:sz w:val="24"/>
                <w:highlight w:val="none"/>
                <w:u w:val="single"/>
                <w:lang w:val="en-US" w:eastAsia="zh-CN"/>
              </w:rPr>
              <w:t xml:space="preserve"> </w:t>
            </w:r>
            <w:r>
              <w:rPr>
                <w:rFonts w:hint="eastAsia" w:ascii="仿宋_GB2312" w:hAnsi="仿宋_GB2312" w:eastAsia="仿宋_GB2312" w:cs="仿宋_GB2312"/>
                <w:color w:val="auto"/>
                <w:kern w:val="0"/>
                <w:sz w:val="24"/>
                <w:highlight w:val="none"/>
                <w:u w:val="single"/>
              </w:rPr>
              <w:t xml:space="preserve"> </w:t>
            </w:r>
            <w:r>
              <w:rPr>
                <w:rFonts w:hint="eastAsia" w:ascii="仿宋_GB2312" w:hAnsi="仿宋_GB2312" w:eastAsia="仿宋_GB2312" w:cs="仿宋_GB2312"/>
                <w:color w:val="auto"/>
                <w:kern w:val="0"/>
                <w:sz w:val="24"/>
                <w:highlight w:val="none"/>
              </w:rPr>
              <w:t>，属于</w:t>
            </w:r>
            <w:r>
              <w:rPr>
                <w:rFonts w:hint="eastAsia" w:ascii="仿宋_GB2312" w:hAnsi="仿宋_GB2312" w:eastAsia="仿宋_GB2312" w:cs="仿宋_GB2312"/>
                <w:color w:val="auto"/>
                <w:kern w:val="0"/>
                <w:sz w:val="24"/>
                <w:highlight w:val="none"/>
                <w:u w:val="single"/>
              </w:rPr>
              <w:t xml:space="preserve"> </w:t>
            </w:r>
            <w:r>
              <w:rPr>
                <w:rFonts w:hint="eastAsia" w:ascii="仿宋_GB2312" w:hAnsi="仿宋_GB2312" w:eastAsia="仿宋_GB2312" w:cs="仿宋_GB2312"/>
                <w:color w:val="auto"/>
                <w:kern w:val="0"/>
                <w:sz w:val="24"/>
                <w:highlight w:val="none"/>
                <w:u w:val="single"/>
                <w:lang w:val="en-US" w:eastAsia="zh-CN"/>
              </w:rPr>
              <w:t xml:space="preserve"> 软件和信息技术服务业  </w:t>
            </w:r>
            <w:r>
              <w:rPr>
                <w:rFonts w:hint="eastAsia" w:ascii="仿宋_GB2312" w:hAnsi="仿宋_GB2312" w:eastAsia="仿宋_GB2312" w:cs="仿宋_GB2312"/>
                <w:color w:val="auto"/>
                <w:kern w:val="0"/>
                <w:sz w:val="24"/>
                <w:highlight w:val="none"/>
                <w:u w:val="single"/>
              </w:rPr>
              <w:t xml:space="preserve">  </w:t>
            </w:r>
            <w:r>
              <w:rPr>
                <w:rFonts w:hint="eastAsia" w:ascii="仿宋_GB2312" w:hAnsi="仿宋_GB2312" w:eastAsia="仿宋_GB2312" w:cs="仿宋_GB2312"/>
                <w:color w:val="auto"/>
                <w:kern w:val="0"/>
                <w:sz w:val="24"/>
                <w:highlight w:val="none"/>
              </w:rPr>
              <w:t>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restart"/>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1</w:t>
            </w:r>
            <w:r>
              <w:rPr>
                <w:rFonts w:hint="eastAsia" w:ascii="仿宋_GB2312" w:hAnsi="仿宋_GB2312" w:eastAsia="仿宋_GB2312" w:cs="仿宋_GB2312"/>
                <w:color w:val="auto"/>
                <w:sz w:val="24"/>
                <w:highlight w:val="none"/>
                <w:lang w:val="en-US" w:eastAsia="zh-CN"/>
              </w:rPr>
              <w:t>4</w:t>
            </w:r>
          </w:p>
        </w:tc>
        <w:tc>
          <w:tcPr>
            <w:tcW w:w="855" w:type="dxa"/>
            <w:vMerge w:val="restart"/>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投标人信用信息事项</w:t>
            </w:r>
          </w:p>
        </w:tc>
        <w:tc>
          <w:tcPr>
            <w:tcW w:w="7638" w:type="dxa"/>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信用信息查询渠道及截止时间：</w:t>
            </w:r>
            <w:r>
              <w:rPr>
                <w:rFonts w:hint="eastAsia" w:ascii="仿宋_GB2312" w:hAnsi="仿宋_GB2312" w:eastAsia="仿宋_GB2312" w:cs="仿宋_GB2312"/>
                <w:color w:val="auto"/>
                <w:sz w:val="24"/>
                <w:highlight w:val="none"/>
              </w:rPr>
              <w:t>采购人或采购人委托的评审小组或采购代理机构将通过“信用中国”网站(www.creditchina.gov.cn)、中国政府采购网(www.ccgp.gov.cn)渠道查询投标人</w:t>
            </w:r>
            <w:r>
              <w:rPr>
                <w:rFonts w:hint="eastAsia" w:ascii="仿宋_GB2312" w:hAnsi="仿宋_GB2312" w:eastAsia="仿宋_GB2312" w:cs="仿宋_GB2312"/>
                <w:b/>
                <w:color w:val="auto"/>
                <w:sz w:val="24"/>
                <w:highlight w:val="none"/>
              </w:rPr>
              <w:t>开标当天</w:t>
            </w:r>
            <w:r>
              <w:rPr>
                <w:rFonts w:hint="eastAsia" w:ascii="仿宋_GB2312" w:hAnsi="仿宋_GB2312" w:eastAsia="仿宋_GB2312" w:cs="仿宋_GB2312"/>
                <w:color w:val="auto"/>
                <w:sz w:val="24"/>
                <w:highlight w:val="none"/>
              </w:rPr>
              <w:t>的信用记录。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_GB2312" w:hAnsi="仿宋_GB2312" w:eastAsia="仿宋_GB2312" w:cs="仿宋_GB2312"/>
                <w:color w:val="auto"/>
                <w:sz w:val="24"/>
                <w:highlight w:val="none"/>
              </w:rPr>
            </w:pPr>
          </w:p>
        </w:tc>
        <w:tc>
          <w:tcPr>
            <w:tcW w:w="855" w:type="dxa"/>
            <w:vMerge w:val="continue"/>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b/>
                <w:color w:val="auto"/>
                <w:sz w:val="24"/>
                <w:highlight w:val="none"/>
              </w:rPr>
            </w:pPr>
          </w:p>
        </w:tc>
        <w:tc>
          <w:tcPr>
            <w:tcW w:w="7638" w:type="dxa"/>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信用信息查询记录和证据留存的具体方式：</w:t>
            </w:r>
            <w:r>
              <w:rPr>
                <w:rFonts w:hint="eastAsia" w:ascii="仿宋_GB2312" w:hAnsi="仿宋_GB2312" w:eastAsia="仿宋_GB2312" w:cs="仿宋_GB2312"/>
                <w:color w:val="auto"/>
                <w:sz w:val="24"/>
                <w:highlight w:val="none"/>
              </w:rPr>
              <w:t>采购人或采购人委托的评审小组或采购代理机构现场查询投标人的信用记录，查询结果经确认后与采购文件一起存档。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_GB2312" w:hAnsi="仿宋_GB2312" w:eastAsia="仿宋_GB2312" w:cs="仿宋_GB2312"/>
                <w:color w:val="auto"/>
                <w:sz w:val="24"/>
                <w:highlight w:val="none"/>
              </w:rPr>
            </w:pPr>
          </w:p>
        </w:tc>
        <w:tc>
          <w:tcPr>
            <w:tcW w:w="855" w:type="dxa"/>
            <w:vMerge w:val="continue"/>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b/>
                <w:color w:val="auto"/>
                <w:sz w:val="24"/>
                <w:highlight w:val="none"/>
              </w:rPr>
            </w:pPr>
          </w:p>
        </w:tc>
        <w:tc>
          <w:tcPr>
            <w:tcW w:w="7638" w:type="dxa"/>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信用信息的使用规则：</w:t>
            </w:r>
            <w:r>
              <w:rPr>
                <w:rFonts w:hint="eastAsia" w:ascii="仿宋_GB2312" w:hAnsi="仿宋_GB2312" w:eastAsia="仿宋_GB2312" w:cs="仿宋_GB2312"/>
                <w:color w:val="auto"/>
                <w:sz w:val="24"/>
                <w:highlight w:val="none"/>
              </w:rPr>
              <w:t>经查询列入失信被执行人、重大税收违法失信主体、政府采购严重违法失信行为记录名单的投标人将被拒绝参与政府采购活动。</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color w:val="auto"/>
                <w:sz w:val="24"/>
                <w:highlight w:val="none"/>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1</w:t>
            </w:r>
            <w:r>
              <w:rPr>
                <w:rFonts w:hint="eastAsia" w:ascii="仿宋_GB2312" w:hAnsi="仿宋_GB2312" w:eastAsia="仿宋_GB2312" w:cs="仿宋_GB2312"/>
                <w:color w:val="auto"/>
                <w:sz w:val="24"/>
                <w:highlight w:val="none"/>
                <w:lang w:val="en-US" w:eastAsia="zh-CN"/>
              </w:rPr>
              <w:t>5</w:t>
            </w:r>
          </w:p>
        </w:tc>
        <w:tc>
          <w:tcPr>
            <w:tcW w:w="8493" w:type="dxa"/>
            <w:gridSpan w:val="2"/>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需要落实的政府采购政策：包括保护环境、节约能源、促进中小企业发展等。详见招标文件第二部分总则。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1</w:t>
            </w:r>
            <w:r>
              <w:rPr>
                <w:rFonts w:hint="eastAsia" w:ascii="仿宋_GB2312" w:hAnsi="仿宋_GB2312" w:eastAsia="仿宋_GB2312" w:cs="仿宋_GB2312"/>
                <w:color w:val="auto"/>
                <w:sz w:val="24"/>
                <w:highlight w:val="none"/>
                <w:lang w:val="en-US" w:eastAsia="zh-CN"/>
              </w:rPr>
              <w:t>6</w:t>
            </w:r>
          </w:p>
        </w:tc>
        <w:tc>
          <w:tcPr>
            <w:tcW w:w="8493" w:type="dxa"/>
            <w:gridSpan w:val="2"/>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更正补充公告请自行登录浙江政府采购网或绍兴公共资源交易网查看下载。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default"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17</w:t>
            </w:r>
          </w:p>
        </w:tc>
        <w:tc>
          <w:tcPr>
            <w:tcW w:w="8493" w:type="dxa"/>
            <w:gridSpan w:val="2"/>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投标与开标注意事项：</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1.本项目实行网上投标，采用电子投标文件。若供应商参与投标，自行承担投标一切费用。</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标前准备：各供应商应在开标前完成CA数字证书办理。供应商将政采云电子交易客户端下载、安装完成后，可通过账号密码或CA登录客户端进行投标文件制作。在使用政采云投标客户端时，建议使用WIN7及以上操作系统。</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注：供应商CA相关操作可参考政采云平台</w:t>
            </w:r>
            <w:r>
              <w:rPr>
                <w:rFonts w:hint="eastAsia" w:ascii="仿宋_GB2312" w:hAnsi="仿宋_GB2312" w:eastAsia="仿宋_GB2312" w:cs="仿宋_GB2312"/>
                <w:color w:val="auto"/>
                <w:highlight w:val="none"/>
              </w:rPr>
              <w:t>https://www.zcygov.cn/</w:t>
            </w:r>
            <w:r>
              <w:rPr>
                <w:rFonts w:hint="eastAsia" w:ascii="仿宋_GB2312" w:hAnsi="仿宋_GB2312" w:eastAsia="仿宋_GB2312" w:cs="仿宋_GB2312"/>
                <w:color w:val="auto"/>
                <w:sz w:val="24"/>
                <w:highlight w:val="none"/>
              </w:rPr>
              <w:t>《CA申领操作指南》和《CA管理操作指南》。完成CA数字证书办理在资料齐全的情况下预计7个工作日左右，建议供应商获取招标文件后立即办理。</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3.投标文件制作、递交、解密：</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3.1应按照本项目招标文件和政采云平台的要求编制、加密传输投标文件。供应商在使用系统进行投标的过程中遇到涉及平台使用的任何问题，可致电政采云平台技术支持热线咨询，联系方式：</w:t>
            </w:r>
            <w:r>
              <w:rPr>
                <w:rFonts w:hint="eastAsia" w:ascii="仿宋_GB2312" w:hAnsi="仿宋_GB2312" w:eastAsia="仿宋_GB2312" w:cs="仿宋_GB2312"/>
                <w:color w:val="auto"/>
                <w:sz w:val="24"/>
                <w:highlight w:val="none"/>
                <w:lang w:eastAsia="zh-CN"/>
              </w:rPr>
              <w:t>95763</w:t>
            </w:r>
            <w:r>
              <w:rPr>
                <w:rFonts w:hint="eastAsia" w:ascii="仿宋_GB2312" w:hAnsi="仿宋_GB2312" w:eastAsia="仿宋_GB2312" w:cs="仿宋_GB2312"/>
                <w:color w:val="auto"/>
                <w:sz w:val="24"/>
                <w:highlight w:val="none"/>
              </w:rPr>
              <w:t>。</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3.2投标人通过“政采云”平台制作电子投标文件，投标文件制作详见“供应商-政府采购项目电子交易操作指南。</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3.3开标时间后30分钟内供应商可以登录“政采云”平台，用“项目采购-开标评标”功能进行解密投标文件。若供应商</w:t>
            </w:r>
            <w:r>
              <w:rPr>
                <w:rFonts w:hint="eastAsia" w:ascii="仿宋_GB2312" w:hAnsi="仿宋_GB2312" w:eastAsia="仿宋_GB2312" w:cs="仿宋_GB2312"/>
                <w:b/>
                <w:color w:val="auto"/>
                <w:sz w:val="24"/>
                <w:highlight w:val="none"/>
                <w:u w:val="single"/>
              </w:rPr>
              <w:t>未按时解密的</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b/>
                <w:color w:val="auto"/>
                <w:sz w:val="24"/>
                <w:highlight w:val="none"/>
                <w:u w:val="single"/>
              </w:rPr>
              <w:t>视为投标文件撤回</w:t>
            </w:r>
            <w:r>
              <w:rPr>
                <w:rFonts w:hint="eastAsia" w:ascii="仿宋_GB2312" w:hAnsi="仿宋_GB2312" w:eastAsia="仿宋_GB2312" w:cs="仿宋_GB2312"/>
                <w:color w:val="auto"/>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restart"/>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1</w:t>
            </w:r>
            <w:r>
              <w:rPr>
                <w:rFonts w:hint="eastAsia" w:ascii="仿宋_GB2312" w:hAnsi="仿宋_GB2312" w:eastAsia="仿宋_GB2312" w:cs="仿宋_GB2312"/>
                <w:color w:val="auto"/>
                <w:sz w:val="24"/>
                <w:highlight w:val="none"/>
                <w:lang w:val="en-US" w:eastAsia="zh-CN"/>
              </w:rPr>
              <w:t>8</w:t>
            </w:r>
          </w:p>
        </w:tc>
        <w:tc>
          <w:tcPr>
            <w:tcW w:w="8493" w:type="dxa"/>
            <w:gridSpan w:val="2"/>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特别说明：</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_GB2312" w:hAnsi="仿宋_GB2312" w:eastAsia="仿宋_GB2312" w:cs="仿宋_GB2312"/>
                <w:color w:val="auto"/>
                <w:sz w:val="24"/>
                <w:highlight w:val="none"/>
              </w:rPr>
            </w:pPr>
            <w:r>
              <w:rPr>
                <w:rFonts w:hint="eastAsia" w:ascii="仿宋_GB2312" w:hAnsi="仿宋_GB2312" w:eastAsia="仿宋_GB2312" w:cs="仿宋_GB2312"/>
                <w:snapToGrid w:val="0"/>
                <w:color w:val="auto"/>
                <w:kern w:val="28"/>
                <w:sz w:val="24"/>
                <w:highlight w:val="none"/>
              </w:rPr>
              <w:t>联合体投标的或者以分包方式履行合同的，联合体各方（供应商与分包供应商）分别提供与联合体协议（分包意向协议）中规定的分工内容相应的业绩证明材料，业绩数量以提供材料较少的一方为准</w:t>
            </w:r>
            <w:r>
              <w:rPr>
                <w:rFonts w:hint="eastAsia" w:ascii="仿宋_GB2312" w:hAnsi="仿宋_GB2312" w:eastAsia="仿宋_GB2312" w:cs="仿宋_GB2312"/>
                <w:b/>
                <w:color w:val="auto"/>
                <w:kern w:val="0"/>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continue"/>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_GB2312" w:hAnsi="仿宋_GB2312" w:eastAsia="仿宋_GB2312" w:cs="仿宋_GB2312"/>
                <w:color w:val="auto"/>
                <w:sz w:val="24"/>
                <w:highlight w:val="none"/>
              </w:rPr>
            </w:pPr>
          </w:p>
        </w:tc>
        <w:tc>
          <w:tcPr>
            <w:tcW w:w="8493" w:type="dxa"/>
            <w:gridSpan w:val="2"/>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_GB2312" w:hAnsi="仿宋_GB2312" w:eastAsia="仿宋_GB2312" w:cs="仿宋_GB2312"/>
                <w:snapToGrid w:val="0"/>
                <w:color w:val="auto"/>
                <w:kern w:val="28"/>
                <w:sz w:val="24"/>
                <w:highlight w:val="none"/>
              </w:rPr>
            </w:pPr>
            <w:r>
              <w:rPr>
                <w:rFonts w:hint="eastAsia" w:ascii="仿宋_GB2312" w:hAnsi="仿宋_GB2312" w:eastAsia="仿宋_GB2312" w:cs="仿宋_GB2312"/>
                <w:color w:val="auto"/>
                <w:kern w:val="0"/>
                <w:sz w:val="24"/>
                <w:highlight w:val="none"/>
                <w:lang w:eastAsia="zh-CN"/>
              </w:rPr>
              <w:sym w:font="Wingdings 2" w:char="0052"/>
            </w:r>
            <w:r>
              <w:rPr>
                <w:rFonts w:hint="eastAsia" w:ascii="仿宋_GB2312" w:hAnsi="仿宋_GB2312" w:eastAsia="仿宋_GB2312" w:cs="仿宋_GB2312"/>
                <w:snapToGrid w:val="0"/>
                <w:color w:val="auto"/>
                <w:kern w:val="28"/>
                <w:sz w:val="24"/>
                <w:highlight w:val="none"/>
              </w:rPr>
              <w:t>联合体投标的，联合体各方均需按招标文件第五部分评标标准要求提供资信证明文件，否则视为不符合相关要求。</w:t>
            </w:r>
          </w:p>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color w:val="auto"/>
                <w:kern w:val="0"/>
                <w:sz w:val="24"/>
                <w:highlight w:val="none"/>
              </w:rPr>
              <w:t>☐</w:t>
            </w:r>
            <w:r>
              <w:rPr>
                <w:rFonts w:hint="eastAsia" w:ascii="仿宋_GB2312" w:hAnsi="仿宋_GB2312" w:eastAsia="仿宋_GB2312" w:cs="仿宋_GB2312"/>
                <w:snapToGrid w:val="0"/>
                <w:color w:val="auto"/>
                <w:kern w:val="28"/>
                <w:sz w:val="24"/>
                <w:highlight w:val="none"/>
              </w:rPr>
              <w:t>联合体投标的，联合体中有一方或者联合体成员根据分工按招标文件第五部分评标标准要求提供资信证明文件的，视为符合了相关要求。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default"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19</w:t>
            </w:r>
          </w:p>
        </w:tc>
        <w:tc>
          <w:tcPr>
            <w:tcW w:w="8493" w:type="dxa"/>
            <w:gridSpan w:val="2"/>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_GB2312" w:hAnsi="仿宋_GB2312" w:eastAsia="仿宋_GB2312" w:cs="仿宋_GB2312"/>
                <w:color w:val="auto"/>
                <w:kern w:val="0"/>
                <w:sz w:val="24"/>
                <w:szCs w:val="21"/>
                <w:highlight w:val="none"/>
                <w:lang w:eastAsia="zh-CN"/>
              </w:rPr>
            </w:pPr>
            <w:r>
              <w:rPr>
                <w:rFonts w:hint="eastAsia" w:ascii="仿宋_GB2312" w:hAnsi="仿宋_GB2312" w:eastAsia="仿宋_GB2312" w:cs="仿宋_GB2312"/>
                <w:b/>
                <w:color w:val="auto"/>
                <w:sz w:val="24"/>
                <w:highlight w:val="none"/>
              </w:rPr>
              <w:t>采购代理服务费：</w:t>
            </w:r>
            <w:r>
              <w:rPr>
                <w:rFonts w:hint="eastAsia" w:ascii="仿宋_GB2312" w:hAnsi="仿宋_GB2312" w:eastAsia="仿宋_GB2312" w:cs="仿宋_GB2312"/>
                <w:b/>
                <w:color w:val="auto"/>
                <w:sz w:val="24"/>
                <w:highlight w:val="none"/>
                <w:lang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363" w:type="dxa"/>
            <w:gridSpan w:val="3"/>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解释：凡涉及本招标文件的解释权属于采购人。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363" w:type="dxa"/>
            <w:gridSpan w:val="3"/>
            <w:vAlign w:val="center"/>
          </w:tcPr>
          <w:p>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注：中标人放弃中标资格或因质疑、投诉被取消中标资格或不能履行合同的，本项目重新组织采购。</w:t>
            </w:r>
          </w:p>
        </w:tc>
      </w:tr>
      <w:bookmarkEnd w:id="9"/>
    </w:tbl>
    <w:p>
      <w:pPr>
        <w:keepNext w:val="0"/>
        <w:keepLines w:val="0"/>
        <w:pageBreakBefore/>
        <w:widowControl w:val="0"/>
        <w:kinsoku/>
        <w:wordWrap w:val="0"/>
        <w:overflowPunct/>
        <w:topLinePunct w:val="0"/>
        <w:autoSpaceDE/>
        <w:autoSpaceDN/>
        <w:bidi w:val="0"/>
        <w:adjustRightInd/>
        <w:snapToGrid/>
        <w:spacing w:line="360" w:lineRule="auto"/>
        <w:jc w:val="center"/>
        <w:textAlignment w:val="auto"/>
        <w:outlineLvl w:val="0"/>
        <w:rPr>
          <w:rFonts w:hint="eastAsia" w:ascii="仿宋_GB2312" w:hAnsi="仿宋_GB2312" w:eastAsia="仿宋_GB2312" w:cs="仿宋_GB2312"/>
          <w:b/>
          <w:color w:val="auto"/>
          <w:sz w:val="32"/>
          <w:szCs w:val="32"/>
          <w:highlight w:val="none"/>
        </w:rPr>
      </w:pPr>
      <w:bookmarkStart w:id="24" w:name="_Hlt74707468"/>
      <w:bookmarkEnd w:id="24"/>
      <w:bookmarkStart w:id="25" w:name="_Hlt68073093"/>
      <w:bookmarkEnd w:id="25"/>
      <w:bookmarkStart w:id="26" w:name="_Hlt74730295"/>
      <w:bookmarkEnd w:id="26"/>
      <w:bookmarkStart w:id="27" w:name="_Hlt75236290"/>
      <w:bookmarkEnd w:id="27"/>
      <w:bookmarkStart w:id="28" w:name="_Hlt74729768"/>
      <w:bookmarkEnd w:id="28"/>
      <w:bookmarkStart w:id="29" w:name="_Hlt75236011"/>
      <w:bookmarkEnd w:id="29"/>
      <w:bookmarkStart w:id="30" w:name="_Hlt74714665"/>
      <w:bookmarkEnd w:id="30"/>
      <w:bookmarkStart w:id="31" w:name="_Hlt68403820"/>
      <w:bookmarkEnd w:id="31"/>
      <w:bookmarkStart w:id="32" w:name="_Hlt68072998"/>
      <w:bookmarkEnd w:id="32"/>
      <w:bookmarkStart w:id="33" w:name="_Hlt75236101"/>
      <w:bookmarkEnd w:id="33"/>
      <w:bookmarkStart w:id="34" w:name="_Hlt68072990"/>
      <w:bookmarkEnd w:id="34"/>
      <w:bookmarkStart w:id="35" w:name="_Hlt68057669"/>
      <w:bookmarkEnd w:id="35"/>
      <w:bookmarkStart w:id="36" w:name="_Toc164416483"/>
      <w:bookmarkStart w:id="37" w:name="第三部分"/>
      <w:r>
        <w:rPr>
          <w:rFonts w:hint="eastAsia" w:ascii="仿宋_GB2312" w:hAnsi="仿宋_GB2312" w:eastAsia="仿宋_GB2312" w:cs="仿宋_GB2312"/>
          <w:b/>
          <w:color w:val="auto"/>
          <w:sz w:val="32"/>
          <w:szCs w:val="32"/>
          <w:highlight w:val="none"/>
        </w:rPr>
        <w:t>一、总则</w:t>
      </w:r>
    </w:p>
    <w:p>
      <w:pPr>
        <w:keepNext w:val="0"/>
        <w:keepLines w:val="0"/>
        <w:pageBreakBefore w:val="0"/>
        <w:kinsoku/>
        <w:wordWrap w:val="0"/>
        <w:overflowPunct/>
        <w:topLinePunct w:val="0"/>
        <w:autoSpaceDE/>
        <w:autoSpaceDN/>
        <w:bidi w:val="0"/>
        <w:snapToGrid w:val="0"/>
        <w:spacing w:beforeAutospacing="0" w:line="440" w:lineRule="exact"/>
        <w:ind w:left="0" w:leftChars="0" w:firstLine="482" w:firstLineChars="200"/>
        <w:jc w:val="left"/>
        <w:textAlignment w:val="auto"/>
        <w:outlineLvl w:val="1"/>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1.适用范围</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本招标文件适用于该项目的招标、投标、开标、资格审查及信用信息查询、评标、定标、合同、验收等行为（法律、法规另有规定的，从其规定）。</w:t>
      </w:r>
    </w:p>
    <w:p>
      <w:pPr>
        <w:keepNext w:val="0"/>
        <w:keepLines w:val="0"/>
        <w:pageBreakBefore w:val="0"/>
        <w:kinsoku/>
        <w:wordWrap w:val="0"/>
        <w:overflowPunct/>
        <w:topLinePunct w:val="0"/>
        <w:autoSpaceDE/>
        <w:autoSpaceDN/>
        <w:bidi w:val="0"/>
        <w:adjustRightInd/>
        <w:spacing w:beforeAutospacing="0" w:line="440" w:lineRule="exact"/>
        <w:ind w:left="0" w:leftChars="0" w:firstLine="482" w:firstLineChars="200"/>
        <w:textAlignment w:val="auto"/>
        <w:outlineLvl w:val="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2.定义</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2.1 “采购人”系指招标公告中载明的本项目的采购人。</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2.2 “</w:t>
      </w:r>
      <w:r>
        <w:rPr>
          <w:rFonts w:hint="eastAsia" w:ascii="仿宋_GB2312" w:hAnsi="仿宋_GB2312" w:eastAsia="仿宋_GB2312" w:cs="仿宋_GB2312"/>
          <w:color w:val="auto"/>
          <w:sz w:val="24"/>
          <w:highlight w:val="none"/>
          <w:lang w:eastAsia="zh-CN"/>
        </w:rPr>
        <w:t>采购代理机构</w:t>
      </w:r>
      <w:r>
        <w:rPr>
          <w:rFonts w:hint="eastAsia" w:ascii="仿宋_GB2312" w:hAnsi="仿宋_GB2312" w:eastAsia="仿宋_GB2312" w:cs="仿宋_GB2312"/>
          <w:color w:val="auto"/>
          <w:sz w:val="24"/>
          <w:highlight w:val="none"/>
        </w:rPr>
        <w:t>”系指招标公告中载明的本项目的</w:t>
      </w:r>
      <w:r>
        <w:rPr>
          <w:rFonts w:hint="eastAsia" w:ascii="仿宋_GB2312" w:hAnsi="仿宋_GB2312" w:eastAsia="仿宋_GB2312" w:cs="仿宋_GB2312"/>
          <w:color w:val="auto"/>
          <w:sz w:val="24"/>
          <w:highlight w:val="none"/>
          <w:lang w:eastAsia="zh-CN"/>
        </w:rPr>
        <w:t>采购代理机构</w:t>
      </w:r>
      <w:r>
        <w:rPr>
          <w:rFonts w:hint="eastAsia" w:ascii="仿宋_GB2312" w:hAnsi="仿宋_GB2312" w:eastAsia="仿宋_GB2312" w:cs="仿宋_GB2312"/>
          <w:color w:val="auto"/>
          <w:sz w:val="24"/>
          <w:highlight w:val="none"/>
        </w:rPr>
        <w:t>。</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2.3 “投标人”“供应商”系指是指响应招标、参加投标竞争的法人、其他组织或者自然人。</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2.4</w:t>
      </w:r>
      <w:r>
        <w:rPr>
          <w:rFonts w:hint="eastAsia" w:ascii="仿宋_GB2312" w:hAnsi="仿宋_GB2312" w:eastAsia="仿宋_GB2312" w:cs="仿宋_GB2312"/>
          <w:color w:val="auto"/>
          <w:sz w:val="24"/>
          <w:highlight w:val="none"/>
        </w:rPr>
        <w:t>“监督单位”系指政府采购法定义监督管理部门</w:t>
      </w:r>
      <w:r>
        <w:rPr>
          <w:rFonts w:hint="eastAsia" w:ascii="仿宋_GB2312" w:hAnsi="仿宋_GB2312" w:eastAsia="仿宋_GB2312" w:cs="仿宋_GB2312"/>
          <w:color w:val="auto"/>
          <w:sz w:val="24"/>
          <w:highlight w:val="none"/>
          <w:lang w:val="en-US" w:eastAsia="zh-CN"/>
        </w:rPr>
        <w:t>。</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rPr>
        <w:t xml:space="preserve"> “负责人”系指法人企业的法定负责人，或其他组织为法律、行政法规规定代表单位行使职权的主要负责人，或自然人本人。</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r>
        <w:rPr>
          <w:rFonts w:hint="eastAsia" w:ascii="仿宋_GB2312" w:hAnsi="仿宋_GB2312" w:eastAsia="仿宋_GB2312" w:cs="仿宋_GB2312"/>
          <w:color w:val="auto"/>
          <w:sz w:val="24"/>
          <w:highlight w:val="none"/>
          <w:lang w:val="en-US" w:eastAsia="zh-CN"/>
        </w:rPr>
        <w:t>6</w:t>
      </w:r>
      <w:r>
        <w:rPr>
          <w:rFonts w:hint="eastAsia" w:ascii="仿宋_GB2312" w:hAnsi="仿宋_GB2312" w:eastAsia="仿宋_GB2312" w:cs="仿宋_GB2312"/>
          <w:color w:val="auto"/>
          <w:sz w:val="24"/>
          <w:highlight w:val="none"/>
        </w:rPr>
        <w:t>“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4）。</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r>
        <w:rPr>
          <w:rFonts w:hint="eastAsia" w:ascii="仿宋_GB2312" w:hAnsi="仿宋_GB2312" w:eastAsia="仿宋_GB2312" w:cs="仿宋_GB2312"/>
          <w:color w:val="auto"/>
          <w:sz w:val="24"/>
          <w:highlight w:val="none"/>
          <w:lang w:val="en-US" w:eastAsia="zh-CN"/>
        </w:rPr>
        <w:t>7</w:t>
      </w:r>
      <w:r>
        <w:rPr>
          <w:rFonts w:hint="eastAsia" w:ascii="仿宋_GB2312" w:hAnsi="仿宋_GB2312" w:eastAsia="仿宋_GB2312" w:cs="仿宋_GB2312"/>
          <w:color w:val="auto"/>
          <w:sz w:val="24"/>
          <w:highlight w:val="none"/>
        </w:rPr>
        <w:t>“电子交易平台”</w:t>
      </w:r>
      <w:r>
        <w:rPr>
          <w:rFonts w:hint="eastAsia" w:ascii="仿宋_GB2312" w:hAnsi="仿宋_GB2312" w:eastAsia="仿宋_GB2312" w:cs="仿宋_GB2312"/>
          <w:color w:val="auto"/>
          <w:sz w:val="24"/>
          <w:highlight w:val="none"/>
          <w:lang w:val="en-US" w:eastAsia="zh-CN"/>
        </w:rPr>
        <w:t>系</w:t>
      </w:r>
      <w:r>
        <w:rPr>
          <w:rFonts w:hint="eastAsia" w:ascii="仿宋_GB2312" w:hAnsi="仿宋_GB2312" w:eastAsia="仿宋_GB2312" w:cs="仿宋_GB2312"/>
          <w:color w:val="auto"/>
          <w:sz w:val="24"/>
          <w:highlight w:val="none"/>
        </w:rPr>
        <w:t>指本项目政府采购活动所依托的政府采购云平台（https://www.zcygov.cn/）。</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r>
        <w:rPr>
          <w:rFonts w:hint="eastAsia" w:ascii="仿宋_GB2312" w:hAnsi="仿宋_GB2312" w:eastAsia="仿宋_GB2312" w:cs="仿宋_GB2312"/>
          <w:color w:val="auto"/>
          <w:sz w:val="24"/>
          <w:highlight w:val="none"/>
          <w:lang w:val="en-US" w:eastAsia="zh-CN"/>
        </w:rPr>
        <w:t>8</w:t>
      </w:r>
      <w:r>
        <w:rPr>
          <w:rFonts w:hint="eastAsia" w:ascii="仿宋_GB2312" w:hAnsi="仿宋_GB2312" w:eastAsia="仿宋_GB2312" w:cs="仿宋_GB2312"/>
          <w:color w:val="auto"/>
          <w:sz w:val="24"/>
          <w:highlight w:val="none"/>
        </w:rPr>
        <w:t>“★”系指实质性指标要求条款，“▲” 系指主要性能指标要求条款。如任意一条打“★”的指标出现负偏离视为实质性不响应招标文件要求，作无效投标处理；如任意一条打“▲”的指标出现负偏离按评分标准作扣分处理。“</w:t>
      </w:r>
      <w:r>
        <w:rPr>
          <w:rFonts w:hint="eastAsia" w:ascii="仿宋_GB2312" w:hAnsi="仿宋_GB2312" w:eastAsia="仿宋_GB2312" w:cs="仿宋_GB2312"/>
          <w:color w:val="auto"/>
          <w:sz w:val="24"/>
          <w:highlight w:val="none"/>
          <w:lang w:val="en" w:eastAsia="zh-CN"/>
        </w:rPr>
        <w:t>☑</w:t>
      </w:r>
      <w:r>
        <w:rPr>
          <w:rFonts w:hint="eastAsia" w:ascii="仿宋_GB2312" w:hAnsi="仿宋_GB2312" w:eastAsia="仿宋_GB2312" w:cs="仿宋_GB2312"/>
          <w:color w:val="auto"/>
          <w:sz w:val="24"/>
          <w:highlight w:val="none"/>
        </w:rPr>
        <w:t>” 系指适用本项目的要求，“☐” 系指不适用本项目的要求。</w:t>
      </w:r>
    </w:p>
    <w:p>
      <w:pPr>
        <w:kinsoku/>
        <w:wordWrap w:val="0"/>
        <w:overflowPunct/>
        <w:topLinePunct w:val="0"/>
        <w:bidi w:val="0"/>
        <w:spacing w:line="440" w:lineRule="exact"/>
        <w:ind w:firstLine="482" w:firstLineChars="20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3.采购项目需要落实的政府采购政策</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3.2 支持绿色发展</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pPr>
        <w:kinsoku/>
        <w:wordWrap w:val="0"/>
        <w:overflowPunct/>
        <w:topLinePunct w:val="0"/>
        <w:bidi w:val="0"/>
        <w:spacing w:line="440" w:lineRule="exact"/>
        <w:ind w:firstLine="480" w:firstLineChars="20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color w:val="auto"/>
          <w:sz w:val="24"/>
          <w:highlight w:val="none"/>
        </w:rPr>
        <w:t>★3.2.2</w:t>
      </w:r>
      <w:r>
        <w:rPr>
          <w:rFonts w:hint="eastAsia" w:ascii="仿宋_GB2312" w:hAnsi="仿宋_GB2312" w:eastAsia="仿宋_GB2312" w:cs="仿宋_GB2312"/>
          <w:b/>
          <w:color w:val="auto"/>
          <w:sz w:val="24"/>
          <w:highlight w:val="none"/>
        </w:rPr>
        <w:t>采购人拟采购的产品属于政府强制采购的节能产品品目清单范围的，投标人未按招标文件要求提供国家确定的认证机构出具的、处于有效期之内的节能产品认证证书，投标无效。</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3.2.3 纳入政府采购管理的修缮、装修类项目采购建材的，采购单位</w:t>
      </w:r>
      <w:r>
        <w:rPr>
          <w:rFonts w:hint="eastAsia" w:ascii="仿宋_GB2312" w:hAnsi="仿宋_GB2312" w:eastAsia="仿宋_GB2312" w:cs="仿宋_GB2312"/>
          <w:color w:val="auto"/>
          <w:sz w:val="24"/>
          <w:highlight w:val="none"/>
          <w:lang w:eastAsia="zh-CN"/>
        </w:rPr>
        <w:t>应</w:t>
      </w:r>
      <w:r>
        <w:rPr>
          <w:rFonts w:hint="eastAsia" w:ascii="仿宋_GB2312" w:hAnsi="仿宋_GB2312" w:eastAsia="仿宋_GB2312" w:cs="仿宋_GB2312"/>
          <w:color w:val="auto"/>
          <w:sz w:val="24"/>
          <w:highlight w:val="none"/>
        </w:rPr>
        <w:t>将绿色建材性能、指标等作为实质性条件纳入采购文件和合同，具体性能指标要求</w:t>
      </w:r>
      <w:r>
        <w:rPr>
          <w:rFonts w:hint="eastAsia" w:ascii="仿宋_GB2312" w:hAnsi="仿宋_GB2312" w:eastAsia="仿宋_GB2312" w:cs="仿宋_GB2312"/>
          <w:color w:val="auto"/>
          <w:sz w:val="24"/>
          <w:highlight w:val="none"/>
          <w:lang w:eastAsia="zh-CN"/>
        </w:rPr>
        <w:t>按照</w:t>
      </w:r>
      <w:r>
        <w:rPr>
          <w:rFonts w:hint="eastAsia" w:ascii="仿宋_GB2312" w:hAnsi="仿宋_GB2312" w:eastAsia="仿宋_GB2312" w:cs="仿宋_GB2312"/>
          <w:color w:val="auto"/>
          <w:sz w:val="24"/>
          <w:highlight w:val="none"/>
        </w:rPr>
        <w:t>相关绿色建材政府采购需求标准</w:t>
      </w:r>
      <w:r>
        <w:rPr>
          <w:rFonts w:hint="eastAsia" w:ascii="仿宋_GB2312" w:hAnsi="仿宋_GB2312" w:eastAsia="仿宋_GB2312" w:cs="仿宋_GB2312"/>
          <w:color w:val="auto"/>
          <w:sz w:val="24"/>
          <w:highlight w:val="none"/>
          <w:lang w:eastAsia="zh-CN"/>
        </w:rPr>
        <w:t>执行</w:t>
      </w:r>
      <w:r>
        <w:rPr>
          <w:rFonts w:hint="eastAsia" w:ascii="仿宋_GB2312" w:hAnsi="仿宋_GB2312" w:eastAsia="仿宋_GB2312" w:cs="仿宋_GB2312"/>
          <w:color w:val="auto"/>
          <w:sz w:val="24"/>
          <w:highlight w:val="none"/>
        </w:rPr>
        <w:t>。</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3.2.5</w:t>
      </w:r>
      <w:r>
        <w:rPr>
          <w:rFonts w:hint="eastAsia" w:ascii="仿宋_GB2312" w:hAnsi="仿宋_GB2312" w:eastAsia="仿宋_GB2312" w:cs="仿宋_GB2312"/>
          <w:color w:val="auto"/>
          <w:sz w:val="24"/>
          <w:highlight w:val="none"/>
        </w:rPr>
        <w:t>根据《绍兴市柴油动力移动源排气污染防治办法》第九条、第十三条的规定，使用的柴油动力移动源（柴油货车、非道路移动机械）必须符合低排放要求并已向生态环境部门申领绿色编码，在进入作业现场前须如实向</w:t>
      </w:r>
      <w:r>
        <w:rPr>
          <w:rFonts w:hint="eastAsia" w:ascii="仿宋_GB2312" w:hAnsi="仿宋_GB2312" w:eastAsia="仿宋_GB2312" w:cs="仿宋_GB2312"/>
          <w:color w:val="auto"/>
          <w:sz w:val="24"/>
          <w:highlight w:val="none"/>
          <w:lang w:eastAsia="zh-CN"/>
        </w:rPr>
        <w:t>采购人</w:t>
      </w:r>
      <w:r>
        <w:rPr>
          <w:rFonts w:hint="eastAsia" w:ascii="仿宋_GB2312" w:hAnsi="仿宋_GB2312" w:eastAsia="仿宋_GB2312" w:cs="仿宋_GB2312"/>
          <w:color w:val="auto"/>
          <w:sz w:val="24"/>
          <w:highlight w:val="none"/>
        </w:rPr>
        <w:t>登记报备绿色编码，未申领绿色编码的柴油动力移动源不得进入作业现场施工。</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w:t>
      </w:r>
      <w:r>
        <w:rPr>
          <w:rFonts w:hint="eastAsia" w:ascii="仿宋_GB2312" w:hAnsi="仿宋_GB2312" w:eastAsia="仿宋_GB2312" w:cs="仿宋_GB2312"/>
          <w:bCs/>
          <w:color w:val="auto"/>
          <w:sz w:val="24"/>
          <w:highlight w:val="none"/>
        </w:rPr>
        <w:t>小微</w:t>
      </w:r>
      <w:r>
        <w:rPr>
          <w:rFonts w:hint="eastAsia" w:ascii="仿宋_GB2312" w:hAnsi="仿宋_GB2312" w:eastAsia="仿宋_GB2312" w:cs="仿宋_GB2312"/>
          <w:color w:val="auto"/>
          <w:sz w:val="24"/>
          <w:highlight w:val="none"/>
        </w:rPr>
        <w:t>企业价格扣除</w:t>
      </w:r>
    </w:p>
    <w:p>
      <w:pPr>
        <w:kinsoku/>
        <w:wordWrap w:val="0"/>
        <w:overflowPunct/>
        <w:topLinePunct w:val="0"/>
        <w:bidi w:val="0"/>
        <w:spacing w:line="440" w:lineRule="exact"/>
        <w:ind w:firstLine="480" w:firstLineChars="200"/>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color w:val="auto"/>
          <w:sz w:val="24"/>
          <w:highlight w:val="none"/>
        </w:rPr>
        <w:t>3.3.1小微企业是指</w:t>
      </w:r>
      <w:r>
        <w:rPr>
          <w:rFonts w:hint="eastAsia" w:ascii="仿宋_GB2312" w:hAnsi="仿宋_GB2312" w:eastAsia="仿宋_GB2312" w:cs="仿宋_GB2312"/>
          <w:bCs/>
          <w:color w:val="auto"/>
          <w:sz w:val="24"/>
          <w:highlight w:val="none"/>
        </w:rPr>
        <w:t>在中华人民共和国境内依法设立，依据国务院批准的中小企业划分标准确定的小型企业和微型企业，但与大企业的负责人为同一人，或者与大企业存在直接控股、管理关系的除外。</w:t>
      </w:r>
    </w:p>
    <w:p>
      <w:pPr>
        <w:kinsoku/>
        <w:wordWrap w:val="0"/>
        <w:overflowPunct/>
        <w:topLinePunct w:val="0"/>
        <w:bidi w:val="0"/>
        <w:spacing w:line="440" w:lineRule="exact"/>
        <w:ind w:firstLine="480" w:firstLineChars="200"/>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符合中小企业划分标准的个体工商户，在政府采购活动中视同中小企业。</w:t>
      </w:r>
    </w:p>
    <w:p>
      <w:pPr>
        <w:kinsoku/>
        <w:wordWrap w:val="0"/>
        <w:overflowPunct/>
        <w:topLinePunct w:val="0"/>
        <w:bidi w:val="0"/>
        <w:spacing w:line="440" w:lineRule="exact"/>
        <w:ind w:firstLine="480" w:firstLineChars="200"/>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3.3.2在货物采购项目中，货物由小微企业制造，即货物由小微企业生产且使用该小微企业商号或者注册商标。</w:t>
      </w:r>
      <w:r>
        <w:rPr>
          <w:rFonts w:hint="eastAsia" w:ascii="仿宋_GB2312" w:hAnsi="仿宋_GB2312" w:eastAsia="仿宋_GB2312" w:cs="仿宋_GB2312"/>
          <w:b/>
          <w:bCs/>
          <w:color w:val="auto"/>
          <w:sz w:val="24"/>
          <w:highlight w:val="none"/>
        </w:rPr>
        <w:t>供应商提供的货物既有中小企业制造货物，也有大型企业制造货物的，不享受中小企业扶持政策。</w:t>
      </w:r>
    </w:p>
    <w:p>
      <w:pPr>
        <w:kinsoku/>
        <w:wordWrap w:val="0"/>
        <w:overflowPunct/>
        <w:topLinePunct w:val="0"/>
        <w:bidi w:val="0"/>
        <w:spacing w:line="440" w:lineRule="exact"/>
        <w:ind w:firstLine="480" w:firstLineChars="200"/>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3.3.3在服务采购项目中，服务由小微企业承接，即提供服务的人员为小微企业依照《中华人民共和国劳动合同法》订立劳动合同的从业人员。</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3.3.4小微企业应按照招标文件格式要求提供《中小企业声明函》。</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3.3.5对于经主管预算单位统筹后未预留份额专门面向中小企业采购的采购项目，以及预留份额项目中的非预留部分采购包，采购人、采购代理机构将对符合规定的小微企业报价给予10</w:t>
      </w:r>
      <w:r>
        <w:rPr>
          <w:rFonts w:hint="eastAsia" w:ascii="仿宋_GB2312" w:hAnsi="仿宋_GB2312" w:eastAsia="仿宋_GB2312" w:cs="仿宋_GB2312"/>
          <w:color w:val="auto"/>
          <w:sz w:val="24"/>
          <w:highlight w:val="none"/>
          <w:lang w:val="en-US" w:eastAsia="zh-CN"/>
        </w:rPr>
        <w:t>%</w:t>
      </w:r>
      <w:r>
        <w:rPr>
          <w:rFonts w:hint="eastAsia" w:ascii="仿宋_GB2312" w:hAnsi="仿宋_GB2312" w:eastAsia="仿宋_GB2312" w:cs="仿宋_GB2312"/>
          <w:color w:val="auto"/>
          <w:sz w:val="24"/>
          <w:highlight w:val="none"/>
        </w:rPr>
        <w:t>的扣除，用扣除后的价格参加评审。</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w:t>
      </w:r>
      <w:r>
        <w:rPr>
          <w:rFonts w:hint="eastAsia" w:ascii="仿宋_GB2312" w:hAnsi="仿宋_GB2312" w:eastAsia="仿宋_GB2312" w:cs="仿宋_GB2312"/>
          <w:color w:val="auto"/>
          <w:sz w:val="24"/>
          <w:highlight w:val="none"/>
          <w:lang w:val="en-US" w:eastAsia="zh-CN"/>
        </w:rPr>
        <w:t>%</w:t>
      </w:r>
      <w:r>
        <w:rPr>
          <w:rFonts w:hint="eastAsia" w:ascii="仿宋_GB2312" w:hAnsi="仿宋_GB2312" w:eastAsia="仿宋_GB2312" w:cs="仿宋_GB2312"/>
          <w:color w:val="auto"/>
          <w:sz w:val="24"/>
          <w:highlight w:val="none"/>
        </w:rPr>
        <w:t>的扣除，用扣除后的价格参加评审。组成联合体或者接受分包的小微企业与联合体内其他企业、分包企业之间存在直接控股、管理关系的，不享受价格扣除优惠政策。</w:t>
      </w:r>
    </w:p>
    <w:p>
      <w:pPr>
        <w:kinsoku/>
        <w:wordWrap w:val="0"/>
        <w:overflowPunct/>
        <w:topLinePunct w:val="0"/>
        <w:bidi w:val="0"/>
        <w:spacing w:line="440" w:lineRule="exact"/>
        <w:ind w:firstLine="482" w:firstLineChars="20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以联合体形式参加政府采购活动， 联合体各方均为中小企业的，联合体视同中小企业。其中，联合体各方均为小微企业的，联合体视同小微企业。</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3.3.7符合《关于促进残疾人就业政府采购政策的通知》（财库〔2017〕141号）规定的条件并提供《残疾人福利性单位声明函》的残疾人福利性单位视同小微企业；</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3.3.8符合《关于政府采购支持监狱企业发展有关问题的通知》（财库[2014]68号）规定的监狱企业并提供由省级以上监狱管理局、戒毒管理局（含新疆生产建设兵团）出具的属于监狱企业证明文件的，视同为小微企业。</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3.4支持科技创新发展</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对省级以上主管部门认定的首台套产品，自纳入《省推广应用指导目录》起三年内参加政府采购活动，视同已具备相应销售业绩，业绩分为满分。</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3.5平等对待内外资企业和符合条件的破产重整企业</w:t>
      </w:r>
    </w:p>
    <w:p>
      <w:pPr>
        <w:kinsoku/>
        <w:wordWrap w:val="0"/>
        <w:overflowPunct/>
        <w:topLinePunct w:val="0"/>
        <w:bidi w:val="0"/>
        <w:spacing w:line="336" w:lineRule="auto"/>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平等对待内外资企业和符合条件的破产重整企业，切实保障企业公平竞争，平等维护企业的合法利益。</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3.6本国产品的支持政策</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3.6.1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3.6.2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3.6.3供应商对其提供的产品出具《关于符合本国产品标准的声明函》或财政部会同有关部门规定的有关证明文件，《声明函》或有关证明文件符合要求的，该产品视为本国产品。</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当采购项目或者采购包中含有多种产品，供应商为该采购项目或者采购包提供的符合本国产品标准的产品成本之和占该供应商提供的全部产品成本之和的比例达到80%以上时，供应商还应出具成本占比达到80%以上承诺函（格式自拟）。</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3.6.4供应商提供虚假《声明函》、虚假证明文件谋取中标、成交的，依照《中华人民共和国政府采购法》等法律法规规定追究相应责任。</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3.6.5采购人、采购代理机构按规定随中标、成交结果同时公告中标、成交供应商提供的《声明函》或有关证明文件、承诺函。</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3.7本国产品价格扣除与小微企业价格扣除叠加。具体计算公式为：参加评审价格=产品报价-产品报价*（小微企业价格扣除率+本国产品价格扣除率）。</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★4.特别说明：</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4.1供应商投标所使用的资格、信誉、荣誉与企业认证必须为投标单位所拥有。供应商投标所使用的采购项目实施人员必须为投标单位正式员工。</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4.2供应商应仔细阅读招标文件的所有内容，按照招标文件的要求提交投标文件，并对所提供的全部资料的真实性承担法律责任。</w:t>
      </w:r>
    </w:p>
    <w:p>
      <w:pPr>
        <w:kinsoku/>
        <w:wordWrap w:val="0"/>
        <w:overflowPunct/>
        <w:topLinePunct w:val="0"/>
        <w:bidi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4.3供应商在投标活动中提供任何虚假材料,其投标无效，并报监管部门查处；中标后发现的,中标人须依照《中华人民共和国消费者权益保护法》规定赔偿采购人，且民事赔偿并不免除违法供应商的行政与刑事责任。</w:t>
      </w:r>
    </w:p>
    <w:p>
      <w:pPr>
        <w:pStyle w:val="80"/>
        <w:kinsoku/>
        <w:wordWrap w:val="0"/>
        <w:overflowPunct/>
        <w:topLinePunct w:val="0"/>
        <w:bidi w:val="0"/>
        <w:rPr>
          <w:rFonts w:hint="eastAsia" w:ascii="仿宋_GB2312" w:hAnsi="仿宋_GB2312" w:eastAsia="仿宋_GB2312" w:cs="仿宋_GB2312"/>
          <w:color w:val="auto"/>
          <w:highlight w:val="none"/>
        </w:rPr>
      </w:pPr>
    </w:p>
    <w:p>
      <w:pPr>
        <w:pStyle w:val="131"/>
        <w:pageBreakBefore w:val="0"/>
        <w:kinsoku/>
        <w:wordWrap w:val="0"/>
        <w:overflowPunct/>
        <w:topLinePunct w:val="0"/>
        <w:bidi w:val="0"/>
        <w:snapToGrid w:val="0"/>
        <w:spacing w:before="0" w:beforeAutospacing="0" w:line="440" w:lineRule="exact"/>
        <w:ind w:left="0" w:leftChars="0" w:firstLine="360"/>
        <w:textAlignment w:val="auto"/>
        <w:rPr>
          <w:rFonts w:hint="eastAsia" w:ascii="仿宋_GB2312" w:hAnsi="仿宋_GB2312" w:eastAsia="仿宋_GB2312" w:cs="仿宋_GB2312"/>
          <w:color w:val="auto"/>
          <w:sz w:val="32"/>
          <w:szCs w:val="32"/>
          <w:highlight w:val="none"/>
        </w:rPr>
      </w:pPr>
    </w:p>
    <w:p>
      <w:pPr>
        <w:keepNext w:val="0"/>
        <w:keepLines w:val="0"/>
        <w:pageBreakBefore w:val="0"/>
        <w:widowControl w:val="0"/>
        <w:kinsoku/>
        <w:wordWrap w:val="0"/>
        <w:overflowPunct/>
        <w:topLinePunct w:val="0"/>
        <w:autoSpaceDE/>
        <w:autoSpaceDN/>
        <w:bidi w:val="0"/>
        <w:adjustRightInd/>
        <w:snapToGrid/>
        <w:spacing w:beforeAutospacing="0" w:line="360" w:lineRule="auto"/>
        <w:ind w:left="0" w:leftChars="0"/>
        <w:jc w:val="center"/>
        <w:textAlignment w:val="auto"/>
        <w:outlineLvl w:val="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二、招标文件</w:t>
      </w:r>
    </w:p>
    <w:p>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1．招标方式</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 本次招标采用公开招标方式进行。</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 如某一标项投标人或实质性响应招标文件的投标人不足三家时，由采购人重新组织招标或按有关规定实施。</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 本次招标设定限价，即招标公告中公布的各标项预算金额或最高限价（各标项之间的预算金额不能互相调整）。</w:t>
      </w:r>
    </w:p>
    <w:p>
      <w:pPr>
        <w:pStyle w:val="3"/>
        <w:keepNext w:val="0"/>
        <w:keepLines w:val="0"/>
        <w:pageBreakBefore w:val="0"/>
        <w:kinsoku/>
        <w:wordWrap w:val="0"/>
        <w:overflowPunct/>
        <w:topLinePunct w:val="0"/>
        <w:autoSpaceDE/>
        <w:autoSpaceDN/>
        <w:bidi w:val="0"/>
        <w:snapToGrid w:val="0"/>
        <w:spacing w:line="440" w:lineRule="exact"/>
        <w:ind w:left="0" w:leftChars="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2.授权委托</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本项目为电子投标项目，投标人的法定代表人或其授权代表或个体工商户不需要参加现场投标和开标。</w:t>
      </w:r>
    </w:p>
    <w:p>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3. 投标费用</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投标人应自行承担编制投标文件及参加本次投标所涉及的一切费用。不管投标结果如何，招标人对上述费用不负任何责任。</w:t>
      </w:r>
    </w:p>
    <w:p>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4. 招标文件的修改</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4.1招标文件包括本招标文件及所有的招标答疑记录（澄清、修改）和发出的补充通知。</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 xml:space="preserve">4.2招标文件的澄清 </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投标人对招标文件如有疑点要求澄清，可用书面形式（包括并不仅限于纸质、信件和数据电文(包括电报、电传、传真、电子数据交换和电子邮件）)等通知招标人，但通知不得迟于开标前7日使招标人收到，招标人将用书面形式予以答复。如有必要，可将不说明来源的答复发给所有投标人。</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4.3招标文件的修改</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4.3.1在投标截止时间前，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定代表人或其授权代表的签字加盖公章，逾期不确认的视同认可。</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4.3.2为使投标人有足够的时间按修改文件要求修正投标文件，招标人可酌情推迟投标截止时间和开标时间，并将此变更通知投标人。在这种情况下，招标人与投标人以前在投标截止期方面的全部权力、责任和义务，将适用于延长后新的投标截止期。</w:t>
      </w:r>
    </w:p>
    <w:p>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5.参考品牌</w:t>
      </w:r>
    </w:p>
    <w:p>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本招标文件如涉及各类品牌、型号，则所述品牌、型号是结合实际现有情况的推荐性参考方案，投标方也可根据招标文件得要求推荐性能相当或高于、服务条款相等或高于、符合招标方实际业务需求其他同档次优质品牌的产品，进行方案优化。</w:t>
      </w:r>
    </w:p>
    <w:p>
      <w:pPr>
        <w:pStyle w:val="4"/>
        <w:keepNext w:val="0"/>
        <w:keepLines w:val="0"/>
        <w:pageBreakBefore w:val="0"/>
        <w:widowControl w:val="0"/>
        <w:kinsoku/>
        <w:wordWrap w:val="0"/>
        <w:overflowPunct/>
        <w:topLinePunct w:val="0"/>
        <w:bidi w:val="0"/>
        <w:snapToGrid/>
        <w:spacing w:beforeAutospacing="0" w:line="360" w:lineRule="auto"/>
        <w:ind w:left="0" w:leftChars="0"/>
        <w:textAlignment w:val="auto"/>
        <w:rPr>
          <w:rFonts w:hint="eastAsia"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szCs w:val="24"/>
          <w:highlight w:val="none"/>
          <w:lang w:val="en-US"/>
        </w:rPr>
        <w:t xml:space="preserve">  </w:t>
      </w:r>
      <w:r>
        <w:rPr>
          <w:rFonts w:hint="eastAsia" w:ascii="仿宋_GB2312" w:hAnsi="仿宋_GB2312" w:eastAsia="仿宋_GB2312" w:cs="仿宋_GB2312"/>
          <w:color w:val="auto"/>
          <w:sz w:val="32"/>
          <w:szCs w:val="32"/>
          <w:highlight w:val="none"/>
          <w:lang w:val="en-US"/>
        </w:rPr>
        <w:t xml:space="preserve">  </w:t>
      </w:r>
    </w:p>
    <w:p>
      <w:pPr>
        <w:keepNext w:val="0"/>
        <w:keepLines w:val="0"/>
        <w:pageBreakBefore w:val="0"/>
        <w:widowControl w:val="0"/>
        <w:kinsoku/>
        <w:wordWrap w:val="0"/>
        <w:overflowPunct/>
        <w:topLinePunct w:val="0"/>
        <w:autoSpaceDE/>
        <w:autoSpaceDN/>
        <w:bidi w:val="0"/>
        <w:adjustRightInd/>
        <w:snapToGrid/>
        <w:spacing w:beforeAutospacing="0" w:line="360" w:lineRule="auto"/>
        <w:ind w:left="0" w:leftChars="0"/>
        <w:jc w:val="center"/>
        <w:textAlignment w:val="auto"/>
        <w:outlineLvl w:val="0"/>
        <w:rPr>
          <w:rFonts w:hint="eastAsia" w:ascii="仿宋_GB2312" w:hAnsi="仿宋_GB2312" w:eastAsia="仿宋_GB2312" w:cs="仿宋_GB2312"/>
          <w:b/>
          <w:color w:val="auto"/>
          <w:sz w:val="32"/>
          <w:szCs w:val="32"/>
          <w:highlight w:val="none"/>
          <w:lang w:eastAsia="zh-CN"/>
        </w:rPr>
      </w:pPr>
      <w:r>
        <w:rPr>
          <w:rFonts w:hint="eastAsia" w:ascii="仿宋_GB2312" w:hAnsi="仿宋_GB2312" w:eastAsia="仿宋_GB2312" w:cs="仿宋_GB2312"/>
          <w:b/>
          <w:color w:val="auto"/>
          <w:sz w:val="32"/>
          <w:szCs w:val="32"/>
          <w:highlight w:val="none"/>
        </w:rPr>
        <w:t>三、投标</w:t>
      </w:r>
      <w:r>
        <w:rPr>
          <w:rFonts w:hint="eastAsia" w:ascii="仿宋_GB2312" w:hAnsi="仿宋_GB2312" w:eastAsia="仿宋_GB2312" w:cs="仿宋_GB2312"/>
          <w:b/>
          <w:color w:val="auto"/>
          <w:sz w:val="32"/>
          <w:szCs w:val="32"/>
          <w:highlight w:val="none"/>
          <w:lang w:eastAsia="zh-CN"/>
        </w:rPr>
        <w:t>文件</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lang w:val="en-US" w:eastAsia="zh-CN"/>
        </w:rPr>
        <w:t>1.</w:t>
      </w:r>
      <w:r>
        <w:rPr>
          <w:rFonts w:hint="eastAsia" w:ascii="仿宋_GB2312" w:hAnsi="仿宋_GB2312" w:eastAsia="仿宋_GB2312" w:cs="仿宋_GB2312"/>
          <w:b/>
          <w:bCs/>
          <w:color w:val="auto"/>
          <w:sz w:val="24"/>
          <w:highlight w:val="none"/>
        </w:rPr>
        <w:t>投标文件的语言、计量单位、形式及效力</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1.1投标人应仔细阅读招标文件中的所有内容，按照招标文件要求，详细编制投标文件，并保证投标文件的正确性和真实性。</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 投标文件以及投标方与招标方就有关投标事宜的所有来往函电，均应以中文书写（技术术语除外）。</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 投标计量单位，除招标文件中有特殊要求外，应采用中华人民共和国法定计量单位，货币单位：人民币元。</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1.4不按招标文件的要求提供的投标文件可能导致被拒绝。</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1.5投标文件的形式和效力</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1.5.1投标文件为电子投标文件，电子投标文件按“政采云供应商项目采购-电子招投标操作指南”及本招标文件要求制作、加密传输。</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u w:val="single"/>
        </w:rPr>
      </w:pPr>
      <w:r>
        <w:rPr>
          <w:rFonts w:hint="eastAsia" w:ascii="仿宋_GB2312" w:hAnsi="仿宋_GB2312" w:eastAsia="仿宋_GB2312" w:cs="仿宋_GB2312"/>
          <w:b/>
          <w:color w:val="auto"/>
          <w:sz w:val="24"/>
          <w:highlight w:val="none"/>
          <w:u w:val="single"/>
        </w:rPr>
        <w:t>1.5.2投标文件的效力：</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u w:val="single"/>
        </w:rPr>
      </w:pPr>
      <w:r>
        <w:rPr>
          <w:rFonts w:hint="eastAsia" w:ascii="仿宋_GB2312" w:hAnsi="仿宋_GB2312" w:eastAsia="仿宋_GB2312" w:cs="仿宋_GB2312"/>
          <w:b/>
          <w:color w:val="auto"/>
          <w:sz w:val="24"/>
          <w:highlight w:val="none"/>
          <w:u w:val="single"/>
        </w:rPr>
        <w:t>投标文件未在投标截止时间前完成传输的，视为投标文件撤回；投标文件未按时解密，亦视为投标文件撤回。</w:t>
      </w:r>
    </w:p>
    <w:p>
      <w:pPr>
        <w:pStyle w:val="34"/>
        <w:keepNext w:val="0"/>
        <w:keepLines w:val="0"/>
        <w:pageBreakBefore w:val="0"/>
        <w:widowControl w:val="0"/>
        <w:kinsoku/>
        <w:wordWrap w:val="0"/>
        <w:overflowPunct/>
        <w:topLinePunct w:val="0"/>
        <w:autoSpaceDE/>
        <w:autoSpaceDN/>
        <w:bidi w:val="0"/>
        <w:adjustRightInd w:val="0"/>
        <w:spacing w:beforeAutospacing="0" w:line="440" w:lineRule="exact"/>
        <w:ind w:firstLine="482" w:firstLineChars="200"/>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val="en-US" w:eastAsia="zh-CN"/>
        </w:rPr>
        <w:t>2</w:t>
      </w:r>
      <w:r>
        <w:rPr>
          <w:rFonts w:hint="eastAsia" w:ascii="仿宋_GB2312" w:hAnsi="仿宋_GB2312" w:eastAsia="仿宋_GB2312" w:cs="仿宋_GB2312"/>
          <w:b/>
          <w:color w:val="auto"/>
          <w:sz w:val="24"/>
          <w:szCs w:val="24"/>
          <w:highlight w:val="none"/>
        </w:rPr>
        <w:t>.投标文件的组成</w:t>
      </w:r>
    </w:p>
    <w:p>
      <w:pPr>
        <w:kinsoku/>
        <w:wordWrap w:val="0"/>
        <w:overflowPunct/>
        <w:topLinePunct w:val="0"/>
        <w:bidi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投标文件由</w:t>
      </w:r>
      <w:r>
        <w:rPr>
          <w:rFonts w:hint="eastAsia" w:ascii="仿宋_GB2312" w:hAnsi="仿宋_GB2312" w:eastAsia="仿宋_GB2312" w:cs="仿宋_GB2312"/>
          <w:color w:val="auto"/>
          <w:sz w:val="24"/>
          <w:highlight w:val="none"/>
          <w:lang w:eastAsia="zh-CN"/>
        </w:rPr>
        <w:t>“资格文件”、</w:t>
      </w:r>
      <w:r>
        <w:rPr>
          <w:rFonts w:hint="eastAsia" w:ascii="仿宋_GB2312" w:hAnsi="仿宋_GB2312" w:eastAsia="仿宋_GB2312" w:cs="仿宋_GB2312"/>
          <w:color w:val="auto"/>
          <w:sz w:val="24"/>
          <w:highlight w:val="none"/>
        </w:rPr>
        <w:t>“商务技术文件资料”、“报价文件资料”</w:t>
      </w:r>
      <w:r>
        <w:rPr>
          <w:rFonts w:hint="eastAsia" w:ascii="仿宋_GB2312" w:hAnsi="仿宋_GB2312" w:eastAsia="仿宋_GB2312" w:cs="仿宋_GB2312"/>
          <w:color w:val="auto"/>
          <w:sz w:val="24"/>
          <w:highlight w:val="none"/>
          <w:lang w:eastAsia="zh-CN"/>
        </w:rPr>
        <w:t>三</w:t>
      </w:r>
      <w:r>
        <w:rPr>
          <w:rFonts w:hint="eastAsia" w:ascii="仿宋_GB2312" w:hAnsi="仿宋_GB2312" w:eastAsia="仿宋_GB2312" w:cs="仿宋_GB2312"/>
          <w:color w:val="auto"/>
          <w:sz w:val="24"/>
          <w:highlight w:val="none"/>
        </w:rPr>
        <w:t>部分组成，其中</w:t>
      </w:r>
      <w:r>
        <w:rPr>
          <w:rFonts w:hint="eastAsia" w:ascii="仿宋_GB2312" w:hAnsi="仿宋_GB2312" w:eastAsia="仿宋_GB2312" w:cs="仿宋_GB2312"/>
          <w:b/>
          <w:color w:val="auto"/>
          <w:sz w:val="24"/>
          <w:highlight w:val="none"/>
        </w:rPr>
        <w:t>电子投标文件中所须加盖公章部分均应采用电子签章。</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leftChars="0" w:firstLine="482" w:firstLineChars="200"/>
        <w:textAlignment w:val="auto"/>
        <w:rPr>
          <w:rFonts w:hint="eastAsia" w:ascii="仿宋_GB2312" w:hAnsi="仿宋_GB2312" w:eastAsia="仿宋_GB2312" w:cs="仿宋_GB2312"/>
          <w:b/>
          <w:color w:val="auto"/>
          <w:sz w:val="24"/>
          <w:highlight w:val="none"/>
          <w:lang w:val="zh-CN"/>
        </w:rPr>
      </w:pPr>
      <w:r>
        <w:rPr>
          <w:rFonts w:hint="eastAsia" w:ascii="仿宋_GB2312" w:hAnsi="仿宋_GB2312" w:eastAsia="仿宋_GB2312" w:cs="仿宋_GB2312"/>
          <w:b/>
          <w:color w:val="auto"/>
          <w:sz w:val="24"/>
          <w:highlight w:val="none"/>
          <w:lang w:val="en-US" w:eastAsia="zh-CN"/>
        </w:rPr>
        <w:t>2</w:t>
      </w:r>
      <w:r>
        <w:rPr>
          <w:rFonts w:hint="eastAsia" w:ascii="仿宋_GB2312" w:hAnsi="仿宋_GB2312" w:eastAsia="仿宋_GB2312" w:cs="仿宋_GB2312"/>
          <w:b/>
          <w:color w:val="auto"/>
          <w:sz w:val="24"/>
          <w:highlight w:val="none"/>
          <w:lang w:val="zh-CN"/>
        </w:rPr>
        <w:t>.1资格文件：</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rPr>
        <w:t>2</w:t>
      </w:r>
      <w:r>
        <w:rPr>
          <w:rFonts w:hint="eastAsia" w:ascii="仿宋_GB2312" w:hAnsi="仿宋_GB2312" w:eastAsia="仿宋_GB2312" w:cs="仿宋_GB2312"/>
          <w:color w:val="auto"/>
          <w:sz w:val="24"/>
          <w:highlight w:val="none"/>
          <w:lang w:eastAsia="zh-CN"/>
        </w:rPr>
        <w:t>.1.1符合参加政府采购活动应当具备的一般条件的承诺函；</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2.1.2联合协议（如果有)；</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2</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z w:val="24"/>
          <w:highlight w:val="none"/>
          <w:lang w:val="en-US" w:eastAsia="zh-CN"/>
        </w:rPr>
        <w:t>1</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z w:val="24"/>
          <w:highlight w:val="none"/>
          <w:lang w:val="en-US" w:eastAsia="zh-CN"/>
        </w:rPr>
        <w:t>3</w:t>
      </w:r>
      <w:r>
        <w:rPr>
          <w:rFonts w:hint="eastAsia" w:ascii="仿宋_GB2312" w:hAnsi="仿宋_GB2312" w:eastAsia="仿宋_GB2312" w:cs="仿宋_GB2312"/>
          <w:color w:val="auto"/>
          <w:sz w:val="24"/>
          <w:highlight w:val="none"/>
        </w:rPr>
        <w:t>分包意向协议</w:t>
      </w:r>
      <w:r>
        <w:rPr>
          <w:rFonts w:hint="eastAsia" w:ascii="仿宋_GB2312" w:hAnsi="仿宋_GB2312" w:eastAsia="仿宋_GB2312" w:cs="仿宋_GB2312"/>
          <w:snapToGrid w:val="0"/>
          <w:color w:val="auto"/>
          <w:kern w:val="28"/>
          <w:sz w:val="24"/>
          <w:szCs w:val="20"/>
          <w:highlight w:val="none"/>
        </w:rPr>
        <w:t>（如果有)</w:t>
      </w:r>
      <w:r>
        <w:rPr>
          <w:rFonts w:hint="eastAsia" w:ascii="仿宋_GB2312" w:hAnsi="仿宋_GB2312" w:eastAsia="仿宋_GB2312" w:cs="仿宋_GB2312"/>
          <w:color w:val="auto"/>
          <w:sz w:val="24"/>
          <w:highlight w:val="none"/>
        </w:rPr>
        <w:t>；</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2.1.</w:t>
      </w:r>
      <w:r>
        <w:rPr>
          <w:rFonts w:hint="eastAsia" w:ascii="仿宋_GB2312" w:hAnsi="仿宋_GB2312" w:eastAsia="仿宋_GB2312" w:cs="仿宋_GB2312"/>
          <w:color w:val="auto"/>
          <w:sz w:val="24"/>
          <w:highlight w:val="none"/>
          <w:lang w:val="en-US" w:eastAsia="zh-CN"/>
        </w:rPr>
        <w:t>4</w:t>
      </w:r>
      <w:r>
        <w:rPr>
          <w:rFonts w:hint="eastAsia" w:ascii="仿宋_GB2312" w:hAnsi="仿宋_GB2312" w:eastAsia="仿宋_GB2312" w:cs="仿宋_GB2312"/>
          <w:color w:val="auto"/>
          <w:sz w:val="24"/>
          <w:highlight w:val="none"/>
          <w:lang w:eastAsia="zh-CN"/>
        </w:rPr>
        <w:t>落实政府采购政策需满足的资格要求（如果有)；</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2.1.</w:t>
      </w: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lang w:eastAsia="zh-CN"/>
        </w:rPr>
        <w:t>本项目的特定资格要求（如果有)。</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leftChars="0" w:firstLine="482" w:firstLineChars="200"/>
        <w:textAlignment w:val="auto"/>
        <w:rPr>
          <w:rFonts w:hint="eastAsia" w:ascii="仿宋_GB2312" w:hAnsi="仿宋_GB2312" w:eastAsia="仿宋_GB2312" w:cs="仿宋_GB2312"/>
          <w:b/>
          <w:color w:val="auto"/>
          <w:sz w:val="24"/>
          <w:highlight w:val="none"/>
          <w:lang w:val="zh-CN"/>
        </w:rPr>
      </w:pPr>
      <w:r>
        <w:rPr>
          <w:rFonts w:hint="eastAsia" w:ascii="仿宋_GB2312" w:hAnsi="仿宋_GB2312" w:eastAsia="仿宋_GB2312" w:cs="仿宋_GB2312"/>
          <w:b/>
          <w:color w:val="auto"/>
          <w:sz w:val="24"/>
          <w:highlight w:val="none"/>
          <w:lang w:val="zh-CN"/>
        </w:rPr>
        <w:t>2.</w:t>
      </w:r>
      <w:r>
        <w:rPr>
          <w:rFonts w:hint="eastAsia" w:ascii="仿宋_GB2312" w:hAnsi="仿宋_GB2312" w:eastAsia="仿宋_GB2312" w:cs="仿宋_GB2312"/>
          <w:b/>
          <w:color w:val="auto"/>
          <w:sz w:val="24"/>
          <w:highlight w:val="none"/>
        </w:rPr>
        <w:t>2商务技术</w:t>
      </w:r>
      <w:r>
        <w:rPr>
          <w:rFonts w:hint="eastAsia" w:ascii="仿宋_GB2312" w:hAnsi="仿宋_GB2312" w:eastAsia="仿宋_GB2312" w:cs="仿宋_GB2312"/>
          <w:b/>
          <w:color w:val="auto"/>
          <w:sz w:val="24"/>
          <w:highlight w:val="none"/>
          <w:lang w:val="zh-CN"/>
        </w:rPr>
        <w:t>文件：</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2</w:t>
      </w:r>
      <w:r>
        <w:rPr>
          <w:rFonts w:hint="eastAsia" w:ascii="仿宋_GB2312" w:hAnsi="仿宋_GB2312" w:eastAsia="仿宋_GB2312" w:cs="仿宋_GB2312"/>
          <w:color w:val="auto"/>
          <w:sz w:val="24"/>
          <w:highlight w:val="none"/>
        </w:rPr>
        <w:t>.2.1投标函；</w:t>
      </w:r>
      <w:r>
        <w:rPr>
          <w:rFonts w:hint="eastAsia" w:ascii="仿宋_GB2312" w:hAnsi="仿宋_GB2312" w:eastAsia="仿宋_GB2312" w:cs="仿宋_GB2312"/>
          <w:color w:val="auto"/>
          <w:sz w:val="24"/>
          <w:highlight w:val="none"/>
          <w:lang w:val="zh-CN"/>
        </w:rPr>
        <w:t xml:space="preserve"> </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2.2.2法定代表人授权委托书；</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b/>
          <w:bCs/>
          <w:color w:val="auto"/>
          <w:highlight w:val="none"/>
          <w:lang w:val="en-US" w:eastAsia="zh-CN"/>
        </w:rPr>
      </w:pPr>
      <w:r>
        <w:rPr>
          <w:rFonts w:hint="eastAsia" w:ascii="仿宋_GB2312" w:hAnsi="仿宋_GB2312" w:eastAsia="仿宋_GB2312" w:cs="仿宋_GB2312"/>
          <w:color w:val="auto"/>
          <w:sz w:val="24"/>
          <w:highlight w:val="none"/>
        </w:rPr>
        <w:t>2.2.</w:t>
      </w:r>
      <w:r>
        <w:rPr>
          <w:rFonts w:hint="eastAsia" w:ascii="仿宋_GB2312" w:hAnsi="仿宋_GB2312" w:eastAsia="仿宋_GB2312" w:cs="仿宋_GB2312"/>
          <w:color w:val="auto"/>
          <w:sz w:val="24"/>
          <w:highlight w:val="none"/>
          <w:lang w:val="en-US" w:eastAsia="zh-CN"/>
        </w:rPr>
        <w:t>3</w:t>
      </w:r>
      <w:r>
        <w:rPr>
          <w:rFonts w:hint="eastAsia" w:ascii="仿宋_GB2312" w:hAnsi="仿宋_GB2312" w:eastAsia="仿宋_GB2312" w:cs="仿宋_GB2312"/>
          <w:color w:val="auto"/>
          <w:sz w:val="24"/>
          <w:highlight w:val="none"/>
        </w:rPr>
        <w:t>法定代表人及其授权代表身份证复印件；</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2.2.</w:t>
      </w:r>
      <w:r>
        <w:rPr>
          <w:rFonts w:hint="eastAsia" w:ascii="仿宋_GB2312" w:hAnsi="仿宋_GB2312" w:eastAsia="仿宋_GB2312" w:cs="仿宋_GB2312"/>
          <w:color w:val="auto"/>
          <w:sz w:val="24"/>
          <w:highlight w:val="none"/>
          <w:lang w:val="en-US" w:eastAsia="zh-CN"/>
        </w:rPr>
        <w:t>4</w:t>
      </w:r>
      <w:r>
        <w:rPr>
          <w:rFonts w:hint="eastAsia" w:ascii="仿宋_GB2312" w:hAnsi="仿宋_GB2312" w:eastAsia="仿宋_GB2312" w:cs="仿宋_GB2312"/>
          <w:color w:val="auto"/>
          <w:sz w:val="24"/>
          <w:highlight w:val="none"/>
        </w:rPr>
        <w:t>授权代表社保证明；</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2.2.</w:t>
      </w: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rPr>
        <w:t>法定代表人身份证明书；</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2.2.6供应商在投标文件技术偏离说明表中，应对项目技术规范和服务要求中所提出各项要求进行答复、说明和解释。如果供应商在技术偏离表中注明无偏离，评标结束后、签订采购合同前又认为其实际产品与投标技术需求不一致的，视为供应商在投标有效期内对其投标文件进行了实质性修改，采购机构将把这一情况报送采购监管部门。</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2.2.7廉政承诺书（格式见第六部分附件）；</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2.2.8提供相关标段成功案例。应有需方名称及联系电话，提供最终用户合同复印件（加盖单位公章）。如无独立法人资格的分公司（如金融、保险、通讯等特定行业的全国性企业所设立的区域性分支机构）参加投标的，投标时提供的人员、业绩、荣誉、知识产权、项目案例等，必须为投标分公司本身所具有，总公司或其他分公司的人员、业绩、荣誉、知识产权、项目案例等，不能作为该投标分公司的文件予以确认；</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2.2.9供应商应提供针对项目的完整技术解决方案：</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针对本项目的完整技术解决方案和实施方案；详细阐述项目方案的实现思路及关键技术；符合本项目对当前和未来发展的要求；以及对功能设计和实施计划的建议；</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如果本项目涉及硬件设备采购，还需提供相关设备完整配置方案（设备名称、品牌、规格型号、数量、主要技术参数等），提供主要投标产品的技术参数证明材料（如原厂技术说明、官网截图、产品彩页等），明确表示该项指标所涉及的软硬件是标准配置还是选择配置（所有技术指标表述均应采用中文，如当前公布的技术指标只有英文表述的，必须由供应商作出中文注释，否则任何含糊不清的表述导致投标小组技术扣分直至认定为投标无效都将是供应商的责任）。</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本项目如需采购政府强制采购的节能产品的或投标人提供的产品是环境标志产品，投标人须按格式提供节能产品、环境标志产品认证证书复印件。</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2.2.10针对本项目建设的详细实施计划。本项目详细工作实施组织方案，包括(但不限于)以下内容：组织机构、工作时间进度表、工作程序和步骤、管理和协调方法、关键步骤的思路和要点。</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2.2.11项目验收之前、验收之后的维护方案；针对本项目的维护方案，包括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2.2.12供应商售后服务证明材料：由供应商根据本项目要求提供相应的售后服务证明材料或售后服务承诺；</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2.2.13供应商为完成本项目组建的工作小组名单，每个专业人员的情况和人员数应该明确表示，明确各阶段投入人数，在提交的投标文件中安排的人员，须为公司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2.2.14优惠条件：供应商承诺给予采购人的各种优惠条件，包括设备价格、运输、保险、安装调试、付款条件、技术服务、售后服务等方面的优惠；当优惠条件涉及“报价单”中的各项费用时，必须与最后报价相统一；（如有）</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2.2.15备品备件清单（含随机自带的备品备件和质保期后供采购人选择的备品备件及配套零部件，明细备品备件及价格，且供货价格不高于成交价格；成交货物设备应提供易损部件的备件和整机备品）；（如有）</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2.2.16培训计划（如有）；</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2.2.17验收方案；</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sz w:val="24"/>
          <w:highlight w:val="none"/>
          <w:u w:val="wave"/>
        </w:rPr>
      </w:pPr>
      <w:r>
        <w:rPr>
          <w:rFonts w:hint="eastAsia" w:ascii="仿宋_GB2312" w:hAnsi="仿宋_GB2312" w:eastAsia="仿宋_GB2312" w:cs="仿宋_GB2312"/>
          <w:color w:val="auto"/>
          <w:sz w:val="24"/>
          <w:highlight w:val="none"/>
        </w:rPr>
        <w:t>2.2.</w:t>
      </w:r>
      <w:r>
        <w:rPr>
          <w:rFonts w:hint="eastAsia" w:ascii="仿宋_GB2312" w:hAnsi="仿宋_GB2312" w:eastAsia="仿宋_GB2312" w:cs="仿宋_GB2312"/>
          <w:color w:val="auto"/>
          <w:sz w:val="24"/>
          <w:highlight w:val="none"/>
          <w:lang w:val="en-US" w:eastAsia="zh-CN"/>
        </w:rPr>
        <w:t>18</w:t>
      </w:r>
      <w:r>
        <w:rPr>
          <w:rFonts w:hint="eastAsia" w:ascii="仿宋_GB2312" w:hAnsi="仿宋_GB2312" w:eastAsia="仿宋_GB2312" w:cs="仿宋_GB2312"/>
          <w:color w:val="auto"/>
          <w:sz w:val="24"/>
          <w:highlight w:val="none"/>
          <w:u w:val="wave"/>
        </w:rPr>
        <w:t>未尽事宜请各投标单位按评分标准和相对应标项相关要求制作；</w:t>
      </w:r>
    </w:p>
    <w:p>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auto"/>
          <w:highlight w:val="none"/>
          <w:lang w:val="zh-CN" w:eastAsia="zh-CN"/>
        </w:rPr>
      </w:pPr>
      <w:r>
        <w:rPr>
          <w:rFonts w:hint="eastAsia" w:ascii="仿宋_GB2312" w:hAnsi="仿宋_GB2312" w:eastAsia="仿宋_GB2312" w:cs="仿宋_GB2312"/>
          <w:color w:val="auto"/>
          <w:sz w:val="24"/>
          <w:highlight w:val="none"/>
        </w:rPr>
        <w:t>2.2.</w:t>
      </w:r>
      <w:r>
        <w:rPr>
          <w:rFonts w:hint="eastAsia" w:ascii="仿宋_GB2312" w:hAnsi="仿宋_GB2312" w:eastAsia="仿宋_GB2312" w:cs="仿宋_GB2312"/>
          <w:color w:val="auto"/>
          <w:sz w:val="24"/>
          <w:highlight w:val="none"/>
          <w:lang w:val="en-US" w:eastAsia="zh-CN"/>
        </w:rPr>
        <w:t>19</w:t>
      </w:r>
      <w:r>
        <w:rPr>
          <w:rFonts w:hint="eastAsia" w:ascii="仿宋_GB2312" w:hAnsi="仿宋_GB2312" w:eastAsia="仿宋_GB2312" w:cs="仿宋_GB2312"/>
          <w:color w:val="auto"/>
          <w:sz w:val="24"/>
          <w:highlight w:val="none"/>
        </w:rPr>
        <w:t>投标人需要说明的其他文件和说明（格式自拟）。</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leftChars="0" w:firstLine="482" w:firstLineChars="200"/>
        <w:textAlignment w:val="auto"/>
        <w:rPr>
          <w:rFonts w:hint="eastAsia" w:ascii="仿宋_GB2312" w:hAnsi="仿宋_GB2312" w:eastAsia="仿宋_GB2312" w:cs="仿宋_GB2312"/>
          <w:b/>
          <w:color w:val="auto"/>
          <w:sz w:val="24"/>
          <w:highlight w:val="none"/>
          <w:lang w:val="zh-CN"/>
        </w:rPr>
      </w:pPr>
      <w:r>
        <w:rPr>
          <w:rFonts w:hint="eastAsia" w:ascii="仿宋_GB2312" w:hAnsi="仿宋_GB2312" w:eastAsia="仿宋_GB2312" w:cs="仿宋_GB2312"/>
          <w:b/>
          <w:color w:val="auto"/>
          <w:sz w:val="24"/>
          <w:highlight w:val="none"/>
          <w:lang w:val="zh-CN"/>
        </w:rPr>
        <w:t xml:space="preserve">2.3报价文件： </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2</w:t>
      </w:r>
      <w:r>
        <w:rPr>
          <w:rFonts w:hint="eastAsia" w:ascii="仿宋_GB2312" w:hAnsi="仿宋_GB2312" w:eastAsia="仿宋_GB2312" w:cs="仿宋_GB2312"/>
          <w:color w:val="auto"/>
          <w:sz w:val="24"/>
          <w:highlight w:val="none"/>
        </w:rPr>
        <w:t>.3.1开标一览表（报价表）；</w:t>
      </w:r>
    </w:p>
    <w:p>
      <w:pPr>
        <w:pStyle w:val="5"/>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0" w:firstLineChars="200"/>
        <w:textAlignment w:val="auto"/>
        <w:rPr>
          <w:rFonts w:hint="default"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2.3.2报价说明（如有）；</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2</w:t>
      </w:r>
      <w:r>
        <w:rPr>
          <w:rFonts w:hint="eastAsia" w:ascii="仿宋_GB2312" w:hAnsi="仿宋_GB2312" w:eastAsia="仿宋_GB2312" w:cs="仿宋_GB2312"/>
          <w:color w:val="auto"/>
          <w:sz w:val="24"/>
          <w:highlight w:val="none"/>
        </w:rPr>
        <w:t>.3.</w:t>
      </w:r>
      <w:r>
        <w:rPr>
          <w:rFonts w:hint="eastAsia" w:ascii="仿宋_GB2312" w:hAnsi="仿宋_GB2312" w:eastAsia="仿宋_GB2312" w:cs="仿宋_GB2312"/>
          <w:color w:val="auto"/>
          <w:sz w:val="24"/>
          <w:highlight w:val="none"/>
          <w:lang w:val="en-US" w:eastAsia="zh-CN"/>
        </w:rPr>
        <w:t>3</w:t>
      </w:r>
      <w:r>
        <w:rPr>
          <w:rFonts w:hint="eastAsia" w:ascii="仿宋_GB2312" w:hAnsi="仿宋_GB2312" w:eastAsia="仿宋_GB2312" w:cs="仿宋_GB2312"/>
          <w:color w:val="auto"/>
          <w:sz w:val="24"/>
          <w:highlight w:val="none"/>
        </w:rPr>
        <w:t>中小企业声明函</w:t>
      </w:r>
      <w:r>
        <w:rPr>
          <w:rFonts w:hint="eastAsia" w:ascii="仿宋_GB2312" w:hAnsi="仿宋_GB2312" w:eastAsia="仿宋_GB2312" w:cs="仿宋_GB2312"/>
          <w:color w:val="auto"/>
          <w:sz w:val="24"/>
          <w:highlight w:val="none"/>
          <w:lang w:eastAsia="zh-CN"/>
        </w:rPr>
        <w:t>（如有）；</w:t>
      </w:r>
    </w:p>
    <w:p>
      <w:pPr>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leftChars="0"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b w:val="0"/>
          <w:bCs w:val="0"/>
          <w:i w:val="0"/>
          <w:iCs w:val="0"/>
          <w:snapToGrid w:val="0"/>
          <w:color w:val="auto"/>
          <w:kern w:val="2"/>
          <w:sz w:val="24"/>
          <w:szCs w:val="24"/>
          <w:highlight w:val="none"/>
          <w:vertAlign w:val="baseline"/>
          <w:lang w:val="en-US" w:eastAsia="zh-CN" w:bidi="ar-SA"/>
        </w:rPr>
        <w:t>2.3.4 残疾人福利性单位声明函（如有）；</w:t>
      </w:r>
    </w:p>
    <w:p>
      <w:pPr>
        <w:kinsoku/>
        <w:wordWrap w:val="0"/>
        <w:overflowPunct/>
        <w:topLinePunct w:val="0"/>
        <w:bidi w:val="0"/>
        <w:adjustRightInd w:val="0"/>
        <w:snapToGrid w:val="0"/>
        <w:spacing w:line="440" w:lineRule="exact"/>
        <w:ind w:firstLine="480" w:firstLineChars="200"/>
        <w:jc w:val="both"/>
        <w:rPr>
          <w:rFonts w:hint="eastAsia" w:ascii="仿宋_GB2312" w:hAnsi="仿宋_GB2312" w:eastAsia="仿宋_GB2312" w:cs="仿宋_GB2312"/>
          <w:b w:val="0"/>
          <w:bCs w:val="0"/>
          <w:i w:val="0"/>
          <w:iCs w:val="0"/>
          <w:snapToGrid/>
          <w:color w:val="auto"/>
          <w:kern w:val="2"/>
          <w:sz w:val="24"/>
          <w:szCs w:val="20"/>
          <w:highlight w:val="none"/>
          <w:vertAlign w:val="baseline"/>
          <w:lang w:val="en-US" w:eastAsia="zh-CN" w:bidi="ar-SA"/>
        </w:rPr>
      </w:pPr>
      <w:r>
        <w:rPr>
          <w:rFonts w:hint="eastAsia" w:ascii="仿宋_GB2312" w:hAnsi="仿宋_GB2312" w:eastAsia="仿宋_GB2312" w:cs="仿宋_GB2312"/>
          <w:b w:val="0"/>
          <w:bCs w:val="0"/>
          <w:i w:val="0"/>
          <w:iCs w:val="0"/>
          <w:snapToGrid/>
          <w:color w:val="auto"/>
          <w:kern w:val="2"/>
          <w:sz w:val="24"/>
          <w:szCs w:val="20"/>
          <w:highlight w:val="none"/>
          <w:vertAlign w:val="baseline"/>
          <w:lang w:val="en-US" w:eastAsia="zh-CN" w:bidi="ar-SA"/>
        </w:rPr>
        <w:t>2.3.5关于符合本国产品标准的声明函或有关证明文件(如有）；</w:t>
      </w:r>
    </w:p>
    <w:p>
      <w:pPr>
        <w:kinsoku/>
        <w:wordWrap w:val="0"/>
        <w:overflowPunct/>
        <w:topLinePunct w:val="0"/>
        <w:bidi w:val="0"/>
        <w:adjustRightInd w:val="0"/>
        <w:snapToGrid w:val="0"/>
        <w:spacing w:line="440" w:lineRule="exact"/>
        <w:ind w:firstLine="480" w:firstLineChars="200"/>
        <w:jc w:val="both"/>
        <w:rPr>
          <w:rFonts w:hint="eastAsia" w:ascii="仿宋_GB2312" w:hAnsi="仿宋_GB2312" w:eastAsia="宋体" w:cs="仿宋_GB2312"/>
          <w:b w:val="0"/>
          <w:bCs w:val="0"/>
          <w:i w:val="0"/>
          <w:iCs w:val="0"/>
          <w:snapToGrid/>
          <w:color w:val="auto"/>
          <w:kern w:val="2"/>
          <w:sz w:val="24"/>
          <w:szCs w:val="20"/>
          <w:highlight w:val="none"/>
          <w:vertAlign w:val="baseline"/>
          <w:lang w:val="en-US" w:eastAsia="zh-CN" w:bidi="ar-SA"/>
        </w:rPr>
      </w:pPr>
      <w:r>
        <w:rPr>
          <w:rFonts w:hint="eastAsia" w:ascii="仿宋_GB2312" w:hAnsi="仿宋_GB2312" w:eastAsia="仿宋_GB2312" w:cs="仿宋_GB2312"/>
          <w:b w:val="0"/>
          <w:bCs w:val="0"/>
          <w:i w:val="0"/>
          <w:iCs w:val="0"/>
          <w:snapToGrid/>
          <w:color w:val="auto"/>
          <w:kern w:val="2"/>
          <w:sz w:val="24"/>
          <w:szCs w:val="20"/>
          <w:highlight w:val="none"/>
          <w:vertAlign w:val="baseline"/>
          <w:lang w:val="en-US" w:eastAsia="zh-CN" w:bidi="ar-SA"/>
        </w:rPr>
        <w:t>2.3.6关于符合本国产品标准的成本占比的承诺函（如有）</w:t>
      </w:r>
      <w:r>
        <w:rPr>
          <w:rFonts w:hint="eastAsia"/>
          <w:color w:val="auto"/>
          <w:highlight w:val="none"/>
          <w:lang w:eastAsia="zh-CN"/>
        </w:rPr>
        <w:t>。</w:t>
      </w:r>
    </w:p>
    <w:p>
      <w:pPr>
        <w:kinsoku/>
        <w:wordWrap w:val="0"/>
        <w:overflowPunct/>
        <w:topLinePunct w:val="0"/>
        <w:bidi w:val="0"/>
        <w:adjustRightInd w:val="0"/>
        <w:snapToGrid w:val="0"/>
        <w:spacing w:line="440" w:lineRule="exact"/>
        <w:ind w:firstLine="482" w:firstLineChars="200"/>
        <w:jc w:val="both"/>
        <w:rPr>
          <w:rFonts w:hint="eastAsia" w:ascii="仿宋_GB2312" w:hAnsi="仿宋_GB2312" w:eastAsia="仿宋_GB2312" w:cs="仿宋_GB2312"/>
          <w:b/>
          <w:bCs/>
          <w:color w:val="auto"/>
          <w:sz w:val="32"/>
          <w:highlight w:val="none"/>
        </w:rPr>
      </w:pPr>
      <w:r>
        <w:rPr>
          <w:rFonts w:hint="eastAsia" w:ascii="仿宋_GB2312" w:hAnsi="仿宋_GB2312" w:eastAsia="仿宋_GB2312" w:cs="仿宋_GB2312"/>
          <w:b/>
          <w:bCs/>
          <w:i w:val="0"/>
          <w:iCs w:val="0"/>
          <w:snapToGrid/>
          <w:color w:val="auto"/>
          <w:kern w:val="2"/>
          <w:sz w:val="24"/>
          <w:szCs w:val="20"/>
          <w:highlight w:val="none"/>
          <w:vertAlign w:val="baseline"/>
          <w:lang w:val="en-US" w:eastAsia="zh-CN" w:bidi="ar-SA"/>
        </w:rPr>
        <w:t>3.投标报价</w:t>
      </w:r>
    </w:p>
    <w:p>
      <w:pPr>
        <w:kinsoku/>
        <w:wordWrap w:val="0"/>
        <w:overflowPunct/>
        <w:topLinePunct w:val="0"/>
        <w:bidi w:val="0"/>
        <w:adjustRightInd w:val="0"/>
        <w:snapToGrid w:val="0"/>
        <w:spacing w:line="440" w:lineRule="exact"/>
        <w:ind w:left="0" w:leftChars="0" w:firstLine="480" w:firstLineChars="200"/>
        <w:jc w:val="both"/>
        <w:rPr>
          <w:rFonts w:hint="eastAsia" w:ascii="仿宋_GB2312" w:hAnsi="仿宋_GB2312" w:eastAsia="仿宋_GB2312" w:cs="仿宋_GB2312"/>
          <w:b/>
          <w:color w:val="auto"/>
          <w:sz w:val="32"/>
          <w:highlight w:val="none"/>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3.1报价为采购人可以合格使用产品的价格，包括货款、包装、运输、保险、货到就位以及安装、调试、培训、保修及产品知识产权等一切费用。</w:t>
      </w:r>
    </w:p>
    <w:p>
      <w:pPr>
        <w:kinsoku/>
        <w:wordWrap w:val="0"/>
        <w:overflowPunct/>
        <w:topLinePunct w:val="0"/>
        <w:bidi w:val="0"/>
        <w:adjustRightInd w:val="0"/>
        <w:snapToGrid w:val="0"/>
        <w:spacing w:line="440" w:lineRule="exact"/>
        <w:ind w:left="0" w:leftChars="0" w:firstLine="480" w:firstLineChars="200"/>
        <w:jc w:val="both"/>
        <w:rPr>
          <w:rFonts w:hint="eastAsia" w:ascii="仿宋_GB2312" w:hAnsi="仿宋_GB2312" w:eastAsia="仿宋_GB2312" w:cs="仿宋_GB2312"/>
          <w:b/>
          <w:color w:val="auto"/>
          <w:sz w:val="32"/>
          <w:highlight w:val="none"/>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3.2招标文件未列明，而投标人认为必需的费用也需列入报价。</w:t>
      </w:r>
    </w:p>
    <w:p>
      <w:pPr>
        <w:kinsoku/>
        <w:wordWrap w:val="0"/>
        <w:overflowPunct/>
        <w:topLinePunct w:val="0"/>
        <w:bidi w:val="0"/>
        <w:adjustRightInd w:val="0"/>
        <w:snapToGrid w:val="0"/>
        <w:spacing w:line="440" w:lineRule="exact"/>
        <w:ind w:left="0" w:leftChars="0" w:firstLine="480" w:firstLineChars="200"/>
        <w:jc w:val="both"/>
        <w:rPr>
          <w:rFonts w:hint="eastAsia" w:ascii="仿宋_GB2312" w:hAnsi="仿宋_GB2312" w:eastAsia="仿宋_GB2312" w:cs="仿宋_GB2312"/>
          <w:b/>
          <w:color w:val="auto"/>
          <w:sz w:val="32"/>
          <w:highlight w:val="none"/>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3.3投标报价只允许有一个报价，有选择的报价将不予接受（除指定外）。</w:t>
      </w:r>
    </w:p>
    <w:p>
      <w:pPr>
        <w:kinsoku/>
        <w:wordWrap w:val="0"/>
        <w:overflowPunct/>
        <w:topLinePunct w:val="0"/>
        <w:bidi w:val="0"/>
        <w:adjustRightInd w:val="0"/>
        <w:snapToGrid w:val="0"/>
        <w:spacing w:line="440" w:lineRule="exact"/>
        <w:ind w:left="0" w:leftChars="0" w:firstLine="480" w:firstLineChars="200"/>
        <w:jc w:val="both"/>
        <w:rPr>
          <w:rFonts w:hint="eastAsia" w:ascii="仿宋_GB2312" w:hAnsi="仿宋_GB2312" w:eastAsia="仿宋_GB2312" w:cs="仿宋_GB2312"/>
          <w:b/>
          <w:color w:val="auto"/>
          <w:sz w:val="32"/>
          <w:highlight w:val="none"/>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3.4投标人提供虚假材料投标的，投标无效。</w:t>
      </w:r>
    </w:p>
    <w:p>
      <w:pPr>
        <w:pStyle w:val="131"/>
        <w:kinsoku/>
        <w:wordWrap w:val="0"/>
        <w:overflowPunct/>
        <w:topLinePunct w:val="0"/>
        <w:bidi w:val="0"/>
        <w:snapToGrid w:val="0"/>
        <w:spacing w:before="0" w:line="440" w:lineRule="exact"/>
        <w:ind w:firstLine="482" w:firstLineChars="200"/>
        <w:outlineLvl w:val="0"/>
        <w:rPr>
          <w:rFonts w:hint="eastAsia" w:ascii="仿宋_GB2312" w:hAnsi="仿宋_GB2312" w:eastAsia="仿宋_GB2312" w:cs="仿宋_GB2312"/>
          <w:b/>
          <w:color w:val="auto"/>
          <w:szCs w:val="24"/>
          <w:highlight w:val="none"/>
        </w:rPr>
      </w:pPr>
      <w:r>
        <w:rPr>
          <w:rFonts w:hint="eastAsia" w:ascii="仿宋_GB2312" w:hAnsi="仿宋_GB2312" w:eastAsia="仿宋_GB2312" w:cs="仿宋_GB2312"/>
          <w:b/>
          <w:color w:val="auto"/>
          <w:kern w:val="0"/>
          <w:szCs w:val="24"/>
          <w:highlight w:val="none"/>
        </w:rPr>
        <w:t>4.</w:t>
      </w:r>
      <w:r>
        <w:rPr>
          <w:rFonts w:hint="eastAsia" w:ascii="仿宋_GB2312" w:hAnsi="仿宋_GB2312" w:eastAsia="仿宋_GB2312" w:cs="仿宋_GB2312"/>
          <w:b/>
          <w:color w:val="auto"/>
          <w:szCs w:val="24"/>
          <w:highlight w:val="none"/>
        </w:rPr>
        <w:t>投标文件的编制</w:t>
      </w:r>
      <w:r>
        <w:rPr>
          <w:rFonts w:hint="eastAsia" w:ascii="仿宋_GB2312" w:hAnsi="仿宋_GB2312" w:eastAsia="仿宋_GB2312" w:cs="仿宋_GB2312"/>
          <w:b/>
          <w:color w:val="auto"/>
          <w:szCs w:val="24"/>
          <w:highlight w:val="none"/>
          <w:lang w:eastAsia="zh-CN"/>
        </w:rPr>
        <w:t>和</w:t>
      </w:r>
      <w:r>
        <w:rPr>
          <w:rFonts w:hint="eastAsia" w:ascii="仿宋_GB2312" w:hAnsi="仿宋_GB2312" w:eastAsia="仿宋_GB2312" w:cs="仿宋_GB2312"/>
          <w:b/>
          <w:color w:val="auto"/>
          <w:sz w:val="24"/>
          <w:highlight w:val="none"/>
        </w:rPr>
        <w:t>签署</w:t>
      </w:r>
    </w:p>
    <w:p>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w:t>
      </w:r>
      <w:r>
        <w:rPr>
          <w:rFonts w:hint="eastAsia" w:ascii="仿宋_GB2312" w:hAnsi="仿宋_GB2312" w:eastAsia="仿宋_GB2312" w:cs="仿宋_GB2312"/>
          <w:color w:val="auto"/>
          <w:sz w:val="24"/>
          <w:highlight w:val="none"/>
          <w:lang w:val="zh-CN"/>
        </w:rPr>
        <w:t>.1投标文件分为资格文件、商务技术文件、报价文件三部分。各投标人在编制投标文件时请按照招标文件第六部分规定的格式进行，混乱的编排导致投标文件被误读或评标委员会查找不到有效文件是投标人的风险。</w:t>
      </w:r>
    </w:p>
    <w:p>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rPr>
        <w:t>4</w:t>
      </w:r>
      <w:r>
        <w:rPr>
          <w:rFonts w:hint="eastAsia" w:ascii="仿宋_GB2312" w:hAnsi="仿宋_GB2312" w:eastAsia="仿宋_GB2312" w:cs="仿宋_GB2312"/>
          <w:color w:val="auto"/>
          <w:sz w:val="24"/>
          <w:highlight w:val="none"/>
          <w:lang w:val="zh-CN"/>
        </w:rPr>
        <w:t>.2投标人进行电子投标应安装客户端软件—“政采云电子交易客户端”，并按照招标文件和电子交易平台的要求编制并加密投标文件。投标人未按规定加密的投标文件，电子交易平台将拒收并提示。</w:t>
      </w:r>
    </w:p>
    <w:p>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rPr>
        <w:t>4</w:t>
      </w:r>
      <w:r>
        <w:rPr>
          <w:rFonts w:hint="eastAsia" w:ascii="仿宋_GB2312" w:hAnsi="仿宋_GB2312" w:eastAsia="仿宋_GB2312" w:cs="仿宋_GB2312"/>
          <w:color w:val="auto"/>
          <w:sz w:val="24"/>
          <w:highlight w:val="none"/>
          <w:lang w:val="zh-CN"/>
        </w:rPr>
        <w:t>.3使用“政采云电子交易客户端”需要提前申领CA数字证书，申领流程请自行前往“浙江政府采购网-下载专区-电子交易客户端-CA驱动和申领流程”进行查阅。</w:t>
      </w:r>
    </w:p>
    <w:p>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lang w:val="en-US" w:eastAsia="zh-CN"/>
        </w:rPr>
        <w:t>4.4</w:t>
      </w:r>
      <w:r>
        <w:rPr>
          <w:rFonts w:hint="eastAsia" w:ascii="仿宋_GB2312" w:hAnsi="仿宋_GB2312" w:eastAsia="仿宋_GB2312" w:cs="仿宋_GB2312"/>
          <w:color w:val="auto"/>
          <w:sz w:val="24"/>
          <w:highlight w:val="none"/>
          <w:lang w:val="zh-CN"/>
        </w:rPr>
        <w:t>投标文件按照招标文件第六部分格式要求进行签署、盖章。投标人的投标文件未按照招标文件要求签署、盖章的，其投标无效。</w:t>
      </w:r>
    </w:p>
    <w:p>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lang w:val="en-US" w:eastAsia="zh-CN"/>
        </w:rPr>
        <w:t>4.5</w:t>
      </w:r>
      <w:r>
        <w:rPr>
          <w:rFonts w:hint="eastAsia" w:ascii="仿宋_GB2312" w:hAnsi="仿宋_GB2312" w:eastAsia="仿宋_GB2312" w:cs="仿宋_GB2312"/>
          <w:color w:val="auto"/>
          <w:sz w:val="24"/>
          <w:highlight w:val="none"/>
          <w:lang w:val="zh-CN"/>
        </w:rPr>
        <w:t>为确保网上操作合法、有效和安全，投标人应当在投标截止时间前完成在“政府采购云平台”的身份认证，确保在电子投标过程中能够对相关数据电文进行加密和使用电子签名。</w:t>
      </w:r>
    </w:p>
    <w:p>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lang w:val="en-US" w:eastAsia="zh-CN"/>
        </w:rPr>
        <w:t>4.6</w:t>
      </w:r>
      <w:r>
        <w:rPr>
          <w:rFonts w:hint="eastAsia" w:ascii="仿宋_GB2312" w:hAnsi="仿宋_GB2312" w:eastAsia="仿宋_GB2312" w:cs="仿宋_GB2312"/>
          <w:color w:val="auto"/>
          <w:sz w:val="24"/>
          <w:highlight w:val="none"/>
          <w:lang w:val="zh-CN"/>
        </w:rPr>
        <w:t>招标文件对投标文件签署、盖章的要求适用于电子签名。</w:t>
      </w:r>
    </w:p>
    <w:p>
      <w:pPr>
        <w:pStyle w:val="131"/>
        <w:kinsoku/>
        <w:wordWrap w:val="0"/>
        <w:overflowPunct/>
        <w:topLinePunct w:val="0"/>
        <w:bidi w:val="0"/>
        <w:spacing w:before="0" w:line="440" w:lineRule="exact"/>
        <w:ind w:firstLine="482" w:firstLineChars="200"/>
        <w:rPr>
          <w:rFonts w:hint="eastAsia" w:ascii="仿宋_GB2312" w:hAnsi="仿宋_GB2312" w:eastAsia="仿宋_GB2312" w:cs="仿宋_GB2312"/>
          <w:b/>
          <w:color w:val="auto"/>
          <w:szCs w:val="24"/>
          <w:highlight w:val="none"/>
        </w:rPr>
      </w:pPr>
      <w:r>
        <w:rPr>
          <w:rFonts w:hint="eastAsia" w:ascii="仿宋_GB2312" w:hAnsi="仿宋_GB2312" w:eastAsia="仿宋_GB2312" w:cs="仿宋_GB2312"/>
          <w:b/>
          <w:color w:val="auto"/>
          <w:szCs w:val="24"/>
          <w:highlight w:val="none"/>
          <w:lang w:val="en-US" w:eastAsia="zh-CN"/>
        </w:rPr>
        <w:t>5</w:t>
      </w:r>
      <w:r>
        <w:rPr>
          <w:rFonts w:hint="eastAsia" w:ascii="仿宋_GB2312" w:hAnsi="仿宋_GB2312" w:eastAsia="仿宋_GB2312" w:cs="仿宋_GB2312"/>
          <w:b/>
          <w:color w:val="auto"/>
          <w:szCs w:val="24"/>
          <w:highlight w:val="none"/>
        </w:rPr>
        <w:t>.投标文件的提交、补充、修改、撤回</w:t>
      </w:r>
    </w:p>
    <w:p>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rPr>
        <w:t>.1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rPr>
        <w:t>.2电子交易平台收到投标文件，将妥善保存并即时向供应商发出确认回执通知。在投标截止时间前，除供应商补充、修改或者撤回投标文件外，任何单位和个人不得解密或提取投标文件。</w:t>
      </w:r>
    </w:p>
    <w:p>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rPr>
        <w:t>.3采购人、采购代理机构可以视情况延长投标文件提交的截止时间。在上述情况下，采购代理机构与投标人以前在投标截止期方面的全部权利、责任和义务，将适用于延长至新的投标截止期。</w:t>
      </w:r>
    </w:p>
    <w:p>
      <w:pPr>
        <w:kinsoku/>
        <w:wordWrap w:val="0"/>
        <w:overflowPunct/>
        <w:topLinePunct w:val="0"/>
        <w:bidi w:val="0"/>
        <w:adjustRightInd w:val="0"/>
        <w:spacing w:line="440" w:lineRule="exact"/>
        <w:ind w:left="0" w:leftChars="0" w:firstLine="482" w:firstLineChars="200"/>
        <w:jc w:val="both"/>
        <w:rPr>
          <w:rFonts w:hint="eastAsia" w:ascii="仿宋_GB2312" w:hAnsi="仿宋_GB2312" w:eastAsia="仿宋_GB2312" w:cs="仿宋_GB2312"/>
          <w:b/>
          <w:color w:val="auto"/>
          <w:sz w:val="32"/>
          <w:highlight w:val="none"/>
        </w:rPr>
      </w:pPr>
      <w:r>
        <w:rPr>
          <w:rFonts w:hint="eastAsia" w:ascii="仿宋_GB2312" w:hAnsi="仿宋_GB2312" w:eastAsia="仿宋_GB2312" w:cs="仿宋_GB2312"/>
          <w:b/>
          <w:bCs/>
          <w:i w:val="0"/>
          <w:iCs w:val="0"/>
          <w:color w:val="auto"/>
          <w:kern w:val="2"/>
          <w:sz w:val="24"/>
          <w:szCs w:val="24"/>
          <w:highlight w:val="none"/>
          <w:vertAlign w:val="baseline"/>
          <w:lang w:val="en-US" w:eastAsia="zh-CN" w:bidi="ar-SA"/>
        </w:rPr>
        <w:t>6.投标有效期</w:t>
      </w:r>
    </w:p>
    <w:p>
      <w:pPr>
        <w:kinsoku/>
        <w:wordWrap w:val="0"/>
        <w:overflowPunct/>
        <w:topLinePunct w:val="0"/>
        <w:bidi w:val="0"/>
        <w:adjustRightInd w:val="0"/>
        <w:snapToGrid w:val="0"/>
        <w:spacing w:line="440" w:lineRule="exact"/>
        <w:ind w:firstLine="480" w:firstLineChars="200"/>
        <w:jc w:val="left"/>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6.1投标有效期为从提交投标文件的截止之日起90天。投标人的投标文件中承诺的投标有效期少于招标文件中载明的投标有效期的，投标无效。</w:t>
      </w:r>
    </w:p>
    <w:p>
      <w:pPr>
        <w:kinsoku/>
        <w:wordWrap w:val="0"/>
        <w:overflowPunct/>
        <w:topLinePunct w:val="0"/>
        <w:bidi w:val="0"/>
        <w:adjustRightInd w:val="0"/>
        <w:snapToGrid w:val="0"/>
        <w:spacing w:line="440" w:lineRule="exact"/>
        <w:ind w:firstLine="480" w:firstLineChars="200"/>
        <w:jc w:val="left"/>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6.2投标文件合格投递后，自投标截止日期起，在投标有效期内有效。在投标截止时间起至投标有效期届满，供应商投标文件不可撤销。</w:t>
      </w:r>
    </w:p>
    <w:p>
      <w:pPr>
        <w:kinsoku/>
        <w:wordWrap w:val="0"/>
        <w:overflowPunct/>
        <w:topLinePunct w:val="0"/>
        <w:bidi w:val="0"/>
        <w:adjustRightInd w:val="0"/>
        <w:snapToGrid w:val="0"/>
        <w:spacing w:line="440" w:lineRule="exact"/>
        <w:ind w:firstLine="480" w:firstLineChars="200"/>
        <w:jc w:val="left"/>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6.3在原定投标有效期满之前，如果出现特殊情况，采购代理机构可以以书面形式通知投标人延长投标有效期。投标人同意延长的，不得要求或被允许修改其投标文件，投标人拒绝延长的，其投标无效。</w:t>
      </w:r>
    </w:p>
    <w:p>
      <w:pPr>
        <w:keepNext w:val="0"/>
        <w:keepLines w:val="0"/>
        <w:pageBreakBefore w:val="0"/>
        <w:widowControl w:val="0"/>
        <w:kinsoku/>
        <w:wordWrap w:val="0"/>
        <w:overflowPunct/>
        <w:topLinePunct w:val="0"/>
        <w:autoSpaceDE/>
        <w:autoSpaceDN/>
        <w:bidi w:val="0"/>
        <w:adjustRightInd w:val="0"/>
        <w:snapToGrid/>
        <w:spacing w:line="360" w:lineRule="auto"/>
        <w:jc w:val="center"/>
        <w:textAlignment w:val="auto"/>
        <w:rPr>
          <w:rFonts w:hint="eastAsia" w:ascii="仿宋_GB2312" w:hAnsi="仿宋_GB2312" w:eastAsia="仿宋_GB2312" w:cs="仿宋_GB2312"/>
          <w:b/>
          <w:color w:val="auto"/>
          <w:sz w:val="32"/>
          <w:szCs w:val="32"/>
          <w:highlight w:val="none"/>
        </w:rPr>
      </w:pPr>
      <w:bookmarkStart w:id="38" w:name="_Toc91899903"/>
      <w:r>
        <w:rPr>
          <w:rFonts w:hint="eastAsia" w:ascii="仿宋_GB2312" w:hAnsi="仿宋_GB2312" w:eastAsia="仿宋_GB2312" w:cs="仿宋_GB2312"/>
          <w:b/>
          <w:color w:val="auto"/>
          <w:sz w:val="32"/>
          <w:szCs w:val="32"/>
          <w:highlight w:val="none"/>
        </w:rPr>
        <w:t>四、开标和评标</w:t>
      </w:r>
    </w:p>
    <w:p>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1．电子招投标开标及评审程序</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1.1投标截止时间后，主持人宣布开标会开始。</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1.2投标人登录政采云平台，用“项目采购-开标评标”功能对电子投标文件进行在线解密。在线解密电子投标文件时间为开标时间起30分钟内。</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1.3评标委员会对资格和商务技术响应文件进行评审。</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1.4主持人宣布商务技术得分及无效（废）投标情形（如有），公布经商务技术（资信）评审符合招标文件要求的投标人名单及其商务技术得分。</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1.5启封报价文件资料，主持人宣读投标人名称、投标价格和投标文件的其他内容。未宣读的投标报价和招标文件未允许提供的备选投标方案等实质性内容，评标时不予承认。</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1.6评标委员会对投标文件报价文件资料进行评审，核准投标报价及计算价格分，汇总商务技术分、价格分，根据得分排序确定中标候选人。</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1.7主持人公布评标结果。</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特别说明：政采云公司如对电子化开标及评审程序有调整的，按调整后的程序操作。</w:t>
      </w:r>
    </w:p>
    <w:p>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2.采购过程中出现以下情形，导致电子交易平台无法正常运行，或者无法保证电子交易的公平、公正和安全时，采购组织机构可中止电子交易活动：</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 xml:space="preserve">2.1电子交易平台发生故障而无法登录访问的； </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2.2电子交易平台应用或数据库出现错误，不能进行正常操作的；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2.3电子交易平台发现严重安全漏洞，有潜在泄密危险的；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 xml:space="preserve">2.4病毒发作导致不能进行正常操作的； </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2.5其他无法保证电子交易的公平、公正和安全的情况。</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出现前款规定情形，不影响采购公平、公正性的，采购组织机构可以待上述情形消除后继续组织电子交易活动，也可以决定某些环节以纸质形式进行；影响或可能影响采购公平、公正性的，应当重新采购。</w:t>
      </w:r>
    </w:p>
    <w:p>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3．评标</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3.1评标委员会由招标采购单位依法组建，负责评标活动。评标委员会遵循公开、公平、公正、科学合理、竞争择优的原则。</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3.2评标委员会由采购人代表和有关方面的专家组成，成员人数为五人以上单数。</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3.3评标委员会负责对投标人资格的最终审定。</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3.4评标委员会可以要求投标人对其投标文件中含义不明确的内容作必要的澄清或者说明，但澄清或者说明不得超过投标文件的范围或者改变投标文件的实质性内容。</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评审中需要供应商对投标、响应文件作出澄清、说明或者补正的，评标委员会和供应商应当通过政采云平台交换数据电文。给予供应商提交澄清说明或补正的时间不少于半小时，供应商已经明确表示澄清说明或补正完毕的除外。</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供应商通过政采云平台交换的数据电文必须进行电子签章。</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3.5评审小组组长组织评审人员独立评审。评审小组对拟认定为采购响应文件无效、供应商资格不符合的，应组织相关供应商代表进行陈述、澄清或申辩；采购组织机构可协助评审小组组长对打分结果进行校对、核对并汇总统计；对明显畸高、畸低的评分情形（评审小组成员个人主观打分偏离所有评审小组成员主观打分平均值30%以上），启动评分畸高、畸低行为认定程序，评审小组组长应提醒相关评审人员进行复核或书面说明理由，评审人员拒绝说明的，由现场监督员据实记录；评审人员的评审、修改记录应保留原件，随项目其他资料一并存档。</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3.6评标委员会对投标文件的判定，只依据投标文件和招标文件内容本身，不依据任何外来证明。</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sz w:val="24"/>
          <w:highlight w:val="none"/>
          <w:lang w:val="en-US" w:eastAsia="zh-CN"/>
        </w:rPr>
        <w:t>3.7评标委员会不向落标方解释落标的原因。</w:t>
      </w:r>
    </w:p>
    <w:p>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4．投标文件的初审鉴定</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4.1资格性审查</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4.1.1依据法律、法规和招标文件规定，采购人或采购人代表对投标人进行资格审查，以确定投标人是否具备投标资格。</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4.2符合性审查</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4.3如果投标文件实质不响应招标文件的各项要求，评标委员会将予以拒绝，并且不允许投标人通过修改或撤销其不符合要求的差异或保留，使之成为具有实质性响应的投标。</w:t>
      </w:r>
    </w:p>
    <w:p>
      <w:pPr>
        <w:keepNext w:val="0"/>
        <w:keepLines w:val="0"/>
        <w:pageBreakBefore w:val="0"/>
        <w:kinsoku/>
        <w:wordWrap w:val="0"/>
        <w:overflowPunct/>
        <w:topLinePunct w:val="0"/>
        <w:autoSpaceDE/>
        <w:autoSpaceDN/>
        <w:bidi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kern w:val="0"/>
          <w:sz w:val="24"/>
          <w:highlight w:val="none"/>
        </w:rPr>
        <w:t xml:space="preserve">5. </w:t>
      </w:r>
      <w:r>
        <w:rPr>
          <w:rFonts w:hint="eastAsia" w:ascii="仿宋_GB2312" w:hAnsi="仿宋_GB2312" w:eastAsia="仿宋_GB2312" w:cs="仿宋_GB2312"/>
          <w:b/>
          <w:color w:val="auto"/>
          <w:sz w:val="24"/>
          <w:highlight w:val="none"/>
        </w:rPr>
        <w:t>投标文件报价出现前后不一致的，按照下列规定修正：</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5.1投标文件中开标一览表（报价表）内容与投标文件中相应内容不一致的，以开标一览表（报价表）为准；</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5.2大写金额和小写金额不一致的，以大写金额为准；</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5.3单价金额小数点或者百分比有明显错位的，以开标一览表的总价为准，并修改单价；</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5.4总价金额与按单价汇总金额不一致的，以单价金额计算结果为准。</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同时出现两种以上不一致的，按照前款规定的顺序修正。修正后的报价按照财政部公布第87号令 《政府采购货物和服务招标投标管理办法》第五十一条第二款的规定经投标人确认后产生约束力，投标人不确认的，其投标无效。</w:t>
      </w:r>
    </w:p>
    <w:p>
      <w:pPr>
        <w:keepNext w:val="0"/>
        <w:keepLines w:val="0"/>
        <w:pageBreakBefore w:val="0"/>
        <w:kinsoku/>
        <w:wordWrap w:val="0"/>
        <w:overflowPunct/>
        <w:topLinePunct w:val="0"/>
        <w:autoSpaceDE/>
        <w:autoSpaceDN/>
        <w:bidi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6.投标文件的评审、比较和否决</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6.1评标委员会将对在实质上响应招标文件要求的投标文件进行评估和比较。</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6.2在评审过程中，评标委员会可以书面形式要求投标人就投标文件含义不明确的内容可对其通过政采云平台进行书面说明并提供相关材料，但不得超过投标文件的范围或者改变投标文件的实质性内容。</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6.3在评标过程中，如发现与招标文件要求相偏离的，评标委员会可对其偏离情形进行必要的核实。</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6.4在评审过程中，如属于实质性偏离或符合无效响应条件的，应当询问相关投标人，并可对其通过政采云平台进行线上确认，但不允许对偏离条款进行补充、修正或撤回。</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6.5比较与评价。评标委员会应当按照评标标准，对符合性审查合格的投标文件进行商务和技术评估，综合比较与评价。</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6.6汇总（商务技术得分情况）。评标委员会各成员应当独立对每个投标人的商务技术文件进行评价，并汇总商务技术得分情况。</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6.7 报价审核。对符合采购需求且通过商务技术（资信）评审的投标人的报价的合理性、准确性等进行审查核实。</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bCs/>
          <w:color w:val="auto"/>
          <w:sz w:val="24"/>
          <w:highlight w:val="none"/>
          <w:lang w:val="en-US" w:eastAsia="zh-CN"/>
        </w:rPr>
      </w:pPr>
      <w:r>
        <w:rPr>
          <w:rFonts w:hint="eastAsia" w:ascii="仿宋_GB2312" w:hAnsi="仿宋_GB2312" w:eastAsia="仿宋_GB2312" w:cs="仿宋_GB2312"/>
          <w:b/>
          <w:bCs/>
          <w:color w:val="auto"/>
          <w:sz w:val="24"/>
          <w:highlight w:val="none"/>
          <w:lang w:val="en-US" w:eastAsia="zh-CN"/>
        </w:rPr>
        <w:t>6.7.1政府采购异常低价审查：</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6.7.1.1政府采购评审中出现下列情形之一的，评审委员会应当启动异常低价投标（响应）审查程序：</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1.投标（响应）报价低于全部通过符合性审查供应商投标（响应）报价平均值50%的，即投标（响应）报价&lt;全部通过符合性审查供应商投标（响应）报价平均值×50%；</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2.投标（响应）报价低于通过符合性审查的次低报价供应商投标（响应）报价50%的，即投标（响应）报价&lt;通过符合性审查的次低报价供应商投标（响应）报价×50%；</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3.投标（响应）报价低于采购项目最高限价45%的，即投标（响应）报价&lt;采购项目最高限价×45%；</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4.评审委员会基于专业判断，认为供应商报价过低，有可能影响产品质量或者不能诚信履约的其他情形。</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相关法律法规对供应商报价有规定的，从其规定。</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default"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6.7.1.2评审委员会启动异常低价投标（响应）审查后，属于前述第1项至第4项情形的，应当要求相关供应商在评审现场合理的时间内通过政采云平台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default"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6.7.1.3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6.7.1.4评审委员会借助互联网等渠道查询相关信息的，应当严格遵守评审工作纪律，不得实施影响评审公正的行为。异常低价投标（响应）审查的启动原因、审查意见和审查结果应当在评审报告中记录，并随供应商提供的相关书面说明及证明材料，以及评审委员会有关互联网浏览、查询历史一并归档。</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6.7.2根据财政部发布的《政府采购促进中小企业发展暂行办法》规定，对于非专门面向中小企业的项目，对小型和微型企业产品的价格给予一定的扣除，用扣除后的价格参与评审。</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6.7.3如需投标价格修正，按财政部87号令第五十九条的规定对投标价格进行修正。</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6.8评标委员会依据招标文件规定的评标标准和方法，对投标文件进行评审和比较后，向采购人或其委托的采购代理机构提供书面评标报告，并按得分高低排序推荐中标候选供应商。</w:t>
      </w:r>
    </w:p>
    <w:p>
      <w:pPr>
        <w:pStyle w:val="19"/>
        <w:keepNext w:val="0"/>
        <w:keepLines w:val="0"/>
        <w:pageBreakBefore w:val="0"/>
        <w:widowControl w:val="0"/>
        <w:tabs>
          <w:tab w:val="clear" w:pos="390"/>
          <w:tab w:val="clear" w:pos="454"/>
        </w:tabs>
        <w:kinsoku/>
        <w:wordWrap w:val="0"/>
        <w:overflowPunct/>
        <w:topLinePunct w:val="0"/>
        <w:autoSpaceDE/>
        <w:autoSpaceDN/>
        <w:bidi w:val="0"/>
        <w:spacing w:after="0" w:line="440" w:lineRule="exact"/>
        <w:ind w:left="0" w:firstLine="482" w:firstLineChars="200"/>
        <w:textAlignment w:val="auto"/>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7.投标文件的澄清</w:t>
      </w:r>
    </w:p>
    <w:p>
      <w:pPr>
        <w:pStyle w:val="19"/>
        <w:keepNext w:val="0"/>
        <w:keepLines w:val="0"/>
        <w:pageBreakBefore w:val="0"/>
        <w:widowControl w:val="0"/>
        <w:tabs>
          <w:tab w:val="clear" w:pos="390"/>
          <w:tab w:val="clear" w:pos="454"/>
        </w:tabs>
        <w:kinsoku/>
        <w:wordWrap w:val="0"/>
        <w:overflowPunct/>
        <w:topLinePunct w:val="0"/>
        <w:autoSpaceDE/>
        <w:autoSpaceDN/>
        <w:bidi w:val="0"/>
        <w:spacing w:after="0" w:line="440" w:lineRule="exact"/>
        <w:ind w:left="0" w:firstLine="480" w:firstLineChars="2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zCs w:val="24"/>
          <w:highlight w:val="none"/>
        </w:rPr>
        <w:t>对投标文件中含义不明、表述不一致或有明显计算错误等内容，评标委员会将对投标人进行询标，并可要求投标人作澄清，作为投标文件的补充部分，但澄清的内容不得改变投标文件的实质性内容。</w:t>
      </w:r>
    </w:p>
    <w:p>
      <w:pPr>
        <w:pStyle w:val="34"/>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8.无效投标的情形</w:t>
      </w:r>
    </w:p>
    <w:p>
      <w:pPr>
        <w:keepNext w:val="0"/>
        <w:keepLines w:val="0"/>
        <w:pageBreakBefore w:val="0"/>
        <w:tabs>
          <w:tab w:val="left" w:pos="4085"/>
        </w:tabs>
        <w:kinsoku/>
        <w:wordWrap w:val="0"/>
        <w:overflowPunct/>
        <w:topLinePunct w:val="0"/>
        <w:autoSpaceDE/>
        <w:autoSpaceDN/>
        <w:bidi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投标文件有下列情形之一的作无效投标处理：</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8.1未按照招标文件规定要求电子签章、签字或盖章的；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8.2单位负责人为同一人或者存在直接控股、管理关系的不同供应商参加同一合同项下的政府采购活动的（均无效）；</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 xml:space="preserve">8.3为采购项目提供整体设计、规范编制或者项目管理、监理、检测等服务的供应商参加该采购项目的其他采购活动的； </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8.4投标人未提供招标文件中规定的基本资格条件书面承诺函的，或投标人未提供有效的特定资格证明文件的，视为投标人不具备招标文件中规定的资格要求；</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8.5《法定代表人身份证明书》与提供的身份证复印件信息不符的；《法定代表人授权委托书》与提供的身份证复印件信息不符的；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8.6《法定代表人授权委托书》或《法定代表人身份证明书》填写不全、错误、未电子签章(《法定代表人授权委托书》要求“电子签章”和“签字或盖章”缺一不可）的；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8.7授权代表非投标单位正式职工的（以社保证明为准，如授权代表为离退休返聘人员的，需提供退休证明及单位聘用证明），法定代表人及个体工商户除外；</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8.8投标文件中的投标函无投标人的电子签章或填写不全的；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8.9报价一经涂改，未在涂改处加盖投标单位公章或者未经法定代表人或其授权代表签字或盖章的；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8.10未按招标文件规定的格式填写，或对招标服务或技术或产品等要求未详细应答或应答内容不全、有缺失的,经评标委员会认定为无法评审的；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8.11出现同一标的物或本次招标产品(服务)内的主要产品(重要组成部分)出现商务技术文件资料、报价文件资料描述不一致或前后描述不一致，经评标委员会认定后为无法评审的；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8.12《技术偏离说明表》不真实填写或弄虚作假的；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8.13投标文件含有采购人不能接受的附加条件；</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bookmarkStart w:id="39" w:name="OLE_LINK1"/>
      <w:r>
        <w:rPr>
          <w:rFonts w:hint="eastAsia" w:ascii="仿宋_GB2312" w:hAnsi="仿宋_GB2312" w:eastAsia="仿宋_GB2312" w:cs="仿宋_GB2312"/>
          <w:b/>
          <w:color w:val="auto"/>
          <w:sz w:val="24"/>
          <w:highlight w:val="none"/>
        </w:rPr>
        <w:t>8.14</w:t>
      </w:r>
      <w:r>
        <w:rPr>
          <w:rFonts w:hint="eastAsia" w:ascii="仿宋_GB2312" w:hAnsi="仿宋_GB2312" w:eastAsia="仿宋_GB2312" w:cs="仿宋_GB2312"/>
          <w:b/>
          <w:color w:val="auto"/>
          <w:sz w:val="24"/>
          <w:highlight w:val="none"/>
          <w:lang w:val="en-US" w:eastAsia="zh-CN"/>
        </w:rPr>
        <w:t>投标人报价属于“政府采购异常低价审查”相关情形，未能按要求提供项目具体成本测算等与报价合理性相关的书面说明及必要的证明材料，或者提供的书面说明、证明材料不能证明其报价合理性的</w:t>
      </w:r>
      <w:r>
        <w:rPr>
          <w:rFonts w:hint="eastAsia" w:ascii="仿宋_GB2312" w:hAnsi="仿宋_GB2312" w:eastAsia="仿宋_GB2312" w:cs="仿宋_GB2312"/>
          <w:b/>
          <w:color w:val="auto"/>
          <w:sz w:val="24"/>
          <w:highlight w:val="none"/>
        </w:rPr>
        <w:t>;</w:t>
      </w:r>
    </w:p>
    <w:bookmarkEnd w:id="39"/>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8.15报价超过招标文件中规定的预算金额或最高限价的；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8.16投标文件</w:t>
      </w:r>
      <w:r>
        <w:rPr>
          <w:rFonts w:hint="default" w:ascii="仿宋_GB2312" w:hAnsi="仿宋_GB2312" w:eastAsia="仿宋_GB2312" w:cs="仿宋_GB2312"/>
          <w:b/>
          <w:color w:val="auto"/>
          <w:sz w:val="24"/>
          <w:highlight w:val="none"/>
        </w:rPr>
        <w:t>“资格文件资料”或</w:t>
      </w:r>
      <w:r>
        <w:rPr>
          <w:rFonts w:hint="eastAsia" w:ascii="仿宋_GB2312" w:hAnsi="仿宋_GB2312" w:eastAsia="仿宋_GB2312" w:cs="仿宋_GB2312"/>
          <w:b/>
          <w:color w:val="auto"/>
          <w:sz w:val="24"/>
          <w:highlight w:val="none"/>
        </w:rPr>
        <w:t>“商务技术文件资料”部分中出现《开标一览表》相关内容的；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8.17采购人拟采购的产品属于政府强制采购的节能产品品目清单范围的，投标人未按招标文件要求提供国家确定的认证机构出具的、处于有效期之内的节能产品认证证书的；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8.18《开标一览表》填写不完整或字迹不能辨认或有漏项的，经评标委员会认定属于重大偏差的；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8.19投标人对根据修正原则修正后的报价不确认的；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8.20投标人提供虚假材料投标的（包括但不限于以下情节）；</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8.20.1使用伪造、变造的许可证件；</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8.20.2提供虚假的财务状况或者业绩；</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8.20.3提供虚假的项目负责人或者主要技术人员简历、劳动关系证明；</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8.20.4提供虚假的信用状况；</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8.20.5其他弄虚作假的行为。</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8.21下列情形之一的，视为投标人串通投标，其投标无效：</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8.21.1不同投标人的投标文件由同一单位或者个人编制；</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8.21.2不同投标人委托同一单位或者个人办理投标事宜；</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8.21.3不同投标人的投标文件载明的项目管理成员或者联系人员为同一人；</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8.21.4不同投标人的投标文件异常一致或者投标报价呈规律性差异；</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8.21.5不同投标人的投标文件相互混装；</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8.21.6有二份及二份以上投标文件的相互之间有特别相同或相似之处，且经询标澄清投标人无令人信服的理由和可靠证据证明其合理性的，经评标委员会半数以上成员确认有串通投标嫌疑的；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8.22有下列情形之一的，属于恶意串通，其投标无效：</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8.22.1供应商直接或者间接从采购人或者采购机构处获得其他供应商的相关情况并修改其投标文件或者响应文件；</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8.22.2供应商按照采购人或者采购机构的授意撤换、修改投标文件或者响应文件；</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8.22.3供应商之间协商报价、技术方案等投标文件或者响应文件的实质性内容；</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8.22.4属于同一集团、协会、商会等组织成员的供应商按照该组织要求协同参加政府采购活动；</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8.22.5供应商之间事先约定由某一特定供应商中标、成交；</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8.22.6供应商之间商定部分供应商放弃参加政府采购活动或者放弃中标、成交；</w:t>
      </w:r>
    </w:p>
    <w:p>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8.22.7供应商与采购人或者采购机构之间、供应商相互之间，为谋求特定供应商中标、成交或者排斥其他供应商的其他串通行为。</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8.23评标委员会认定有重大偏差或实质性不响应招标文件要求的；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8.24投标文件出现不是唯一的、有选择性投标报价的；</w:t>
      </w:r>
    </w:p>
    <w:p>
      <w:pPr>
        <w:kinsoku/>
        <w:wordWrap w:val="0"/>
        <w:overflowPunct/>
        <w:topLinePunct w:val="0"/>
        <w:autoSpaceDE/>
        <w:autoSpaceDN/>
        <w:bidi w:val="0"/>
        <w:snapToGrid w:val="0"/>
        <w:spacing w:line="440" w:lineRule="exact"/>
        <w:ind w:firstLine="482" w:firstLineChars="200"/>
        <w:rPr>
          <w:rFonts w:hint="eastAsia" w:ascii="仿宋_GB2312" w:hAnsi="仿宋_GB2312" w:eastAsia="仿宋_GB2312" w:cs="仿宋_GB2312"/>
          <w:b/>
          <w:bCs w:val="0"/>
          <w:color w:val="auto"/>
          <w:sz w:val="24"/>
          <w:highlight w:val="none"/>
        </w:rPr>
      </w:pPr>
      <w:r>
        <w:rPr>
          <w:rFonts w:hint="eastAsia" w:ascii="仿宋_GB2312" w:hAnsi="仿宋_GB2312" w:eastAsia="仿宋_GB2312" w:cs="仿宋_GB2312"/>
          <w:b/>
          <w:bCs w:val="0"/>
          <w:color w:val="auto"/>
          <w:sz w:val="24"/>
          <w:highlight w:val="none"/>
        </w:rPr>
        <w:t>8.2</w:t>
      </w:r>
      <w:r>
        <w:rPr>
          <w:rFonts w:hint="eastAsia" w:ascii="仿宋_GB2312" w:hAnsi="仿宋_GB2312" w:eastAsia="仿宋_GB2312" w:cs="仿宋_GB2312"/>
          <w:b/>
          <w:bCs w:val="0"/>
          <w:color w:val="auto"/>
          <w:kern w:val="2"/>
          <w:sz w:val="24"/>
          <w:highlight w:val="none"/>
          <w:lang w:val="en-US" w:eastAsia="zh-CN"/>
        </w:rPr>
        <w:t>5</w:t>
      </w:r>
      <w:r>
        <w:rPr>
          <w:rFonts w:hint="eastAsia" w:ascii="仿宋_GB2312" w:hAnsi="仿宋_GB2312" w:eastAsia="仿宋_GB2312" w:cs="仿宋_GB2312"/>
          <w:b/>
          <w:bCs w:val="0"/>
          <w:color w:val="auto"/>
          <w:sz w:val="24"/>
          <w:highlight w:val="none"/>
        </w:rPr>
        <w:t>未按招标文件要求提供样品或提供样品不满足采购需求实质性条件的；</w:t>
      </w:r>
    </w:p>
    <w:p>
      <w:pPr>
        <w:kinsoku/>
        <w:wordWrap w:val="0"/>
        <w:overflowPunct/>
        <w:topLinePunct w:val="0"/>
        <w:autoSpaceDE/>
        <w:autoSpaceDN/>
        <w:bidi w:val="0"/>
        <w:snapToGrid w:val="0"/>
        <w:spacing w:line="440" w:lineRule="exact"/>
        <w:ind w:firstLine="482" w:firstLineChars="200"/>
        <w:rPr>
          <w:rFonts w:hint="eastAsia" w:ascii="仿宋_GB2312" w:hAnsi="仿宋_GB2312" w:eastAsia="仿宋_GB2312" w:cs="仿宋_GB2312"/>
          <w:b/>
          <w:bCs w:val="0"/>
          <w:color w:val="auto"/>
          <w:kern w:val="2"/>
          <w:sz w:val="24"/>
          <w:highlight w:val="none"/>
          <w:lang w:val="en-US" w:eastAsia="zh-CN"/>
        </w:rPr>
      </w:pPr>
      <w:r>
        <w:rPr>
          <w:rFonts w:hint="eastAsia" w:ascii="仿宋_GB2312" w:hAnsi="仿宋_GB2312" w:eastAsia="仿宋_GB2312" w:cs="仿宋_GB2312"/>
          <w:b/>
          <w:bCs w:val="0"/>
          <w:color w:val="auto"/>
          <w:sz w:val="24"/>
          <w:highlight w:val="none"/>
          <w:lang w:val="en-US" w:eastAsia="zh-CN"/>
        </w:rPr>
        <w:t>8.26参与同一个采购包(标段)的供应商存在下列情形之一的其投标(响应)文件无效:</w:t>
      </w:r>
    </w:p>
    <w:p>
      <w:pPr>
        <w:kinsoku/>
        <w:wordWrap w:val="0"/>
        <w:overflowPunct/>
        <w:topLinePunct w:val="0"/>
        <w:autoSpaceDE/>
        <w:autoSpaceDN/>
        <w:bidi w:val="0"/>
        <w:snapToGrid w:val="0"/>
        <w:spacing w:line="440" w:lineRule="exact"/>
        <w:ind w:firstLine="480" w:firstLineChars="200"/>
        <w:rPr>
          <w:rFonts w:hint="eastAsia" w:ascii="仿宋_GB2312" w:hAnsi="仿宋_GB2312" w:eastAsia="仿宋_GB2312" w:cs="仿宋_GB2312"/>
          <w:b w:val="0"/>
          <w:bCs/>
          <w:color w:val="auto"/>
          <w:kern w:val="2"/>
          <w:sz w:val="24"/>
          <w:highlight w:val="none"/>
          <w:lang w:val="en-US" w:eastAsia="zh-CN"/>
        </w:rPr>
      </w:pPr>
      <w:r>
        <w:rPr>
          <w:rFonts w:hint="eastAsia" w:ascii="仿宋_GB2312" w:hAnsi="仿宋_GB2312" w:eastAsia="仿宋_GB2312" w:cs="仿宋_GB2312"/>
          <w:b w:val="0"/>
          <w:bCs/>
          <w:color w:val="auto"/>
          <w:kern w:val="2"/>
          <w:sz w:val="24"/>
          <w:highlight w:val="none"/>
          <w:lang w:val="en-US" w:eastAsia="zh-CN"/>
        </w:rPr>
        <w:t>8.26.1</w:t>
      </w:r>
      <w:r>
        <w:rPr>
          <w:rFonts w:hint="eastAsia" w:ascii="仿宋_GB2312" w:hAnsi="仿宋_GB2312" w:eastAsia="仿宋_GB2312" w:cs="仿宋_GB2312"/>
          <w:b w:val="0"/>
          <w:bCs/>
          <w:color w:val="auto"/>
          <w:sz w:val="24"/>
          <w:highlight w:val="none"/>
          <w:lang w:val="en-US" w:eastAsia="zh-CN"/>
        </w:rPr>
        <w:t>不同供应商的电子投标(响应)文件上传计算机的网卡MAC地址、CPU序列号和硬盘序列号等硬件信息相同的;</w:t>
      </w:r>
    </w:p>
    <w:p>
      <w:pPr>
        <w:kinsoku/>
        <w:wordWrap w:val="0"/>
        <w:overflowPunct/>
        <w:topLinePunct w:val="0"/>
        <w:autoSpaceDE/>
        <w:autoSpaceDN/>
        <w:bidi w:val="0"/>
        <w:snapToGrid w:val="0"/>
        <w:spacing w:line="440" w:lineRule="exact"/>
        <w:ind w:firstLine="480" w:firstLineChars="200"/>
        <w:rPr>
          <w:rFonts w:hint="eastAsia" w:ascii="仿宋_GB2312" w:hAnsi="仿宋_GB2312" w:eastAsia="仿宋_GB2312" w:cs="仿宋_GB2312"/>
          <w:b w:val="0"/>
          <w:bCs/>
          <w:color w:val="auto"/>
          <w:kern w:val="2"/>
          <w:sz w:val="24"/>
          <w:highlight w:val="none"/>
          <w:lang w:val="en-US" w:eastAsia="zh-CN"/>
        </w:rPr>
      </w:pPr>
      <w:r>
        <w:rPr>
          <w:rFonts w:hint="eastAsia" w:ascii="仿宋_GB2312" w:hAnsi="仿宋_GB2312" w:eastAsia="仿宋_GB2312" w:cs="仿宋_GB2312"/>
          <w:b w:val="0"/>
          <w:bCs/>
          <w:color w:val="auto"/>
          <w:kern w:val="2"/>
          <w:sz w:val="24"/>
          <w:highlight w:val="none"/>
          <w:lang w:val="en-US" w:eastAsia="zh-CN"/>
        </w:rPr>
        <w:t>8.26.2</w:t>
      </w:r>
      <w:r>
        <w:rPr>
          <w:rFonts w:hint="eastAsia" w:ascii="仿宋_GB2312" w:hAnsi="仿宋_GB2312" w:eastAsia="仿宋_GB2312" w:cs="仿宋_GB2312"/>
          <w:b w:val="0"/>
          <w:bCs/>
          <w:color w:val="auto"/>
          <w:sz w:val="24"/>
          <w:highlight w:val="none"/>
          <w:lang w:val="en-US" w:eastAsia="zh-CN"/>
        </w:rPr>
        <w:t>上传的电子投标(响应)文件若出现使用本项目其他投标(响应)供应商的数字证书加密的，或者加盖本项目其他投标(响应)供应商的电子印章的;</w:t>
      </w:r>
    </w:p>
    <w:p>
      <w:pPr>
        <w:kinsoku/>
        <w:wordWrap w:val="0"/>
        <w:overflowPunct/>
        <w:topLinePunct w:val="0"/>
        <w:autoSpaceDE/>
        <w:autoSpaceDN/>
        <w:bidi w:val="0"/>
        <w:snapToGrid w:val="0"/>
        <w:spacing w:line="440" w:lineRule="exact"/>
        <w:ind w:firstLine="480" w:firstLineChars="200"/>
        <w:rPr>
          <w:rFonts w:hint="eastAsia" w:ascii="仿宋_GB2312" w:hAnsi="仿宋_GB2312" w:eastAsia="仿宋_GB2312" w:cs="仿宋_GB2312"/>
          <w:b w:val="0"/>
          <w:bCs/>
          <w:color w:val="auto"/>
          <w:kern w:val="2"/>
          <w:sz w:val="24"/>
          <w:highlight w:val="none"/>
          <w:lang w:val="en-US" w:eastAsia="zh-CN"/>
        </w:rPr>
      </w:pPr>
      <w:r>
        <w:rPr>
          <w:rFonts w:hint="eastAsia" w:ascii="仿宋_GB2312" w:hAnsi="仿宋_GB2312" w:eastAsia="仿宋_GB2312" w:cs="仿宋_GB2312"/>
          <w:b w:val="0"/>
          <w:bCs/>
          <w:color w:val="auto"/>
          <w:kern w:val="2"/>
          <w:sz w:val="24"/>
          <w:highlight w:val="none"/>
          <w:lang w:val="en-US" w:eastAsia="zh-CN"/>
        </w:rPr>
        <w:t>8.26.3</w:t>
      </w:r>
      <w:r>
        <w:rPr>
          <w:rFonts w:hint="eastAsia" w:ascii="仿宋_GB2312" w:hAnsi="仿宋_GB2312" w:eastAsia="仿宋_GB2312" w:cs="仿宋_GB2312"/>
          <w:b w:val="0"/>
          <w:bCs/>
          <w:color w:val="auto"/>
          <w:sz w:val="24"/>
          <w:highlight w:val="none"/>
          <w:lang w:val="en-US" w:eastAsia="zh-CN"/>
        </w:rPr>
        <w:t>不同供应商的投标(响应)文件的内容存在三处(含)以上错误一致，且无法合理解释的;</w:t>
      </w:r>
    </w:p>
    <w:p>
      <w:pPr>
        <w:kinsoku/>
        <w:wordWrap w:val="0"/>
        <w:overflowPunct/>
        <w:topLinePunct w:val="0"/>
        <w:autoSpaceDE/>
        <w:autoSpaceDN/>
        <w:bidi w:val="0"/>
        <w:snapToGrid w:val="0"/>
        <w:spacing w:line="440" w:lineRule="exact"/>
        <w:ind w:firstLine="480" w:firstLineChars="200"/>
        <w:rPr>
          <w:rFonts w:hint="eastAsia" w:ascii="仿宋_GB2312" w:hAnsi="仿宋_GB2312" w:eastAsia="仿宋_GB2312" w:cs="仿宋_GB2312"/>
          <w:b w:val="0"/>
          <w:bCs/>
          <w:color w:val="auto"/>
          <w:sz w:val="24"/>
          <w:highlight w:val="none"/>
        </w:rPr>
      </w:pPr>
      <w:r>
        <w:rPr>
          <w:rFonts w:hint="eastAsia" w:ascii="仿宋_GB2312" w:hAnsi="仿宋_GB2312" w:eastAsia="仿宋_GB2312" w:cs="仿宋_GB2312"/>
          <w:b w:val="0"/>
          <w:bCs/>
          <w:color w:val="auto"/>
          <w:kern w:val="2"/>
          <w:sz w:val="24"/>
          <w:highlight w:val="none"/>
          <w:lang w:val="en-US" w:eastAsia="zh-CN"/>
        </w:rPr>
        <w:t>8.26.4</w:t>
      </w:r>
      <w:r>
        <w:rPr>
          <w:rFonts w:hint="eastAsia" w:ascii="仿宋_GB2312" w:hAnsi="仿宋_GB2312" w:eastAsia="仿宋_GB2312" w:cs="仿宋_GB2312"/>
          <w:b w:val="0"/>
          <w:bCs/>
          <w:color w:val="auto"/>
          <w:sz w:val="24"/>
          <w:highlight w:val="none"/>
          <w:lang w:val="en-US" w:eastAsia="zh-CN"/>
        </w:rPr>
        <w:t>不同供应商联系人为同一人或不同联系人的联系电话一致，且无法合理解释的。</w:t>
      </w:r>
    </w:p>
    <w:p>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color w:val="auto"/>
          <w:sz w:val="24"/>
          <w:highlight w:val="none"/>
        </w:rPr>
        <w:t>8.2</w:t>
      </w:r>
      <w:r>
        <w:rPr>
          <w:rFonts w:hint="eastAsia" w:ascii="仿宋_GB2312" w:hAnsi="仿宋_GB2312" w:eastAsia="仿宋_GB2312" w:cs="仿宋_GB2312"/>
          <w:b/>
          <w:color w:val="auto"/>
          <w:sz w:val="24"/>
          <w:highlight w:val="none"/>
          <w:lang w:val="en-US" w:eastAsia="zh-CN"/>
        </w:rPr>
        <w:t>7</w:t>
      </w:r>
      <w:r>
        <w:rPr>
          <w:rFonts w:hint="eastAsia" w:ascii="仿宋_GB2312" w:hAnsi="仿宋_GB2312" w:eastAsia="仿宋_GB2312" w:cs="仿宋_GB2312"/>
          <w:b/>
          <w:color w:val="auto"/>
          <w:sz w:val="24"/>
          <w:highlight w:val="none"/>
        </w:rPr>
        <w:t>其他违反法律、法规的情形。</w:t>
      </w:r>
    </w:p>
    <w:p>
      <w:pPr>
        <w:keepNext w:val="0"/>
        <w:keepLines w:val="0"/>
        <w:pageBreakBefore w:val="0"/>
        <w:kinsoku/>
        <w:wordWrap w:val="0"/>
        <w:overflowPunct/>
        <w:topLinePunct w:val="0"/>
        <w:autoSpaceDE/>
        <w:autoSpaceDN/>
        <w:bidi w:val="0"/>
        <w:snapToGrid w:val="0"/>
        <w:spacing w:line="440" w:lineRule="exact"/>
        <w:ind w:firstLine="482" w:firstLineChars="200"/>
        <w:textAlignment w:val="auto"/>
        <w:rPr>
          <w:rFonts w:hint="eastAsia" w:ascii="仿宋_GB2312" w:hAnsi="仿宋_GB2312" w:eastAsia="仿宋_GB2312" w:cs="仿宋_GB2312"/>
          <w:b/>
          <w:color w:val="auto"/>
          <w:kern w:val="0"/>
          <w:sz w:val="24"/>
          <w:highlight w:val="none"/>
        </w:rPr>
      </w:pPr>
      <w:r>
        <w:rPr>
          <w:rFonts w:hint="eastAsia" w:ascii="仿宋_GB2312" w:hAnsi="仿宋_GB2312" w:eastAsia="仿宋_GB2312" w:cs="仿宋_GB2312"/>
          <w:b/>
          <w:color w:val="auto"/>
          <w:kern w:val="0"/>
          <w:sz w:val="24"/>
          <w:highlight w:val="none"/>
        </w:rPr>
        <w:t>9.评标过程保密</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9.1</w:t>
      </w:r>
      <w:r>
        <w:rPr>
          <w:rFonts w:hint="eastAsia" w:ascii="仿宋_GB2312" w:hAnsi="仿宋_GB2312" w:eastAsia="仿宋_GB2312" w:cs="仿宋_GB2312"/>
          <w:color w:val="auto"/>
          <w:sz w:val="24"/>
          <w:highlight w:val="none"/>
        </w:rPr>
        <w:t>评审活动在严格保密的情况下进行。评审过程中凡是与采购响应文件评审和比较、中标成交供应商推荐等评审有关的情况和评审文件的，以及涉及国家秘密和商业秘密等信息，评审委员会成员、采购人和采购机构工作人员、相关监督人员等与评审有关的人员应当予以保密。</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9.2 在评标期间，投标人企图影响招标人或</w:t>
      </w:r>
      <w:r>
        <w:rPr>
          <w:rFonts w:hint="eastAsia" w:ascii="仿宋_GB2312" w:hAnsi="仿宋_GB2312" w:eastAsia="仿宋_GB2312" w:cs="仿宋_GB2312"/>
          <w:color w:val="auto"/>
          <w:sz w:val="24"/>
          <w:highlight w:val="none"/>
        </w:rPr>
        <w:t>评标委员会</w:t>
      </w:r>
      <w:r>
        <w:rPr>
          <w:rFonts w:hint="eastAsia" w:ascii="仿宋_GB2312" w:hAnsi="仿宋_GB2312" w:eastAsia="仿宋_GB2312" w:cs="仿宋_GB2312"/>
          <w:color w:val="auto"/>
          <w:kern w:val="0"/>
          <w:sz w:val="24"/>
          <w:highlight w:val="none"/>
        </w:rPr>
        <w:t>的任何活动，都将导致投标被拒绝，并由其承担相应的法律责任。</w:t>
      </w:r>
    </w:p>
    <w:p>
      <w:pPr>
        <w:keepNext w:val="0"/>
        <w:keepLines w:val="0"/>
        <w:pageBreakBefore w:val="0"/>
        <w:widowControl w:val="0"/>
        <w:kinsoku/>
        <w:wordWrap w:val="0"/>
        <w:overflowPunct/>
        <w:topLinePunct w:val="0"/>
        <w:autoSpaceDE/>
        <w:autoSpaceDN/>
        <w:bidi w:val="0"/>
        <w:adjustRightInd w:val="0"/>
        <w:snapToGrid w:val="0"/>
        <w:spacing w:beforeAutospacing="0" w:line="360" w:lineRule="auto"/>
        <w:ind w:left="0" w:leftChars="0" w:firstLine="482" w:firstLineChars="150"/>
        <w:jc w:val="center"/>
        <w:textAlignment w:val="auto"/>
        <w:rPr>
          <w:rFonts w:hint="eastAsia" w:ascii="仿宋_GB2312" w:hAnsi="仿宋_GB2312" w:eastAsia="仿宋_GB2312" w:cs="仿宋_GB2312"/>
          <w:b/>
          <w:color w:val="auto"/>
          <w:sz w:val="32"/>
          <w:highlight w:val="none"/>
        </w:rPr>
      </w:pPr>
    </w:p>
    <w:bookmarkEnd w:id="38"/>
    <w:p>
      <w:pPr>
        <w:pStyle w:val="34"/>
        <w:keepNext w:val="0"/>
        <w:keepLines w:val="0"/>
        <w:pageBreakBefore w:val="0"/>
        <w:widowControl w:val="0"/>
        <w:kinsoku/>
        <w:wordWrap w:val="0"/>
        <w:overflowPunct/>
        <w:topLinePunct w:val="0"/>
        <w:autoSpaceDE/>
        <w:autoSpaceDN/>
        <w:bidi w:val="0"/>
        <w:adjustRightInd w:val="0"/>
        <w:spacing w:line="360" w:lineRule="auto"/>
        <w:ind w:firstLine="726"/>
        <w:jc w:val="center"/>
        <w:textAlignment w:val="auto"/>
        <w:rPr>
          <w:rFonts w:hint="eastAsia" w:ascii="仿宋_GB2312" w:hAnsi="仿宋_GB2312" w:eastAsia="仿宋_GB2312" w:cs="仿宋_GB2312"/>
          <w:b/>
          <w:color w:val="auto"/>
          <w:sz w:val="32"/>
          <w:szCs w:val="32"/>
          <w:highlight w:val="none"/>
        </w:rPr>
      </w:pPr>
      <w:bookmarkStart w:id="40" w:name="_Toc81372953"/>
      <w:bookmarkStart w:id="41" w:name="_Toc84325929"/>
      <w:bookmarkStart w:id="42" w:name="_Toc81372776"/>
      <w:r>
        <w:rPr>
          <w:rFonts w:hint="eastAsia" w:ascii="仿宋_GB2312" w:hAnsi="仿宋_GB2312" w:eastAsia="仿宋_GB2312" w:cs="仿宋_GB2312"/>
          <w:b/>
          <w:color w:val="auto"/>
          <w:sz w:val="32"/>
          <w:szCs w:val="32"/>
          <w:highlight w:val="none"/>
        </w:rPr>
        <w:t>五、授予合同</w:t>
      </w:r>
    </w:p>
    <w:bookmarkEnd w:id="40"/>
    <w:bookmarkEnd w:id="41"/>
    <w:bookmarkEnd w:id="42"/>
    <w:p>
      <w:pPr>
        <w:pStyle w:val="19"/>
        <w:keepNext w:val="0"/>
        <w:keepLines w:val="0"/>
        <w:pageBreakBefore w:val="0"/>
        <w:tabs>
          <w:tab w:val="clear" w:pos="390"/>
          <w:tab w:val="clear" w:pos="454"/>
        </w:tabs>
        <w:kinsoku/>
        <w:wordWrap w:val="0"/>
        <w:overflowPunct/>
        <w:topLinePunct w:val="0"/>
        <w:autoSpaceDE/>
        <w:autoSpaceDN/>
        <w:bidi w:val="0"/>
        <w:snapToGrid/>
        <w:spacing w:after="0" w:line="440" w:lineRule="exact"/>
        <w:ind w:left="0" w:firstLine="482" w:firstLineChars="200"/>
        <w:textAlignment w:val="auto"/>
        <w:rPr>
          <w:rFonts w:hint="eastAsia" w:ascii="仿宋_GB2312" w:hAnsi="仿宋_GB2312" w:eastAsia="仿宋_GB2312" w:cs="仿宋_GB2312"/>
          <w:b/>
          <w:color w:val="auto"/>
          <w:szCs w:val="24"/>
          <w:highlight w:val="none"/>
        </w:rPr>
      </w:pPr>
      <w:r>
        <w:rPr>
          <w:rFonts w:hint="eastAsia" w:ascii="仿宋_GB2312" w:hAnsi="仿宋_GB2312" w:eastAsia="仿宋_GB2312" w:cs="仿宋_GB2312"/>
          <w:b/>
          <w:color w:val="auto"/>
          <w:szCs w:val="24"/>
          <w:highlight w:val="none"/>
        </w:rPr>
        <w:t>1.中标条件</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1.1投标文件基本符合招标文件要求；</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1.2投标人有很好的执行合同的能力；</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1.3实施方案最合理并对招标人最为有利，最大限度满足招标文件的要求；</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1.4投标人能够提供质量技术、商务经济占综合优势的系统及服务。</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1.5招标人将把中标通知书授予最佳投标者，但最低价不是中标的绝对保证。</w:t>
      </w:r>
    </w:p>
    <w:p>
      <w:pPr>
        <w:keepNext w:val="0"/>
        <w:keepLines w:val="0"/>
        <w:pageBreakBefore w:val="0"/>
        <w:kinsoku/>
        <w:wordWrap w:val="0"/>
        <w:overflowPunct/>
        <w:topLinePunct w:val="0"/>
        <w:autoSpaceDE/>
        <w:autoSpaceDN/>
        <w:bidi w:val="0"/>
        <w:snapToGrid/>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2.中标确认</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2.1采购人应当自收到评标报告之日起５个工作日内，在评标报告确定的中标候选人名单中按顺序确定中标人。</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2.2采购人在收到评标报告5个工作日内未按评标报告推荐的中标候选人顺序确定中标人，视同按评标报告推荐的顺序确定的中标候选人为中标人。</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2.3采购人应在确认中标人前再次对资格条件和相关证件材料进一步查验核实。</w:t>
      </w:r>
    </w:p>
    <w:p>
      <w:pPr>
        <w:keepNext w:val="0"/>
        <w:keepLines w:val="0"/>
        <w:pageBreakBefore w:val="0"/>
        <w:kinsoku/>
        <w:wordWrap w:val="0"/>
        <w:overflowPunct/>
        <w:topLinePunct w:val="0"/>
        <w:autoSpaceDE/>
        <w:autoSpaceDN/>
        <w:bidi w:val="0"/>
        <w:snapToGrid/>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3．中标通知</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3.1采购代理机构对中标结果在指定媒体（浙江政府采购网</w:t>
      </w:r>
      <w:r>
        <w:rPr>
          <w:rFonts w:hint="eastAsia" w:ascii="仿宋_GB2312" w:hAnsi="仿宋_GB2312" w:eastAsia="仿宋_GB2312" w:cs="仿宋_GB2312"/>
          <w:color w:val="auto"/>
          <w:sz w:val="24"/>
          <w:highlight w:val="none"/>
        </w:rPr>
        <w:fldChar w:fldCharType="begin"/>
      </w:r>
      <w:r>
        <w:rPr>
          <w:rFonts w:hint="eastAsia" w:ascii="仿宋_GB2312" w:hAnsi="仿宋_GB2312" w:eastAsia="仿宋_GB2312" w:cs="仿宋_GB2312"/>
          <w:color w:val="auto"/>
          <w:sz w:val="24"/>
          <w:highlight w:val="none"/>
        </w:rPr>
        <w:instrText xml:space="preserve"> HYPERLINK "http://www.zjzfcg.gov.cn" </w:instrText>
      </w:r>
      <w:r>
        <w:rPr>
          <w:rFonts w:hint="eastAsia" w:ascii="仿宋_GB2312" w:hAnsi="仿宋_GB2312" w:eastAsia="仿宋_GB2312" w:cs="仿宋_GB2312"/>
          <w:color w:val="auto"/>
          <w:sz w:val="24"/>
          <w:highlight w:val="none"/>
        </w:rPr>
        <w:fldChar w:fldCharType="separate"/>
      </w:r>
      <w:r>
        <w:rPr>
          <w:rFonts w:hint="eastAsia" w:ascii="仿宋_GB2312" w:hAnsi="仿宋_GB2312" w:eastAsia="仿宋_GB2312" w:cs="仿宋_GB2312"/>
          <w:color w:val="auto"/>
          <w:sz w:val="24"/>
          <w:highlight w:val="none"/>
        </w:rPr>
        <w:t>http://zfcg.czt.zj.gov.cn/</w:t>
      </w:r>
      <w:r>
        <w:rPr>
          <w:rFonts w:hint="eastAsia" w:ascii="仿宋_GB2312" w:hAnsi="仿宋_GB2312" w:eastAsia="仿宋_GB2312" w:cs="仿宋_GB2312"/>
          <w:color w:val="auto"/>
          <w:sz w:val="24"/>
          <w:highlight w:val="none"/>
        </w:rPr>
        <w:fldChar w:fldCharType="end"/>
      </w:r>
      <w:r>
        <w:rPr>
          <w:rFonts w:hint="eastAsia" w:ascii="仿宋_GB2312" w:hAnsi="仿宋_GB2312" w:eastAsia="仿宋_GB2312" w:cs="仿宋_GB2312"/>
          <w:color w:val="auto"/>
          <w:sz w:val="24"/>
          <w:highlight w:val="none"/>
        </w:rPr>
        <w:t>、绍兴公共资源交易网</w:t>
      </w:r>
      <w:r>
        <w:rPr>
          <w:rFonts w:hint="eastAsia" w:ascii="仿宋_GB2312" w:hAnsi="仿宋_GB2312" w:eastAsia="仿宋_GB2312" w:cs="仿宋_GB2312"/>
          <w:color w:val="auto"/>
          <w:sz w:val="24"/>
          <w:highlight w:val="none"/>
        </w:rPr>
        <w:fldChar w:fldCharType="begin"/>
      </w:r>
      <w:r>
        <w:rPr>
          <w:rFonts w:hint="eastAsia" w:ascii="仿宋_GB2312" w:hAnsi="仿宋_GB2312" w:eastAsia="仿宋_GB2312" w:cs="仿宋_GB2312"/>
          <w:color w:val="auto"/>
          <w:sz w:val="24"/>
          <w:highlight w:val="none"/>
        </w:rPr>
        <w:instrText xml:space="preserve"> HYPERLINK "http://ggb.sx.gov.cn" </w:instrText>
      </w:r>
      <w:r>
        <w:rPr>
          <w:rFonts w:hint="eastAsia" w:ascii="仿宋_GB2312" w:hAnsi="仿宋_GB2312" w:eastAsia="仿宋_GB2312" w:cs="仿宋_GB2312"/>
          <w:color w:val="auto"/>
          <w:sz w:val="24"/>
          <w:highlight w:val="none"/>
        </w:rPr>
        <w:fldChar w:fldCharType="separate"/>
      </w:r>
      <w:r>
        <w:rPr>
          <w:rFonts w:hint="eastAsia" w:ascii="仿宋_GB2312" w:hAnsi="仿宋_GB2312" w:eastAsia="仿宋_GB2312" w:cs="仿宋_GB2312"/>
          <w:color w:val="auto"/>
          <w:sz w:val="24"/>
          <w:highlight w:val="none"/>
        </w:rPr>
        <w:t>http://ggb.sx.gov.cn</w:t>
      </w:r>
      <w:r>
        <w:rPr>
          <w:rFonts w:hint="eastAsia" w:ascii="仿宋_GB2312" w:hAnsi="仿宋_GB2312" w:eastAsia="仿宋_GB2312" w:cs="仿宋_GB2312"/>
          <w:color w:val="auto"/>
          <w:sz w:val="24"/>
          <w:highlight w:val="none"/>
        </w:rPr>
        <w:fldChar w:fldCharType="end"/>
      </w:r>
      <w:r>
        <w:rPr>
          <w:rFonts w:hint="eastAsia" w:ascii="仿宋_GB2312" w:hAnsi="仿宋_GB2312" w:eastAsia="仿宋_GB2312" w:cs="仿宋_GB2312"/>
          <w:color w:val="auto"/>
          <w:sz w:val="24"/>
          <w:highlight w:val="none"/>
        </w:rPr>
        <w:t>）发布中标公告，中标公告期限为1个工作日。</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rPr>
        <w:t>3.2采购机构通过政采云平台向中标供应商签发中标通知书。请中标供应商自行登录政采云平台下载并打印中标通知书。在采购代理机构发出中标通知书前，中标供应商如有违反有关法律法规和本项目要求行为的，则取消该投标人的中标资格</w:t>
      </w:r>
      <w:r>
        <w:rPr>
          <w:rFonts w:hint="eastAsia" w:ascii="仿宋_GB2312" w:hAnsi="仿宋_GB2312" w:eastAsia="仿宋_GB2312" w:cs="仿宋_GB2312"/>
          <w:color w:val="auto"/>
          <w:sz w:val="24"/>
          <w:highlight w:val="none"/>
          <w:lang w:val="zh-CN"/>
        </w:rPr>
        <w:t>。</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3.3采购代理机构对中标结果不作任何说明和解释，也不回答任何提问。</w:t>
      </w:r>
    </w:p>
    <w:p>
      <w:pPr>
        <w:keepNext w:val="0"/>
        <w:keepLines w:val="0"/>
        <w:pageBreakBefore w:val="0"/>
        <w:kinsoku/>
        <w:wordWrap w:val="0"/>
        <w:overflowPunct/>
        <w:topLinePunct w:val="0"/>
        <w:autoSpaceDE/>
        <w:autoSpaceDN/>
        <w:bidi w:val="0"/>
        <w:adjustRightIn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val="en-US" w:eastAsia="zh-CN"/>
        </w:rPr>
        <w:t>4</w:t>
      </w:r>
      <w:r>
        <w:rPr>
          <w:rFonts w:hint="eastAsia" w:ascii="仿宋_GB2312" w:hAnsi="仿宋_GB2312" w:eastAsia="仿宋_GB2312" w:cs="仿宋_GB2312"/>
          <w:b/>
          <w:color w:val="auto"/>
          <w:sz w:val="24"/>
          <w:highlight w:val="none"/>
        </w:rPr>
        <w:t>．履约保证金</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4.1采购人在签订合同时，按规定可向中标人收取不高于中标额的1%的履约保证金，采购人不得以供应商事先提交履约保证金作为签订合同的条件。鼓励采购人根据项目特点、供应商诚信等情况免收履约保证金或降低缴纳比例。</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4.2项目验收结束后，采购人应及时退还履约保证金。</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4.3供应商以银行、保险公司出具保函形式提交履约保证金的，采购人不得拒收。</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4.4政府采购货物和服务项目不得收取质量保证金。</w:t>
      </w:r>
    </w:p>
    <w:p>
      <w:pPr>
        <w:keepNext w:val="0"/>
        <w:keepLines w:val="0"/>
        <w:pageBreakBefore w:val="0"/>
        <w:kinsoku/>
        <w:wordWrap w:val="0"/>
        <w:overflowPunct/>
        <w:topLinePunct w:val="0"/>
        <w:autoSpaceDE/>
        <w:autoSpaceDN/>
        <w:bidi w:val="0"/>
        <w:adjustRightIn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val="en-US" w:eastAsia="zh-CN"/>
        </w:rPr>
        <w:t>5</w:t>
      </w:r>
      <w:r>
        <w:rPr>
          <w:rFonts w:hint="eastAsia" w:ascii="仿宋_GB2312" w:hAnsi="仿宋_GB2312" w:eastAsia="仿宋_GB2312" w:cs="仿宋_GB2312"/>
          <w:b/>
          <w:color w:val="auto"/>
          <w:sz w:val="24"/>
          <w:highlight w:val="none"/>
        </w:rPr>
        <w:t>．合同签订及备案</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5.1中标人应当在中标通知书发出之日起30天内与采购人签订合同，自采购合同签订之日起2个工作日内，通过电子交易平台进行备案。</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5.2如中标人为联合体的，由联合体成员各方法定代表人或其授权代表与采购人代表签订合同。</w:t>
      </w:r>
    </w:p>
    <w:p>
      <w:pPr>
        <w:keepNext w:val="0"/>
        <w:keepLines w:val="0"/>
        <w:pageBreakBefore w:val="0"/>
        <w:kinsoku/>
        <w:wordWrap w:val="0"/>
        <w:overflowPunct/>
        <w:topLinePunct w:val="0"/>
        <w:autoSpaceDE/>
        <w:autoSpaceDN/>
        <w:bidi w:val="0"/>
        <w:adjustRightIn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val="en-US" w:eastAsia="zh-CN"/>
        </w:rPr>
        <w:t>6</w:t>
      </w:r>
      <w:r>
        <w:rPr>
          <w:rFonts w:hint="eastAsia" w:ascii="仿宋_GB2312" w:hAnsi="仿宋_GB2312" w:eastAsia="仿宋_GB2312" w:cs="仿宋_GB2312"/>
          <w:b/>
          <w:color w:val="auto"/>
          <w:sz w:val="24"/>
          <w:highlight w:val="none"/>
        </w:rPr>
        <w:t>.验收</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承担相应的法律责任。</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6.2采购人可以邀请参加本项目的其他投标人或者第三方机构参与验收。参与验收的投标人或者第三方机构的意见作为验收书的参考资料一并存档。</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6.3 采购人负责加强对中标人的履约管理，并按照采购合同约定，及时向中标人支付采购资金。对于中标人违反采购合同约定的行为，采购人应当及时处理，依法追究其违约责任。</w:t>
      </w:r>
    </w:p>
    <w:p>
      <w:pPr>
        <w:keepNext w:val="0"/>
        <w:keepLines w:val="0"/>
        <w:pageBreakBefore w:val="0"/>
        <w:kinsoku/>
        <w:wordWrap w:val="0"/>
        <w:overflowPunct/>
        <w:topLinePunct w:val="0"/>
        <w:autoSpaceDE/>
        <w:autoSpaceDN/>
        <w:bidi w:val="0"/>
        <w:adjustRightInd w:val="0"/>
        <w:spacing w:line="440" w:lineRule="exact"/>
        <w:ind w:firstLine="482" w:firstLineChars="200"/>
        <w:jc w:val="left"/>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val="en-US" w:eastAsia="zh-CN"/>
        </w:rPr>
        <w:t>7</w:t>
      </w:r>
      <w:r>
        <w:rPr>
          <w:rFonts w:hint="eastAsia" w:ascii="仿宋_GB2312" w:hAnsi="仿宋_GB2312" w:eastAsia="仿宋_GB2312" w:cs="仿宋_GB2312"/>
          <w:b/>
          <w:color w:val="auto"/>
          <w:sz w:val="24"/>
          <w:highlight w:val="none"/>
        </w:rPr>
        <w:t>.售后服务考核</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采购机构将联合政府采购监管部门不定期对合同的履约情况进行检查，发现未按合同规定进行履约的，有弄虚作假，偷工减料，以次充好等情形，达不到国家、行业有关标准和商务技术文件规定的，一经查实，由政府采购监督管理部门给予相应处罚。</w:t>
      </w:r>
    </w:p>
    <w:p>
      <w:pPr>
        <w:keepNext w:val="0"/>
        <w:keepLines w:val="0"/>
        <w:pageBreakBefore w:val="0"/>
        <w:widowControl w:val="0"/>
        <w:tabs>
          <w:tab w:val="left" w:pos="0"/>
        </w:tabs>
        <w:kinsoku/>
        <w:wordWrap w:val="0"/>
        <w:overflowPunct/>
        <w:topLinePunct w:val="0"/>
        <w:autoSpaceDE/>
        <w:autoSpaceDN/>
        <w:bidi w:val="0"/>
        <w:adjustRightInd w:val="0"/>
        <w:spacing w:line="360" w:lineRule="auto"/>
        <w:ind w:firstLine="480"/>
        <w:textAlignment w:val="auto"/>
        <w:rPr>
          <w:rFonts w:hint="eastAsia" w:ascii="仿宋_GB2312" w:hAnsi="仿宋_GB2312" w:eastAsia="仿宋_GB2312" w:cs="仿宋_GB2312"/>
          <w:color w:val="auto"/>
          <w:kern w:val="0"/>
          <w:sz w:val="24"/>
          <w:highlight w:val="none"/>
        </w:rPr>
      </w:pPr>
    </w:p>
    <w:p>
      <w:pPr>
        <w:kinsoku/>
        <w:wordWrap w:val="0"/>
        <w:overflowPunct/>
        <w:topLinePunct w:val="0"/>
        <w:bidi w:val="0"/>
        <w:adjustRightInd/>
        <w:spacing w:line="336" w:lineRule="auto"/>
        <w:jc w:val="center"/>
        <w:outlineLvl w:val="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六、</w:t>
      </w:r>
      <w:r>
        <w:rPr>
          <w:rFonts w:hint="eastAsia" w:ascii="仿宋_GB2312" w:hAnsi="仿宋_GB2312" w:eastAsia="仿宋_GB2312" w:cs="仿宋_GB2312"/>
          <w:b/>
          <w:bCs/>
          <w:i w:val="0"/>
          <w:iCs w:val="0"/>
          <w:color w:val="auto"/>
          <w:kern w:val="2"/>
          <w:sz w:val="32"/>
          <w:szCs w:val="20"/>
          <w:highlight w:val="none"/>
          <w:vertAlign w:val="baseline"/>
          <w:lang w:val="en-US" w:eastAsia="zh-CN" w:bidi="ar-SA"/>
        </w:rPr>
        <w:t>询问、质疑与投诉</w:t>
      </w:r>
    </w:p>
    <w:p>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i w:val="0"/>
          <w:iCs w:val="0"/>
          <w:color w:val="auto"/>
          <w:kern w:val="2"/>
          <w:sz w:val="24"/>
          <w:szCs w:val="20"/>
          <w:highlight w:val="none"/>
          <w:vertAlign w:val="baseline"/>
          <w:lang w:val="en-US" w:eastAsia="zh-CN" w:bidi="ar-SA"/>
        </w:rPr>
        <w:t>1.在线询问、质疑、投诉</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根据《浙江省财政厅关于进一步促进政府采购公平竞争打造最优营商环境的通知》（浙财采监</w:t>
      </w:r>
      <w:r>
        <w:rPr>
          <w:rFonts w:hint="eastAsia" w:ascii="仿宋_GB2312" w:hAnsi="仿宋_GB2312" w:eastAsia="仿宋_GB2312" w:cs="仿宋_GB2312"/>
          <w:color w:val="auto"/>
          <w:sz w:val="24"/>
          <w:highlight w:val="none"/>
        </w:rPr>
        <w:t>〔2021</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务服务网-政府采购投诉处理-在线办理。</w:t>
      </w:r>
    </w:p>
    <w:p>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i w:val="0"/>
          <w:iCs w:val="0"/>
          <w:color w:val="auto"/>
          <w:kern w:val="2"/>
          <w:sz w:val="24"/>
          <w:szCs w:val="24"/>
          <w:highlight w:val="none"/>
          <w:vertAlign w:val="baseline"/>
          <w:lang w:val="en-US" w:eastAsia="zh-CN" w:bidi="ar-SA"/>
        </w:rPr>
        <w:t>2.供应商询问</w:t>
      </w:r>
    </w:p>
    <w:p>
      <w:pPr>
        <w:kinsoku/>
        <w:wordWrap w:val="0"/>
        <w:overflowPunct/>
        <w:topLinePunct w:val="0"/>
        <w:autoSpaceDE w:val="0"/>
        <w:autoSpaceDN w:val="0"/>
        <w:bidi w:val="0"/>
        <w:adjustRightInd w:val="0"/>
        <w:spacing w:line="336" w:lineRule="auto"/>
        <w:ind w:firstLine="480" w:firstLineChars="200"/>
        <w:jc w:val="left"/>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0"/>
          <w:sz w:val="24"/>
          <w:szCs w:val="24"/>
          <w:highlight w:val="none"/>
          <w:vertAlign w:val="baseline"/>
          <w:lang w:val="zh-CN" w:eastAsia="zh-CN" w:bidi="ar-SA"/>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i w:val="0"/>
          <w:iCs w:val="0"/>
          <w:color w:val="auto"/>
          <w:kern w:val="2"/>
          <w:sz w:val="24"/>
          <w:szCs w:val="24"/>
          <w:highlight w:val="none"/>
          <w:vertAlign w:val="baseline"/>
          <w:lang w:val="en-US" w:eastAsia="zh-CN" w:bidi="ar-SA"/>
        </w:rPr>
        <w:t>3.供应商质疑</w:t>
      </w:r>
    </w:p>
    <w:p>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i w:val="0"/>
          <w:iCs w:val="0"/>
          <w:color w:val="auto"/>
          <w:kern w:val="0"/>
          <w:sz w:val="24"/>
          <w:szCs w:val="20"/>
          <w:highlight w:val="none"/>
          <w:vertAlign w:val="baseline"/>
          <w:lang w:val="zh-CN" w:eastAsia="zh-CN" w:bidi="ar-SA"/>
        </w:rPr>
        <w:t>3</w:t>
      </w:r>
      <w:r>
        <w:rPr>
          <w:rFonts w:hint="eastAsia" w:ascii="仿宋_GB2312" w:hAnsi="仿宋_GB2312" w:eastAsia="仿宋_GB2312" w:cs="仿宋_GB2312"/>
          <w:b/>
          <w:bCs/>
          <w:i w:val="0"/>
          <w:iCs w:val="0"/>
          <w:color w:val="auto"/>
          <w:kern w:val="2"/>
          <w:sz w:val="24"/>
          <w:szCs w:val="20"/>
          <w:highlight w:val="none"/>
          <w:vertAlign w:val="baseline"/>
          <w:lang w:val="en-US" w:eastAsia="zh-CN" w:bidi="ar-SA"/>
        </w:rPr>
        <w:t>.1质疑提出时效</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3.1.1提出质疑的供应商应当是参与所质疑项目采购活动的供应商。潜在供应商已依法获取其可质疑的采购文件的，可以对该文件提出质疑。</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0"/>
          <w:sz w:val="24"/>
          <w:szCs w:val="20"/>
          <w:highlight w:val="none"/>
          <w:vertAlign w:val="baseline"/>
          <w:lang w:val="zh-CN" w:eastAsia="zh-CN" w:bidi="ar-SA"/>
        </w:rPr>
        <w:t>3</w:t>
      </w: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pPr>
        <w:widowControl/>
        <w:kinsoku/>
        <w:wordWrap w:val="0"/>
        <w:overflowPunct/>
        <w:topLinePunct w:val="0"/>
        <w:bidi w:val="0"/>
        <w:adjustRightInd w:val="0"/>
        <w:snapToGrid w:val="0"/>
        <w:spacing w:line="336" w:lineRule="auto"/>
        <w:ind w:firstLine="434" w:firstLineChars="181"/>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snapToGrid/>
          <w:color w:val="auto"/>
          <w:kern w:val="2"/>
          <w:sz w:val="24"/>
          <w:szCs w:val="20"/>
          <w:highlight w:val="none"/>
          <w:vertAlign w:val="baseline"/>
          <w:lang w:val="en-US" w:eastAsia="zh-CN" w:bidi="ar-SA"/>
        </w:rPr>
        <w:t>3.1.2.1对采购文件提出质疑的，质疑期限为供应商获得采购文件之日或者采购文件公告期限届满之日起计算，采购文件在获取截止之日后获得的，应当自采购文件公告期限届满之日起计算。</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3.1.2.2对采购过程提出质疑的，质疑期限为各采购程序环节结束之日起计算。</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3.1.2.3对采购结果提出质疑的，质疑期限自采购结果公告期限届满之日起计算。</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3.1.2.4对同一采购程序环节的质疑，供应商须一次性提出。</w:t>
      </w:r>
    </w:p>
    <w:p>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i w:val="0"/>
          <w:iCs w:val="0"/>
          <w:color w:val="auto"/>
          <w:kern w:val="0"/>
          <w:sz w:val="24"/>
          <w:szCs w:val="20"/>
          <w:highlight w:val="none"/>
          <w:vertAlign w:val="baseline"/>
          <w:lang w:val="zh-CN" w:eastAsia="zh-CN" w:bidi="ar-SA"/>
        </w:rPr>
        <w:t>3.</w:t>
      </w:r>
      <w:r>
        <w:rPr>
          <w:rFonts w:hint="eastAsia" w:ascii="仿宋_GB2312" w:hAnsi="仿宋_GB2312" w:eastAsia="仿宋_GB2312" w:cs="仿宋_GB2312"/>
          <w:b/>
          <w:bCs/>
          <w:i w:val="0"/>
          <w:iCs w:val="0"/>
          <w:color w:val="auto"/>
          <w:kern w:val="0"/>
          <w:sz w:val="24"/>
          <w:szCs w:val="20"/>
          <w:highlight w:val="none"/>
          <w:vertAlign w:val="baseline"/>
          <w:lang w:val="en-US" w:eastAsia="zh-CN" w:bidi="ar-SA"/>
        </w:rPr>
        <w:t>2</w:t>
      </w:r>
      <w:r>
        <w:rPr>
          <w:rFonts w:hint="eastAsia" w:ascii="仿宋_GB2312" w:hAnsi="仿宋_GB2312" w:eastAsia="仿宋_GB2312" w:cs="仿宋_GB2312"/>
          <w:b/>
          <w:bCs/>
          <w:i w:val="0"/>
          <w:iCs w:val="0"/>
          <w:color w:val="auto"/>
          <w:kern w:val="0"/>
          <w:sz w:val="24"/>
          <w:szCs w:val="20"/>
          <w:highlight w:val="none"/>
          <w:vertAlign w:val="baseline"/>
          <w:lang w:val="zh-CN" w:eastAsia="zh-CN" w:bidi="ar-SA"/>
        </w:rPr>
        <w:t>质疑函</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3.2.1供应商提出质疑应当提交质疑函和必要的证明材料。质疑函应当包括下列内容：</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供应商的姓名或者名称、地址、邮编、联系人及联系电话；</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质疑项目的名称、编号；</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具体、明确的质疑事项和与质疑事项相关的请求；</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事实依据；</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必要的法律依据；</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4"/>
          <w:highlight w:val="none"/>
          <w:vertAlign w:val="baseline"/>
          <w:lang w:val="en-US" w:eastAsia="zh-CN" w:bidi="ar-SA"/>
        </w:rPr>
        <w:t>提出质疑的日期。</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供应商提交的质疑函需一式三份。供应商为自然人的，应当由本人签字；供应商为法人或者其他组织的，应当由法定代表人、主要负责人，或者其授权代表签字或者盖章，并加盖公章。</w:t>
      </w:r>
    </w:p>
    <w:p>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i w:val="0"/>
          <w:iCs w:val="0"/>
          <w:color w:val="auto"/>
          <w:kern w:val="2"/>
          <w:sz w:val="24"/>
          <w:szCs w:val="20"/>
          <w:highlight w:val="none"/>
          <w:vertAlign w:val="baseline"/>
          <w:lang w:val="en-US" w:eastAsia="zh-CN" w:bidi="ar-SA"/>
        </w:rPr>
        <w:t>质疑函范本及制作说明详见附件1。</w:t>
      </w:r>
    </w:p>
    <w:p>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i w:val="0"/>
          <w:iCs w:val="0"/>
          <w:color w:val="auto"/>
          <w:kern w:val="2"/>
          <w:sz w:val="24"/>
          <w:szCs w:val="24"/>
          <w:highlight w:val="none"/>
          <w:vertAlign w:val="baseline"/>
          <w:lang w:val="en-US" w:eastAsia="zh-CN" w:bidi="ar-SA"/>
        </w:rPr>
        <w:t>4.供应商投诉</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4.1质疑供应商对采购人或采购代理机构的答复不满意或者采购人、采购代理机构未在规定的时间内作出答复的，可以在答复期满后十五个工作日内向同级政府采购监督管理部门提出投诉。</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4.2供应商投诉的事项不得超出已质疑事项的范围，基于质疑答复内容提出的投诉事项除外。</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4.3供应商投诉应当有明确的请求和必要的证明材料。</w:t>
      </w:r>
    </w:p>
    <w:p>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val="0"/>
          <w:bCs w:val="0"/>
          <w:i w:val="0"/>
          <w:iCs w:val="0"/>
          <w:color w:val="auto"/>
          <w:kern w:val="2"/>
          <w:sz w:val="24"/>
          <w:szCs w:val="20"/>
          <w:highlight w:val="none"/>
          <w:vertAlign w:val="baseline"/>
          <w:lang w:val="en-US" w:eastAsia="zh-CN" w:bidi="ar-SA"/>
        </w:rPr>
        <w:t>4.4以联合体形式参加政府采购活动的，其投诉应当由组成联合体的所有供应商共同提出。</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both"/>
        <w:textAlignment w:val="auto"/>
        <w:outlineLvl w:val="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i w:val="0"/>
          <w:iCs w:val="0"/>
          <w:color w:val="auto"/>
          <w:kern w:val="2"/>
          <w:sz w:val="24"/>
          <w:szCs w:val="20"/>
          <w:highlight w:val="none"/>
          <w:vertAlign w:val="baseline"/>
          <w:lang w:val="en-US" w:eastAsia="zh-CN" w:bidi="ar-SA"/>
        </w:rPr>
        <w:t>投诉书范本及制作说明详见附件2。</w:t>
      </w:r>
    </w:p>
    <w:p>
      <w:pPr>
        <w:pStyle w:val="4"/>
        <w:keepNext w:val="0"/>
        <w:keepLines w:val="0"/>
        <w:pageBreakBefore w:val="0"/>
        <w:widowControl w:val="0"/>
        <w:kinsoku/>
        <w:wordWrap w:val="0"/>
        <w:overflowPunct/>
        <w:topLinePunct w:val="0"/>
        <w:bidi w:val="0"/>
        <w:adjustRightInd w:val="0"/>
        <w:snapToGrid/>
        <w:spacing w:line="440" w:lineRule="exact"/>
        <w:ind w:firstLine="480" w:firstLineChars="200"/>
        <w:textAlignment w:val="auto"/>
        <w:rPr>
          <w:rFonts w:hint="eastAsia" w:ascii="仿宋_GB2312" w:hAnsi="仿宋_GB2312" w:eastAsia="仿宋_GB2312" w:cs="仿宋_GB2312"/>
          <w:color w:val="auto"/>
          <w:kern w:val="0"/>
          <w:sz w:val="24"/>
          <w:highlight w:val="none"/>
        </w:rPr>
        <w:sectPr>
          <w:footerReference r:id="rId11" w:type="first"/>
          <w:footerReference r:id="rId10" w:type="default"/>
          <w:pgSz w:w="11906" w:h="16838"/>
          <w:pgMar w:top="1814" w:right="1474" w:bottom="1814" w:left="1474" w:header="851" w:footer="992" w:gutter="0"/>
          <w:pgNumType w:fmt="decimal"/>
          <w:cols w:space="720" w:num="1"/>
          <w:docGrid w:linePitch="312" w:charSpace="0"/>
        </w:sectPr>
      </w:pPr>
    </w:p>
    <w:bookmarkEnd w:id="36"/>
    <w:bookmarkEnd w:id="37"/>
    <w:p>
      <w:pPr>
        <w:keepNext w:val="0"/>
        <w:keepLines w:val="0"/>
        <w:pageBreakBefore w:val="0"/>
        <w:widowControl w:val="0"/>
        <w:kinsoku/>
        <w:wordWrap w:val="0"/>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auto"/>
          <w:sz w:val="36"/>
          <w:szCs w:val="36"/>
          <w:highlight w:val="none"/>
        </w:rPr>
      </w:pPr>
      <w:bookmarkStart w:id="43" w:name="第五部分"/>
      <w:bookmarkStart w:id="44" w:name="_Toc86217003"/>
      <w:r>
        <w:rPr>
          <w:rFonts w:hint="eastAsia" w:ascii="仿宋" w:hAnsi="仿宋" w:eastAsia="仿宋" w:cs="仿宋"/>
          <w:b/>
          <w:color w:val="auto"/>
          <w:sz w:val="36"/>
          <w:szCs w:val="36"/>
          <w:highlight w:val="none"/>
        </w:rPr>
        <w:t>第三部分   招标项目范围及要求</w:t>
      </w:r>
    </w:p>
    <w:p>
      <w:pPr>
        <w:keepNext w:val="0"/>
        <w:keepLines w:val="0"/>
        <w:pageBreakBefore w:val="0"/>
        <w:widowControl w:val="0"/>
        <w:kinsoku/>
        <w:wordWrap w:val="0"/>
        <w:overflowPunct/>
        <w:topLinePunct w:val="0"/>
        <w:autoSpaceDE/>
        <w:autoSpaceDN/>
        <w:bidi w:val="0"/>
        <w:adjustRightInd w:val="0"/>
        <w:snapToGrid/>
        <w:spacing w:line="360" w:lineRule="auto"/>
        <w:ind w:left="0" w:leftChars="0" w:firstLine="0" w:firstLineChars="0"/>
        <w:jc w:val="left"/>
        <w:textAlignment w:val="auto"/>
        <w:outlineLvl w:val="0"/>
        <w:rPr>
          <w:rFonts w:hint="eastAsia" w:ascii="仿宋" w:hAnsi="仿宋" w:eastAsia="仿宋_GB2312" w:cs="仿宋"/>
          <w:b/>
          <w:color w:val="auto"/>
          <w:sz w:val="36"/>
          <w:szCs w:val="36"/>
          <w:highlight w:val="none"/>
          <w:lang w:eastAsia="zh-CN"/>
        </w:rPr>
      </w:pPr>
      <w:r>
        <w:rPr>
          <w:rFonts w:hint="eastAsia" w:ascii="仿宋_GB2312" w:hAnsi="新宋体" w:eastAsia="仿宋_GB2312" w:cs="Arial"/>
          <w:b/>
          <w:bCs/>
          <w:color w:val="auto"/>
          <w:sz w:val="24"/>
          <w:highlight w:val="none"/>
          <w:bdr w:val="single" w:color="auto" w:sz="4" w:space="0"/>
        </w:rPr>
        <w:t>01标</w:t>
      </w:r>
      <w:r>
        <w:rPr>
          <w:rFonts w:hint="eastAsia" w:ascii="仿宋_GB2312" w:hAnsi="新宋体" w:eastAsia="仿宋_GB2312" w:cs="Arial"/>
          <w:b/>
          <w:bCs/>
          <w:color w:val="auto"/>
          <w:sz w:val="24"/>
          <w:highlight w:val="none"/>
          <w:lang w:eastAsia="zh-CN"/>
        </w:rPr>
        <w:t>机房教学专用计算机采购项目</w:t>
      </w:r>
    </w:p>
    <w:tbl>
      <w:tblPr>
        <w:tblStyle w:val="62"/>
        <w:tblpPr w:leftFromText="180" w:rightFromText="180" w:vertAnchor="text" w:horzAnchor="page" w:tblpX="1936" w:tblpY="468"/>
        <w:tblOverlap w:val="never"/>
        <w:tblW w:w="8540"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967"/>
        <w:gridCol w:w="2218"/>
        <w:gridCol w:w="3233"/>
        <w:gridCol w:w="1230"/>
        <w:gridCol w:w="89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77" w:hRule="atLeast"/>
        </w:trPr>
        <w:tc>
          <w:tcPr>
            <w:tcW w:w="967" w:type="dxa"/>
            <w:tcBorders>
              <w:tl2br w:val="nil"/>
              <w:tr2bl w:val="nil"/>
            </w:tcBorders>
            <w:shd w:val="clear" w:color="auto" w:fill="auto"/>
            <w:vAlign w:val="center"/>
          </w:tcPr>
          <w:p>
            <w:pPr>
              <w:keepNext w:val="0"/>
              <w:keepLines w:val="0"/>
              <w:pageBreakBefore w:val="0"/>
              <w:widowControl/>
              <w:kinsoku/>
              <w:overflowPunct/>
              <w:topLinePunct w:val="0"/>
              <w:bidi w:val="0"/>
              <w:adjustRightInd/>
              <w:spacing w:line="360" w:lineRule="exact"/>
              <w:ind w:firstLine="240" w:firstLineChars="100"/>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序号</w:t>
            </w:r>
          </w:p>
        </w:tc>
        <w:tc>
          <w:tcPr>
            <w:tcW w:w="2218" w:type="dxa"/>
            <w:tcBorders>
              <w:tl2br w:val="nil"/>
              <w:tr2bl w:val="nil"/>
            </w:tcBorders>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设备名称</w:t>
            </w:r>
          </w:p>
        </w:tc>
        <w:tc>
          <w:tcPr>
            <w:tcW w:w="3233" w:type="dxa"/>
            <w:tcBorders>
              <w:tl2br w:val="nil"/>
              <w:tr2bl w:val="nil"/>
            </w:tcBorders>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技术参数要求</w:t>
            </w:r>
          </w:p>
        </w:tc>
        <w:tc>
          <w:tcPr>
            <w:tcW w:w="1230" w:type="dxa"/>
            <w:tcBorders>
              <w:tl2br w:val="nil"/>
              <w:tr2bl w:val="nil"/>
            </w:tcBorders>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数量</w:t>
            </w:r>
          </w:p>
        </w:tc>
        <w:tc>
          <w:tcPr>
            <w:tcW w:w="892" w:type="dxa"/>
            <w:tcBorders>
              <w:tl2br w:val="nil"/>
              <w:tr2bl w:val="nil"/>
            </w:tcBorders>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单位</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05" w:hRule="atLeast"/>
        </w:trPr>
        <w:tc>
          <w:tcPr>
            <w:tcW w:w="967" w:type="dxa"/>
            <w:tcBorders>
              <w:tl2br w:val="nil"/>
              <w:tr2bl w:val="nil"/>
            </w:tcBorders>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w:t>
            </w:r>
          </w:p>
        </w:tc>
        <w:tc>
          <w:tcPr>
            <w:tcW w:w="2218" w:type="dxa"/>
            <w:tcBorders>
              <w:tl2br w:val="nil"/>
              <w:tr2bl w:val="nil"/>
            </w:tcBorders>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教学专用计算机1（核心产品）</w:t>
            </w:r>
          </w:p>
        </w:tc>
        <w:tc>
          <w:tcPr>
            <w:tcW w:w="3233" w:type="dxa"/>
            <w:tcBorders>
              <w:tl2br w:val="nil"/>
              <w:tr2bl w:val="nil"/>
            </w:tcBorders>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详见技术参数需求</w:t>
            </w:r>
          </w:p>
        </w:tc>
        <w:tc>
          <w:tcPr>
            <w:tcW w:w="1230" w:type="dxa"/>
            <w:tcBorders>
              <w:tl2br w:val="nil"/>
              <w:tr2bl w:val="nil"/>
            </w:tcBorders>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60</w:t>
            </w:r>
          </w:p>
        </w:tc>
        <w:tc>
          <w:tcPr>
            <w:tcW w:w="892" w:type="dxa"/>
            <w:tcBorders>
              <w:tl2br w:val="nil"/>
              <w:tr2bl w:val="nil"/>
            </w:tcBorders>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套</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28" w:hRule="atLeast"/>
        </w:trPr>
        <w:tc>
          <w:tcPr>
            <w:tcW w:w="967" w:type="dxa"/>
            <w:tcBorders>
              <w:tl2br w:val="nil"/>
              <w:tr2bl w:val="nil"/>
            </w:tcBorders>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2</w:t>
            </w:r>
          </w:p>
        </w:tc>
        <w:tc>
          <w:tcPr>
            <w:tcW w:w="2218" w:type="dxa"/>
            <w:tcBorders>
              <w:tl2br w:val="nil"/>
              <w:tr2bl w:val="nil"/>
            </w:tcBorders>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教学专用计算机2</w:t>
            </w:r>
          </w:p>
        </w:tc>
        <w:tc>
          <w:tcPr>
            <w:tcW w:w="3233" w:type="dxa"/>
            <w:tcBorders>
              <w:tl2br w:val="nil"/>
              <w:tr2bl w:val="nil"/>
            </w:tcBorders>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详见技术参数需求</w:t>
            </w:r>
          </w:p>
        </w:tc>
        <w:tc>
          <w:tcPr>
            <w:tcW w:w="1230" w:type="dxa"/>
            <w:tcBorders>
              <w:tl2br w:val="nil"/>
              <w:tr2bl w:val="nil"/>
            </w:tcBorders>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40</w:t>
            </w:r>
          </w:p>
        </w:tc>
        <w:tc>
          <w:tcPr>
            <w:tcW w:w="892" w:type="dxa"/>
            <w:tcBorders>
              <w:tl2br w:val="nil"/>
              <w:tr2bl w:val="nil"/>
            </w:tcBorders>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套</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28" w:hRule="atLeast"/>
        </w:trPr>
        <w:tc>
          <w:tcPr>
            <w:tcW w:w="967" w:type="dxa"/>
            <w:tcBorders>
              <w:tl2br w:val="nil"/>
              <w:tr2bl w:val="nil"/>
            </w:tcBorders>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3</w:t>
            </w:r>
          </w:p>
        </w:tc>
        <w:tc>
          <w:tcPr>
            <w:tcW w:w="2218" w:type="dxa"/>
            <w:tcBorders>
              <w:tl2br w:val="nil"/>
              <w:tr2bl w:val="nil"/>
            </w:tcBorders>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教学专用计算机3</w:t>
            </w:r>
          </w:p>
        </w:tc>
        <w:tc>
          <w:tcPr>
            <w:tcW w:w="3233" w:type="dxa"/>
            <w:tcBorders>
              <w:tl2br w:val="nil"/>
              <w:tr2bl w:val="nil"/>
            </w:tcBorders>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详见技术参数需求</w:t>
            </w:r>
          </w:p>
        </w:tc>
        <w:tc>
          <w:tcPr>
            <w:tcW w:w="1230" w:type="dxa"/>
            <w:tcBorders>
              <w:tl2br w:val="nil"/>
              <w:tr2bl w:val="nil"/>
            </w:tcBorders>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57</w:t>
            </w:r>
          </w:p>
        </w:tc>
        <w:tc>
          <w:tcPr>
            <w:tcW w:w="892" w:type="dxa"/>
            <w:tcBorders>
              <w:tl2br w:val="nil"/>
              <w:tr2bl w:val="nil"/>
            </w:tcBorders>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台</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atLeast"/>
        </w:trPr>
        <w:tc>
          <w:tcPr>
            <w:tcW w:w="967" w:type="dxa"/>
            <w:tcBorders>
              <w:tl2br w:val="nil"/>
              <w:tr2bl w:val="nil"/>
            </w:tcBorders>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4</w:t>
            </w:r>
          </w:p>
        </w:tc>
        <w:tc>
          <w:tcPr>
            <w:tcW w:w="2218" w:type="dxa"/>
            <w:tcBorders>
              <w:tl2br w:val="nil"/>
              <w:tr2bl w:val="nil"/>
            </w:tcBorders>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机房管理软件</w:t>
            </w:r>
          </w:p>
        </w:tc>
        <w:tc>
          <w:tcPr>
            <w:tcW w:w="3233" w:type="dxa"/>
            <w:tcBorders>
              <w:tl2br w:val="nil"/>
              <w:tr2bl w:val="nil"/>
            </w:tcBorders>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详见技术参数需求</w:t>
            </w:r>
          </w:p>
        </w:tc>
        <w:tc>
          <w:tcPr>
            <w:tcW w:w="1230" w:type="dxa"/>
            <w:tcBorders>
              <w:tl2br w:val="nil"/>
              <w:tr2bl w:val="nil"/>
            </w:tcBorders>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110</w:t>
            </w:r>
          </w:p>
        </w:tc>
        <w:tc>
          <w:tcPr>
            <w:tcW w:w="892" w:type="dxa"/>
            <w:tcBorders>
              <w:tl2br w:val="nil"/>
              <w:tr2bl w:val="nil"/>
            </w:tcBorders>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套</w:t>
            </w:r>
          </w:p>
        </w:tc>
      </w:tr>
    </w:tbl>
    <w:p>
      <w:pPr>
        <w:keepNext w:val="0"/>
        <w:keepLines w:val="0"/>
        <w:pageBreakBefore w:val="0"/>
        <w:kinsoku/>
        <w:overflowPunct/>
        <w:topLinePunct w:val="0"/>
        <w:autoSpaceDE w:val="0"/>
        <w:autoSpaceDN w:val="0"/>
        <w:bidi w:val="0"/>
        <w:adjustRightInd/>
        <w:spacing w:line="360" w:lineRule="exact"/>
        <w:ind w:firstLine="482" w:firstLineChars="200"/>
        <w:textAlignment w:val="auto"/>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一、采购内容</w:t>
      </w:r>
    </w:p>
    <w:p>
      <w:pPr>
        <w:keepNext w:val="0"/>
        <w:keepLines w:val="0"/>
        <w:pageBreakBefore w:val="0"/>
        <w:kinsoku/>
        <w:overflowPunct/>
        <w:topLinePunct w:val="0"/>
        <w:bidi w:val="0"/>
        <w:adjustRightInd/>
        <w:spacing w:line="360" w:lineRule="exact"/>
        <w:ind w:firstLine="482" w:firstLineChars="200"/>
        <w:textAlignment w:val="auto"/>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二、详细技术参数</w:t>
      </w:r>
    </w:p>
    <w:p>
      <w:pPr>
        <w:keepNext w:val="0"/>
        <w:keepLines w:val="0"/>
        <w:pageBreakBefore w:val="0"/>
        <w:kinsoku/>
        <w:overflowPunct/>
        <w:topLinePunct w:val="0"/>
        <w:bidi w:val="0"/>
        <w:adjustRightInd/>
        <w:spacing w:line="360" w:lineRule="exact"/>
        <w:ind w:right="-292" w:rightChars="-139"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rPr>
        <w:t>教学专用计算机1</w:t>
      </w:r>
    </w:p>
    <w:tbl>
      <w:tblPr>
        <w:tblStyle w:val="62"/>
        <w:tblW w:w="8487"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6"/>
        <w:gridCol w:w="1028"/>
        <w:gridCol w:w="1530"/>
        <w:gridCol w:w="53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b/>
                <w:bCs/>
                <w:color w:val="auto"/>
                <w:kern w:val="0"/>
                <w:sz w:val="24"/>
                <w:szCs w:val="24"/>
                <w:highlight w:val="none"/>
              </w:rPr>
            </w:pPr>
            <w:r>
              <w:rPr>
                <w:rFonts w:hint="eastAsia" w:ascii="仿宋_GB2312" w:hAnsi="仿宋_GB2312" w:eastAsia="仿宋_GB2312" w:cs="仿宋_GB2312"/>
                <w:b/>
                <w:bCs/>
                <w:color w:val="auto"/>
                <w:kern w:val="0"/>
                <w:sz w:val="24"/>
                <w:szCs w:val="24"/>
                <w:highlight w:val="none"/>
              </w:rPr>
              <w:t>序号</w:t>
            </w:r>
          </w:p>
        </w:tc>
        <w:tc>
          <w:tcPr>
            <w:tcW w:w="1028"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b/>
                <w:bCs/>
                <w:color w:val="auto"/>
                <w:kern w:val="0"/>
                <w:sz w:val="24"/>
                <w:szCs w:val="24"/>
                <w:highlight w:val="none"/>
              </w:rPr>
            </w:pPr>
            <w:r>
              <w:rPr>
                <w:rFonts w:hint="eastAsia" w:ascii="仿宋_GB2312" w:hAnsi="仿宋_GB2312" w:eastAsia="仿宋_GB2312" w:cs="仿宋_GB2312"/>
                <w:b/>
                <w:bCs/>
                <w:color w:val="auto"/>
                <w:kern w:val="0"/>
                <w:sz w:val="24"/>
                <w:szCs w:val="24"/>
                <w:highlight w:val="none"/>
              </w:rPr>
              <w:t>一级指标</w:t>
            </w: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b/>
                <w:bCs/>
                <w:color w:val="auto"/>
                <w:kern w:val="0"/>
                <w:sz w:val="24"/>
                <w:szCs w:val="24"/>
                <w:highlight w:val="none"/>
              </w:rPr>
            </w:pPr>
            <w:r>
              <w:rPr>
                <w:rFonts w:hint="eastAsia" w:ascii="仿宋_GB2312" w:hAnsi="仿宋_GB2312" w:eastAsia="仿宋_GB2312" w:cs="仿宋_GB2312"/>
                <w:b/>
                <w:bCs/>
                <w:color w:val="auto"/>
                <w:kern w:val="0"/>
                <w:sz w:val="24"/>
                <w:szCs w:val="24"/>
                <w:highlight w:val="none"/>
              </w:rPr>
              <w:t>二级指标</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b/>
                <w:bCs/>
                <w:color w:val="auto"/>
                <w:kern w:val="0"/>
                <w:sz w:val="24"/>
                <w:szCs w:val="24"/>
                <w:highlight w:val="none"/>
              </w:rPr>
            </w:pPr>
            <w:r>
              <w:rPr>
                <w:rFonts w:hint="eastAsia" w:ascii="仿宋_GB2312" w:hAnsi="仿宋_GB2312" w:eastAsia="仿宋_GB2312" w:cs="仿宋_GB2312"/>
                <w:b/>
                <w:bCs/>
                <w:color w:val="auto"/>
                <w:kern w:val="0"/>
                <w:sz w:val="24"/>
                <w:szCs w:val="24"/>
                <w:highlight w:val="none"/>
              </w:rPr>
              <w:t>指标要求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w:t>
            </w:r>
          </w:p>
        </w:tc>
        <w:tc>
          <w:tcPr>
            <w:tcW w:w="1028"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CPU规格</w:t>
            </w: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★CPU信息</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rPr>
              <w:t>（1）配置≥1颗X86 处理器</w:t>
            </w:r>
            <w:r>
              <w:rPr>
                <w:rFonts w:hint="eastAsia" w:ascii="仿宋_GB2312" w:hAnsi="仿宋_GB2312" w:eastAsia="仿宋_GB2312" w:cs="仿宋_GB2312"/>
                <w:color w:val="auto"/>
                <w:sz w:val="24"/>
                <w:szCs w:val="24"/>
                <w:highlight w:val="none"/>
                <w:lang w:eastAsia="zh-CN"/>
              </w:rPr>
              <w:t>。</w:t>
            </w:r>
          </w:p>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（2）CPU：</w:t>
            </w:r>
            <w:r>
              <w:rPr>
                <w:rFonts w:hint="eastAsia" w:ascii="仿宋_GB2312" w:hAnsi="仿宋_GB2312" w:eastAsia="仿宋_GB2312" w:cs="仿宋_GB2312"/>
                <w:color w:val="auto"/>
                <w:kern w:val="0"/>
                <w:sz w:val="24"/>
                <w:szCs w:val="24"/>
                <w:highlight w:val="none"/>
                <w:lang w:val="en-US" w:eastAsia="zh-CN"/>
              </w:rPr>
              <w:t>性能不低于</w:t>
            </w:r>
            <w:r>
              <w:rPr>
                <w:rFonts w:hint="eastAsia" w:ascii="仿宋_GB2312" w:hAnsi="仿宋_GB2312" w:eastAsia="仿宋_GB2312" w:cs="仿宋_GB2312"/>
                <w:color w:val="auto"/>
                <w:kern w:val="0"/>
                <w:sz w:val="24"/>
                <w:szCs w:val="24"/>
                <w:highlight w:val="none"/>
              </w:rPr>
              <w:t>Intel Core I7-14700</w:t>
            </w:r>
            <w:r>
              <w:rPr>
                <w:rFonts w:hint="eastAsia" w:ascii="仿宋_GB2312" w:hAnsi="仿宋_GB2312" w:eastAsia="仿宋_GB2312" w:cs="仿宋_GB2312"/>
                <w:color w:val="auto"/>
                <w:kern w:val="0"/>
                <w:sz w:val="24"/>
                <w:szCs w:val="24"/>
                <w:highlight w:val="none"/>
                <w:lang w:eastAsia="zh-CN"/>
              </w:rPr>
              <w:t>，</w:t>
            </w:r>
            <w:r>
              <w:rPr>
                <w:rFonts w:hint="eastAsia" w:ascii="仿宋_GB2312" w:hAnsi="仿宋_GB2312" w:eastAsia="仿宋_GB2312" w:cs="仿宋_GB2312"/>
                <w:color w:val="auto"/>
                <w:kern w:val="0"/>
                <w:sz w:val="24"/>
                <w:szCs w:val="24"/>
                <w:highlight w:val="none"/>
                <w:lang w:val="en-US" w:eastAsia="zh-CN"/>
              </w:rPr>
              <w:t>≥</w:t>
            </w:r>
            <w:r>
              <w:rPr>
                <w:rFonts w:hint="eastAsia" w:ascii="仿宋_GB2312" w:hAnsi="仿宋_GB2312" w:eastAsia="仿宋_GB2312" w:cs="仿宋_GB2312"/>
                <w:color w:val="auto"/>
                <w:kern w:val="0"/>
                <w:sz w:val="24"/>
                <w:szCs w:val="24"/>
                <w:highlight w:val="none"/>
              </w:rPr>
              <w:t>2.1 GHz P 核基础频率、</w:t>
            </w:r>
            <w:r>
              <w:rPr>
                <w:rFonts w:hint="eastAsia" w:ascii="仿宋_GB2312" w:hAnsi="仿宋_GB2312" w:eastAsia="仿宋_GB2312" w:cs="仿宋_GB2312"/>
                <w:color w:val="auto"/>
                <w:kern w:val="0"/>
                <w:sz w:val="24"/>
                <w:szCs w:val="24"/>
                <w:highlight w:val="none"/>
                <w:lang w:val="en-US" w:eastAsia="zh-CN"/>
              </w:rPr>
              <w:t>≥</w:t>
            </w:r>
            <w:r>
              <w:rPr>
                <w:rFonts w:hint="eastAsia" w:ascii="仿宋_GB2312" w:hAnsi="仿宋_GB2312" w:eastAsia="仿宋_GB2312" w:cs="仿宋_GB2312"/>
                <w:color w:val="auto"/>
                <w:kern w:val="0"/>
                <w:sz w:val="24"/>
                <w:szCs w:val="24"/>
                <w:highlight w:val="none"/>
              </w:rPr>
              <w:t>5.3 GHz P 核最大睿频频率、</w:t>
            </w:r>
            <w:r>
              <w:rPr>
                <w:rFonts w:hint="eastAsia" w:ascii="仿宋_GB2312" w:hAnsi="仿宋_GB2312" w:eastAsia="仿宋_GB2312" w:cs="仿宋_GB2312"/>
                <w:color w:val="auto"/>
                <w:kern w:val="0"/>
                <w:sz w:val="24"/>
                <w:szCs w:val="24"/>
                <w:highlight w:val="none"/>
                <w:lang w:val="en-US" w:eastAsia="zh-CN"/>
              </w:rPr>
              <w:t>≥</w:t>
            </w:r>
            <w:r>
              <w:rPr>
                <w:rFonts w:hint="eastAsia" w:ascii="仿宋_GB2312" w:hAnsi="仿宋_GB2312" w:eastAsia="仿宋_GB2312" w:cs="仿宋_GB2312"/>
                <w:color w:val="auto"/>
                <w:kern w:val="0"/>
                <w:sz w:val="24"/>
                <w:szCs w:val="24"/>
                <w:highlight w:val="none"/>
              </w:rPr>
              <w:t>33 MB 三级高速缓存、</w:t>
            </w:r>
            <w:r>
              <w:rPr>
                <w:rFonts w:hint="eastAsia" w:ascii="仿宋_GB2312" w:hAnsi="仿宋_GB2312" w:eastAsia="仿宋_GB2312" w:cs="仿宋_GB2312"/>
                <w:color w:val="auto"/>
                <w:kern w:val="0"/>
                <w:sz w:val="24"/>
                <w:szCs w:val="24"/>
                <w:highlight w:val="none"/>
                <w:lang w:val="en-US" w:eastAsia="zh-CN"/>
              </w:rPr>
              <w:t>≥</w:t>
            </w:r>
            <w:r>
              <w:rPr>
                <w:rFonts w:hint="eastAsia" w:ascii="仿宋_GB2312" w:hAnsi="仿宋_GB2312" w:eastAsia="仿宋_GB2312" w:cs="仿宋_GB2312"/>
                <w:color w:val="auto"/>
                <w:kern w:val="0"/>
                <w:sz w:val="24"/>
                <w:szCs w:val="24"/>
                <w:highlight w:val="none"/>
              </w:rPr>
              <w:t xml:space="preserve">8 个 P 核和 12个 E 核、 </w:t>
            </w:r>
            <w:r>
              <w:rPr>
                <w:rFonts w:hint="eastAsia" w:ascii="仿宋_GB2312" w:hAnsi="仿宋_GB2312" w:eastAsia="仿宋_GB2312" w:cs="仿宋_GB2312"/>
                <w:color w:val="auto"/>
                <w:kern w:val="0"/>
                <w:sz w:val="24"/>
                <w:szCs w:val="24"/>
                <w:highlight w:val="none"/>
                <w:lang w:val="en-US" w:eastAsia="zh-CN"/>
              </w:rPr>
              <w:t>≥</w:t>
            </w:r>
            <w:r>
              <w:rPr>
                <w:rFonts w:hint="eastAsia" w:ascii="仿宋_GB2312" w:hAnsi="仿宋_GB2312" w:eastAsia="仿宋_GB2312" w:cs="仿宋_GB2312"/>
                <w:color w:val="auto"/>
                <w:kern w:val="0"/>
                <w:sz w:val="24"/>
                <w:szCs w:val="24"/>
                <w:highlight w:val="none"/>
              </w:rPr>
              <w:t>28 条线程</w:t>
            </w:r>
            <w:r>
              <w:rPr>
                <w:rFonts w:hint="eastAsia" w:ascii="仿宋_GB2312" w:hAnsi="仿宋_GB2312" w:eastAsia="仿宋_GB2312" w:cs="仿宋_GB2312"/>
                <w:color w:val="auto"/>
                <w:kern w:val="0"/>
                <w:sz w:val="24"/>
                <w:szCs w:val="24"/>
                <w:highlight w:val="none"/>
                <w:lang w:eastAsia="zh-CN"/>
              </w:rPr>
              <w:t>。</w:t>
            </w:r>
          </w:p>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投标时标明 CPU 信息，包含 CPU 型号、物理核心数、主频、末级缓存容量、线程数。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2</w:t>
            </w:r>
          </w:p>
        </w:tc>
        <w:tc>
          <w:tcPr>
            <w:tcW w:w="1028" w:type="dxa"/>
            <w:vMerge w:val="restart"/>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内存</w:t>
            </w:r>
          </w:p>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规格</w:t>
            </w:r>
          </w:p>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★内存配置容量</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≥32GB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3</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★内存类型</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支持DDR4/LPDDR4/LPDDR4X及以上内存类型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4</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★内存条配置数量（板载内存不涉及）</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5</w:t>
            </w:r>
          </w:p>
        </w:tc>
        <w:tc>
          <w:tcPr>
            <w:tcW w:w="1028" w:type="dxa"/>
            <w:vMerge w:val="restart"/>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主板</w:t>
            </w:r>
          </w:p>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规格</w:t>
            </w:r>
          </w:p>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★主板集成模块</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val="en-US" w:eastAsia="zh-CN"/>
              </w:rPr>
              <w:t>性能不低于</w:t>
            </w:r>
            <w:r>
              <w:rPr>
                <w:rFonts w:hint="eastAsia" w:ascii="仿宋_GB2312" w:hAnsi="仿宋_GB2312" w:eastAsia="仿宋_GB2312" w:cs="仿宋_GB2312"/>
                <w:color w:val="auto"/>
                <w:kern w:val="0"/>
                <w:sz w:val="24"/>
                <w:szCs w:val="24"/>
                <w:highlight w:val="none"/>
              </w:rPr>
              <w:t>Intel B760 芯片组，集成资源扩展模块、计算处理模块、音频扩展模块等，主板的互联拓扑可 通过处理器或交换电路实现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6</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★主板支持的CPU和内存情况</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供应商给出主板支持的CPU和内存型号和数量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7</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★主板内置PCIe插槽数量</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支持PCIe插槽数量不少于</w:t>
            </w:r>
            <w:r>
              <w:rPr>
                <w:rFonts w:hint="eastAsia" w:ascii="仿宋_GB2312" w:hAnsi="仿宋_GB2312" w:eastAsia="仿宋_GB2312" w:cs="仿宋_GB2312"/>
                <w:color w:val="auto"/>
                <w:kern w:val="0"/>
                <w:sz w:val="24"/>
                <w:szCs w:val="24"/>
                <w:highlight w:val="none"/>
                <w:lang w:val="en-US" w:eastAsia="zh-CN"/>
              </w:rPr>
              <w:t>2</w:t>
            </w:r>
            <w:r>
              <w:rPr>
                <w:rFonts w:hint="eastAsia" w:ascii="仿宋_GB2312" w:hAnsi="仿宋_GB2312" w:eastAsia="仿宋_GB2312" w:cs="仿宋_GB2312"/>
                <w:color w:val="auto"/>
                <w:kern w:val="0"/>
                <w:sz w:val="24"/>
                <w:szCs w:val="24"/>
                <w:highlight w:val="none"/>
              </w:rPr>
              <w:t>个</w:t>
            </w:r>
            <w:r>
              <w:rPr>
                <w:rFonts w:hint="eastAsia" w:ascii="仿宋_GB2312" w:hAnsi="仿宋_GB2312" w:eastAsia="仿宋_GB2312" w:cs="仿宋_GB2312"/>
                <w:color w:val="auto"/>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8</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★主板其他内置接口</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配置USB总数≥10个，其中USB3.2 G1接口≥6个，≥3个M.2接口 PCIE4.0协议，≥4个SATA 接口；</w:t>
            </w:r>
          </w:p>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供应商给出相关SATA、M.2、USB接口数量及占用状态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9</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kern w:val="0"/>
                <w:sz w:val="24"/>
                <w:szCs w:val="24"/>
                <w:highlight w:val="none"/>
              </w:rPr>
              <w:t>单内存插槽最大可支持容量（板载内存不涉及）</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≥32GB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10</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kern w:val="0"/>
                <w:sz w:val="24"/>
                <w:szCs w:val="24"/>
                <w:highlight w:val="none"/>
              </w:rPr>
              <w:t>内存插槽满配时提供的最高内存总容量</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≥64GB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11</w:t>
            </w:r>
          </w:p>
        </w:tc>
        <w:tc>
          <w:tcPr>
            <w:tcW w:w="1028" w:type="dxa"/>
            <w:vMerge w:val="restart"/>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存储设备规格</w:t>
            </w:r>
          </w:p>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★固态盘数量</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12</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kern w:val="0"/>
                <w:sz w:val="24"/>
                <w:szCs w:val="24"/>
                <w:highlight w:val="none"/>
              </w:rPr>
              <w:t>固态存储容量</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≥2TB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13</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★固态存储形态</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采用插卡或板载等形态，可选用符合M.2或2.5寸SATA或mSATA等标准的插卡形态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14</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★存储设备其他参数要求</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固态盘应符合 SJ/T 11654 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15</w:t>
            </w:r>
          </w:p>
        </w:tc>
        <w:tc>
          <w:tcPr>
            <w:tcW w:w="1028" w:type="dxa"/>
            <w:vMerge w:val="restart"/>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w:t>
            </w:r>
          </w:p>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设备</w:t>
            </w:r>
          </w:p>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规格</w:t>
            </w:r>
          </w:p>
          <w:p>
            <w:pPr>
              <w:keepNext w:val="0"/>
              <w:keepLines w:val="0"/>
              <w:pageBreakBefore w:val="0"/>
              <w:widowControl/>
              <w:kinsoku/>
              <w:overflowPunct/>
              <w:topLinePunct w:val="0"/>
              <w:bidi w:val="0"/>
              <w:adjustRightInd/>
              <w:spacing w:line="360" w:lineRule="exact"/>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★显卡类型</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集成显卡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16</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kern w:val="0"/>
                <w:sz w:val="24"/>
                <w:szCs w:val="24"/>
                <w:highlight w:val="none"/>
              </w:rPr>
              <w:t>显示屏屏占比</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17</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★显示屏分辨率</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≥1920x1080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default"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18</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kern w:val="0"/>
                <w:sz w:val="24"/>
                <w:szCs w:val="24"/>
                <w:highlight w:val="none"/>
              </w:rPr>
              <w:t>显示屏可视角度</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水平≥178°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default"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19</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★显示屏尺寸</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≥23.8英寸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default"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20</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★显示屏屏幕比例</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 xml:space="preserve">16:9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default"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21</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★显示器外观颜色</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黑色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22</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显示屏防蓝光</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支持防蓝光模式，蓝光加权辐射亮度比应≤0.0012W/(·cd·sr)（瓦每坎特拉每球面度）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23</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显示屏低频闪</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显示屏应支持低频闪≤-35dB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24</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显示屏防炫目</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显示屏镜面反射率≤10%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25</w:t>
            </w:r>
          </w:p>
        </w:tc>
        <w:tc>
          <w:tcPr>
            <w:tcW w:w="1028" w:type="dxa"/>
            <w:vMerge w:val="restart"/>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外设规格</w:t>
            </w: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★鼠标数量</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26</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★键盘数量</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27</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★键盘按键数目</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104键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28</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★键盘连接</w:t>
            </w:r>
          </w:p>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方式</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有线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29</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★键盘键程</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2.3mm ~ 4.0mm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30</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★键盘按键压力</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按键压力应在0.54N±0.14N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31</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★有线键盘连接线</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≥1.5米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32</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★键盘颜色</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黑色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33</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★键盘其他要求</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键盘外观结构、连接方式、主要功能、安全、电磁兼容性、可靠性应符合GB/T14081的相关规定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34</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★鼠标连接方式</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USB有线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35</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★有线鼠标连接线</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≥1.5米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36</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★鼠标DPI分辨率</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800~1600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37</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★鼠标颜色</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黑色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38</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★鼠标其他要求</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其它参数应符合GB/T26245的相关规定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39</w:t>
            </w:r>
          </w:p>
        </w:tc>
        <w:tc>
          <w:tcPr>
            <w:tcW w:w="1028"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网络设备规格</w:t>
            </w: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★有线网卡数量</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40</w:t>
            </w:r>
          </w:p>
        </w:tc>
        <w:tc>
          <w:tcPr>
            <w:tcW w:w="1028" w:type="dxa"/>
            <w:vMerge w:val="restart"/>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外部接口规格</w:t>
            </w:r>
          </w:p>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★USB接口数量</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机箱前面板应提供不少于 6 个 USB 接 口（含 4 个 USB3.2 Gen2及以上接口）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41</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★视频接口数量</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42</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★音频接口数量</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43</w:t>
            </w:r>
          </w:p>
        </w:tc>
        <w:tc>
          <w:tcPr>
            <w:tcW w:w="1028" w:type="dxa"/>
            <w:vMerge w:val="restart"/>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整机基础规格</w:t>
            </w:r>
          </w:p>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★整机外观</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a)产品表面不应有凹痕、划伤、裂缝、变形和污染等。表面涂层均匀，不应起泡、龟裂、脱落和磨损，金属零部件无锈蚀及其它机械损伤；</w:t>
            </w:r>
            <w:r>
              <w:rPr>
                <w:rFonts w:hint="eastAsia" w:ascii="仿宋_GB2312" w:hAnsi="仿宋_GB2312" w:eastAsia="仿宋_GB2312" w:cs="仿宋_GB2312"/>
                <w:color w:val="auto"/>
                <w:kern w:val="0"/>
                <w:sz w:val="24"/>
                <w:szCs w:val="24"/>
                <w:highlight w:val="none"/>
              </w:rPr>
              <w:br w:type="textWrapping"/>
            </w:r>
            <w:r>
              <w:rPr>
                <w:rFonts w:hint="eastAsia" w:ascii="仿宋_GB2312" w:hAnsi="仿宋_GB2312" w:eastAsia="仿宋_GB2312" w:cs="仿宋_GB2312"/>
                <w:color w:val="auto"/>
                <w:kern w:val="0"/>
                <w:sz w:val="24"/>
                <w:szCs w:val="24"/>
                <w:highlight w:val="none"/>
              </w:rPr>
              <w:t>b)产品表面说明功能的文字、符号、标志，应清晰、端正、牢固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44</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★状态指示灯</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在产品显著位置提供状态指示功能，如运行状态，并由供应商提供详细参数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45</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★整机结构</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a)机箱应符合GB/T4208、GB/T26246的相关规定；</w:t>
            </w:r>
            <w:r>
              <w:rPr>
                <w:rFonts w:hint="eastAsia" w:ascii="仿宋_GB2312" w:hAnsi="仿宋_GB2312" w:eastAsia="仿宋_GB2312" w:cs="仿宋_GB2312"/>
                <w:color w:val="auto"/>
                <w:kern w:val="0"/>
                <w:sz w:val="24"/>
                <w:szCs w:val="24"/>
                <w:highlight w:val="none"/>
              </w:rPr>
              <w:br w:type="textWrapping"/>
            </w:r>
            <w:r>
              <w:rPr>
                <w:rFonts w:hint="eastAsia" w:ascii="仿宋_GB2312" w:hAnsi="仿宋_GB2312" w:eastAsia="仿宋_GB2312" w:cs="仿宋_GB2312"/>
                <w:color w:val="auto"/>
                <w:kern w:val="0"/>
                <w:sz w:val="24"/>
                <w:szCs w:val="24"/>
                <w:highlight w:val="none"/>
              </w:rPr>
              <w:t>b)产品内部结构应符合通用部件的安装需求；</w:t>
            </w:r>
            <w:r>
              <w:rPr>
                <w:rFonts w:hint="eastAsia" w:ascii="仿宋_GB2312" w:hAnsi="仿宋_GB2312" w:eastAsia="仿宋_GB2312" w:cs="仿宋_GB2312"/>
                <w:color w:val="auto"/>
                <w:kern w:val="0"/>
                <w:sz w:val="24"/>
                <w:szCs w:val="24"/>
                <w:highlight w:val="none"/>
              </w:rPr>
              <w:br w:type="textWrapping"/>
            </w:r>
            <w:r>
              <w:rPr>
                <w:rFonts w:hint="eastAsia" w:ascii="仿宋_GB2312" w:hAnsi="仿宋_GB2312" w:eastAsia="仿宋_GB2312" w:cs="仿宋_GB2312"/>
                <w:color w:val="auto"/>
                <w:kern w:val="0"/>
                <w:sz w:val="24"/>
                <w:szCs w:val="24"/>
                <w:highlight w:val="none"/>
              </w:rPr>
              <w:t>c)所有输入输出接口应符合相关国家或行业标准；</w:t>
            </w:r>
            <w:r>
              <w:rPr>
                <w:rFonts w:hint="eastAsia" w:ascii="仿宋_GB2312" w:hAnsi="仿宋_GB2312" w:eastAsia="仿宋_GB2312" w:cs="仿宋_GB2312"/>
                <w:color w:val="auto"/>
                <w:kern w:val="0"/>
                <w:sz w:val="24"/>
                <w:szCs w:val="24"/>
                <w:highlight w:val="none"/>
              </w:rPr>
              <w:br w:type="textWrapping"/>
            </w:r>
            <w:r>
              <w:rPr>
                <w:rFonts w:hint="eastAsia" w:ascii="仿宋_GB2312" w:hAnsi="仿宋_GB2312" w:eastAsia="仿宋_GB2312" w:cs="仿宋_GB2312"/>
                <w:color w:val="auto"/>
                <w:kern w:val="0"/>
                <w:sz w:val="24"/>
                <w:szCs w:val="24"/>
                <w:highlight w:val="none"/>
              </w:rPr>
              <w:t>d)产品零部件应紧固无松动，可插拔部件应可靠连接，开关、按钮和其它控制部件应灵活可靠，布局应方便使用；</w:t>
            </w:r>
          </w:p>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e)所有I/O连接器及需插接线缆的部位应预留采购人操作空间，方便插拔解锁与插拔线缆；</w:t>
            </w:r>
            <w:r>
              <w:rPr>
                <w:rFonts w:hint="eastAsia" w:ascii="仿宋_GB2312" w:hAnsi="仿宋_GB2312" w:eastAsia="仿宋_GB2312" w:cs="仿宋_GB2312"/>
                <w:color w:val="auto"/>
                <w:kern w:val="0"/>
                <w:sz w:val="24"/>
                <w:szCs w:val="24"/>
                <w:highlight w:val="none"/>
              </w:rPr>
              <w:br w:type="textWrapping"/>
            </w:r>
            <w:r>
              <w:rPr>
                <w:rFonts w:hint="eastAsia" w:ascii="仿宋_GB2312" w:hAnsi="仿宋_GB2312" w:eastAsia="仿宋_GB2312" w:cs="仿宋_GB2312"/>
                <w:color w:val="auto"/>
                <w:kern w:val="0"/>
                <w:sz w:val="24"/>
                <w:szCs w:val="24"/>
                <w:highlight w:val="none"/>
              </w:rPr>
              <w:t>f)可插拔板卡插槽部位应预留安装、拆卸或更换板卡空间；</w:t>
            </w:r>
            <w:r>
              <w:rPr>
                <w:rFonts w:hint="eastAsia" w:ascii="仿宋_GB2312" w:hAnsi="仿宋_GB2312" w:eastAsia="仿宋_GB2312" w:cs="仿宋_GB2312"/>
                <w:color w:val="auto"/>
                <w:kern w:val="0"/>
                <w:sz w:val="24"/>
                <w:szCs w:val="24"/>
                <w:highlight w:val="none"/>
              </w:rPr>
              <w:br w:type="textWrapping"/>
            </w:r>
            <w:r>
              <w:rPr>
                <w:rFonts w:hint="eastAsia" w:ascii="仿宋_GB2312" w:hAnsi="仿宋_GB2312" w:eastAsia="仿宋_GB2312" w:cs="仿宋_GB2312"/>
                <w:color w:val="auto"/>
                <w:kern w:val="0"/>
                <w:sz w:val="24"/>
                <w:szCs w:val="24"/>
                <w:highlight w:val="none"/>
              </w:rPr>
              <w:t>g)拆装可能接触到的金属剪口或金属尖角部位应做防划伤处理，以保证安全；</w:t>
            </w:r>
            <w:r>
              <w:rPr>
                <w:rFonts w:hint="eastAsia" w:ascii="仿宋_GB2312" w:hAnsi="仿宋_GB2312" w:eastAsia="仿宋_GB2312" w:cs="仿宋_GB2312"/>
                <w:color w:val="auto"/>
                <w:kern w:val="0"/>
                <w:sz w:val="24"/>
                <w:szCs w:val="24"/>
                <w:highlight w:val="none"/>
              </w:rPr>
              <w:br w:type="textWrapping"/>
            </w:r>
            <w:r>
              <w:rPr>
                <w:rFonts w:hint="eastAsia" w:ascii="仿宋_GB2312" w:hAnsi="仿宋_GB2312" w:eastAsia="仿宋_GB2312" w:cs="仿宋_GB2312"/>
                <w:color w:val="auto"/>
                <w:kern w:val="0"/>
                <w:sz w:val="24"/>
                <w:szCs w:val="24"/>
                <w:highlight w:val="none"/>
              </w:rPr>
              <w:t>h)整机内部走线应规整，固线结构和"位置要合理可靠并做防割线处理，需便于理线和插拔操作，走线应不影响系统各主要部件组装和拆卸；</w:t>
            </w:r>
          </w:p>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i)如需通过孔走线，过线孔应做防割线处理；</w:t>
            </w:r>
            <w:r>
              <w:rPr>
                <w:rFonts w:hint="eastAsia" w:ascii="仿宋_GB2312" w:hAnsi="仿宋_GB2312" w:eastAsia="仿宋_GB2312" w:cs="仿宋_GB2312"/>
                <w:color w:val="auto"/>
                <w:kern w:val="0"/>
                <w:sz w:val="24"/>
                <w:szCs w:val="24"/>
                <w:highlight w:val="none"/>
              </w:rPr>
              <w:br w:type="textWrapping"/>
            </w:r>
            <w:r>
              <w:rPr>
                <w:rFonts w:hint="eastAsia" w:ascii="仿宋_GB2312" w:hAnsi="仿宋_GB2312" w:eastAsia="仿宋_GB2312" w:cs="仿宋_GB2312"/>
                <w:color w:val="auto"/>
                <w:kern w:val="0"/>
                <w:sz w:val="24"/>
                <w:szCs w:val="24"/>
                <w:highlight w:val="none"/>
              </w:rPr>
              <w:t>j)各插头位置和插拔方向应合理，应做到插拔无障碍设计，具备防呆设计，有效避免误操作；</w:t>
            </w:r>
            <w:r>
              <w:rPr>
                <w:rFonts w:hint="eastAsia" w:ascii="仿宋_GB2312" w:hAnsi="仿宋_GB2312" w:eastAsia="仿宋_GB2312" w:cs="仿宋_GB2312"/>
                <w:color w:val="auto"/>
                <w:kern w:val="0"/>
                <w:sz w:val="24"/>
                <w:szCs w:val="24"/>
                <w:highlight w:val="none"/>
              </w:rPr>
              <w:br w:type="textWrapping"/>
            </w:r>
            <w:r>
              <w:rPr>
                <w:rFonts w:hint="eastAsia" w:ascii="仿宋_GB2312" w:hAnsi="仿宋_GB2312" w:eastAsia="仿宋_GB2312" w:cs="仿宋_GB2312"/>
                <w:color w:val="auto"/>
                <w:kern w:val="0"/>
                <w:sz w:val="24"/>
                <w:szCs w:val="24"/>
                <w:highlight w:val="none"/>
              </w:rPr>
              <w:t>k)各主要部件拆装无障碍，使用常规工具拆装，无特殊拆装工具需求；</w:t>
            </w:r>
            <w:r>
              <w:rPr>
                <w:rFonts w:hint="eastAsia" w:ascii="仿宋_GB2312" w:hAnsi="仿宋_GB2312" w:eastAsia="仿宋_GB2312" w:cs="仿宋_GB2312"/>
                <w:color w:val="auto"/>
                <w:kern w:val="0"/>
                <w:sz w:val="24"/>
                <w:szCs w:val="24"/>
                <w:highlight w:val="none"/>
              </w:rPr>
              <w:br w:type="textWrapping"/>
            </w:r>
            <w:r>
              <w:rPr>
                <w:rFonts w:hint="eastAsia" w:ascii="仿宋_GB2312" w:hAnsi="仿宋_GB2312" w:eastAsia="仿宋_GB2312" w:cs="仿宋_GB2312"/>
                <w:color w:val="auto"/>
                <w:kern w:val="0"/>
                <w:sz w:val="24"/>
                <w:szCs w:val="24"/>
                <w:highlight w:val="none"/>
              </w:rPr>
              <w:t>l)各主要部件拆装步骤要少，各自拆装需避免相互干扰；</w:t>
            </w:r>
            <w:r>
              <w:rPr>
                <w:rFonts w:hint="eastAsia" w:ascii="仿宋_GB2312" w:hAnsi="仿宋_GB2312" w:eastAsia="仿宋_GB2312" w:cs="仿宋_GB2312"/>
                <w:color w:val="auto"/>
                <w:kern w:val="0"/>
                <w:sz w:val="24"/>
                <w:szCs w:val="24"/>
                <w:highlight w:val="none"/>
              </w:rPr>
              <w:br w:type="textWrapping"/>
            </w:r>
            <w:r>
              <w:rPr>
                <w:rFonts w:hint="eastAsia" w:ascii="仿宋_GB2312" w:hAnsi="仿宋_GB2312" w:eastAsia="仿宋_GB2312" w:cs="仿宋_GB2312"/>
                <w:color w:val="auto"/>
                <w:kern w:val="0"/>
                <w:sz w:val="24"/>
                <w:szCs w:val="24"/>
                <w:highlight w:val="none"/>
              </w:rPr>
              <w:t>m)对于整机或零部件外表面为高亮面的，应粘贴保护膜，保护膜需粘贴牢固，运输、组装等过程不易脱落，撕下无残留；</w:t>
            </w:r>
            <w:r>
              <w:rPr>
                <w:rFonts w:hint="eastAsia" w:ascii="仿宋_GB2312" w:hAnsi="仿宋_GB2312" w:eastAsia="仿宋_GB2312" w:cs="仿宋_GB2312"/>
                <w:color w:val="auto"/>
                <w:kern w:val="0"/>
                <w:sz w:val="24"/>
                <w:szCs w:val="24"/>
                <w:highlight w:val="none"/>
              </w:rPr>
              <w:br w:type="textWrapping"/>
            </w:r>
            <w:r>
              <w:rPr>
                <w:rFonts w:hint="eastAsia" w:ascii="仿宋_GB2312" w:hAnsi="仿宋_GB2312" w:eastAsia="仿宋_GB2312" w:cs="仿宋_GB2312"/>
                <w:color w:val="auto"/>
                <w:kern w:val="0"/>
                <w:sz w:val="24"/>
                <w:szCs w:val="24"/>
                <w:highlight w:val="none"/>
              </w:rPr>
              <w:t>n)其它要求应符合GB/T9813.1的相关规定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46</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★机箱防护要求</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机箱应符合GB/T4208中IP20防护要求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47</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整机噪音</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产品工作在空闲状态下，产品的声功率级应不超过</w:t>
            </w:r>
            <w:r>
              <w:rPr>
                <w:rFonts w:hint="eastAsia" w:ascii="仿宋_GB2312" w:hAnsi="仿宋_GB2312" w:eastAsia="仿宋_GB2312" w:cs="仿宋_GB2312"/>
                <w:color w:val="auto"/>
                <w:kern w:val="0"/>
                <w:sz w:val="24"/>
                <w:szCs w:val="24"/>
                <w:highlight w:val="none"/>
                <w:lang w:val="en-US" w:eastAsia="zh-CN"/>
              </w:rPr>
              <w:t>4.5</w:t>
            </w:r>
            <w:r>
              <w:rPr>
                <w:rFonts w:hint="eastAsia" w:ascii="仿宋_GB2312" w:hAnsi="仿宋_GB2312" w:eastAsia="仿宋_GB2312" w:cs="仿宋_GB2312"/>
                <w:color w:val="auto"/>
                <w:kern w:val="0"/>
                <w:sz w:val="24"/>
                <w:szCs w:val="24"/>
                <w:highlight w:val="none"/>
              </w:rPr>
              <w:t>Bel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48</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★整机散热</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在环境温度25℃及处理器满载情况下，产品表面温度应符合如下要求：</w:t>
            </w:r>
            <w:r>
              <w:rPr>
                <w:rFonts w:hint="eastAsia" w:ascii="仿宋_GB2312" w:hAnsi="仿宋_GB2312" w:eastAsia="仿宋_GB2312" w:cs="仿宋_GB2312"/>
                <w:color w:val="auto"/>
                <w:kern w:val="0"/>
                <w:sz w:val="24"/>
                <w:szCs w:val="24"/>
                <w:highlight w:val="none"/>
              </w:rPr>
              <w:br w:type="textWrapping"/>
            </w:r>
            <w:r>
              <w:rPr>
                <w:rFonts w:hint="eastAsia" w:ascii="仿宋_GB2312" w:hAnsi="仿宋_GB2312" w:eastAsia="仿宋_GB2312" w:cs="仿宋_GB2312"/>
                <w:color w:val="auto"/>
                <w:kern w:val="0"/>
                <w:sz w:val="24"/>
                <w:szCs w:val="24"/>
                <w:highlight w:val="none"/>
              </w:rPr>
              <w:t>a)出风口在机箱后面板情况下，出风口温度不高于55℃；</w:t>
            </w:r>
            <w:r>
              <w:rPr>
                <w:rFonts w:hint="eastAsia" w:ascii="仿宋_GB2312" w:hAnsi="仿宋_GB2312" w:eastAsia="仿宋_GB2312" w:cs="仿宋_GB2312"/>
                <w:color w:val="auto"/>
                <w:kern w:val="0"/>
                <w:sz w:val="24"/>
                <w:szCs w:val="24"/>
                <w:highlight w:val="none"/>
              </w:rPr>
              <w:br w:type="textWrapping"/>
            </w:r>
            <w:r>
              <w:rPr>
                <w:rFonts w:hint="eastAsia" w:ascii="仿宋_GB2312" w:hAnsi="仿宋_GB2312" w:eastAsia="仿宋_GB2312" w:cs="仿宋_GB2312"/>
                <w:color w:val="auto"/>
                <w:kern w:val="0"/>
                <w:sz w:val="24"/>
                <w:szCs w:val="24"/>
                <w:highlight w:val="none"/>
              </w:rPr>
              <w:t>b)可触及面温度不高于45℃；</w:t>
            </w:r>
            <w:r>
              <w:rPr>
                <w:rFonts w:hint="eastAsia" w:ascii="仿宋_GB2312" w:hAnsi="仿宋_GB2312" w:eastAsia="仿宋_GB2312" w:cs="仿宋_GB2312"/>
                <w:color w:val="auto"/>
                <w:kern w:val="0"/>
                <w:sz w:val="24"/>
                <w:szCs w:val="24"/>
                <w:highlight w:val="none"/>
              </w:rPr>
              <w:br w:type="textWrapping"/>
            </w:r>
            <w:r>
              <w:rPr>
                <w:rFonts w:hint="eastAsia" w:ascii="仿宋_GB2312" w:hAnsi="仿宋_GB2312" w:eastAsia="仿宋_GB2312" w:cs="仿宋_GB2312"/>
                <w:color w:val="auto"/>
                <w:kern w:val="0"/>
                <w:sz w:val="24"/>
                <w:szCs w:val="24"/>
                <w:highlight w:val="none"/>
              </w:rPr>
              <w:t>c)显示器表面温度：显示屏不高于38℃，显示屏上下灯带位置温度（如涉及）不高于40℃，出风口温度不高于45℃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49</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★整机能效限定值</w:t>
            </w:r>
          </w:p>
        </w:tc>
        <w:tc>
          <w:tcPr>
            <w:tcW w:w="5353" w:type="dxa"/>
            <w:shd w:val="clear" w:color="auto" w:fill="auto"/>
            <w:vAlign w:val="center"/>
          </w:tcPr>
          <w:p>
            <w:pPr>
              <w:keepNext w:val="0"/>
              <w:keepLines w:val="0"/>
              <w:pageBreakBefore w:val="0"/>
              <w:widowControl/>
              <w:kinsoku/>
              <w:overflowPunct/>
              <w:topLinePunct w:val="0"/>
              <w:bidi w:val="0"/>
              <w:adjustRightInd/>
              <w:spacing w:after="240"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产品能效限定值应达到GB28380-2012标准中能效等级2级及以上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50</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★机身材质</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塑料/金属等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51</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★机身颜色</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灰色/黑色等商务色系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52</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★机箱尺寸容量</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≥14L且≤16L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53</w:t>
            </w:r>
          </w:p>
        </w:tc>
        <w:tc>
          <w:tcPr>
            <w:tcW w:w="1028" w:type="dxa"/>
            <w:vMerge w:val="restart"/>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CPU性能</w:t>
            </w: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★CPU物理核数</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≥20核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54</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★CPU主频</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≥2.1 GHz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55</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★CPU末级缓存容量</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L3缓存</w:t>
            </w:r>
            <w:r>
              <w:rPr>
                <w:rFonts w:hint="eastAsia" w:ascii="仿宋_GB2312" w:hAnsi="仿宋_GB2312" w:eastAsia="仿宋_GB2312" w:cs="仿宋_GB2312"/>
                <w:color w:val="auto"/>
                <w:kern w:val="0"/>
                <w:sz w:val="24"/>
                <w:szCs w:val="24"/>
                <w:highlight w:val="none"/>
                <w:lang w:val="en-US" w:eastAsia="zh-CN"/>
              </w:rPr>
              <w:t>≥</w:t>
            </w:r>
            <w:r>
              <w:rPr>
                <w:rFonts w:hint="eastAsia" w:ascii="仿宋_GB2312" w:hAnsi="仿宋_GB2312" w:eastAsia="仿宋_GB2312" w:cs="仿宋_GB2312"/>
                <w:color w:val="auto"/>
                <w:kern w:val="0"/>
                <w:sz w:val="24"/>
                <w:szCs w:val="24"/>
                <w:highlight w:val="none"/>
              </w:rPr>
              <w:t>33 MB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56</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CPU支持的内存最高速率</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≥3200MT/s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57</w:t>
            </w:r>
          </w:p>
        </w:tc>
        <w:tc>
          <w:tcPr>
            <w:tcW w:w="1028"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内存</w:t>
            </w:r>
          </w:p>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性能</w:t>
            </w: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内存读写速率</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≥3200MT/s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58</w:t>
            </w:r>
          </w:p>
        </w:tc>
        <w:tc>
          <w:tcPr>
            <w:tcW w:w="1028" w:type="dxa"/>
            <w:vMerge w:val="restart"/>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显卡</w:t>
            </w:r>
          </w:p>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性能</w:t>
            </w: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显示分辨率</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≥1920x1080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59</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显卡显示芯片核心频率</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≥300MHz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60</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显存等效频率</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≥1000MT/s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61</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★显卡可支持多屏同时显示数量</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显卡应支持3块屏幕同时显示，分辨率应不低于1920×1080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62</w:t>
            </w:r>
          </w:p>
        </w:tc>
        <w:tc>
          <w:tcPr>
            <w:tcW w:w="1028" w:type="dxa"/>
            <w:vMerge w:val="restart"/>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显示设备性能</w:t>
            </w:r>
          </w:p>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显示屏刷新率</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≥100Hz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63</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显示屏位深</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≥8位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64</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显示屏色域</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≥99%sRGB或≥72% NTSC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65</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显示屏色准</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△E≤4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66</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显示屏响应时间</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≤5ms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67</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显示屏亮度</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≥300尼特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68</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显示屏亮度一致性</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69</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显示屏对比度</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≥3000：1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70</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★显示屏其他参数</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其它参数应符合SJ/T11292的相关规定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71</w:t>
            </w:r>
          </w:p>
        </w:tc>
        <w:tc>
          <w:tcPr>
            <w:tcW w:w="1028"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网络设备性能</w:t>
            </w: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★有线网卡速率</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最高速率应不低于1000Mbps，应支持10Mbps、100Mbps、1000Mbps速率自适应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72</w:t>
            </w:r>
          </w:p>
        </w:tc>
        <w:tc>
          <w:tcPr>
            <w:tcW w:w="1028" w:type="dxa"/>
            <w:vMerge w:val="restart"/>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主板</w:t>
            </w:r>
          </w:p>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功能</w:t>
            </w: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★内存扩展接口(板载内存不涉及)</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≥2个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73</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★主板USB瞬间过流保护</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支持有瞬间过流保护功能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74</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★主板防静电保护</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支持防静电保护功能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75</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★I/O接口功能</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提供基于标准USB接口外设连接功能、基于音频输入输出接口的音频扩展功能、基于PCIe接口板卡扩展功能、基于HDMI或VGA或Type-C或DVI或DP等接口外接显示器扩展功能、基于存储接口对产品进行增容功能等。产品I/O接口，应具备外接标准USB设备、显示器、音频设备等内外部设备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76</w:t>
            </w:r>
          </w:p>
        </w:tc>
        <w:tc>
          <w:tcPr>
            <w:tcW w:w="1028"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显卡</w:t>
            </w:r>
          </w:p>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功能</w:t>
            </w: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★显卡外接显示接口</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显卡至少支持VGA、HDMI、DP 3种显示接口，并与显示器接口相匹配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77</w:t>
            </w:r>
          </w:p>
        </w:tc>
        <w:tc>
          <w:tcPr>
            <w:tcW w:w="1028" w:type="dxa"/>
            <w:vMerge w:val="restart"/>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显示设备功能</w:t>
            </w: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★显示器接口</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显示器应与显卡外接显示接口匹配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78</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★显示器支架</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显示器应提供显示器支架，支持屏幕俯仰调节等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79</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★显示器参数调节</w:t>
            </w:r>
          </w:p>
        </w:tc>
        <w:tc>
          <w:tcPr>
            <w:tcW w:w="5353" w:type="dxa"/>
            <w:shd w:val="clear" w:color="auto" w:fill="auto"/>
            <w:vAlign w:val="center"/>
          </w:tcPr>
          <w:p>
            <w:pPr>
              <w:keepNext w:val="0"/>
              <w:keepLines w:val="0"/>
              <w:pageBreakBefore w:val="0"/>
              <w:widowControl/>
              <w:numPr>
                <w:ilvl w:val="-1"/>
                <w:numId w:val="0"/>
              </w:numPr>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val="en-US" w:eastAsia="zh-CN"/>
              </w:rPr>
              <w:t>a)</w:t>
            </w:r>
            <w:r>
              <w:rPr>
                <w:rFonts w:hint="eastAsia" w:ascii="仿宋_GB2312" w:hAnsi="仿宋_GB2312" w:eastAsia="仿宋_GB2312" w:cs="仿宋_GB2312"/>
                <w:color w:val="auto"/>
                <w:kern w:val="0"/>
                <w:sz w:val="24"/>
                <w:szCs w:val="24"/>
                <w:highlight w:val="none"/>
              </w:rPr>
              <w:t>提供OSD选单按钮用于调节色彩、模式等；</w:t>
            </w:r>
          </w:p>
          <w:p>
            <w:pPr>
              <w:keepNext w:val="0"/>
              <w:keepLines w:val="0"/>
              <w:pageBreakBefore w:val="0"/>
              <w:widowControl/>
              <w:numPr>
                <w:ilvl w:val="-1"/>
                <w:numId w:val="0"/>
              </w:numPr>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b)支持色温、亮度、对比度调节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80</w:t>
            </w:r>
          </w:p>
        </w:tc>
        <w:tc>
          <w:tcPr>
            <w:tcW w:w="1028"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存储能力</w:t>
            </w: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★存储功能</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通过SATA固态存储/PCIe固态存储/UFS固态存储/SATA硬磁盘等存储部件提供存储功能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81</w:t>
            </w:r>
          </w:p>
        </w:tc>
        <w:tc>
          <w:tcPr>
            <w:tcW w:w="1028" w:type="dxa"/>
            <w:vMerge w:val="restart"/>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网络设备功能</w:t>
            </w: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★网络功能</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a)支持网络连接、网络开启/关闭功能；b)支持访问网络和数据交换功能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82</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★数据传输</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支持数据传输能力，并提供数据流量和异常日志记录功能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83</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★蓝牙协议</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若支持蓝牙模块，蓝牙协议不低于5.0 版本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84</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★有线网卡接口类型</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支持RJ45接口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85</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★网络设备拆装</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网络设备支持物理拆装，包括无线网卡和蓝牙模块等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86</w:t>
            </w:r>
          </w:p>
        </w:tc>
        <w:tc>
          <w:tcPr>
            <w:tcW w:w="1028" w:type="dxa"/>
            <w:vMerge w:val="restart"/>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外部接口功能</w:t>
            </w: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★音频接口类型</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支持3.5mm孔径3段式或4段式接口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87</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★视频接口类型</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至少支持 VGA、HDMI DP3种显示接口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88</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★HDMI、DP、Type-C显示接口要求</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若提供HDMI或DP或Type-C作为显示接口，应支持音频和视频同步输出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89</w:t>
            </w:r>
          </w:p>
        </w:tc>
        <w:tc>
          <w:tcPr>
            <w:tcW w:w="1028" w:type="dxa"/>
            <w:vMerge w:val="restart"/>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电源</w:t>
            </w:r>
          </w:p>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功能</w:t>
            </w: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★电源线适配能力</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电源适配器电线组件应符合GB/T15934的要求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default"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90</w:t>
            </w:r>
          </w:p>
        </w:tc>
        <w:tc>
          <w:tcPr>
            <w:tcW w:w="1028" w:type="dxa"/>
            <w:vMerge w:val="restart"/>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操作系统及软件功能</w:t>
            </w: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★中文信息处理要求</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符合GB18030的相关规定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9</w:t>
            </w:r>
            <w:r>
              <w:rPr>
                <w:rFonts w:hint="eastAsia" w:ascii="仿宋_GB2312" w:hAnsi="仿宋_GB2312" w:eastAsia="仿宋_GB2312" w:cs="仿宋_GB2312"/>
                <w:color w:val="auto"/>
                <w:kern w:val="0"/>
                <w:sz w:val="24"/>
                <w:szCs w:val="24"/>
                <w:highlight w:val="none"/>
                <w:lang w:val="en-US" w:eastAsia="zh-CN"/>
              </w:rPr>
              <w:t>1</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★操作系统备份及还原功能</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支持操作系统备份及还原功能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9</w:t>
            </w:r>
            <w:r>
              <w:rPr>
                <w:rFonts w:hint="eastAsia" w:ascii="仿宋_GB2312" w:hAnsi="仿宋_GB2312" w:eastAsia="仿宋_GB2312" w:cs="仿宋_GB2312"/>
                <w:color w:val="auto"/>
                <w:kern w:val="0"/>
                <w:sz w:val="24"/>
                <w:szCs w:val="24"/>
                <w:highlight w:val="none"/>
                <w:lang w:val="en-US" w:eastAsia="zh-CN"/>
              </w:rPr>
              <w:t>2</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★固件备份还原能力</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支持备份及还原固件的功能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9</w:t>
            </w:r>
            <w:r>
              <w:rPr>
                <w:rFonts w:hint="eastAsia" w:ascii="仿宋_GB2312" w:hAnsi="仿宋_GB2312" w:eastAsia="仿宋_GB2312" w:cs="仿宋_GB2312"/>
                <w:color w:val="auto"/>
                <w:kern w:val="0"/>
                <w:sz w:val="24"/>
                <w:szCs w:val="24"/>
                <w:highlight w:val="none"/>
                <w:lang w:val="en-US" w:eastAsia="zh-CN"/>
              </w:rPr>
              <w:t>3</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★操作系统及驱动升级</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支持通过网络、闪存盘等方式对操作系统、驱动进行升级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9</w:t>
            </w:r>
            <w:r>
              <w:rPr>
                <w:rFonts w:hint="eastAsia" w:ascii="仿宋_GB2312" w:hAnsi="仿宋_GB2312" w:eastAsia="仿宋_GB2312" w:cs="仿宋_GB2312"/>
                <w:color w:val="auto"/>
                <w:kern w:val="0"/>
                <w:sz w:val="24"/>
                <w:szCs w:val="24"/>
                <w:highlight w:val="none"/>
                <w:lang w:val="en-US" w:eastAsia="zh-CN"/>
              </w:rPr>
              <w:t>4</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★固件升级</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支持通过网络、闪存盘等方式对固件进行升级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9</w:t>
            </w:r>
            <w:r>
              <w:rPr>
                <w:rFonts w:hint="eastAsia" w:ascii="仿宋_GB2312" w:hAnsi="仿宋_GB2312" w:eastAsia="仿宋_GB2312" w:cs="仿宋_GB2312"/>
                <w:color w:val="auto"/>
                <w:kern w:val="0"/>
                <w:sz w:val="24"/>
                <w:szCs w:val="24"/>
                <w:highlight w:val="none"/>
                <w:lang w:val="en-US" w:eastAsia="zh-CN"/>
              </w:rPr>
              <w:t>5</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★BIOS支持关闭通讯接口</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支持 BIOS 关闭以太网及 USB 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9</w:t>
            </w:r>
            <w:r>
              <w:rPr>
                <w:rFonts w:hint="eastAsia" w:ascii="仿宋_GB2312" w:hAnsi="仿宋_GB2312" w:eastAsia="仿宋_GB2312" w:cs="仿宋_GB2312"/>
                <w:color w:val="auto"/>
                <w:kern w:val="0"/>
                <w:sz w:val="24"/>
                <w:szCs w:val="24"/>
                <w:highlight w:val="none"/>
                <w:lang w:val="en-US" w:eastAsia="zh-CN"/>
              </w:rPr>
              <w:t>6</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★固件查看信息</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支持查看固件版本、内存信息、主板信息、处理器信息和系统时间信息等功能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9</w:t>
            </w:r>
            <w:r>
              <w:rPr>
                <w:rFonts w:hint="eastAsia" w:ascii="仿宋_GB2312" w:hAnsi="仿宋_GB2312" w:eastAsia="仿宋_GB2312" w:cs="仿宋_GB2312"/>
                <w:color w:val="auto"/>
                <w:kern w:val="0"/>
                <w:sz w:val="24"/>
                <w:szCs w:val="24"/>
                <w:highlight w:val="none"/>
                <w:lang w:val="en-US" w:eastAsia="zh-CN"/>
              </w:rPr>
              <w:t>7</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★固件设置启动顺序</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支持设置启动顺序功能，并按照设置的启动顺序启动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9</w:t>
            </w:r>
            <w:r>
              <w:rPr>
                <w:rFonts w:hint="eastAsia" w:ascii="仿宋_GB2312" w:hAnsi="仿宋_GB2312" w:eastAsia="仿宋_GB2312" w:cs="仿宋_GB2312"/>
                <w:color w:val="auto"/>
                <w:kern w:val="0"/>
                <w:sz w:val="24"/>
                <w:szCs w:val="24"/>
                <w:highlight w:val="none"/>
                <w:lang w:val="en-US" w:eastAsia="zh-CN"/>
              </w:rPr>
              <w:t>8</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★固件设置口令</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支持设置口令、修改口令、验证口令功能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default"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99</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★固件设置网络引导</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支持网络引导启动和关闭功能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10</w:t>
            </w:r>
            <w:r>
              <w:rPr>
                <w:rFonts w:hint="eastAsia" w:ascii="仿宋_GB2312" w:hAnsi="仿宋_GB2312" w:eastAsia="仿宋_GB2312" w:cs="仿宋_GB2312"/>
                <w:color w:val="auto"/>
                <w:kern w:val="0"/>
                <w:sz w:val="24"/>
                <w:szCs w:val="24"/>
                <w:highlight w:val="none"/>
                <w:lang w:val="en-US" w:eastAsia="zh-CN"/>
              </w:rPr>
              <w:t>0</w:t>
            </w:r>
          </w:p>
        </w:tc>
        <w:tc>
          <w:tcPr>
            <w:tcW w:w="1028"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存储设备可靠性</w:t>
            </w: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固态存储寿命</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TBW≥80TB（条件：2TB硬盘容量）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10</w:t>
            </w:r>
            <w:r>
              <w:rPr>
                <w:rFonts w:hint="eastAsia" w:ascii="仿宋_GB2312" w:hAnsi="仿宋_GB2312" w:eastAsia="仿宋_GB2312" w:cs="仿宋_GB2312"/>
                <w:color w:val="auto"/>
                <w:kern w:val="0"/>
                <w:sz w:val="24"/>
                <w:szCs w:val="24"/>
                <w:highlight w:val="none"/>
                <w:lang w:val="en-US" w:eastAsia="zh-CN"/>
              </w:rPr>
              <w:t>1</w:t>
            </w:r>
          </w:p>
        </w:tc>
        <w:tc>
          <w:tcPr>
            <w:tcW w:w="1028"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显示设备可靠性</w:t>
            </w: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★显示屏屏幕失效点</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符合GB/T9813.2的要求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10</w:t>
            </w:r>
            <w:r>
              <w:rPr>
                <w:rFonts w:hint="eastAsia" w:ascii="仿宋_GB2312" w:hAnsi="仿宋_GB2312" w:eastAsia="仿宋_GB2312" w:cs="仿宋_GB2312"/>
                <w:color w:val="auto"/>
                <w:kern w:val="0"/>
                <w:sz w:val="24"/>
                <w:szCs w:val="24"/>
                <w:highlight w:val="none"/>
                <w:lang w:val="en-US" w:eastAsia="zh-CN"/>
              </w:rPr>
              <w:t>2</w:t>
            </w:r>
          </w:p>
        </w:tc>
        <w:tc>
          <w:tcPr>
            <w:tcW w:w="1028" w:type="dxa"/>
            <w:vMerge w:val="restart"/>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外设可靠性</w:t>
            </w: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★键盘按键寿命</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≥1000万次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10</w:t>
            </w:r>
            <w:r>
              <w:rPr>
                <w:rFonts w:hint="eastAsia" w:ascii="仿宋_GB2312" w:hAnsi="仿宋_GB2312" w:eastAsia="仿宋_GB2312" w:cs="仿宋_GB2312"/>
                <w:color w:val="auto"/>
                <w:kern w:val="0"/>
                <w:sz w:val="24"/>
                <w:szCs w:val="24"/>
                <w:highlight w:val="none"/>
                <w:lang w:val="en-US" w:eastAsia="zh-CN"/>
              </w:rPr>
              <w:t>3</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★鼠标按键寿命</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≥500万次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10</w:t>
            </w:r>
            <w:r>
              <w:rPr>
                <w:rFonts w:hint="eastAsia" w:ascii="仿宋_GB2312" w:hAnsi="仿宋_GB2312" w:eastAsia="仿宋_GB2312" w:cs="仿宋_GB2312"/>
                <w:color w:val="auto"/>
                <w:kern w:val="0"/>
                <w:sz w:val="24"/>
                <w:szCs w:val="24"/>
                <w:highlight w:val="none"/>
                <w:lang w:val="en-US" w:eastAsia="zh-CN"/>
              </w:rPr>
              <w:t>4</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★键盘鼠标线材寿命</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键盘鼠标所用线材经±60°弯折不低于3000次，功能、外观完好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10</w:t>
            </w:r>
            <w:r>
              <w:rPr>
                <w:rFonts w:hint="eastAsia" w:ascii="仿宋_GB2312" w:hAnsi="仿宋_GB2312" w:eastAsia="仿宋_GB2312" w:cs="仿宋_GB2312"/>
                <w:color w:val="auto"/>
                <w:kern w:val="0"/>
                <w:sz w:val="24"/>
                <w:szCs w:val="24"/>
                <w:highlight w:val="none"/>
                <w:lang w:val="en-US" w:eastAsia="zh-CN"/>
              </w:rPr>
              <w:t>5</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★风扇寿命</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≥4万小时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10</w:t>
            </w:r>
            <w:r>
              <w:rPr>
                <w:rFonts w:hint="eastAsia" w:ascii="仿宋_GB2312" w:hAnsi="仿宋_GB2312" w:eastAsia="仿宋_GB2312" w:cs="仿宋_GB2312"/>
                <w:color w:val="auto"/>
                <w:kern w:val="0"/>
                <w:sz w:val="24"/>
                <w:szCs w:val="24"/>
                <w:highlight w:val="none"/>
                <w:lang w:val="en-US" w:eastAsia="zh-CN"/>
              </w:rPr>
              <w:t>6</w:t>
            </w:r>
          </w:p>
        </w:tc>
        <w:tc>
          <w:tcPr>
            <w:tcW w:w="1028" w:type="dxa"/>
            <w:vMerge w:val="restart"/>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整机可靠性要求</w:t>
            </w: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★电磁兼容性要求的抗扰度</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符合 GB/T 9254.2 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10</w:t>
            </w:r>
            <w:r>
              <w:rPr>
                <w:rFonts w:hint="eastAsia" w:ascii="仿宋_GB2312" w:hAnsi="仿宋_GB2312" w:eastAsia="仿宋_GB2312" w:cs="仿宋_GB2312"/>
                <w:color w:val="auto"/>
                <w:kern w:val="0"/>
                <w:sz w:val="24"/>
                <w:szCs w:val="24"/>
                <w:highlight w:val="none"/>
                <w:lang w:val="en-US" w:eastAsia="zh-CN"/>
              </w:rPr>
              <w:t>7</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★环境条件要求的气候环境适应性</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符合GB/T9813.1中规定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10</w:t>
            </w:r>
            <w:r>
              <w:rPr>
                <w:rFonts w:hint="eastAsia" w:ascii="仿宋_GB2312" w:hAnsi="仿宋_GB2312" w:eastAsia="仿宋_GB2312" w:cs="仿宋_GB2312"/>
                <w:color w:val="auto"/>
                <w:kern w:val="0"/>
                <w:sz w:val="24"/>
                <w:szCs w:val="24"/>
                <w:highlight w:val="none"/>
                <w:lang w:val="en-US" w:eastAsia="zh-CN"/>
              </w:rPr>
              <w:t>8</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★环境条件要求的振动适应性</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符合GB/T9813.1中规定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default"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rPr>
              <w:t>1</w:t>
            </w:r>
            <w:r>
              <w:rPr>
                <w:rFonts w:hint="eastAsia" w:ascii="仿宋_GB2312" w:hAnsi="仿宋_GB2312" w:eastAsia="仿宋_GB2312" w:cs="仿宋_GB2312"/>
                <w:color w:val="auto"/>
                <w:kern w:val="0"/>
                <w:sz w:val="24"/>
                <w:szCs w:val="24"/>
                <w:highlight w:val="none"/>
                <w:lang w:val="en-US" w:eastAsia="zh-CN"/>
              </w:rPr>
              <w:t>09</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★环境条件要求的冲击适应性</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符合GB/T9813.1中规定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11</w:t>
            </w:r>
            <w:r>
              <w:rPr>
                <w:rFonts w:hint="eastAsia" w:ascii="仿宋_GB2312" w:hAnsi="仿宋_GB2312" w:eastAsia="仿宋_GB2312" w:cs="仿宋_GB2312"/>
                <w:color w:val="auto"/>
                <w:kern w:val="0"/>
                <w:sz w:val="24"/>
                <w:szCs w:val="24"/>
                <w:highlight w:val="none"/>
                <w:lang w:val="en-US" w:eastAsia="zh-CN"/>
              </w:rPr>
              <w:t>0</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★环境条件要求的碰撞适应性</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符合GB/T9813.1中规定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11</w:t>
            </w:r>
            <w:r>
              <w:rPr>
                <w:rFonts w:hint="eastAsia" w:ascii="仿宋_GB2312" w:hAnsi="仿宋_GB2312" w:eastAsia="仿宋_GB2312" w:cs="仿宋_GB2312"/>
                <w:color w:val="auto"/>
                <w:kern w:val="0"/>
                <w:sz w:val="24"/>
                <w:szCs w:val="24"/>
                <w:highlight w:val="none"/>
                <w:lang w:val="en-US" w:eastAsia="zh-CN"/>
              </w:rPr>
              <w:t>1</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★环境条件要求的运输包装件跌落适应性</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符合 GB/T 9813.1 中规定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11</w:t>
            </w:r>
            <w:r>
              <w:rPr>
                <w:rFonts w:hint="eastAsia" w:ascii="仿宋_GB2312" w:hAnsi="仿宋_GB2312" w:eastAsia="仿宋_GB2312" w:cs="仿宋_GB2312"/>
                <w:color w:val="auto"/>
                <w:kern w:val="0"/>
                <w:sz w:val="24"/>
                <w:szCs w:val="24"/>
                <w:highlight w:val="none"/>
                <w:lang w:val="en-US" w:eastAsia="zh-CN"/>
              </w:rPr>
              <w:t>2</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★MTBF 测试</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MTBF(m1)≥3万小时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11</w:t>
            </w:r>
            <w:r>
              <w:rPr>
                <w:rFonts w:hint="eastAsia" w:ascii="仿宋_GB2312" w:hAnsi="仿宋_GB2312" w:eastAsia="仿宋_GB2312" w:cs="仿宋_GB2312"/>
                <w:color w:val="auto"/>
                <w:kern w:val="0"/>
                <w:sz w:val="24"/>
                <w:szCs w:val="24"/>
                <w:highlight w:val="none"/>
                <w:lang w:val="en-US" w:eastAsia="zh-CN"/>
              </w:rPr>
              <w:t>3</w:t>
            </w:r>
          </w:p>
        </w:tc>
        <w:tc>
          <w:tcPr>
            <w:tcW w:w="1028" w:type="dxa"/>
            <w:vMerge w:val="restart"/>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兼容</w:t>
            </w:r>
          </w:p>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要求</w:t>
            </w: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常用软件兼容</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支持流式软件、版式软件、浏览器、邮件采购人端、解压软件、多媒体、图形图像处理等常用软件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11</w:t>
            </w:r>
            <w:r>
              <w:rPr>
                <w:rFonts w:hint="eastAsia" w:ascii="仿宋_GB2312" w:hAnsi="仿宋_GB2312" w:eastAsia="仿宋_GB2312" w:cs="仿宋_GB2312"/>
                <w:color w:val="auto"/>
                <w:kern w:val="0"/>
                <w:sz w:val="24"/>
                <w:szCs w:val="24"/>
                <w:highlight w:val="none"/>
                <w:lang w:val="en-US" w:eastAsia="zh-CN"/>
              </w:rPr>
              <w:t>4</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数据库兼容</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兼容3个及以上厂商的数据库产品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11</w:t>
            </w:r>
            <w:r>
              <w:rPr>
                <w:rFonts w:hint="eastAsia" w:ascii="仿宋_GB2312" w:hAnsi="仿宋_GB2312" w:eastAsia="仿宋_GB2312" w:cs="仿宋_GB2312"/>
                <w:color w:val="auto"/>
                <w:kern w:val="0"/>
                <w:sz w:val="24"/>
                <w:szCs w:val="24"/>
                <w:highlight w:val="none"/>
                <w:lang w:val="en-US" w:eastAsia="zh-CN"/>
              </w:rPr>
              <w:t>5</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中间件兼容</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兼容3个及以上厂商中间件产品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11</w:t>
            </w:r>
            <w:r>
              <w:rPr>
                <w:rFonts w:hint="eastAsia" w:ascii="仿宋_GB2312" w:hAnsi="仿宋_GB2312" w:eastAsia="仿宋_GB2312" w:cs="仿宋_GB2312"/>
                <w:color w:val="auto"/>
                <w:kern w:val="0"/>
                <w:sz w:val="24"/>
                <w:szCs w:val="24"/>
                <w:highlight w:val="none"/>
                <w:lang w:val="en-US" w:eastAsia="zh-CN"/>
              </w:rPr>
              <w:t>6</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平台软件兼容</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兼容3个及以上厂商云计算及大数据平台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11</w:t>
            </w:r>
            <w:r>
              <w:rPr>
                <w:rFonts w:hint="eastAsia" w:ascii="仿宋_GB2312" w:hAnsi="仿宋_GB2312" w:eastAsia="仿宋_GB2312" w:cs="仿宋_GB2312"/>
                <w:color w:val="auto"/>
                <w:kern w:val="0"/>
                <w:sz w:val="24"/>
                <w:szCs w:val="24"/>
                <w:highlight w:val="none"/>
                <w:lang w:val="en-US" w:eastAsia="zh-CN"/>
              </w:rPr>
              <w:t>7</w:t>
            </w:r>
          </w:p>
        </w:tc>
        <w:tc>
          <w:tcPr>
            <w:tcW w:w="1028"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包装及运输要求</w:t>
            </w: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★标志、包装、运输和贮存</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符合GB/T9813.1和商品包装政府采购需求标准的相关规定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11</w:t>
            </w:r>
            <w:r>
              <w:rPr>
                <w:rFonts w:hint="eastAsia" w:ascii="仿宋_GB2312" w:hAnsi="仿宋_GB2312" w:eastAsia="仿宋_GB2312" w:cs="仿宋_GB2312"/>
                <w:color w:val="auto"/>
                <w:kern w:val="0"/>
                <w:sz w:val="24"/>
                <w:szCs w:val="24"/>
                <w:highlight w:val="none"/>
                <w:lang w:val="en-US" w:eastAsia="zh-CN"/>
              </w:rPr>
              <w:t>8</w:t>
            </w:r>
          </w:p>
        </w:tc>
        <w:tc>
          <w:tcPr>
            <w:tcW w:w="1028" w:type="dxa"/>
            <w:vMerge w:val="restart"/>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服务</w:t>
            </w:r>
          </w:p>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要求</w:t>
            </w: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★配置检查工具</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供应商提供自检测试工具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default"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rPr>
              <w:t>1</w:t>
            </w:r>
            <w:r>
              <w:rPr>
                <w:rFonts w:hint="eastAsia" w:ascii="仿宋_GB2312" w:hAnsi="仿宋_GB2312" w:eastAsia="仿宋_GB2312" w:cs="仿宋_GB2312"/>
                <w:color w:val="auto"/>
                <w:kern w:val="0"/>
                <w:sz w:val="24"/>
                <w:szCs w:val="24"/>
                <w:highlight w:val="none"/>
                <w:lang w:val="en-US" w:eastAsia="zh-CN"/>
              </w:rPr>
              <w:t>19</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★服务响应</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a)供应商提供电话、电子邮件、远程连接等多种形式服务；</w:t>
            </w:r>
            <w:r>
              <w:rPr>
                <w:rFonts w:hint="eastAsia" w:ascii="仿宋_GB2312" w:hAnsi="仿宋_GB2312" w:eastAsia="仿宋_GB2312" w:cs="仿宋_GB2312"/>
                <w:color w:val="auto"/>
                <w:kern w:val="0"/>
                <w:sz w:val="24"/>
                <w:szCs w:val="24"/>
                <w:highlight w:val="none"/>
              </w:rPr>
              <w:br w:type="textWrapping"/>
            </w:r>
            <w:r>
              <w:rPr>
                <w:rFonts w:hint="eastAsia" w:ascii="仿宋_GB2312" w:hAnsi="仿宋_GB2312" w:eastAsia="仿宋_GB2312" w:cs="仿宋_GB2312"/>
                <w:color w:val="auto"/>
                <w:kern w:val="0"/>
                <w:sz w:val="24"/>
                <w:szCs w:val="24"/>
                <w:highlight w:val="none"/>
              </w:rPr>
              <w:t>b)供应商提供同城 4h、异地 12h 技术响应服务，2 个工作日解决问题，对于未能解决的问题和故障应提供可行的升级方案，并提供周转设备或更换设备；</w:t>
            </w:r>
            <w:r>
              <w:rPr>
                <w:rFonts w:hint="eastAsia" w:ascii="仿宋_GB2312" w:hAnsi="仿宋_GB2312" w:eastAsia="仿宋_GB2312" w:cs="仿宋_GB2312"/>
                <w:color w:val="auto"/>
                <w:kern w:val="0"/>
                <w:sz w:val="24"/>
                <w:szCs w:val="24"/>
                <w:highlight w:val="none"/>
              </w:rPr>
              <w:br w:type="textWrapping"/>
            </w:r>
            <w:r>
              <w:rPr>
                <w:rFonts w:hint="eastAsia" w:ascii="仿宋_GB2312" w:hAnsi="仿宋_GB2312" w:eastAsia="仿宋_GB2312" w:cs="仿宋_GB2312"/>
                <w:color w:val="auto"/>
                <w:kern w:val="0"/>
                <w:sz w:val="24"/>
                <w:szCs w:val="24"/>
                <w:highlight w:val="none"/>
              </w:rPr>
              <w:t>c)建立全国技术服务体系和服务团体，符合专业服务体系标准要求，提供原厂中文服务；</w:t>
            </w:r>
            <w:r>
              <w:rPr>
                <w:rFonts w:hint="eastAsia" w:ascii="仿宋_GB2312" w:hAnsi="仿宋_GB2312" w:eastAsia="仿宋_GB2312" w:cs="仿宋_GB2312"/>
                <w:color w:val="auto"/>
                <w:kern w:val="0"/>
                <w:sz w:val="24"/>
                <w:szCs w:val="24"/>
                <w:highlight w:val="none"/>
              </w:rPr>
              <w:br w:type="textWrapping"/>
            </w:r>
            <w:r>
              <w:rPr>
                <w:rFonts w:hint="eastAsia" w:ascii="仿宋_GB2312" w:hAnsi="仿宋_GB2312" w:eastAsia="仿宋_GB2312" w:cs="仿宋_GB2312"/>
                <w:color w:val="auto"/>
                <w:kern w:val="0"/>
                <w:sz w:val="24"/>
                <w:szCs w:val="24"/>
                <w:highlight w:val="none"/>
              </w:rPr>
              <w:t>d)服务周期内提供产品的维修、换件和升级服务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12</w:t>
            </w:r>
            <w:r>
              <w:rPr>
                <w:rFonts w:hint="eastAsia" w:ascii="仿宋_GB2312" w:hAnsi="仿宋_GB2312" w:eastAsia="仿宋_GB2312" w:cs="仿宋_GB2312"/>
                <w:color w:val="auto"/>
                <w:kern w:val="0"/>
                <w:sz w:val="24"/>
                <w:szCs w:val="24"/>
                <w:highlight w:val="none"/>
                <w:lang w:val="en-US" w:eastAsia="zh-CN"/>
              </w:rPr>
              <w:t>0</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★服务周期</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a) 设备停产后应继续提供质量保障服务（含备品备件），服务终止时间与最后一批设备交付时间间隔不低于6 年；</w:t>
            </w:r>
            <w:r>
              <w:rPr>
                <w:rFonts w:hint="eastAsia" w:ascii="仿宋_GB2312" w:hAnsi="仿宋_GB2312" w:eastAsia="仿宋_GB2312" w:cs="仿宋_GB2312"/>
                <w:color w:val="auto"/>
                <w:kern w:val="0"/>
                <w:sz w:val="24"/>
                <w:szCs w:val="24"/>
                <w:highlight w:val="none"/>
              </w:rPr>
              <w:br w:type="textWrapping"/>
            </w:r>
            <w:r>
              <w:rPr>
                <w:rFonts w:hint="eastAsia" w:ascii="仿宋_GB2312" w:hAnsi="仿宋_GB2312" w:eastAsia="仿宋_GB2312" w:cs="仿宋_GB2312"/>
                <w:color w:val="auto"/>
                <w:kern w:val="0"/>
                <w:sz w:val="24"/>
                <w:szCs w:val="24"/>
                <w:highlight w:val="none"/>
              </w:rPr>
              <w:t>b) 产品停止服务时间应提前 1 年告知；</w:t>
            </w:r>
            <w:r>
              <w:rPr>
                <w:rFonts w:hint="eastAsia" w:ascii="仿宋_GB2312" w:hAnsi="仿宋_GB2312" w:eastAsia="仿宋_GB2312" w:cs="仿宋_GB2312"/>
                <w:color w:val="auto"/>
                <w:kern w:val="0"/>
                <w:sz w:val="24"/>
                <w:szCs w:val="24"/>
                <w:highlight w:val="none"/>
              </w:rPr>
              <w:br w:type="textWrapping"/>
            </w:r>
            <w:r>
              <w:rPr>
                <w:rFonts w:hint="eastAsia" w:ascii="仿宋_GB2312" w:hAnsi="仿宋_GB2312" w:eastAsia="仿宋_GB2312" w:cs="仿宋_GB2312"/>
                <w:color w:val="auto"/>
                <w:kern w:val="0"/>
                <w:sz w:val="24"/>
                <w:szCs w:val="24"/>
                <w:highlight w:val="none"/>
              </w:rPr>
              <w:t>c) 应明确产品发布日期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12</w:t>
            </w:r>
            <w:r>
              <w:rPr>
                <w:rFonts w:hint="eastAsia" w:ascii="仿宋_GB2312" w:hAnsi="仿宋_GB2312" w:eastAsia="仿宋_GB2312" w:cs="仿宋_GB2312"/>
                <w:color w:val="auto"/>
                <w:kern w:val="0"/>
                <w:sz w:val="24"/>
                <w:szCs w:val="24"/>
                <w:highlight w:val="none"/>
                <w:lang w:val="en-US" w:eastAsia="zh-CN"/>
              </w:rPr>
              <w:t>1</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★预装操作系统</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预装符合桌面操作系统政府采购需求标准的正版操作系统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12</w:t>
            </w:r>
            <w:r>
              <w:rPr>
                <w:rFonts w:hint="eastAsia" w:ascii="仿宋_GB2312" w:hAnsi="仿宋_GB2312" w:eastAsia="仿宋_GB2312" w:cs="仿宋_GB2312"/>
                <w:color w:val="auto"/>
                <w:kern w:val="0"/>
                <w:sz w:val="24"/>
                <w:szCs w:val="24"/>
                <w:highlight w:val="none"/>
                <w:lang w:val="en-US" w:eastAsia="zh-CN"/>
              </w:rPr>
              <w:t>2</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★培训服务</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供应商提供培训材料、产品手册、培训视频等培训相关内容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12</w:t>
            </w:r>
            <w:r>
              <w:rPr>
                <w:rFonts w:hint="eastAsia" w:ascii="仿宋_GB2312" w:hAnsi="仿宋_GB2312" w:eastAsia="仿宋_GB2312" w:cs="仿宋_GB2312"/>
                <w:color w:val="auto"/>
                <w:kern w:val="0"/>
                <w:sz w:val="24"/>
                <w:szCs w:val="24"/>
                <w:highlight w:val="none"/>
                <w:lang w:val="en-US" w:eastAsia="zh-CN"/>
              </w:rPr>
              <w:t>3</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★典型问题解决手册</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供应商提供典型问题解决说明文档或视频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12</w:t>
            </w:r>
            <w:r>
              <w:rPr>
                <w:rFonts w:hint="eastAsia" w:ascii="仿宋_GB2312" w:hAnsi="仿宋_GB2312" w:eastAsia="仿宋_GB2312" w:cs="仿宋_GB2312"/>
                <w:color w:val="auto"/>
                <w:kern w:val="0"/>
                <w:sz w:val="24"/>
                <w:szCs w:val="24"/>
                <w:highlight w:val="none"/>
                <w:lang w:val="en-US" w:eastAsia="zh-CN"/>
              </w:rPr>
              <w:t>4</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★厂家升级软件与扩容服务</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供应商提供上门升级部件/软件与扩容的增值服务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12</w:t>
            </w:r>
            <w:r>
              <w:rPr>
                <w:rFonts w:hint="eastAsia" w:ascii="仿宋_GB2312" w:hAnsi="仿宋_GB2312" w:eastAsia="仿宋_GB2312" w:cs="仿宋_GB2312"/>
                <w:color w:val="auto"/>
                <w:kern w:val="0"/>
                <w:sz w:val="24"/>
                <w:szCs w:val="24"/>
                <w:highlight w:val="none"/>
                <w:lang w:val="en-US" w:eastAsia="zh-CN"/>
              </w:rPr>
              <w:t>5</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★整机质量服务要求</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免费服务周期（含换件和维修）应不小于3年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12</w:t>
            </w:r>
            <w:r>
              <w:rPr>
                <w:rFonts w:hint="eastAsia" w:ascii="仿宋_GB2312" w:hAnsi="仿宋_GB2312" w:eastAsia="仿宋_GB2312" w:cs="仿宋_GB2312"/>
                <w:color w:val="auto"/>
                <w:kern w:val="0"/>
                <w:sz w:val="24"/>
                <w:szCs w:val="24"/>
                <w:highlight w:val="none"/>
                <w:lang w:val="en-US" w:eastAsia="zh-CN"/>
              </w:rPr>
              <w:t>6</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★合格证书要求</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供应商提供产品合格证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12</w:t>
            </w:r>
            <w:r>
              <w:rPr>
                <w:rFonts w:hint="eastAsia" w:ascii="仿宋_GB2312" w:hAnsi="仿宋_GB2312" w:eastAsia="仿宋_GB2312" w:cs="仿宋_GB2312"/>
                <w:color w:val="auto"/>
                <w:kern w:val="0"/>
                <w:sz w:val="24"/>
                <w:szCs w:val="24"/>
                <w:highlight w:val="none"/>
                <w:lang w:val="en-US" w:eastAsia="zh-CN"/>
              </w:rPr>
              <w:t>7</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★开箱组装/使用指导要求</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供应商提供开箱组装/使用指导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12</w:t>
            </w:r>
            <w:r>
              <w:rPr>
                <w:rFonts w:hint="eastAsia" w:ascii="仿宋_GB2312" w:hAnsi="仿宋_GB2312" w:eastAsia="仿宋_GB2312" w:cs="仿宋_GB2312"/>
                <w:color w:val="auto"/>
                <w:kern w:val="0"/>
                <w:sz w:val="24"/>
                <w:szCs w:val="24"/>
                <w:highlight w:val="none"/>
                <w:lang w:val="en-US" w:eastAsia="zh-CN"/>
              </w:rPr>
              <w:t>8</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★驱动下载服务要求</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供应商提供驱动光盘或下载方式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default"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rPr>
              <w:t>1</w:t>
            </w:r>
            <w:r>
              <w:rPr>
                <w:rFonts w:hint="eastAsia" w:ascii="仿宋_GB2312" w:hAnsi="仿宋_GB2312" w:eastAsia="仿宋_GB2312" w:cs="仿宋_GB2312"/>
                <w:color w:val="auto"/>
                <w:kern w:val="0"/>
                <w:sz w:val="24"/>
                <w:szCs w:val="24"/>
                <w:highlight w:val="none"/>
                <w:lang w:val="en-US" w:eastAsia="zh-CN"/>
              </w:rPr>
              <w:t>29</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★兼容适配软件下载服务要求</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供应商提供兼容适配软件下载渠道（光盘、网站）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13</w:t>
            </w:r>
            <w:r>
              <w:rPr>
                <w:rFonts w:hint="eastAsia" w:ascii="仿宋_GB2312" w:hAnsi="仿宋_GB2312" w:eastAsia="仿宋_GB2312" w:cs="仿宋_GB2312"/>
                <w:color w:val="auto"/>
                <w:kern w:val="0"/>
                <w:sz w:val="24"/>
                <w:szCs w:val="24"/>
                <w:highlight w:val="none"/>
                <w:lang w:val="en-US" w:eastAsia="zh-CN"/>
              </w:rPr>
              <w:t>0</w:t>
            </w:r>
          </w:p>
        </w:tc>
        <w:tc>
          <w:tcPr>
            <w:tcW w:w="1028"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供应链合规性</w:t>
            </w: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产品部件保障</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供应商保障产品主要部件，提供 6 年 的备件服务能力（自购买之日起）， 或提供可兼容原设备的升级换代产品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13</w:t>
            </w:r>
            <w:r>
              <w:rPr>
                <w:rFonts w:hint="eastAsia" w:ascii="仿宋_GB2312" w:hAnsi="仿宋_GB2312" w:eastAsia="仿宋_GB2312" w:cs="仿宋_GB2312"/>
                <w:color w:val="auto"/>
                <w:kern w:val="0"/>
                <w:sz w:val="24"/>
                <w:szCs w:val="24"/>
                <w:highlight w:val="none"/>
                <w:lang w:val="en-US" w:eastAsia="zh-CN"/>
              </w:rPr>
              <w:t>1</w:t>
            </w:r>
          </w:p>
        </w:tc>
        <w:tc>
          <w:tcPr>
            <w:tcW w:w="1028" w:type="dxa"/>
            <w:vMerge w:val="restart"/>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供应链质量</w:t>
            </w: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★抗干扰性</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当产品部件出现供应风险时，供应商应通知采购人并提供风险应对方案确保产品的服务保障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13</w:t>
            </w:r>
            <w:r>
              <w:rPr>
                <w:rFonts w:hint="eastAsia" w:ascii="仿宋_GB2312" w:hAnsi="仿宋_GB2312" w:eastAsia="仿宋_GB2312" w:cs="仿宋_GB2312"/>
                <w:color w:val="auto"/>
                <w:kern w:val="0"/>
                <w:sz w:val="24"/>
                <w:szCs w:val="24"/>
                <w:highlight w:val="none"/>
                <w:lang w:val="en-US" w:eastAsia="zh-CN"/>
              </w:rPr>
              <w:t>2</w:t>
            </w:r>
          </w:p>
        </w:tc>
        <w:tc>
          <w:tcPr>
            <w:tcW w:w="1028"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★供应能力证明</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供应商提供供应链稳定承诺书，确保产品的部件在产品服务周期内稳定供货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13</w:t>
            </w:r>
            <w:r>
              <w:rPr>
                <w:rFonts w:hint="eastAsia" w:ascii="仿宋_GB2312" w:hAnsi="仿宋_GB2312" w:eastAsia="仿宋_GB2312" w:cs="仿宋_GB2312"/>
                <w:color w:val="auto"/>
                <w:kern w:val="0"/>
                <w:sz w:val="24"/>
                <w:szCs w:val="24"/>
                <w:highlight w:val="none"/>
                <w:lang w:val="en-US" w:eastAsia="zh-CN"/>
              </w:rPr>
              <w:t>3</w:t>
            </w:r>
          </w:p>
        </w:tc>
        <w:tc>
          <w:tcPr>
            <w:tcW w:w="1028"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整机安全性要求</w:t>
            </w: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★密码算法实现</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CPU芯片应符合GM/T 0008的相关规定，或芯片密码模块应符合GB/T37092或GM/T 0028的相关规定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13</w:t>
            </w:r>
            <w:r>
              <w:rPr>
                <w:rFonts w:hint="eastAsia" w:ascii="仿宋_GB2312" w:hAnsi="仿宋_GB2312" w:eastAsia="仿宋_GB2312" w:cs="仿宋_GB2312"/>
                <w:color w:val="auto"/>
                <w:kern w:val="0"/>
                <w:sz w:val="24"/>
                <w:szCs w:val="24"/>
                <w:highlight w:val="none"/>
                <w:lang w:val="en-US" w:eastAsia="zh-CN"/>
              </w:rPr>
              <w:t>4</w:t>
            </w:r>
          </w:p>
        </w:tc>
        <w:tc>
          <w:tcPr>
            <w:tcW w:w="1028"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整机安全性要求</w:t>
            </w: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★USB端口管控</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支持USB端口管控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13</w:t>
            </w:r>
            <w:r>
              <w:rPr>
                <w:rFonts w:hint="eastAsia" w:ascii="仿宋_GB2312" w:hAnsi="仿宋_GB2312" w:eastAsia="仿宋_GB2312" w:cs="仿宋_GB2312"/>
                <w:color w:val="auto"/>
                <w:kern w:val="0"/>
                <w:sz w:val="24"/>
                <w:szCs w:val="24"/>
                <w:highlight w:val="none"/>
                <w:lang w:val="en-US" w:eastAsia="zh-CN"/>
              </w:rPr>
              <w:t>5</w:t>
            </w:r>
          </w:p>
        </w:tc>
        <w:tc>
          <w:tcPr>
            <w:tcW w:w="1028"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整机安全性要求</w:t>
            </w: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★信息安全基本要求</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a)产品应符合GB/T39276的5.2的规定；</w:t>
            </w:r>
            <w:r>
              <w:rPr>
                <w:rFonts w:hint="eastAsia" w:ascii="仿宋_GB2312" w:hAnsi="仿宋_GB2312" w:eastAsia="仿宋_GB2312" w:cs="仿宋_GB2312"/>
                <w:color w:val="auto"/>
                <w:kern w:val="0"/>
                <w:sz w:val="24"/>
                <w:szCs w:val="24"/>
                <w:highlight w:val="none"/>
              </w:rPr>
              <w:br w:type="textWrapping"/>
            </w:r>
            <w:r>
              <w:rPr>
                <w:rFonts w:hint="eastAsia" w:ascii="仿宋_GB2312" w:hAnsi="仿宋_GB2312" w:eastAsia="仿宋_GB2312" w:cs="仿宋_GB2312"/>
                <w:color w:val="auto"/>
                <w:kern w:val="0"/>
                <w:sz w:val="24"/>
                <w:szCs w:val="24"/>
                <w:highlight w:val="none"/>
              </w:rPr>
              <w:t>b)生产厂商应建立漏洞跟踪表，保证产品版本涉及到的漏洞(如驱动程序等)可查看；</w:t>
            </w:r>
            <w:r>
              <w:rPr>
                <w:rFonts w:hint="eastAsia" w:ascii="仿宋_GB2312" w:hAnsi="仿宋_GB2312" w:eastAsia="仿宋_GB2312" w:cs="仿宋_GB2312"/>
                <w:color w:val="auto"/>
                <w:kern w:val="0"/>
                <w:sz w:val="24"/>
                <w:szCs w:val="24"/>
                <w:highlight w:val="none"/>
              </w:rPr>
              <w:br w:type="textWrapping"/>
            </w:r>
            <w:r>
              <w:rPr>
                <w:rFonts w:hint="eastAsia" w:ascii="仿宋_GB2312" w:hAnsi="仿宋_GB2312" w:eastAsia="仿宋_GB2312" w:cs="仿宋_GB2312"/>
                <w:color w:val="auto"/>
                <w:kern w:val="0"/>
                <w:sz w:val="24"/>
                <w:szCs w:val="24"/>
                <w:highlight w:val="none"/>
              </w:rPr>
              <w:t>c)产品不得包含已知的恶意代码或漏洞，不存在未声明的指令、功能、接口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13</w:t>
            </w:r>
            <w:r>
              <w:rPr>
                <w:rFonts w:hint="eastAsia" w:ascii="仿宋_GB2312" w:hAnsi="仿宋_GB2312" w:eastAsia="仿宋_GB2312" w:cs="仿宋_GB2312"/>
                <w:color w:val="auto"/>
                <w:kern w:val="0"/>
                <w:sz w:val="24"/>
                <w:szCs w:val="24"/>
                <w:highlight w:val="none"/>
                <w:lang w:val="en-US" w:eastAsia="zh-CN"/>
              </w:rPr>
              <w:t>6</w:t>
            </w:r>
          </w:p>
        </w:tc>
        <w:tc>
          <w:tcPr>
            <w:tcW w:w="1028"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整机安全性要求</w:t>
            </w: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★固件安全启动</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支持固件安全启动功能，固件启动过程中只有通过启动校验才能正常启动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13</w:t>
            </w:r>
            <w:r>
              <w:rPr>
                <w:rFonts w:hint="eastAsia" w:ascii="仿宋_GB2312" w:hAnsi="仿宋_GB2312" w:eastAsia="仿宋_GB2312" w:cs="仿宋_GB2312"/>
                <w:color w:val="auto"/>
                <w:kern w:val="0"/>
                <w:sz w:val="24"/>
                <w:szCs w:val="24"/>
                <w:highlight w:val="none"/>
                <w:lang w:val="en-US" w:eastAsia="zh-CN"/>
              </w:rPr>
              <w:t>7</w:t>
            </w:r>
          </w:p>
        </w:tc>
        <w:tc>
          <w:tcPr>
            <w:tcW w:w="1028"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整机安全性要求</w:t>
            </w:r>
          </w:p>
        </w:tc>
        <w:tc>
          <w:tcPr>
            <w:tcW w:w="1530"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★限用物质的限量要求</w:t>
            </w:r>
          </w:p>
        </w:tc>
        <w:tc>
          <w:tcPr>
            <w:tcW w:w="5353"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符合GB/T26572中规定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13</w:t>
            </w:r>
            <w:r>
              <w:rPr>
                <w:rFonts w:hint="eastAsia" w:ascii="仿宋_GB2312" w:hAnsi="仿宋_GB2312" w:eastAsia="仿宋_GB2312" w:cs="仿宋_GB2312"/>
                <w:color w:val="auto"/>
                <w:kern w:val="0"/>
                <w:sz w:val="24"/>
                <w:szCs w:val="24"/>
                <w:highlight w:val="none"/>
                <w:lang w:val="en-US" w:eastAsia="zh-CN"/>
              </w:rPr>
              <w:t>8</w:t>
            </w:r>
          </w:p>
        </w:tc>
        <w:tc>
          <w:tcPr>
            <w:tcW w:w="7911" w:type="dxa"/>
            <w:gridSpan w:val="3"/>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b/>
                <w:bCs/>
                <w:color w:val="auto"/>
                <w:kern w:val="0"/>
                <w:sz w:val="24"/>
                <w:szCs w:val="24"/>
                <w:highlight w:val="none"/>
              </w:rPr>
            </w:pPr>
            <w:r>
              <w:rPr>
                <w:rFonts w:hint="eastAsia" w:ascii="仿宋_GB2312" w:hAnsi="仿宋_GB2312" w:eastAsia="仿宋_GB2312" w:cs="仿宋_GB2312"/>
                <w:b/>
                <w:bCs/>
                <w:color w:val="auto"/>
                <w:kern w:val="0"/>
                <w:sz w:val="24"/>
                <w:szCs w:val="24"/>
                <w:highlight w:val="none"/>
              </w:rPr>
              <w:t>★提供节能产品认证证书。</w:t>
            </w:r>
          </w:p>
        </w:tc>
      </w:tr>
    </w:tbl>
    <w:p>
      <w:pPr>
        <w:keepNext w:val="0"/>
        <w:keepLines w:val="0"/>
        <w:pageBreakBefore w:val="0"/>
        <w:kinsoku/>
        <w:overflowPunct/>
        <w:topLinePunct w:val="0"/>
        <w:bidi w:val="0"/>
        <w:adjustRightInd/>
        <w:spacing w:line="360" w:lineRule="exact"/>
        <w:textAlignment w:val="auto"/>
        <w:rPr>
          <w:rFonts w:hint="eastAsia" w:ascii="仿宋_GB2312" w:hAnsi="仿宋_GB2312" w:eastAsia="仿宋_GB2312" w:cs="仿宋_GB2312"/>
          <w:color w:val="auto"/>
          <w:sz w:val="24"/>
          <w:szCs w:val="24"/>
          <w:highlight w:val="none"/>
        </w:rPr>
      </w:pPr>
    </w:p>
    <w:p>
      <w:pPr>
        <w:pStyle w:val="23"/>
        <w:bidi w:val="0"/>
        <w:ind w:firstLine="420" w:firstLineChars="200"/>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lang w:val="en-US" w:eastAsia="zh-CN"/>
        </w:rPr>
        <w:t>2.</w:t>
      </w:r>
      <w:r>
        <w:rPr>
          <w:rFonts w:hint="eastAsia" w:ascii="仿宋_GB2312" w:hAnsi="仿宋_GB2312" w:eastAsia="仿宋_GB2312" w:cs="仿宋_GB2312"/>
          <w:color w:val="auto"/>
          <w:highlight w:val="none"/>
        </w:rPr>
        <w:t>教学专用计算机2</w:t>
      </w:r>
    </w:p>
    <w:tbl>
      <w:tblPr>
        <w:tblStyle w:val="62"/>
        <w:tblW w:w="8359"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6"/>
        <w:gridCol w:w="1143"/>
        <w:gridCol w:w="1415"/>
        <w:gridCol w:w="52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b/>
                <w:bCs/>
                <w:color w:val="auto"/>
                <w:kern w:val="0"/>
                <w:sz w:val="24"/>
                <w:szCs w:val="24"/>
                <w:highlight w:val="none"/>
              </w:rPr>
            </w:pPr>
            <w:r>
              <w:rPr>
                <w:rFonts w:hint="eastAsia" w:ascii="仿宋_GB2312" w:hAnsi="仿宋_GB2312" w:eastAsia="仿宋_GB2312" w:cs="仿宋_GB2312"/>
                <w:b/>
                <w:bCs/>
                <w:color w:val="auto"/>
                <w:kern w:val="0"/>
                <w:sz w:val="24"/>
                <w:szCs w:val="24"/>
                <w:highlight w:val="none"/>
              </w:rPr>
              <w:t>序号</w:t>
            </w:r>
          </w:p>
        </w:tc>
        <w:tc>
          <w:tcPr>
            <w:tcW w:w="1143"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b/>
                <w:bCs/>
                <w:color w:val="auto"/>
                <w:kern w:val="0"/>
                <w:sz w:val="24"/>
                <w:szCs w:val="24"/>
                <w:highlight w:val="none"/>
              </w:rPr>
            </w:pPr>
            <w:r>
              <w:rPr>
                <w:rFonts w:hint="eastAsia" w:ascii="仿宋_GB2312" w:hAnsi="仿宋_GB2312" w:eastAsia="仿宋_GB2312" w:cs="仿宋_GB2312"/>
                <w:b/>
                <w:bCs/>
                <w:color w:val="auto"/>
                <w:kern w:val="0"/>
                <w:sz w:val="24"/>
                <w:szCs w:val="24"/>
                <w:highlight w:val="none"/>
              </w:rPr>
              <w:t>一级指标</w:t>
            </w: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b/>
                <w:bCs/>
                <w:color w:val="auto"/>
                <w:kern w:val="0"/>
                <w:sz w:val="24"/>
                <w:szCs w:val="24"/>
                <w:highlight w:val="none"/>
              </w:rPr>
            </w:pPr>
            <w:r>
              <w:rPr>
                <w:rFonts w:hint="eastAsia" w:ascii="仿宋_GB2312" w:hAnsi="仿宋_GB2312" w:eastAsia="仿宋_GB2312" w:cs="仿宋_GB2312"/>
                <w:b/>
                <w:bCs/>
                <w:color w:val="auto"/>
                <w:kern w:val="0"/>
                <w:sz w:val="24"/>
                <w:szCs w:val="24"/>
                <w:highlight w:val="none"/>
              </w:rPr>
              <w:t>二级指标</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b/>
                <w:bCs/>
                <w:color w:val="auto"/>
                <w:kern w:val="0"/>
                <w:sz w:val="24"/>
                <w:szCs w:val="24"/>
                <w:highlight w:val="none"/>
              </w:rPr>
            </w:pPr>
            <w:r>
              <w:rPr>
                <w:rFonts w:hint="eastAsia" w:ascii="仿宋_GB2312" w:hAnsi="仿宋_GB2312" w:eastAsia="仿宋_GB2312" w:cs="仿宋_GB2312"/>
                <w:b/>
                <w:bCs/>
                <w:color w:val="auto"/>
                <w:kern w:val="0"/>
                <w:sz w:val="24"/>
                <w:szCs w:val="24"/>
                <w:highlight w:val="none"/>
              </w:rPr>
              <w:t>指标要求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w:t>
            </w:r>
          </w:p>
        </w:tc>
        <w:tc>
          <w:tcPr>
            <w:tcW w:w="1143"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CPU规格</w:t>
            </w: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★CPU信息</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（1）配置≥1颗X86 处理器。</w:t>
            </w:r>
          </w:p>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（2）CPU：</w:t>
            </w:r>
            <w:r>
              <w:rPr>
                <w:rFonts w:hint="eastAsia" w:ascii="仿宋_GB2312" w:hAnsi="仿宋_GB2312" w:eastAsia="仿宋_GB2312" w:cs="仿宋_GB2312"/>
                <w:color w:val="auto"/>
                <w:kern w:val="0"/>
                <w:sz w:val="24"/>
                <w:szCs w:val="24"/>
                <w:highlight w:val="none"/>
                <w:lang w:val="en-US" w:eastAsia="zh-CN"/>
              </w:rPr>
              <w:t>性能不低于</w:t>
            </w:r>
            <w:r>
              <w:rPr>
                <w:rFonts w:hint="eastAsia" w:ascii="仿宋_GB2312" w:hAnsi="仿宋_GB2312" w:eastAsia="仿宋_GB2312" w:cs="仿宋_GB2312"/>
                <w:color w:val="auto"/>
                <w:kern w:val="0"/>
                <w:sz w:val="24"/>
                <w:szCs w:val="24"/>
                <w:highlight w:val="none"/>
              </w:rPr>
              <w:t>Intel Core I5-14400</w:t>
            </w:r>
            <w:r>
              <w:rPr>
                <w:rFonts w:hint="eastAsia" w:ascii="仿宋_GB2312" w:hAnsi="仿宋_GB2312" w:eastAsia="仿宋_GB2312" w:cs="仿宋_GB2312"/>
                <w:color w:val="auto"/>
                <w:kern w:val="0"/>
                <w:sz w:val="24"/>
                <w:szCs w:val="24"/>
                <w:highlight w:val="none"/>
                <w:lang w:eastAsia="zh-CN"/>
              </w:rPr>
              <w:t>，</w:t>
            </w:r>
            <w:r>
              <w:rPr>
                <w:rFonts w:hint="eastAsia" w:ascii="仿宋_GB2312" w:hAnsi="仿宋_GB2312" w:eastAsia="仿宋_GB2312" w:cs="仿宋_GB2312"/>
                <w:color w:val="auto"/>
                <w:kern w:val="0"/>
                <w:sz w:val="24"/>
                <w:szCs w:val="24"/>
                <w:highlight w:val="none"/>
              </w:rPr>
              <w:t>≥2.5 GHz P 核基础频率、≥4.7 GHz P 核最大睿频频率、≥20 MB 三级高速缓存、≥6个 P 核和 4个 E 核、≥16 条线程</w:t>
            </w:r>
          </w:p>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投标时标明 CPU 信息，包含 CPU 型号、物理核心数、主频、末级缓存容量、线程数。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2</w:t>
            </w:r>
          </w:p>
        </w:tc>
        <w:tc>
          <w:tcPr>
            <w:tcW w:w="1143" w:type="dxa"/>
            <w:vMerge w:val="restart"/>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内存规格</w:t>
            </w: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★内存配置容量</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≥16GB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3</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★内存类型</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支持DDR4/LPDDR4/LPDDR4X及以上内存类型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4</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★内存条配置数量（板载内存不涉及）</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5</w:t>
            </w:r>
          </w:p>
        </w:tc>
        <w:tc>
          <w:tcPr>
            <w:tcW w:w="1143" w:type="dxa"/>
            <w:vMerge w:val="restart"/>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主板规格</w:t>
            </w: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★主板集成模块</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val="en-US" w:eastAsia="zh-CN"/>
              </w:rPr>
              <w:t>性能不低于</w:t>
            </w:r>
            <w:r>
              <w:rPr>
                <w:rFonts w:hint="eastAsia" w:ascii="仿宋_GB2312" w:hAnsi="仿宋_GB2312" w:eastAsia="仿宋_GB2312" w:cs="仿宋_GB2312"/>
                <w:color w:val="auto"/>
                <w:kern w:val="0"/>
                <w:sz w:val="24"/>
                <w:szCs w:val="24"/>
                <w:highlight w:val="none"/>
              </w:rPr>
              <w:t>Intel B760 芯片组，集成资源扩展模块、计算处理模块、 音频扩展模块等，主板的互联拓扑可 通过处理器或交换电路实现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6</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★主板支持的CPU和内存情况</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供应商给出主板支持的CPU和内存型号和数量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7</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★主板内置PCIe插槽数量</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支持PCIe插槽数量不少于</w:t>
            </w:r>
            <w:r>
              <w:rPr>
                <w:rFonts w:hint="eastAsia" w:ascii="仿宋_GB2312" w:hAnsi="仿宋_GB2312" w:eastAsia="仿宋_GB2312" w:cs="仿宋_GB2312"/>
                <w:color w:val="auto"/>
                <w:kern w:val="0"/>
                <w:sz w:val="24"/>
                <w:szCs w:val="24"/>
                <w:highlight w:val="none"/>
                <w:lang w:val="en-US" w:eastAsia="zh-CN"/>
              </w:rPr>
              <w:t>2</w:t>
            </w:r>
            <w:r>
              <w:rPr>
                <w:rFonts w:hint="eastAsia" w:ascii="仿宋_GB2312" w:hAnsi="仿宋_GB2312" w:eastAsia="仿宋_GB2312" w:cs="仿宋_GB2312"/>
                <w:color w:val="auto"/>
                <w:kern w:val="0"/>
                <w:sz w:val="24"/>
                <w:szCs w:val="24"/>
                <w:highlight w:val="none"/>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8</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★主板其他内置接口</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配置USB总数≥10个，其中USB3.2 G1接口≥6个，≥3个M.2接口 PCIE4.0协议，≥4个SATA 接口；供应商给出相关SATA、M.2、USB接口数量及占用状态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9</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kern w:val="0"/>
                <w:sz w:val="24"/>
                <w:szCs w:val="24"/>
                <w:highlight w:val="none"/>
              </w:rPr>
              <w:t>单内存插槽最大可支持容量（板载内存不涉及）</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≥32GB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10</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kern w:val="0"/>
                <w:sz w:val="24"/>
                <w:szCs w:val="24"/>
                <w:highlight w:val="none"/>
              </w:rPr>
              <w:t>内存插槽满配时提供的最高内存总容量</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≥64GB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11</w:t>
            </w:r>
          </w:p>
        </w:tc>
        <w:tc>
          <w:tcPr>
            <w:tcW w:w="1143"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存储设备规格</w:t>
            </w: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★固态盘数量</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12</w:t>
            </w:r>
          </w:p>
        </w:tc>
        <w:tc>
          <w:tcPr>
            <w:tcW w:w="1143"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存储设备规格</w:t>
            </w: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kern w:val="0"/>
                <w:sz w:val="24"/>
                <w:szCs w:val="24"/>
                <w:highlight w:val="none"/>
              </w:rPr>
              <w:t>固态存储容量</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≥512GB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13</w:t>
            </w:r>
          </w:p>
        </w:tc>
        <w:tc>
          <w:tcPr>
            <w:tcW w:w="1143"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存储设备规格</w:t>
            </w: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★固态存储形态</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采用插卡或板载等形态，可选用符合M.2或2.5寸SATA或mSATA等标准的插卡形态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14</w:t>
            </w:r>
          </w:p>
        </w:tc>
        <w:tc>
          <w:tcPr>
            <w:tcW w:w="1143"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存储设备规格</w:t>
            </w: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★存储设备其他参数要求</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固态盘应符合 SJ/T 11654 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15</w:t>
            </w:r>
          </w:p>
        </w:tc>
        <w:tc>
          <w:tcPr>
            <w:tcW w:w="1143" w:type="dxa"/>
            <w:vMerge w:val="restart"/>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eastAsia="zh-CN"/>
              </w:rPr>
            </w:pPr>
            <w:r>
              <w:rPr>
                <w:rFonts w:hint="default" w:ascii="仿宋_GB2312" w:hAnsi="仿宋_GB2312" w:eastAsia="仿宋_GB2312" w:cs="仿宋_GB2312"/>
                <w:color w:val="auto"/>
                <w:kern w:val="0"/>
                <w:sz w:val="24"/>
                <w:szCs w:val="24"/>
                <w:highlight w:val="none"/>
                <w:lang w:val="en-US"/>
              </w:rPr>
              <w:t>显卡规格</w:t>
            </w: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★显卡类型</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独立显卡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16</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★独立显卡显存类型</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显存类型应为DDR3/DDR4/GDDR5/GDDR6/LPDDR4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17</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★独立显卡显存位宽</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显存位宽≥16位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18</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★独立显卡显存容量</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显存容量≥1GB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19</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val="en-US" w:eastAsia="zh-CN"/>
              </w:rPr>
              <w:t>独</w:t>
            </w:r>
            <w:r>
              <w:rPr>
                <w:rFonts w:hint="eastAsia" w:ascii="仿宋_GB2312" w:hAnsi="仿宋_GB2312" w:eastAsia="仿宋_GB2312" w:cs="仿宋_GB2312"/>
                <w:color w:val="auto"/>
                <w:kern w:val="0"/>
                <w:sz w:val="24"/>
                <w:szCs w:val="24"/>
                <w:highlight w:val="none"/>
              </w:rPr>
              <w:t>立显卡</w:t>
            </w:r>
          </w:p>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接口协议</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支持PCIe协议版本大于等于2.0或HT（HyperTransport）协议版本大于等于3.0的独立显卡接口协议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20</w:t>
            </w:r>
          </w:p>
        </w:tc>
        <w:tc>
          <w:tcPr>
            <w:tcW w:w="1143" w:type="dxa"/>
            <w:vMerge w:val="restart"/>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显示设备规格</w:t>
            </w: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kern w:val="0"/>
                <w:sz w:val="24"/>
                <w:szCs w:val="24"/>
                <w:highlight w:val="none"/>
              </w:rPr>
              <w:t>显示屏屏占比</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jc w:val="center"/>
              <w:rPr>
                <w:rFonts w:hint="default" w:ascii="仿宋" w:hAnsi="仿宋" w:eastAsia="宋体" w:cs="仿宋"/>
                <w:color w:val="auto"/>
                <w:kern w:val="2"/>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rPr>
              <w:t>21</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★显示屏分辨率</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≥1920x1080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jc w:val="center"/>
              <w:rPr>
                <w:rFonts w:hint="eastAsia" w:ascii="仿宋" w:hAnsi="仿宋" w:eastAsia="宋体" w:cs="仿宋"/>
                <w:color w:val="auto"/>
                <w:kern w:val="2"/>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22</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kern w:val="0"/>
                <w:sz w:val="24"/>
                <w:szCs w:val="24"/>
                <w:highlight w:val="none"/>
              </w:rPr>
              <w:t>显示屏可视角度</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水平≥178°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23</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★显示屏尺寸</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≥23.8英寸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24</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★显示屏屏幕比例</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 xml:space="preserve">16:9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25</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★显示器外观颜色</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黑色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default"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rPr>
              <w:t>26</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显示屏防蓝光</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支持防蓝光模式，蓝光加权辐射亮度比应≤0.0012W/(·cd·sr)（瓦每坎特拉每球面度）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27</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显示屏低频闪</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显示屏应支持低频闪≤-35dB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28</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显示屏防炫目</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显示屏镜面反射率≤10%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29</w:t>
            </w:r>
          </w:p>
        </w:tc>
        <w:tc>
          <w:tcPr>
            <w:tcW w:w="1143" w:type="dxa"/>
            <w:vMerge w:val="restart"/>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外设规格</w:t>
            </w: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★鼠标数量</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30</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★键盘数量</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31</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★键盘按键数目</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104键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32</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★键盘连接方式</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USB有线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33</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★键盘键程</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2.3mm ~ 4.0mm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34</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★键盘按键压力</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按键压力应在0.54N±0.14N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35</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★有线键盘连接线</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≥1.5米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36</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★键盘颜色</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黑色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37</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★键盘其他要求</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键盘外观结构、连接方式、主要功能、安全、电磁兼容性、可靠性应符合GB/T14081的相关规定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38</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★鼠标连接方式</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USB有线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39</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★有线鼠标连接线</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≥1.5米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40</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★鼠标DPI分辨率</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800~1600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41</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★鼠标颜色</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黑色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42</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★鼠标其他要求</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其它参数应符合GB/T26245的相关规定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43</w:t>
            </w:r>
          </w:p>
        </w:tc>
        <w:tc>
          <w:tcPr>
            <w:tcW w:w="1143"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网络设备规格</w:t>
            </w: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★有线网卡数量</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44</w:t>
            </w:r>
          </w:p>
        </w:tc>
        <w:tc>
          <w:tcPr>
            <w:tcW w:w="1143" w:type="dxa"/>
            <w:vMerge w:val="restart"/>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外部接口规格</w:t>
            </w: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★USB接口数量</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机箱前面板应提供不少于 6 个 USB 接 口（含 4 个 USB3.2 Gen2及以上接口）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45</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★视频接口数量</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46</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★音频接口数量</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47</w:t>
            </w:r>
          </w:p>
        </w:tc>
        <w:tc>
          <w:tcPr>
            <w:tcW w:w="1143" w:type="dxa"/>
            <w:vMerge w:val="restart"/>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整机基础规格</w:t>
            </w: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★整机外观</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a)产品表面不应有凹痕、划伤、裂缝、变形和污染等。表面涂层均匀，不应起泡、龟裂、脱落和磨损，金属零部件无锈蚀及其它机械损伤；</w:t>
            </w:r>
            <w:r>
              <w:rPr>
                <w:rFonts w:hint="eastAsia" w:ascii="仿宋_GB2312" w:hAnsi="仿宋_GB2312" w:eastAsia="仿宋_GB2312" w:cs="仿宋_GB2312"/>
                <w:color w:val="auto"/>
                <w:kern w:val="0"/>
                <w:sz w:val="24"/>
                <w:szCs w:val="24"/>
                <w:highlight w:val="none"/>
              </w:rPr>
              <w:br w:type="textWrapping"/>
            </w:r>
            <w:r>
              <w:rPr>
                <w:rFonts w:hint="eastAsia" w:ascii="仿宋_GB2312" w:hAnsi="仿宋_GB2312" w:eastAsia="仿宋_GB2312" w:cs="仿宋_GB2312"/>
                <w:color w:val="auto"/>
                <w:kern w:val="0"/>
                <w:sz w:val="24"/>
                <w:szCs w:val="24"/>
                <w:highlight w:val="none"/>
              </w:rPr>
              <w:t>b)产品表面说明功能的文字、符号、标志，应清晰、端正、牢固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48</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★状态指示灯</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在产品显著位置提供状态指示功能，如运行状态，并由供应商提供详细参数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49</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★整机结构</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a)机箱应符合GB/T4208、GB/T26246的相关规定；</w:t>
            </w:r>
            <w:r>
              <w:rPr>
                <w:rFonts w:hint="eastAsia" w:ascii="仿宋_GB2312" w:hAnsi="仿宋_GB2312" w:eastAsia="仿宋_GB2312" w:cs="仿宋_GB2312"/>
                <w:color w:val="auto"/>
                <w:kern w:val="0"/>
                <w:sz w:val="24"/>
                <w:szCs w:val="24"/>
                <w:highlight w:val="none"/>
              </w:rPr>
              <w:br w:type="textWrapping"/>
            </w:r>
            <w:r>
              <w:rPr>
                <w:rFonts w:hint="eastAsia" w:ascii="仿宋_GB2312" w:hAnsi="仿宋_GB2312" w:eastAsia="仿宋_GB2312" w:cs="仿宋_GB2312"/>
                <w:color w:val="auto"/>
                <w:kern w:val="0"/>
                <w:sz w:val="24"/>
                <w:szCs w:val="24"/>
                <w:highlight w:val="none"/>
              </w:rPr>
              <w:t>b)产品内部结构应符合通用部件的安装需求；</w:t>
            </w:r>
            <w:r>
              <w:rPr>
                <w:rFonts w:hint="eastAsia" w:ascii="仿宋_GB2312" w:hAnsi="仿宋_GB2312" w:eastAsia="仿宋_GB2312" w:cs="仿宋_GB2312"/>
                <w:color w:val="auto"/>
                <w:kern w:val="0"/>
                <w:sz w:val="24"/>
                <w:szCs w:val="24"/>
                <w:highlight w:val="none"/>
              </w:rPr>
              <w:br w:type="textWrapping"/>
            </w:r>
            <w:r>
              <w:rPr>
                <w:rFonts w:hint="eastAsia" w:ascii="仿宋_GB2312" w:hAnsi="仿宋_GB2312" w:eastAsia="仿宋_GB2312" w:cs="仿宋_GB2312"/>
                <w:color w:val="auto"/>
                <w:kern w:val="0"/>
                <w:sz w:val="24"/>
                <w:szCs w:val="24"/>
                <w:highlight w:val="none"/>
              </w:rPr>
              <w:t>c)所有输入输出接口应符合相关国家或行业标准；</w:t>
            </w:r>
            <w:r>
              <w:rPr>
                <w:rFonts w:hint="eastAsia" w:ascii="仿宋_GB2312" w:hAnsi="仿宋_GB2312" w:eastAsia="仿宋_GB2312" w:cs="仿宋_GB2312"/>
                <w:color w:val="auto"/>
                <w:kern w:val="0"/>
                <w:sz w:val="24"/>
                <w:szCs w:val="24"/>
                <w:highlight w:val="none"/>
              </w:rPr>
              <w:br w:type="textWrapping"/>
            </w:r>
            <w:r>
              <w:rPr>
                <w:rFonts w:hint="eastAsia" w:ascii="仿宋_GB2312" w:hAnsi="仿宋_GB2312" w:eastAsia="仿宋_GB2312" w:cs="仿宋_GB2312"/>
                <w:color w:val="auto"/>
                <w:kern w:val="0"/>
                <w:sz w:val="24"/>
                <w:szCs w:val="24"/>
                <w:highlight w:val="none"/>
              </w:rPr>
              <w:t>d)产品零部件应紧固无松动，可插拔部件应可靠连接，开关、按钮和其它控制部件应灵活可靠，布局应方便使用；</w:t>
            </w:r>
          </w:p>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e)所有I/O连接器及需插接线缆的部位应预留采购人操作空间，方便插拔解锁与插拔线缆；</w:t>
            </w:r>
            <w:r>
              <w:rPr>
                <w:rFonts w:hint="eastAsia" w:ascii="仿宋_GB2312" w:hAnsi="仿宋_GB2312" w:eastAsia="仿宋_GB2312" w:cs="仿宋_GB2312"/>
                <w:color w:val="auto"/>
                <w:kern w:val="0"/>
                <w:sz w:val="24"/>
                <w:szCs w:val="24"/>
                <w:highlight w:val="none"/>
              </w:rPr>
              <w:br w:type="textWrapping"/>
            </w:r>
            <w:r>
              <w:rPr>
                <w:rFonts w:hint="eastAsia" w:ascii="仿宋_GB2312" w:hAnsi="仿宋_GB2312" w:eastAsia="仿宋_GB2312" w:cs="仿宋_GB2312"/>
                <w:color w:val="auto"/>
                <w:kern w:val="0"/>
                <w:sz w:val="24"/>
                <w:szCs w:val="24"/>
                <w:highlight w:val="none"/>
              </w:rPr>
              <w:t>f)可插拔板卡插槽部位应预留安装、拆卸或更换板卡空间；</w:t>
            </w:r>
            <w:r>
              <w:rPr>
                <w:rFonts w:hint="eastAsia" w:ascii="仿宋_GB2312" w:hAnsi="仿宋_GB2312" w:eastAsia="仿宋_GB2312" w:cs="仿宋_GB2312"/>
                <w:color w:val="auto"/>
                <w:kern w:val="0"/>
                <w:sz w:val="24"/>
                <w:szCs w:val="24"/>
                <w:highlight w:val="none"/>
              </w:rPr>
              <w:br w:type="textWrapping"/>
            </w:r>
            <w:r>
              <w:rPr>
                <w:rFonts w:hint="eastAsia" w:ascii="仿宋_GB2312" w:hAnsi="仿宋_GB2312" w:eastAsia="仿宋_GB2312" w:cs="仿宋_GB2312"/>
                <w:color w:val="auto"/>
                <w:kern w:val="0"/>
                <w:sz w:val="24"/>
                <w:szCs w:val="24"/>
                <w:highlight w:val="none"/>
              </w:rPr>
              <w:t>g)拆装可能接触到的金属剪口或金属尖角部位应做防划伤处理，以保证安全；</w:t>
            </w:r>
            <w:r>
              <w:rPr>
                <w:rFonts w:hint="eastAsia" w:ascii="仿宋_GB2312" w:hAnsi="仿宋_GB2312" w:eastAsia="仿宋_GB2312" w:cs="仿宋_GB2312"/>
                <w:color w:val="auto"/>
                <w:kern w:val="0"/>
                <w:sz w:val="24"/>
                <w:szCs w:val="24"/>
                <w:highlight w:val="none"/>
              </w:rPr>
              <w:br w:type="textWrapping"/>
            </w:r>
            <w:r>
              <w:rPr>
                <w:rFonts w:hint="eastAsia" w:ascii="仿宋_GB2312" w:hAnsi="仿宋_GB2312" w:eastAsia="仿宋_GB2312" w:cs="仿宋_GB2312"/>
                <w:color w:val="auto"/>
                <w:kern w:val="0"/>
                <w:sz w:val="24"/>
                <w:szCs w:val="24"/>
                <w:highlight w:val="none"/>
              </w:rPr>
              <w:t>h)整机内部走线应规整，固线结构和位置要合理可靠并做防割线处理，需便于理线和插拔操作，走线应不影响系统各主要部件组装和拆卸；</w:t>
            </w:r>
          </w:p>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i)如需通过孔走线，过线孔应做防割线处理；</w:t>
            </w:r>
            <w:r>
              <w:rPr>
                <w:rFonts w:hint="eastAsia" w:ascii="仿宋_GB2312" w:hAnsi="仿宋_GB2312" w:eastAsia="仿宋_GB2312" w:cs="仿宋_GB2312"/>
                <w:color w:val="auto"/>
                <w:kern w:val="0"/>
                <w:sz w:val="24"/>
                <w:szCs w:val="24"/>
                <w:highlight w:val="none"/>
              </w:rPr>
              <w:br w:type="textWrapping"/>
            </w:r>
            <w:r>
              <w:rPr>
                <w:rFonts w:hint="eastAsia" w:ascii="仿宋_GB2312" w:hAnsi="仿宋_GB2312" w:eastAsia="仿宋_GB2312" w:cs="仿宋_GB2312"/>
                <w:color w:val="auto"/>
                <w:kern w:val="0"/>
                <w:sz w:val="24"/>
                <w:szCs w:val="24"/>
                <w:highlight w:val="none"/>
              </w:rPr>
              <w:t>j)各插头位置和插拔方向应合理，应做到插拔无障碍设计，具备防呆设计，有效避免误操作；</w:t>
            </w:r>
            <w:r>
              <w:rPr>
                <w:rFonts w:hint="eastAsia" w:ascii="仿宋_GB2312" w:hAnsi="仿宋_GB2312" w:eastAsia="仿宋_GB2312" w:cs="仿宋_GB2312"/>
                <w:color w:val="auto"/>
                <w:kern w:val="0"/>
                <w:sz w:val="24"/>
                <w:szCs w:val="24"/>
                <w:highlight w:val="none"/>
              </w:rPr>
              <w:br w:type="textWrapping"/>
            </w:r>
            <w:r>
              <w:rPr>
                <w:rFonts w:hint="eastAsia" w:ascii="仿宋_GB2312" w:hAnsi="仿宋_GB2312" w:eastAsia="仿宋_GB2312" w:cs="仿宋_GB2312"/>
                <w:color w:val="auto"/>
                <w:kern w:val="0"/>
                <w:sz w:val="24"/>
                <w:szCs w:val="24"/>
                <w:highlight w:val="none"/>
              </w:rPr>
              <w:t>k)各主要部件拆装无障碍，使用常规工具拆装，无特殊拆装工具需求；</w:t>
            </w:r>
            <w:r>
              <w:rPr>
                <w:rFonts w:hint="eastAsia" w:ascii="仿宋_GB2312" w:hAnsi="仿宋_GB2312" w:eastAsia="仿宋_GB2312" w:cs="仿宋_GB2312"/>
                <w:color w:val="auto"/>
                <w:kern w:val="0"/>
                <w:sz w:val="24"/>
                <w:szCs w:val="24"/>
                <w:highlight w:val="none"/>
              </w:rPr>
              <w:br w:type="textWrapping"/>
            </w:r>
            <w:r>
              <w:rPr>
                <w:rFonts w:hint="eastAsia" w:ascii="仿宋_GB2312" w:hAnsi="仿宋_GB2312" w:eastAsia="仿宋_GB2312" w:cs="仿宋_GB2312"/>
                <w:color w:val="auto"/>
                <w:kern w:val="0"/>
                <w:sz w:val="24"/>
                <w:szCs w:val="24"/>
                <w:highlight w:val="none"/>
              </w:rPr>
              <w:t>l)各主要部件拆装步骤要少，各自拆装需避免相互干扰；</w:t>
            </w:r>
            <w:r>
              <w:rPr>
                <w:rFonts w:hint="eastAsia" w:ascii="仿宋_GB2312" w:hAnsi="仿宋_GB2312" w:eastAsia="仿宋_GB2312" w:cs="仿宋_GB2312"/>
                <w:color w:val="auto"/>
                <w:kern w:val="0"/>
                <w:sz w:val="24"/>
                <w:szCs w:val="24"/>
                <w:highlight w:val="none"/>
              </w:rPr>
              <w:br w:type="textWrapping"/>
            </w:r>
            <w:r>
              <w:rPr>
                <w:rFonts w:hint="eastAsia" w:ascii="仿宋_GB2312" w:hAnsi="仿宋_GB2312" w:eastAsia="仿宋_GB2312" w:cs="仿宋_GB2312"/>
                <w:color w:val="auto"/>
                <w:kern w:val="0"/>
                <w:sz w:val="24"/>
                <w:szCs w:val="24"/>
                <w:highlight w:val="none"/>
              </w:rPr>
              <w:t>m)对于整机或零部件外表面为高亮面的，应粘贴保护膜，保护膜需粘贴牢固，运输、组装等过程不易脱落，撕下无残留；</w:t>
            </w:r>
            <w:r>
              <w:rPr>
                <w:rFonts w:hint="eastAsia" w:ascii="仿宋_GB2312" w:hAnsi="仿宋_GB2312" w:eastAsia="仿宋_GB2312" w:cs="仿宋_GB2312"/>
                <w:color w:val="auto"/>
                <w:kern w:val="0"/>
                <w:sz w:val="24"/>
                <w:szCs w:val="24"/>
                <w:highlight w:val="none"/>
              </w:rPr>
              <w:br w:type="textWrapping"/>
            </w:r>
            <w:r>
              <w:rPr>
                <w:rFonts w:hint="eastAsia" w:ascii="仿宋_GB2312" w:hAnsi="仿宋_GB2312" w:eastAsia="仿宋_GB2312" w:cs="仿宋_GB2312"/>
                <w:color w:val="auto"/>
                <w:kern w:val="0"/>
                <w:sz w:val="24"/>
                <w:szCs w:val="24"/>
                <w:highlight w:val="none"/>
              </w:rPr>
              <w:t>n)其它要求应符合GB/T9813.1的相关规定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50</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★机箱防护要求</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机箱应符合GB/T4208中IP20防护要求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51</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整机噪音</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产品工作在空闲状态下，产品的声功率级应不超过</w:t>
            </w:r>
            <w:r>
              <w:rPr>
                <w:rFonts w:hint="eastAsia" w:ascii="仿宋_GB2312" w:hAnsi="仿宋_GB2312" w:eastAsia="仿宋_GB2312" w:cs="仿宋_GB2312"/>
                <w:color w:val="auto"/>
                <w:kern w:val="0"/>
                <w:sz w:val="24"/>
                <w:szCs w:val="24"/>
                <w:highlight w:val="none"/>
                <w:lang w:val="en-US" w:eastAsia="zh-CN"/>
              </w:rPr>
              <w:t>4.5</w:t>
            </w:r>
            <w:r>
              <w:rPr>
                <w:rFonts w:hint="eastAsia" w:ascii="仿宋_GB2312" w:hAnsi="仿宋_GB2312" w:eastAsia="仿宋_GB2312" w:cs="仿宋_GB2312"/>
                <w:color w:val="auto"/>
                <w:kern w:val="0"/>
                <w:sz w:val="24"/>
                <w:szCs w:val="24"/>
                <w:highlight w:val="none"/>
              </w:rPr>
              <w:t>Bel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52</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★整机散热</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在环境温度25℃及处理器满载情况下，产品表面温度应符合如下要求：</w:t>
            </w:r>
            <w:r>
              <w:rPr>
                <w:rFonts w:hint="eastAsia" w:ascii="仿宋_GB2312" w:hAnsi="仿宋_GB2312" w:eastAsia="仿宋_GB2312" w:cs="仿宋_GB2312"/>
                <w:color w:val="auto"/>
                <w:kern w:val="0"/>
                <w:sz w:val="24"/>
                <w:szCs w:val="24"/>
                <w:highlight w:val="none"/>
              </w:rPr>
              <w:br w:type="textWrapping"/>
            </w:r>
            <w:r>
              <w:rPr>
                <w:rFonts w:hint="eastAsia" w:ascii="仿宋_GB2312" w:hAnsi="仿宋_GB2312" w:eastAsia="仿宋_GB2312" w:cs="仿宋_GB2312"/>
                <w:color w:val="auto"/>
                <w:kern w:val="0"/>
                <w:sz w:val="24"/>
                <w:szCs w:val="24"/>
                <w:highlight w:val="none"/>
              </w:rPr>
              <w:t>a)出风口在机箱后面板情况下，出风口温度不高于55℃；</w:t>
            </w:r>
            <w:r>
              <w:rPr>
                <w:rFonts w:hint="eastAsia" w:ascii="仿宋_GB2312" w:hAnsi="仿宋_GB2312" w:eastAsia="仿宋_GB2312" w:cs="仿宋_GB2312"/>
                <w:color w:val="auto"/>
                <w:kern w:val="0"/>
                <w:sz w:val="24"/>
                <w:szCs w:val="24"/>
                <w:highlight w:val="none"/>
              </w:rPr>
              <w:br w:type="textWrapping"/>
            </w:r>
            <w:r>
              <w:rPr>
                <w:rFonts w:hint="eastAsia" w:ascii="仿宋_GB2312" w:hAnsi="仿宋_GB2312" w:eastAsia="仿宋_GB2312" w:cs="仿宋_GB2312"/>
                <w:color w:val="auto"/>
                <w:kern w:val="0"/>
                <w:sz w:val="24"/>
                <w:szCs w:val="24"/>
                <w:highlight w:val="none"/>
              </w:rPr>
              <w:t>b)可触及面温度不高于45℃；</w:t>
            </w:r>
            <w:r>
              <w:rPr>
                <w:rFonts w:hint="eastAsia" w:ascii="仿宋_GB2312" w:hAnsi="仿宋_GB2312" w:eastAsia="仿宋_GB2312" w:cs="仿宋_GB2312"/>
                <w:color w:val="auto"/>
                <w:kern w:val="0"/>
                <w:sz w:val="24"/>
                <w:szCs w:val="24"/>
                <w:highlight w:val="none"/>
              </w:rPr>
              <w:br w:type="textWrapping"/>
            </w:r>
            <w:r>
              <w:rPr>
                <w:rFonts w:hint="eastAsia" w:ascii="仿宋_GB2312" w:hAnsi="仿宋_GB2312" w:eastAsia="仿宋_GB2312" w:cs="仿宋_GB2312"/>
                <w:color w:val="auto"/>
                <w:kern w:val="0"/>
                <w:sz w:val="24"/>
                <w:szCs w:val="24"/>
                <w:highlight w:val="none"/>
              </w:rPr>
              <w:t>c)显示器表面温度：显示屏不高于"38℃，显示屏上下灯带位置温度（如涉及）不高于40℃，出风口温度不高于45℃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53</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★整机能效限定值</w:t>
            </w:r>
          </w:p>
        </w:tc>
        <w:tc>
          <w:tcPr>
            <w:tcW w:w="5225" w:type="dxa"/>
            <w:shd w:val="clear" w:color="auto" w:fill="auto"/>
            <w:vAlign w:val="center"/>
          </w:tcPr>
          <w:p>
            <w:pPr>
              <w:keepNext w:val="0"/>
              <w:keepLines w:val="0"/>
              <w:pageBreakBefore w:val="0"/>
              <w:widowControl/>
              <w:kinsoku/>
              <w:overflowPunct/>
              <w:topLinePunct w:val="0"/>
              <w:bidi w:val="0"/>
              <w:adjustRightInd/>
              <w:spacing w:after="240"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产品能效限定值应达到GB28380-2012标准中能效等级2级及以上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54</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★机身材质</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塑料/金属等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55</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★机身颜色</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灰色/黑色等商务色系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56</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★机箱尺寸容量</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≥14L且≤16L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57</w:t>
            </w:r>
          </w:p>
        </w:tc>
        <w:tc>
          <w:tcPr>
            <w:tcW w:w="1143" w:type="dxa"/>
            <w:vMerge w:val="restart"/>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CPU性能</w:t>
            </w: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★CPU物理核数</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≥10核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58</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★CPU主频</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≥2.5 GHz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59</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★CPU末级缓存容量</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L3缓存</w:t>
            </w:r>
            <w:r>
              <w:rPr>
                <w:rFonts w:hint="eastAsia" w:ascii="仿宋_GB2312" w:hAnsi="仿宋_GB2312" w:eastAsia="仿宋_GB2312" w:cs="仿宋_GB2312"/>
                <w:color w:val="auto"/>
                <w:kern w:val="0"/>
                <w:sz w:val="24"/>
                <w:szCs w:val="24"/>
                <w:highlight w:val="none"/>
                <w:lang w:val="en-US" w:eastAsia="zh-CN"/>
              </w:rPr>
              <w:t>≥</w:t>
            </w:r>
            <w:r>
              <w:rPr>
                <w:rFonts w:hint="eastAsia" w:ascii="仿宋_GB2312" w:hAnsi="仿宋_GB2312" w:eastAsia="仿宋_GB2312" w:cs="仿宋_GB2312"/>
                <w:color w:val="auto"/>
                <w:kern w:val="0"/>
                <w:sz w:val="24"/>
                <w:szCs w:val="24"/>
                <w:highlight w:val="none"/>
              </w:rPr>
              <w:t>20 MB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60</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CPU支持的内存最高速率</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≥3200MT/s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61</w:t>
            </w:r>
          </w:p>
        </w:tc>
        <w:tc>
          <w:tcPr>
            <w:tcW w:w="1143"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内存性能</w:t>
            </w: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内存读写速率</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≥3200MT/s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62</w:t>
            </w:r>
          </w:p>
        </w:tc>
        <w:tc>
          <w:tcPr>
            <w:tcW w:w="1143" w:type="dxa"/>
            <w:vMerge w:val="restart"/>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显卡性能</w:t>
            </w: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显示分辨率</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≥2560x1600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63</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显卡显示芯片核心频率</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≥900MHz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64</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显存等效频率</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≥1600MT/s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65</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★显卡可支持多屏同时显示数量</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显卡应支持2块屏幕同时显示，分辨率应不低于1920×1080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66</w:t>
            </w:r>
          </w:p>
        </w:tc>
        <w:tc>
          <w:tcPr>
            <w:tcW w:w="1143" w:type="dxa"/>
            <w:vMerge w:val="restart"/>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显示设备性能</w:t>
            </w: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显示屏刷新率</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≥100Hz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67</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显示屏位深</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≥8位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68</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显示屏色域</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≥99%sRGB或≥72% NTSC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69</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显示屏色准</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△E≤4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70</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显示屏响应时间</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≤5ms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71</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显示屏亮度</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≥300尼特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72</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显示屏亮度一致性</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73</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显示屏对比度</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≥3000：1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74</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★显示屏其他参数</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其它参数应符合SJ/T11292的相关规定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75</w:t>
            </w:r>
          </w:p>
        </w:tc>
        <w:tc>
          <w:tcPr>
            <w:tcW w:w="1143"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网络设备性能</w:t>
            </w: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★有线网卡速率</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最高速率应不低于1000Mbps，应支持10Mbps、100Mbps、1000Mbps速率自适应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76</w:t>
            </w:r>
          </w:p>
        </w:tc>
        <w:tc>
          <w:tcPr>
            <w:tcW w:w="1143" w:type="dxa"/>
            <w:vMerge w:val="restart"/>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主板功能</w:t>
            </w: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★内存扩展接口(板载内存不涉及)</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≥2个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77</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★主板USB瞬间过流保护</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支持有瞬间过流保护功能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78</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★主板防静电保护</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支持防静电保护功能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79</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★I/O接口功能</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提供基于标准USB接口外设连接功能、基于音频输入输出接口的音频扩展功能、基于PCIe接口板卡扩展功能、基于HDMI或VGA或Type-C或DVI或DP"等接口外接显示器扩展功能、基于存储接口对产品进行增容功能等。产品I/O接口，应具备外接标准USB设备、显示器、音频设备等内外部设备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80</w:t>
            </w:r>
          </w:p>
        </w:tc>
        <w:tc>
          <w:tcPr>
            <w:tcW w:w="1143"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显卡功能</w:t>
            </w: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★显卡外接显示接口</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显卡至少支持VGA、HDMI、DP 3种显示接口，并与显示器接口相匹配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81</w:t>
            </w:r>
          </w:p>
        </w:tc>
        <w:tc>
          <w:tcPr>
            <w:tcW w:w="1143" w:type="dxa"/>
            <w:vMerge w:val="restart"/>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显示设备功能</w:t>
            </w: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★显示器接口</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显示器应与显卡外接显示接口匹配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82</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★显示器支架</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显示器应提供显示器支架，支持屏幕俯仰调节等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83</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★显示器参数调节</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a)提供OSD选单按钮用于调节色彩、模式等；</w:t>
            </w:r>
          </w:p>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b)支持色温、亮度、对比度调节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84</w:t>
            </w:r>
          </w:p>
        </w:tc>
        <w:tc>
          <w:tcPr>
            <w:tcW w:w="1143"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存储功能</w:t>
            </w: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★存储功能</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通过SATA固态存储/PCIe固态存储/UFS固态存储/SATA硬磁盘等存储部件提供存储功能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85</w:t>
            </w:r>
          </w:p>
        </w:tc>
        <w:tc>
          <w:tcPr>
            <w:tcW w:w="1143" w:type="dxa"/>
            <w:vMerge w:val="restart"/>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网络设备功能</w:t>
            </w: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★网络功能</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a)支持网络连接、网络开启/关闭功能；</w:t>
            </w:r>
          </w:p>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b)支持访问网络和数据交换功能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86</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★数据传输</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支持数据传输能力，并提供数据流量和异常日志记录功能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87</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★蓝牙协议</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若支持蓝牙模块，蓝牙协议不低于5.0 版本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88</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★有线网卡接口类型</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支持RJ45接口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89</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★网络设备拆装</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网络设备支持物理拆装，包括无线网卡和蓝牙模块等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90</w:t>
            </w:r>
          </w:p>
        </w:tc>
        <w:tc>
          <w:tcPr>
            <w:tcW w:w="1143" w:type="dxa"/>
            <w:vMerge w:val="restart"/>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外部接口功能</w:t>
            </w: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★音频接口类型</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支持3.5mm孔径3段式或4段式接口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91</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★视频接口类型</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至少支持 VGA、HDMI DP 3种显示接口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92</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★HDMI、DP、Type-C显示接口要求</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若提供HDMI或DP或Type-C作为显示接口，应支持音频和视频同步输出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93</w:t>
            </w:r>
          </w:p>
        </w:tc>
        <w:tc>
          <w:tcPr>
            <w:tcW w:w="1143" w:type="dxa"/>
            <w:vMerge w:val="restart"/>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电源功能</w:t>
            </w: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★电源线适配能力</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电源适配器电线组件应符合GB/T15934的要求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9</w:t>
            </w:r>
            <w:r>
              <w:rPr>
                <w:rFonts w:hint="eastAsia" w:ascii="仿宋_GB2312" w:hAnsi="仿宋_GB2312" w:eastAsia="仿宋_GB2312" w:cs="仿宋_GB2312"/>
                <w:color w:val="auto"/>
                <w:kern w:val="0"/>
                <w:sz w:val="24"/>
                <w:szCs w:val="24"/>
                <w:highlight w:val="none"/>
                <w:lang w:val="en-US" w:eastAsia="zh-CN"/>
              </w:rPr>
              <w:t>4</w:t>
            </w:r>
          </w:p>
        </w:tc>
        <w:tc>
          <w:tcPr>
            <w:tcW w:w="1143" w:type="dxa"/>
            <w:vMerge w:val="restart"/>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操作系统及软件功能</w:t>
            </w: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★中文信息处理要求</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符合GB18030的相关规定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95</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★操作系统备份及还原功能</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支持操作系统备份及还原功能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96</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★固件备份还原能力</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支持备份及还原固件的功能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97</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★操作系统及驱动升级</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支持通过网络、闪存盘等方式对操作系统、驱动进行升级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98</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★固件升级</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支持通过网络、闪存盘等方式对固件进行升级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99</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★BIOS支持关闭通讯接口</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支持 BIOS 关闭以太网及 USB 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100</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★固件查看信息</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支持查看固件版本、内存信息、主板信息、处理器信息和系统时间信息等功能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101</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★固件设置启动顺序</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支持设置启动顺序功能，并按照设置的启动顺序启动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102</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★固件设置口令</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支持设置口令、修改口令、验证口令功能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103</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★固件设置网络引导</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支持网络引导启动和关闭功能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104</w:t>
            </w:r>
          </w:p>
        </w:tc>
        <w:tc>
          <w:tcPr>
            <w:tcW w:w="1143"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存储设备可靠性</w:t>
            </w: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固态存储寿命</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TBW≥80TB（条件：2TB硬盘容量）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105</w:t>
            </w:r>
          </w:p>
        </w:tc>
        <w:tc>
          <w:tcPr>
            <w:tcW w:w="1143"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显示设备可靠性</w:t>
            </w: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★显示屏屏幕失效点</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符合GB/T9813.2的要求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106</w:t>
            </w:r>
          </w:p>
        </w:tc>
        <w:tc>
          <w:tcPr>
            <w:tcW w:w="1143" w:type="dxa"/>
            <w:vMerge w:val="restart"/>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外设可靠性</w:t>
            </w: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★键盘按键寿命</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≥1000万次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107</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★鼠标按键寿命</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≥500万次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108</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★键盘鼠标线材寿命</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键盘鼠标所用线材经±60°弯折不低于3000次，功能、外观完好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109</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★风扇寿命</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≥4万小时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110</w:t>
            </w:r>
          </w:p>
        </w:tc>
        <w:tc>
          <w:tcPr>
            <w:tcW w:w="1143" w:type="dxa"/>
            <w:vMerge w:val="restart"/>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整机可靠性要求</w:t>
            </w: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★电磁兼容性要求的抗扰度</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符合 GB/T 9254.2 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111</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★环境条件要求的气候环境适应性</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符合GB/T9813.1中规定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112</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★环境条件要求的振动适应性</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符合GB/T9813.1中规定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113</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★环境条件要求的冲击适应性</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符合GB/T9813.1中规定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114</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★环境条件要求的碰撞适应性</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符合GB/T9813.1中规定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115</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★环境条件要求的运输包装件跌落适应性</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符合 GB/T 9813.1 中规定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116</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★MTBF 测试</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MTBF(m1)≥3万小时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117</w:t>
            </w:r>
          </w:p>
        </w:tc>
        <w:tc>
          <w:tcPr>
            <w:tcW w:w="1143" w:type="dxa"/>
            <w:vMerge w:val="restart"/>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兼容要求</w:t>
            </w: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常用软件兼容</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支持流式软件、版式软件、浏览器、邮件采购人端、解压软件、多媒体、图形图像处理等常用软件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118</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数据库兼容</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兼容3个及以上厂商的数据库产品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119</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中间件兼容</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兼容3个及以上厂商中间件产品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120</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平台软件兼容</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兼容3个及以上厂商云计算及大数据平台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121</w:t>
            </w:r>
          </w:p>
        </w:tc>
        <w:tc>
          <w:tcPr>
            <w:tcW w:w="1143"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包装及运输要求</w:t>
            </w: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★标志、包装、运输和贮存</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符合GB/T9813.1和商品包装政府采购需求标准的相关规定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122</w:t>
            </w:r>
          </w:p>
        </w:tc>
        <w:tc>
          <w:tcPr>
            <w:tcW w:w="1143" w:type="dxa"/>
            <w:vMerge w:val="restart"/>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服务要求</w:t>
            </w: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★配置检查工具</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供应商提供自检测试工具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123</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★服务响应</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a)供应商提供电话、电子邮件、远程连接等多种形式服务；</w:t>
            </w:r>
            <w:r>
              <w:rPr>
                <w:rFonts w:hint="eastAsia" w:ascii="仿宋_GB2312" w:hAnsi="仿宋_GB2312" w:eastAsia="仿宋_GB2312" w:cs="仿宋_GB2312"/>
                <w:color w:val="auto"/>
                <w:kern w:val="0"/>
                <w:sz w:val="24"/>
                <w:szCs w:val="24"/>
                <w:highlight w:val="none"/>
              </w:rPr>
              <w:br w:type="textWrapping"/>
            </w:r>
            <w:r>
              <w:rPr>
                <w:rFonts w:hint="eastAsia" w:ascii="仿宋_GB2312" w:hAnsi="仿宋_GB2312" w:eastAsia="仿宋_GB2312" w:cs="仿宋_GB2312"/>
                <w:color w:val="auto"/>
                <w:kern w:val="0"/>
                <w:sz w:val="24"/>
                <w:szCs w:val="24"/>
                <w:highlight w:val="none"/>
              </w:rPr>
              <w:t>b)供应商提供同城 4h、异地 12h 技术响应服务，2 个工作日解决问题，对于未能解决的问题和故障应提供可行的升级方案，并提供周转设备或更换设备；</w:t>
            </w:r>
            <w:r>
              <w:rPr>
                <w:rFonts w:hint="eastAsia" w:ascii="仿宋_GB2312" w:hAnsi="仿宋_GB2312" w:eastAsia="仿宋_GB2312" w:cs="仿宋_GB2312"/>
                <w:color w:val="auto"/>
                <w:kern w:val="0"/>
                <w:sz w:val="24"/>
                <w:szCs w:val="24"/>
                <w:highlight w:val="none"/>
              </w:rPr>
              <w:br w:type="textWrapping"/>
            </w:r>
            <w:r>
              <w:rPr>
                <w:rFonts w:hint="eastAsia" w:ascii="仿宋_GB2312" w:hAnsi="仿宋_GB2312" w:eastAsia="仿宋_GB2312" w:cs="仿宋_GB2312"/>
                <w:color w:val="auto"/>
                <w:kern w:val="0"/>
                <w:sz w:val="24"/>
                <w:szCs w:val="24"/>
                <w:highlight w:val="none"/>
              </w:rPr>
              <w:t>c)建立全国技术服务体系和服务团体，符合专业服务体系标准要求，提供原厂中文服务；</w:t>
            </w:r>
            <w:r>
              <w:rPr>
                <w:rFonts w:hint="eastAsia" w:ascii="仿宋_GB2312" w:hAnsi="仿宋_GB2312" w:eastAsia="仿宋_GB2312" w:cs="仿宋_GB2312"/>
                <w:color w:val="auto"/>
                <w:kern w:val="0"/>
                <w:sz w:val="24"/>
                <w:szCs w:val="24"/>
                <w:highlight w:val="none"/>
              </w:rPr>
              <w:br w:type="textWrapping"/>
            </w:r>
            <w:r>
              <w:rPr>
                <w:rFonts w:hint="eastAsia" w:ascii="仿宋_GB2312" w:hAnsi="仿宋_GB2312" w:eastAsia="仿宋_GB2312" w:cs="仿宋_GB2312"/>
                <w:color w:val="auto"/>
                <w:kern w:val="0"/>
                <w:sz w:val="24"/>
                <w:szCs w:val="24"/>
                <w:highlight w:val="none"/>
              </w:rPr>
              <w:t>d)服务周期内提供产品的维修、换件和升级服务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124</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★服务周期</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a) 设备停产后应继续提供质量保障服务（含备品备件），服务终止时间与最后一批设备交付时间间隔不低于6 年；</w:t>
            </w:r>
            <w:r>
              <w:rPr>
                <w:rFonts w:hint="eastAsia" w:ascii="仿宋_GB2312" w:hAnsi="仿宋_GB2312" w:eastAsia="仿宋_GB2312" w:cs="仿宋_GB2312"/>
                <w:color w:val="auto"/>
                <w:kern w:val="0"/>
                <w:sz w:val="24"/>
                <w:szCs w:val="24"/>
                <w:highlight w:val="none"/>
              </w:rPr>
              <w:br w:type="textWrapping"/>
            </w:r>
            <w:r>
              <w:rPr>
                <w:rFonts w:hint="eastAsia" w:ascii="仿宋_GB2312" w:hAnsi="仿宋_GB2312" w:eastAsia="仿宋_GB2312" w:cs="仿宋_GB2312"/>
                <w:color w:val="auto"/>
                <w:kern w:val="0"/>
                <w:sz w:val="24"/>
                <w:szCs w:val="24"/>
                <w:highlight w:val="none"/>
              </w:rPr>
              <w:t>b) 产品停止服务时间应提前 1 年告知；</w:t>
            </w:r>
            <w:r>
              <w:rPr>
                <w:rFonts w:hint="eastAsia" w:ascii="仿宋_GB2312" w:hAnsi="仿宋_GB2312" w:eastAsia="仿宋_GB2312" w:cs="仿宋_GB2312"/>
                <w:color w:val="auto"/>
                <w:kern w:val="0"/>
                <w:sz w:val="24"/>
                <w:szCs w:val="24"/>
                <w:highlight w:val="none"/>
              </w:rPr>
              <w:br w:type="textWrapping"/>
            </w:r>
            <w:r>
              <w:rPr>
                <w:rFonts w:hint="eastAsia" w:ascii="仿宋_GB2312" w:hAnsi="仿宋_GB2312" w:eastAsia="仿宋_GB2312" w:cs="仿宋_GB2312"/>
                <w:color w:val="auto"/>
                <w:kern w:val="0"/>
                <w:sz w:val="24"/>
                <w:szCs w:val="24"/>
                <w:highlight w:val="none"/>
              </w:rPr>
              <w:t>c) 应明确产品发布日期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125</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★预装操作系统</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预装符合桌面操作系统政府采购需求标准的正版操作系统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126</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★培训服务</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供应商提供培训材料、产品手册、培训视频等培训相关内容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127</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★典型问题解决手册</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供应商提供典型问题解决说明文档或视频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128</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★厂家升级软件与扩容服务</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供应商提供上门升级部件/软件与扩容的增值服务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129</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★整机质量服务要求</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免费服务周期（含换件和维修）应不小于3年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130</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★合格证书要求</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供应商提供产品合格证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131</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★开箱组装/使用指导要求</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供应商提供开箱组装/使用指导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132</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★驱动下载服务要求</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供应商提供驱动光盘或下载方式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133</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★兼容适配软件下</w:t>
            </w:r>
            <w:r>
              <w:rPr>
                <w:rFonts w:hint="eastAsia" w:ascii="仿宋_GB2312" w:hAnsi="仿宋_GB2312" w:eastAsia="仿宋_GB2312" w:cs="仿宋_GB2312"/>
                <w:color w:val="auto"/>
                <w:kern w:val="0"/>
                <w:sz w:val="24"/>
                <w:szCs w:val="24"/>
                <w:highlight w:val="none"/>
              </w:rPr>
              <w:br w:type="textWrapping"/>
            </w:r>
            <w:r>
              <w:rPr>
                <w:rFonts w:hint="eastAsia" w:ascii="仿宋_GB2312" w:hAnsi="仿宋_GB2312" w:eastAsia="仿宋_GB2312" w:cs="仿宋_GB2312"/>
                <w:color w:val="auto"/>
                <w:kern w:val="0"/>
                <w:sz w:val="24"/>
                <w:szCs w:val="24"/>
                <w:highlight w:val="none"/>
              </w:rPr>
              <w:t>载服务要求</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供应商提供兼容适配软件下载渠道（光盘、网站）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134</w:t>
            </w:r>
          </w:p>
        </w:tc>
        <w:tc>
          <w:tcPr>
            <w:tcW w:w="1143"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供应链合规性</w:t>
            </w: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产品部件保障</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供应商保障产品主要部件，提供 6 年 的备件服务能力（自购买之日起）， 或提供可兼容原设备的升级换代产品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135</w:t>
            </w:r>
          </w:p>
        </w:tc>
        <w:tc>
          <w:tcPr>
            <w:tcW w:w="1143" w:type="dxa"/>
            <w:vMerge w:val="restart"/>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供应链质量</w:t>
            </w: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★抗干扰性</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当产品部件出现供应风险时，供应商应通知采购人并提供风险应对方案确保产品的服务保障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136</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★供应能力证明</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供应商提供供应链稳定承诺书，确保产品的部件在产品服务周期内稳定供货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137</w:t>
            </w:r>
          </w:p>
        </w:tc>
        <w:tc>
          <w:tcPr>
            <w:tcW w:w="1143" w:type="dxa"/>
            <w:vMerge w:val="restart"/>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整机安全性要求</w:t>
            </w: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★密码算法实现</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CPU芯片应符合GM/T 0008的相关规定，或芯片密码模块应符合GB/T37092或GM/T 0028的相关规定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138</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★USB端口管控</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支持USB端口管控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139</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★信息安全基本要求</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a)产品应符合GB/T39276的5.2的规定；</w:t>
            </w:r>
            <w:r>
              <w:rPr>
                <w:rFonts w:hint="eastAsia" w:ascii="仿宋_GB2312" w:hAnsi="仿宋_GB2312" w:eastAsia="仿宋_GB2312" w:cs="仿宋_GB2312"/>
                <w:color w:val="auto"/>
                <w:kern w:val="0"/>
                <w:sz w:val="24"/>
                <w:szCs w:val="24"/>
                <w:highlight w:val="none"/>
              </w:rPr>
              <w:br w:type="textWrapping"/>
            </w:r>
            <w:r>
              <w:rPr>
                <w:rFonts w:hint="eastAsia" w:ascii="仿宋_GB2312" w:hAnsi="仿宋_GB2312" w:eastAsia="仿宋_GB2312" w:cs="仿宋_GB2312"/>
                <w:color w:val="auto"/>
                <w:kern w:val="0"/>
                <w:sz w:val="24"/>
                <w:szCs w:val="24"/>
                <w:highlight w:val="none"/>
              </w:rPr>
              <w:t>b)生产厂商应建立漏洞跟踪表，保证产品版本涉及到的漏洞(如驱动程序等)可查看；</w:t>
            </w:r>
            <w:r>
              <w:rPr>
                <w:rFonts w:hint="eastAsia" w:ascii="仿宋_GB2312" w:hAnsi="仿宋_GB2312" w:eastAsia="仿宋_GB2312" w:cs="仿宋_GB2312"/>
                <w:color w:val="auto"/>
                <w:kern w:val="0"/>
                <w:sz w:val="24"/>
                <w:szCs w:val="24"/>
                <w:highlight w:val="none"/>
              </w:rPr>
              <w:br w:type="textWrapping"/>
            </w:r>
            <w:r>
              <w:rPr>
                <w:rFonts w:hint="eastAsia" w:ascii="仿宋_GB2312" w:hAnsi="仿宋_GB2312" w:eastAsia="仿宋_GB2312" w:cs="仿宋_GB2312"/>
                <w:color w:val="auto"/>
                <w:kern w:val="0"/>
                <w:sz w:val="24"/>
                <w:szCs w:val="24"/>
                <w:highlight w:val="none"/>
              </w:rPr>
              <w:t>c)产品不得包含已知的恶意代码或漏洞，不存在未声明的指令、功能、接口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default"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rPr>
              <w:t>140</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★固件安全启动</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支持固件安全启动功能，固件启动过程中只有通过启动校验才能正常启动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default"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rPr>
              <w:t>141</w:t>
            </w:r>
          </w:p>
        </w:tc>
        <w:tc>
          <w:tcPr>
            <w:tcW w:w="1143"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15"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★限用物质的限量要求</w:t>
            </w:r>
          </w:p>
        </w:tc>
        <w:tc>
          <w:tcPr>
            <w:tcW w:w="5225"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符合GB/T26572中规定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default"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142</w:t>
            </w:r>
          </w:p>
        </w:tc>
        <w:tc>
          <w:tcPr>
            <w:tcW w:w="7783" w:type="dxa"/>
            <w:gridSpan w:val="3"/>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b/>
                <w:bCs/>
                <w:color w:val="auto"/>
                <w:kern w:val="0"/>
                <w:sz w:val="24"/>
                <w:szCs w:val="24"/>
                <w:highlight w:val="none"/>
              </w:rPr>
            </w:pPr>
            <w:r>
              <w:rPr>
                <w:rFonts w:hint="eastAsia" w:ascii="仿宋_GB2312" w:hAnsi="仿宋_GB2312" w:eastAsia="仿宋_GB2312" w:cs="仿宋_GB2312"/>
                <w:b/>
                <w:bCs/>
                <w:color w:val="auto"/>
                <w:kern w:val="0"/>
                <w:sz w:val="24"/>
                <w:szCs w:val="24"/>
                <w:highlight w:val="none"/>
              </w:rPr>
              <w:t>★提供节能产品认证证书。</w:t>
            </w:r>
          </w:p>
        </w:tc>
      </w:tr>
    </w:tbl>
    <w:p>
      <w:pPr>
        <w:pStyle w:val="2"/>
        <w:keepNext w:val="0"/>
        <w:keepLines w:val="0"/>
        <w:pageBreakBefore w:val="0"/>
        <w:kinsoku/>
        <w:overflowPunct/>
        <w:topLinePunct w:val="0"/>
        <w:bidi w:val="0"/>
        <w:adjustRightInd/>
        <w:spacing w:line="360" w:lineRule="exact"/>
        <w:ind w:left="0" w:leftChars="0" w:firstLine="0" w:firstLineChars="0"/>
        <w:textAlignment w:val="auto"/>
        <w:rPr>
          <w:rFonts w:hint="eastAsia" w:ascii="仿宋_GB2312" w:hAnsi="仿宋_GB2312" w:eastAsia="仿宋_GB2312" w:cs="仿宋_GB2312"/>
          <w:color w:val="auto"/>
          <w:sz w:val="24"/>
          <w:szCs w:val="24"/>
          <w:highlight w:val="none"/>
        </w:rPr>
      </w:pPr>
    </w:p>
    <w:p>
      <w:pPr>
        <w:pStyle w:val="2"/>
        <w:keepNext w:val="0"/>
        <w:keepLines w:val="0"/>
        <w:pageBreakBefore w:val="0"/>
        <w:kinsoku/>
        <w:overflowPunct/>
        <w:topLinePunct w:val="0"/>
        <w:bidi w:val="0"/>
        <w:adjustRightInd/>
        <w:spacing w:line="360" w:lineRule="exact"/>
        <w:ind w:left="0" w:leftChars="0"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rPr>
        <w:t>教学专用计算机3</w:t>
      </w:r>
    </w:p>
    <w:tbl>
      <w:tblPr>
        <w:tblStyle w:val="62"/>
        <w:tblW w:w="847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6"/>
        <w:gridCol w:w="857"/>
        <w:gridCol w:w="1497"/>
        <w:gridCol w:w="55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b/>
                <w:bCs/>
                <w:color w:val="auto"/>
                <w:kern w:val="0"/>
                <w:sz w:val="24"/>
                <w:szCs w:val="24"/>
                <w:highlight w:val="none"/>
              </w:rPr>
            </w:pPr>
            <w:r>
              <w:rPr>
                <w:rFonts w:hint="eastAsia" w:ascii="仿宋_GB2312" w:hAnsi="仿宋_GB2312" w:eastAsia="仿宋_GB2312" w:cs="仿宋_GB2312"/>
                <w:b/>
                <w:bCs/>
                <w:color w:val="auto"/>
                <w:kern w:val="0"/>
                <w:sz w:val="24"/>
                <w:szCs w:val="24"/>
                <w:highlight w:val="none"/>
              </w:rPr>
              <w:t>序号</w:t>
            </w:r>
          </w:p>
        </w:tc>
        <w:tc>
          <w:tcPr>
            <w:tcW w:w="85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b/>
                <w:bCs/>
                <w:color w:val="auto"/>
                <w:kern w:val="0"/>
                <w:sz w:val="24"/>
                <w:szCs w:val="24"/>
                <w:highlight w:val="none"/>
              </w:rPr>
            </w:pPr>
            <w:r>
              <w:rPr>
                <w:rFonts w:hint="eastAsia" w:ascii="仿宋_GB2312" w:hAnsi="仿宋_GB2312" w:eastAsia="仿宋_GB2312" w:cs="仿宋_GB2312"/>
                <w:b/>
                <w:bCs/>
                <w:color w:val="auto"/>
                <w:kern w:val="0"/>
                <w:sz w:val="24"/>
                <w:szCs w:val="24"/>
                <w:highlight w:val="none"/>
              </w:rPr>
              <w:t>一级指标</w:t>
            </w: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b/>
                <w:bCs/>
                <w:color w:val="auto"/>
                <w:kern w:val="0"/>
                <w:sz w:val="24"/>
                <w:szCs w:val="24"/>
                <w:highlight w:val="none"/>
              </w:rPr>
            </w:pPr>
            <w:r>
              <w:rPr>
                <w:rFonts w:hint="eastAsia" w:ascii="仿宋_GB2312" w:hAnsi="仿宋_GB2312" w:eastAsia="仿宋_GB2312" w:cs="仿宋_GB2312"/>
                <w:b/>
                <w:bCs/>
                <w:color w:val="auto"/>
                <w:kern w:val="0"/>
                <w:sz w:val="24"/>
                <w:szCs w:val="24"/>
                <w:highlight w:val="none"/>
              </w:rPr>
              <w:t>二级指标</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b/>
                <w:bCs/>
                <w:color w:val="auto"/>
                <w:kern w:val="0"/>
                <w:sz w:val="24"/>
                <w:szCs w:val="24"/>
                <w:highlight w:val="none"/>
              </w:rPr>
            </w:pPr>
            <w:r>
              <w:rPr>
                <w:rFonts w:hint="eastAsia" w:ascii="仿宋_GB2312" w:hAnsi="仿宋_GB2312" w:eastAsia="仿宋_GB2312" w:cs="仿宋_GB2312"/>
                <w:b/>
                <w:bCs/>
                <w:color w:val="auto"/>
                <w:kern w:val="0"/>
                <w:sz w:val="24"/>
                <w:szCs w:val="24"/>
                <w:highlight w:val="none"/>
              </w:rPr>
              <w:t>指标要求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w:t>
            </w:r>
          </w:p>
        </w:tc>
        <w:tc>
          <w:tcPr>
            <w:tcW w:w="85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CPU规格</w:t>
            </w: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★CPU信息</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（1）配置≥1颗X86 处理器。</w:t>
            </w:r>
          </w:p>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rPr>
              <w:t>（2）CPU：</w:t>
            </w:r>
            <w:r>
              <w:rPr>
                <w:rFonts w:hint="eastAsia" w:ascii="仿宋_GB2312" w:hAnsi="仿宋_GB2312" w:eastAsia="仿宋_GB2312" w:cs="仿宋_GB2312"/>
                <w:color w:val="auto"/>
                <w:sz w:val="24"/>
                <w:szCs w:val="24"/>
                <w:highlight w:val="none"/>
                <w:lang w:val="en-US" w:eastAsia="zh-CN"/>
              </w:rPr>
              <w:t>性能</w:t>
            </w:r>
            <w:r>
              <w:rPr>
                <w:rFonts w:hint="eastAsia" w:ascii="仿宋_GB2312" w:hAnsi="仿宋_GB2312" w:eastAsia="仿宋_GB2312" w:cs="仿宋_GB2312"/>
                <w:color w:val="auto"/>
                <w:kern w:val="0"/>
                <w:sz w:val="24"/>
                <w:szCs w:val="24"/>
                <w:highlight w:val="none"/>
                <w:lang w:val="en-US" w:eastAsia="zh-CN"/>
              </w:rPr>
              <w:t>不低于</w:t>
            </w:r>
            <w:r>
              <w:rPr>
                <w:rFonts w:hint="eastAsia" w:ascii="仿宋_GB2312" w:hAnsi="仿宋_GB2312" w:eastAsia="仿宋_GB2312" w:cs="仿宋_GB2312"/>
                <w:color w:val="auto"/>
                <w:kern w:val="0"/>
                <w:sz w:val="24"/>
                <w:szCs w:val="24"/>
                <w:highlight w:val="none"/>
              </w:rPr>
              <w:t>Intel Core I5-14400</w:t>
            </w:r>
            <w:r>
              <w:rPr>
                <w:rFonts w:hint="eastAsia" w:ascii="仿宋_GB2312" w:hAnsi="仿宋_GB2312" w:eastAsia="仿宋_GB2312" w:cs="仿宋_GB2312"/>
                <w:color w:val="auto"/>
                <w:kern w:val="0"/>
                <w:sz w:val="24"/>
                <w:szCs w:val="24"/>
                <w:highlight w:val="none"/>
                <w:lang w:eastAsia="zh-CN"/>
              </w:rPr>
              <w:t>，</w:t>
            </w:r>
          </w:p>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≥2.5 GHz P 核基础频率、≥</w:t>
            </w:r>
            <w:r>
              <w:rPr>
                <w:rFonts w:hint="eastAsia" w:ascii="仿宋" w:hAnsi="仿宋" w:eastAsia="仿宋" w:cs="仿宋"/>
                <w:color w:val="auto"/>
                <w:kern w:val="0"/>
                <w:sz w:val="24"/>
                <w:szCs w:val="24"/>
                <w:highlight w:val="none"/>
              </w:rPr>
              <w:t>4</w:t>
            </w:r>
            <w:r>
              <w:rPr>
                <w:rFonts w:hint="eastAsia" w:ascii="仿宋_GB2312" w:hAnsi="仿宋_GB2312" w:eastAsia="仿宋_GB2312" w:cs="仿宋_GB2312"/>
                <w:color w:val="auto"/>
                <w:kern w:val="0"/>
                <w:sz w:val="24"/>
                <w:szCs w:val="24"/>
                <w:highlight w:val="none"/>
              </w:rPr>
              <w:t>.7 GHz P 核最大睿频频率、≥20 MB 三级高速缓存、≥6个 P 核和 4个 E 核、≥16 条线程</w:t>
            </w:r>
          </w:p>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投标时标明 CPU 信息，包含 CPU 型号、物理核心数、主频、末级缓存容量、线程数。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2</w:t>
            </w:r>
          </w:p>
        </w:tc>
        <w:tc>
          <w:tcPr>
            <w:tcW w:w="857" w:type="dxa"/>
            <w:vMerge w:val="restart"/>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内存</w:t>
            </w:r>
          </w:p>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规格</w:t>
            </w: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★内存配置容量</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≥16GB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3</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★内存类型</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支持DDR4/LPDDR4/LPDDR4X及以上内存类型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4</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★内存条配置数量（板载内存不涉及）</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5</w:t>
            </w:r>
          </w:p>
        </w:tc>
        <w:tc>
          <w:tcPr>
            <w:tcW w:w="857" w:type="dxa"/>
            <w:vMerge w:val="restart"/>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主板</w:t>
            </w:r>
          </w:p>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规格</w:t>
            </w: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★主板集成模块</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val="en-US" w:eastAsia="zh-CN"/>
              </w:rPr>
              <w:t>性能不低于</w:t>
            </w:r>
            <w:r>
              <w:rPr>
                <w:rFonts w:hint="eastAsia" w:ascii="仿宋_GB2312" w:hAnsi="仿宋_GB2312" w:eastAsia="仿宋_GB2312" w:cs="仿宋_GB2312"/>
                <w:color w:val="auto"/>
                <w:kern w:val="0"/>
                <w:sz w:val="24"/>
                <w:szCs w:val="24"/>
                <w:highlight w:val="none"/>
              </w:rPr>
              <w:t>Intel B760 芯片组，集成资源扩展模块、计算处理模块、 音频扩展模块等，主板的互联拓扑可 通过处理器或交换电路实现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6</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★主板支持的CPU和内存情况</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供应商给出主板支持的CPU和内存型号和数量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7</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★主板内置PCIe插槽数量</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default"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rPr>
              <w:t>支持PCIe插槽数量不少于</w:t>
            </w:r>
            <w:r>
              <w:rPr>
                <w:rFonts w:hint="eastAsia" w:ascii="仿宋_GB2312" w:hAnsi="仿宋_GB2312" w:eastAsia="仿宋_GB2312" w:cs="仿宋_GB2312"/>
                <w:color w:val="auto"/>
                <w:kern w:val="0"/>
                <w:sz w:val="24"/>
                <w:szCs w:val="24"/>
                <w:highlight w:val="none"/>
                <w:lang w:val="en-US" w:eastAsia="zh-CN"/>
              </w:rPr>
              <w:t>2个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8</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★主板其他内置接口</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配置USB总数≥10个，其中USB3.2 G1接口≥6个，≥3个M.2接口 PCIE4.0协议，≥4个SATA 接口；</w:t>
            </w:r>
          </w:p>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供应商给出相关SATA、M.2、USB接口数量及占用状态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9</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kern w:val="0"/>
                <w:sz w:val="24"/>
                <w:szCs w:val="24"/>
                <w:highlight w:val="none"/>
              </w:rPr>
              <w:t>单内存插槽最大可支持容量（板载内存不涉及）</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≥32GB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10</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kern w:val="0"/>
                <w:sz w:val="24"/>
                <w:szCs w:val="24"/>
                <w:highlight w:val="none"/>
              </w:rPr>
              <w:t>内存插槽满配时提供的最高内存总容量</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≥64GB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11</w:t>
            </w:r>
          </w:p>
        </w:tc>
        <w:tc>
          <w:tcPr>
            <w:tcW w:w="857" w:type="dxa"/>
            <w:vMerge w:val="restart"/>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存储设备规格</w:t>
            </w: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★固态盘数量</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12</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kern w:val="0"/>
                <w:sz w:val="24"/>
                <w:szCs w:val="24"/>
                <w:highlight w:val="none"/>
              </w:rPr>
              <w:t>固态存储容量</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≥512GB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13</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★固态存储形态</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采用插卡或板载等形态，可选用符合M.2或2.5寸SATA或mSATA等标准的插卡形态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14</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★存储设备其他参数要求</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固态盘应符合 SJ/T 11654 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15</w:t>
            </w:r>
          </w:p>
        </w:tc>
        <w:tc>
          <w:tcPr>
            <w:tcW w:w="85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显卡</w:t>
            </w:r>
          </w:p>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规格</w:t>
            </w: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★显卡类型</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集成显卡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16</w:t>
            </w:r>
          </w:p>
        </w:tc>
        <w:tc>
          <w:tcPr>
            <w:tcW w:w="857" w:type="dxa"/>
            <w:vMerge w:val="restart"/>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显示设备规格</w:t>
            </w: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kern w:val="0"/>
                <w:sz w:val="24"/>
                <w:szCs w:val="24"/>
                <w:highlight w:val="none"/>
              </w:rPr>
              <w:t>显示屏屏占比</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17</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★显示屏分辨率</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≥1920x1080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default"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18</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kern w:val="0"/>
                <w:sz w:val="24"/>
                <w:szCs w:val="24"/>
                <w:highlight w:val="none"/>
              </w:rPr>
              <w:t>显示屏可视角度</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水平≥178°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w:t>
            </w:r>
            <w:r>
              <w:rPr>
                <w:rFonts w:hint="eastAsia" w:ascii="仿宋_GB2312" w:hAnsi="仿宋_GB2312" w:eastAsia="仿宋_GB2312" w:cs="仿宋_GB2312"/>
                <w:color w:val="auto"/>
                <w:kern w:val="0"/>
                <w:sz w:val="24"/>
                <w:szCs w:val="24"/>
                <w:highlight w:val="none"/>
                <w:lang w:val="en-US" w:eastAsia="zh-CN"/>
              </w:rPr>
              <w:t>9</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★显示屏尺寸</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≥23.8英寸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default"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20</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★显示屏屏幕比例</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 xml:space="preserve">16:9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default"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21</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★显示器外观颜色</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黑色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22</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显示屏防蓝光</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支持防蓝光模式，蓝光加权辐射亮度比应≤0.0012W/(·cd·sr)（瓦每坎特拉每球面度）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23</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显示屏低频闪</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显示屏应支持低频闪≤-35dB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24</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显示屏防炫目</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显示屏镜面反射率≤10%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25</w:t>
            </w:r>
          </w:p>
        </w:tc>
        <w:tc>
          <w:tcPr>
            <w:tcW w:w="857" w:type="dxa"/>
            <w:vMerge w:val="restart"/>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外设</w:t>
            </w:r>
          </w:p>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规格</w:t>
            </w: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★鼠标数量</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26</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★键盘数量</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27</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★键盘按键数目</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104键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28</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★键盘连接方式</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USB有线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29</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★键盘键程</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2.3mm ~ 4.0mm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30</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★键盘按键压力</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按键压力应在0.54N±0.14N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31</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★有线键盘连接线</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≥1.5米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32</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★键盘颜色</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黑色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33</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★键盘其他要求</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键盘外观结构、连接方式、主要功能、安全、电磁兼容性、可靠性应符合GB/T14081的相关规定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34</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★鼠标连接方式</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USB有线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35</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★有线鼠标连接线</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≥1.5米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36</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★鼠标DPI分辨率</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800~1600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37</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★鼠标颜色</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黑色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38</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★鼠标其他要求</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其它参数应符合GB/T26245的相关规定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39</w:t>
            </w:r>
          </w:p>
        </w:tc>
        <w:tc>
          <w:tcPr>
            <w:tcW w:w="85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网络设备规格</w:t>
            </w: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★有线网卡数量</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40</w:t>
            </w:r>
          </w:p>
        </w:tc>
        <w:tc>
          <w:tcPr>
            <w:tcW w:w="857" w:type="dxa"/>
            <w:vMerge w:val="restart"/>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外部接口规格</w:t>
            </w: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★USB接口数量</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机箱前面板应提供不少于 6 个 USB 接 口（含 4 个 USB3.2 Gen2及以上接口）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41</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★视频接口数量</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42</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★音频接口数量</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43</w:t>
            </w:r>
          </w:p>
        </w:tc>
        <w:tc>
          <w:tcPr>
            <w:tcW w:w="857" w:type="dxa"/>
            <w:vMerge w:val="restart"/>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整机基础规格</w:t>
            </w: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★整机外观</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a)产品表面不应有凹痕、划伤、裂缝、变形和污染等。表面涂层均匀，不应起泡、龟裂、脱落和磨损，金属零部件无锈蚀及其它机械损伤；</w:t>
            </w:r>
            <w:r>
              <w:rPr>
                <w:rFonts w:hint="eastAsia" w:ascii="仿宋_GB2312" w:hAnsi="仿宋_GB2312" w:eastAsia="仿宋_GB2312" w:cs="仿宋_GB2312"/>
                <w:color w:val="auto"/>
                <w:kern w:val="0"/>
                <w:sz w:val="24"/>
                <w:szCs w:val="24"/>
                <w:highlight w:val="none"/>
              </w:rPr>
              <w:br w:type="textWrapping"/>
            </w:r>
            <w:r>
              <w:rPr>
                <w:rFonts w:hint="eastAsia" w:ascii="仿宋_GB2312" w:hAnsi="仿宋_GB2312" w:eastAsia="仿宋_GB2312" w:cs="仿宋_GB2312"/>
                <w:color w:val="auto"/>
                <w:kern w:val="0"/>
                <w:sz w:val="24"/>
                <w:szCs w:val="24"/>
                <w:highlight w:val="none"/>
              </w:rPr>
              <w:t>b)产品表面说明功能的文字、符号、标志，应清晰、端正、牢固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44</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★状态指示灯</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在产品显著位置提供状态指示功能，如运行状态，并由供应商提供详细参数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45</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★整机结构</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a)机箱应符合GB/T4208、GB/T26246的相关规定；</w:t>
            </w:r>
            <w:r>
              <w:rPr>
                <w:rFonts w:hint="eastAsia" w:ascii="仿宋_GB2312" w:hAnsi="仿宋_GB2312" w:eastAsia="仿宋_GB2312" w:cs="仿宋_GB2312"/>
                <w:color w:val="auto"/>
                <w:kern w:val="0"/>
                <w:sz w:val="24"/>
                <w:szCs w:val="24"/>
                <w:highlight w:val="none"/>
              </w:rPr>
              <w:br w:type="textWrapping"/>
            </w:r>
            <w:r>
              <w:rPr>
                <w:rFonts w:hint="eastAsia" w:ascii="仿宋_GB2312" w:hAnsi="仿宋_GB2312" w:eastAsia="仿宋_GB2312" w:cs="仿宋_GB2312"/>
                <w:color w:val="auto"/>
                <w:kern w:val="0"/>
                <w:sz w:val="24"/>
                <w:szCs w:val="24"/>
                <w:highlight w:val="none"/>
              </w:rPr>
              <w:t>b)产品内部结构应符合通用部件的安装需求；</w:t>
            </w:r>
            <w:r>
              <w:rPr>
                <w:rFonts w:hint="eastAsia" w:ascii="仿宋_GB2312" w:hAnsi="仿宋_GB2312" w:eastAsia="仿宋_GB2312" w:cs="仿宋_GB2312"/>
                <w:color w:val="auto"/>
                <w:kern w:val="0"/>
                <w:sz w:val="24"/>
                <w:szCs w:val="24"/>
                <w:highlight w:val="none"/>
              </w:rPr>
              <w:br w:type="textWrapping"/>
            </w:r>
            <w:r>
              <w:rPr>
                <w:rFonts w:hint="eastAsia" w:ascii="仿宋_GB2312" w:hAnsi="仿宋_GB2312" w:eastAsia="仿宋_GB2312" w:cs="仿宋_GB2312"/>
                <w:color w:val="auto"/>
                <w:kern w:val="0"/>
                <w:sz w:val="24"/>
                <w:szCs w:val="24"/>
                <w:highlight w:val="none"/>
              </w:rPr>
              <w:t>c)所有输入输出接口应符合相关国家或行业标准；</w:t>
            </w:r>
            <w:r>
              <w:rPr>
                <w:rFonts w:hint="eastAsia" w:ascii="仿宋_GB2312" w:hAnsi="仿宋_GB2312" w:eastAsia="仿宋_GB2312" w:cs="仿宋_GB2312"/>
                <w:color w:val="auto"/>
                <w:kern w:val="0"/>
                <w:sz w:val="24"/>
                <w:szCs w:val="24"/>
                <w:highlight w:val="none"/>
              </w:rPr>
              <w:br w:type="textWrapping"/>
            </w:r>
            <w:r>
              <w:rPr>
                <w:rFonts w:hint="eastAsia" w:ascii="仿宋_GB2312" w:hAnsi="仿宋_GB2312" w:eastAsia="仿宋_GB2312" w:cs="仿宋_GB2312"/>
                <w:color w:val="auto"/>
                <w:kern w:val="0"/>
                <w:sz w:val="24"/>
                <w:szCs w:val="24"/>
                <w:highlight w:val="none"/>
              </w:rPr>
              <w:t>d)产品零部件应紧固无松动，可插拔部件应可靠连接，开关、按钮和其它控制部件应灵活可靠，布局应方便使用；</w:t>
            </w:r>
          </w:p>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e)所有I/O连接器及需插接线缆的部位应预留采购人操作空间，方便插拔解锁与插拔线缆；</w:t>
            </w:r>
            <w:r>
              <w:rPr>
                <w:rFonts w:hint="eastAsia" w:ascii="仿宋_GB2312" w:hAnsi="仿宋_GB2312" w:eastAsia="仿宋_GB2312" w:cs="仿宋_GB2312"/>
                <w:color w:val="auto"/>
                <w:kern w:val="0"/>
                <w:sz w:val="24"/>
                <w:szCs w:val="24"/>
                <w:highlight w:val="none"/>
              </w:rPr>
              <w:br w:type="textWrapping"/>
            </w:r>
            <w:r>
              <w:rPr>
                <w:rFonts w:hint="eastAsia" w:ascii="仿宋_GB2312" w:hAnsi="仿宋_GB2312" w:eastAsia="仿宋_GB2312" w:cs="仿宋_GB2312"/>
                <w:color w:val="auto"/>
                <w:kern w:val="0"/>
                <w:sz w:val="24"/>
                <w:szCs w:val="24"/>
                <w:highlight w:val="none"/>
              </w:rPr>
              <w:t>f)可插拔板卡插槽部位应预留安装、拆卸或更换板卡空间；</w:t>
            </w:r>
            <w:r>
              <w:rPr>
                <w:rFonts w:hint="eastAsia" w:ascii="仿宋_GB2312" w:hAnsi="仿宋_GB2312" w:eastAsia="仿宋_GB2312" w:cs="仿宋_GB2312"/>
                <w:color w:val="auto"/>
                <w:kern w:val="0"/>
                <w:sz w:val="24"/>
                <w:szCs w:val="24"/>
                <w:highlight w:val="none"/>
              </w:rPr>
              <w:br w:type="textWrapping"/>
            </w:r>
            <w:r>
              <w:rPr>
                <w:rFonts w:hint="eastAsia" w:ascii="仿宋_GB2312" w:hAnsi="仿宋_GB2312" w:eastAsia="仿宋_GB2312" w:cs="仿宋_GB2312"/>
                <w:color w:val="auto"/>
                <w:kern w:val="0"/>
                <w:sz w:val="24"/>
                <w:szCs w:val="24"/>
                <w:highlight w:val="none"/>
              </w:rPr>
              <w:t>g)拆装可能接触到的金属剪口或金属尖角部位应做防划伤处理，以保证安全；</w:t>
            </w:r>
            <w:r>
              <w:rPr>
                <w:rFonts w:hint="eastAsia" w:ascii="仿宋_GB2312" w:hAnsi="仿宋_GB2312" w:eastAsia="仿宋_GB2312" w:cs="仿宋_GB2312"/>
                <w:color w:val="auto"/>
                <w:kern w:val="0"/>
                <w:sz w:val="24"/>
                <w:szCs w:val="24"/>
                <w:highlight w:val="none"/>
              </w:rPr>
              <w:br w:type="textWrapping"/>
            </w:r>
            <w:r>
              <w:rPr>
                <w:rFonts w:hint="eastAsia" w:ascii="仿宋_GB2312" w:hAnsi="仿宋_GB2312" w:eastAsia="仿宋_GB2312" w:cs="仿宋_GB2312"/>
                <w:color w:val="auto"/>
                <w:kern w:val="0"/>
                <w:sz w:val="24"/>
                <w:szCs w:val="24"/>
                <w:highlight w:val="none"/>
              </w:rPr>
              <w:t>h)整机内部走线应规整，固线结构和"位置要合理可靠并做防割线处理，需便于理线和插拔操作，走线应不影响系统各主要部件组装和拆卸；</w:t>
            </w:r>
          </w:p>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i)如需通过孔走线，过线孔应做防割线处理；</w:t>
            </w:r>
            <w:r>
              <w:rPr>
                <w:rFonts w:hint="eastAsia" w:ascii="仿宋_GB2312" w:hAnsi="仿宋_GB2312" w:eastAsia="仿宋_GB2312" w:cs="仿宋_GB2312"/>
                <w:color w:val="auto"/>
                <w:kern w:val="0"/>
                <w:sz w:val="24"/>
                <w:szCs w:val="24"/>
                <w:highlight w:val="none"/>
              </w:rPr>
              <w:br w:type="textWrapping"/>
            </w:r>
            <w:r>
              <w:rPr>
                <w:rFonts w:hint="eastAsia" w:ascii="仿宋_GB2312" w:hAnsi="仿宋_GB2312" w:eastAsia="仿宋_GB2312" w:cs="仿宋_GB2312"/>
                <w:color w:val="auto"/>
                <w:kern w:val="0"/>
                <w:sz w:val="24"/>
                <w:szCs w:val="24"/>
                <w:highlight w:val="none"/>
              </w:rPr>
              <w:t>j)各插头位置和插拔方向应合理，应做到插拔无障碍设计，具备防呆设计，有效避免误操作；</w:t>
            </w:r>
            <w:r>
              <w:rPr>
                <w:rFonts w:hint="eastAsia" w:ascii="仿宋_GB2312" w:hAnsi="仿宋_GB2312" w:eastAsia="仿宋_GB2312" w:cs="仿宋_GB2312"/>
                <w:color w:val="auto"/>
                <w:kern w:val="0"/>
                <w:sz w:val="24"/>
                <w:szCs w:val="24"/>
                <w:highlight w:val="none"/>
              </w:rPr>
              <w:br w:type="textWrapping"/>
            </w:r>
            <w:r>
              <w:rPr>
                <w:rFonts w:hint="eastAsia" w:ascii="仿宋_GB2312" w:hAnsi="仿宋_GB2312" w:eastAsia="仿宋_GB2312" w:cs="仿宋_GB2312"/>
                <w:color w:val="auto"/>
                <w:kern w:val="0"/>
                <w:sz w:val="24"/>
                <w:szCs w:val="24"/>
                <w:highlight w:val="none"/>
              </w:rPr>
              <w:t>k)各主要部件拆装无障碍，使用常规工具拆装，无特殊拆装工具需求；</w:t>
            </w:r>
            <w:r>
              <w:rPr>
                <w:rFonts w:hint="eastAsia" w:ascii="仿宋_GB2312" w:hAnsi="仿宋_GB2312" w:eastAsia="仿宋_GB2312" w:cs="仿宋_GB2312"/>
                <w:color w:val="auto"/>
                <w:kern w:val="0"/>
                <w:sz w:val="24"/>
                <w:szCs w:val="24"/>
                <w:highlight w:val="none"/>
              </w:rPr>
              <w:br w:type="textWrapping"/>
            </w:r>
            <w:r>
              <w:rPr>
                <w:rFonts w:hint="eastAsia" w:ascii="仿宋_GB2312" w:hAnsi="仿宋_GB2312" w:eastAsia="仿宋_GB2312" w:cs="仿宋_GB2312"/>
                <w:color w:val="auto"/>
                <w:kern w:val="0"/>
                <w:sz w:val="24"/>
                <w:szCs w:val="24"/>
                <w:highlight w:val="none"/>
              </w:rPr>
              <w:t>l)各主要部件拆装步骤要少，各自拆装需避免相互干扰；</w:t>
            </w:r>
            <w:r>
              <w:rPr>
                <w:rFonts w:hint="eastAsia" w:ascii="仿宋_GB2312" w:hAnsi="仿宋_GB2312" w:eastAsia="仿宋_GB2312" w:cs="仿宋_GB2312"/>
                <w:color w:val="auto"/>
                <w:kern w:val="0"/>
                <w:sz w:val="24"/>
                <w:szCs w:val="24"/>
                <w:highlight w:val="none"/>
              </w:rPr>
              <w:br w:type="textWrapping"/>
            </w:r>
            <w:r>
              <w:rPr>
                <w:rFonts w:hint="eastAsia" w:ascii="仿宋_GB2312" w:hAnsi="仿宋_GB2312" w:eastAsia="仿宋_GB2312" w:cs="仿宋_GB2312"/>
                <w:color w:val="auto"/>
                <w:kern w:val="0"/>
                <w:sz w:val="24"/>
                <w:szCs w:val="24"/>
                <w:highlight w:val="none"/>
              </w:rPr>
              <w:t>m)对于整机或零部件外表面为高亮面的，应粘贴保护膜，保护膜需粘贴牢固，运输、组装等过程不易脱落，撕下无残留；</w:t>
            </w:r>
            <w:r>
              <w:rPr>
                <w:rFonts w:hint="eastAsia" w:ascii="仿宋_GB2312" w:hAnsi="仿宋_GB2312" w:eastAsia="仿宋_GB2312" w:cs="仿宋_GB2312"/>
                <w:color w:val="auto"/>
                <w:kern w:val="0"/>
                <w:sz w:val="24"/>
                <w:szCs w:val="24"/>
                <w:highlight w:val="none"/>
              </w:rPr>
              <w:br w:type="textWrapping"/>
            </w:r>
            <w:r>
              <w:rPr>
                <w:rFonts w:hint="eastAsia" w:ascii="仿宋_GB2312" w:hAnsi="仿宋_GB2312" w:eastAsia="仿宋_GB2312" w:cs="仿宋_GB2312"/>
                <w:color w:val="auto"/>
                <w:kern w:val="0"/>
                <w:sz w:val="24"/>
                <w:szCs w:val="24"/>
                <w:highlight w:val="none"/>
              </w:rPr>
              <w:t>n)其它要求应符合GB/T9813.1的相关规定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46</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★机箱防护要求</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机箱应符合GB/T4208中IP20防护要求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47</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整机噪音</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产品工作在空闲状态下，产品的声功率级应不超过</w:t>
            </w:r>
            <w:r>
              <w:rPr>
                <w:rFonts w:hint="eastAsia" w:ascii="仿宋_GB2312" w:hAnsi="仿宋_GB2312" w:eastAsia="仿宋_GB2312" w:cs="仿宋_GB2312"/>
                <w:color w:val="auto"/>
                <w:kern w:val="0"/>
                <w:sz w:val="24"/>
                <w:szCs w:val="24"/>
                <w:highlight w:val="none"/>
                <w:lang w:val="en-US" w:eastAsia="zh-CN"/>
              </w:rPr>
              <w:t>4.5</w:t>
            </w:r>
            <w:r>
              <w:rPr>
                <w:rFonts w:hint="eastAsia" w:ascii="仿宋_GB2312" w:hAnsi="仿宋_GB2312" w:eastAsia="仿宋_GB2312" w:cs="仿宋_GB2312"/>
                <w:color w:val="auto"/>
                <w:kern w:val="0"/>
                <w:sz w:val="24"/>
                <w:szCs w:val="24"/>
                <w:highlight w:val="none"/>
              </w:rPr>
              <w:t>Bel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48</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★整机散热</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在环境温度25℃及处理器满载情况</w:t>
            </w:r>
            <w:r>
              <w:rPr>
                <w:rFonts w:hint="eastAsia" w:ascii="仿宋_GB2312" w:hAnsi="仿宋_GB2312" w:eastAsia="仿宋_GB2312" w:cs="仿宋_GB2312"/>
                <w:color w:val="auto"/>
                <w:kern w:val="0"/>
                <w:sz w:val="24"/>
                <w:szCs w:val="24"/>
                <w:highlight w:val="none"/>
              </w:rPr>
              <w:br w:type="textWrapping"/>
            </w:r>
            <w:r>
              <w:rPr>
                <w:rFonts w:hint="eastAsia" w:ascii="仿宋_GB2312" w:hAnsi="仿宋_GB2312" w:eastAsia="仿宋_GB2312" w:cs="仿宋_GB2312"/>
                <w:color w:val="auto"/>
                <w:kern w:val="0"/>
                <w:sz w:val="24"/>
                <w:szCs w:val="24"/>
                <w:highlight w:val="none"/>
              </w:rPr>
              <w:t>下，产品表面温度应符合如下要求：</w:t>
            </w:r>
            <w:r>
              <w:rPr>
                <w:rFonts w:hint="eastAsia" w:ascii="仿宋_GB2312" w:hAnsi="仿宋_GB2312" w:eastAsia="仿宋_GB2312" w:cs="仿宋_GB2312"/>
                <w:color w:val="auto"/>
                <w:kern w:val="0"/>
                <w:sz w:val="24"/>
                <w:szCs w:val="24"/>
                <w:highlight w:val="none"/>
              </w:rPr>
              <w:br w:type="textWrapping"/>
            </w:r>
            <w:r>
              <w:rPr>
                <w:rFonts w:hint="eastAsia" w:ascii="仿宋_GB2312" w:hAnsi="仿宋_GB2312" w:eastAsia="仿宋_GB2312" w:cs="仿宋_GB2312"/>
                <w:color w:val="auto"/>
                <w:kern w:val="0"/>
                <w:sz w:val="24"/>
                <w:szCs w:val="24"/>
                <w:highlight w:val="none"/>
              </w:rPr>
              <w:t>a)出风口在机箱后面板情况下，出风"口温度不高于55℃；</w:t>
            </w:r>
            <w:r>
              <w:rPr>
                <w:rFonts w:hint="eastAsia" w:ascii="仿宋_GB2312" w:hAnsi="仿宋_GB2312" w:eastAsia="仿宋_GB2312" w:cs="仿宋_GB2312"/>
                <w:color w:val="auto"/>
                <w:kern w:val="0"/>
                <w:sz w:val="24"/>
                <w:szCs w:val="24"/>
                <w:highlight w:val="none"/>
              </w:rPr>
              <w:br w:type="textWrapping"/>
            </w:r>
            <w:r>
              <w:rPr>
                <w:rFonts w:hint="eastAsia" w:ascii="仿宋_GB2312" w:hAnsi="仿宋_GB2312" w:eastAsia="仿宋_GB2312" w:cs="仿宋_GB2312"/>
                <w:color w:val="auto"/>
                <w:kern w:val="0"/>
                <w:sz w:val="24"/>
                <w:szCs w:val="24"/>
                <w:highlight w:val="none"/>
              </w:rPr>
              <w:t>b)可触及面温度不高于45℃；</w:t>
            </w:r>
            <w:r>
              <w:rPr>
                <w:rFonts w:hint="eastAsia" w:ascii="仿宋_GB2312" w:hAnsi="仿宋_GB2312" w:eastAsia="仿宋_GB2312" w:cs="仿宋_GB2312"/>
                <w:color w:val="auto"/>
                <w:kern w:val="0"/>
                <w:sz w:val="24"/>
                <w:szCs w:val="24"/>
                <w:highlight w:val="none"/>
              </w:rPr>
              <w:br w:type="textWrapping"/>
            </w:r>
            <w:r>
              <w:rPr>
                <w:rFonts w:hint="eastAsia" w:ascii="仿宋_GB2312" w:hAnsi="仿宋_GB2312" w:eastAsia="仿宋_GB2312" w:cs="仿宋_GB2312"/>
                <w:color w:val="auto"/>
                <w:kern w:val="0"/>
                <w:sz w:val="24"/>
                <w:szCs w:val="24"/>
                <w:highlight w:val="none"/>
              </w:rPr>
              <w:t>c)显示器表面温度：显示屏不高于"38℃，显示屏上下灯带位置温度（如涉及）不高于40℃，出风口温度不高于45℃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49</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★整机能效限定值</w:t>
            </w:r>
          </w:p>
        </w:tc>
        <w:tc>
          <w:tcPr>
            <w:tcW w:w="5542" w:type="dxa"/>
            <w:shd w:val="clear" w:color="auto" w:fill="auto"/>
            <w:vAlign w:val="center"/>
          </w:tcPr>
          <w:p>
            <w:pPr>
              <w:keepNext w:val="0"/>
              <w:keepLines w:val="0"/>
              <w:pageBreakBefore w:val="0"/>
              <w:widowControl/>
              <w:kinsoku/>
              <w:overflowPunct/>
              <w:topLinePunct w:val="0"/>
              <w:bidi w:val="0"/>
              <w:adjustRightInd/>
              <w:spacing w:after="240"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产品能效限定值应达到GB28380-2012标准中能效等级2级及以上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50</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★机身材质</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塑料/金属等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51</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★机身颜色</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灰色/黑色等商务色系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52</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★机箱尺寸容量</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≥14L且≤16L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53</w:t>
            </w:r>
          </w:p>
        </w:tc>
        <w:tc>
          <w:tcPr>
            <w:tcW w:w="857" w:type="dxa"/>
            <w:vMerge w:val="restart"/>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CPU</w:t>
            </w:r>
          </w:p>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性能</w:t>
            </w: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★CPU物理核数</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≥10核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54</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★CPU主频</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≥2.5 GHz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55</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★CPU末级缓存容量</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L3缓存</w:t>
            </w:r>
            <w:r>
              <w:rPr>
                <w:rFonts w:hint="eastAsia" w:ascii="仿宋_GB2312" w:hAnsi="仿宋_GB2312" w:eastAsia="仿宋_GB2312" w:cs="仿宋_GB2312"/>
                <w:color w:val="auto"/>
                <w:kern w:val="0"/>
                <w:sz w:val="24"/>
                <w:szCs w:val="24"/>
                <w:highlight w:val="none"/>
                <w:lang w:val="en-US" w:eastAsia="zh-CN"/>
              </w:rPr>
              <w:t>≥</w:t>
            </w:r>
            <w:r>
              <w:rPr>
                <w:rFonts w:hint="eastAsia" w:ascii="仿宋_GB2312" w:hAnsi="仿宋_GB2312" w:eastAsia="仿宋_GB2312" w:cs="仿宋_GB2312"/>
                <w:color w:val="auto"/>
                <w:kern w:val="0"/>
                <w:sz w:val="24"/>
                <w:szCs w:val="24"/>
                <w:highlight w:val="none"/>
              </w:rPr>
              <w:t>20 MB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56</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CPU支持的内存最高速率</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≥3200MT/s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57</w:t>
            </w:r>
          </w:p>
        </w:tc>
        <w:tc>
          <w:tcPr>
            <w:tcW w:w="85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内存</w:t>
            </w:r>
          </w:p>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性能</w:t>
            </w: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内存读写速率</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≥3200MT/s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58</w:t>
            </w:r>
          </w:p>
        </w:tc>
        <w:tc>
          <w:tcPr>
            <w:tcW w:w="857" w:type="dxa"/>
            <w:vMerge w:val="restart"/>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显卡性能</w:t>
            </w: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显示分辨率</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≥1920x1080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59</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显卡显示芯片核心频率</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≥300MHz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60</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显存等效频率</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≥1000MT/s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61</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★显卡可支持多屏同时显示数量</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显卡应支持3块屏幕同时显示，分辨率应不低于1920×1080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62</w:t>
            </w:r>
          </w:p>
        </w:tc>
        <w:tc>
          <w:tcPr>
            <w:tcW w:w="857" w:type="dxa"/>
            <w:vMerge w:val="restart"/>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显示设备性能</w:t>
            </w: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显示屏刷新率</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≥100Hz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63</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显示屏位深</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≥8位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64</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显示屏色域</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≥99%sRGB或≥72% NTSC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65</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显示屏色准</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△E≤4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66</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显示屏响应时间</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≤5ms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67</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显示屏亮度</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≥300尼特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68</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显示屏亮度一致性</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69</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显示屏对比度</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≥3000：1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70</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★显示屏其他参数</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其它参数应符合SJ/T11292的相关规定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71</w:t>
            </w:r>
          </w:p>
        </w:tc>
        <w:tc>
          <w:tcPr>
            <w:tcW w:w="85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网络设备性能</w:t>
            </w: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★有线网卡速率</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最高速率应不低于1000Mbps，应支持10Mbps、100Mbps、1000Mbps速率自适应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72</w:t>
            </w:r>
          </w:p>
        </w:tc>
        <w:tc>
          <w:tcPr>
            <w:tcW w:w="857" w:type="dxa"/>
            <w:vMerge w:val="restart"/>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主板</w:t>
            </w:r>
          </w:p>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功能</w:t>
            </w: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★内存扩展接口(板载内存不涉及)</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≥2个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73</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★主板USB瞬间过流保护</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支持有瞬间过流保护功能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74</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★主板防静电保护</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支持防静电保护功能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75</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★I/O接口功能</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提供基于标准USB接口外设连接功能、基于音频输入输出接口的音频扩展功能、基于PCIe接口板卡扩展功能、基于HDMI或VGA或Type-C或DVI或DP等接口外接显示器扩展功能、基于存储接口对产品进行增容功能等。产品I/O接口，应具备外接标准USB设备、显示器、音频设备等内外部设备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76</w:t>
            </w:r>
          </w:p>
        </w:tc>
        <w:tc>
          <w:tcPr>
            <w:tcW w:w="85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显卡</w:t>
            </w:r>
          </w:p>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功能</w:t>
            </w: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★显卡外接显示接口</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显卡至少支持VGA、HDMI、DP 3种显示接口，并与显示器接口相匹配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77</w:t>
            </w:r>
          </w:p>
        </w:tc>
        <w:tc>
          <w:tcPr>
            <w:tcW w:w="857" w:type="dxa"/>
            <w:vMerge w:val="restart"/>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显示设备功能</w:t>
            </w: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★显示器接口</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显示器应与显卡外接显示接口匹配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78</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★显示器支架</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显示器应提供显示器支架，支持屏幕俯仰调节等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79</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★显示器参数调节</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a)提供OSD选单按钮用于调节色彩、模式等；</w:t>
            </w:r>
          </w:p>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b)支持色温、亮度、对比度调节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80</w:t>
            </w:r>
          </w:p>
        </w:tc>
        <w:tc>
          <w:tcPr>
            <w:tcW w:w="85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存储功能</w:t>
            </w: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★存储功能</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通过SATA固态存储/PCIe固态存储/UFS固态存储/SATA硬磁盘等存储部件提供存储功能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81</w:t>
            </w:r>
          </w:p>
        </w:tc>
        <w:tc>
          <w:tcPr>
            <w:tcW w:w="857" w:type="dxa"/>
            <w:vMerge w:val="restart"/>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网络设备功能</w:t>
            </w: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★网络功能</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a)支持网络连接、网络开启/关闭功能；</w:t>
            </w:r>
          </w:p>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b)支持访问网络和数据交换功能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82</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★数据传输</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支持数据传输能力，并提供数据流量和异常日志记录功能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83</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★蓝牙协议</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若支持蓝牙模块，蓝牙协议不低于5.0 版本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84</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★有线网卡接口类型</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支持RJ45接口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85</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★网络设备拆装</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网络设备支持物理拆装，包括无线网卡和蓝牙模块等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86</w:t>
            </w:r>
          </w:p>
        </w:tc>
        <w:tc>
          <w:tcPr>
            <w:tcW w:w="857" w:type="dxa"/>
            <w:vMerge w:val="restart"/>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外部接口功能</w:t>
            </w: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★音频接口类型</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支持3.5mm孔径3段式或4段式接口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87</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★视频接口类型</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至少支持 VGA、HDMI DP 3种显示接口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88</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★HDMI、DP、Type-C显示接口要求</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若提供HDMI或DP或Type-C作为显示接口，应支持音频和视频同步输出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89</w:t>
            </w:r>
          </w:p>
        </w:tc>
        <w:tc>
          <w:tcPr>
            <w:tcW w:w="857" w:type="dxa"/>
            <w:vMerge w:val="restart"/>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电源功能</w:t>
            </w: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★电源线适配能力</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电源适配器电线组件应符合GB/T15934的要求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default"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90</w:t>
            </w:r>
          </w:p>
        </w:tc>
        <w:tc>
          <w:tcPr>
            <w:tcW w:w="857" w:type="dxa"/>
            <w:vMerge w:val="restart"/>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操作系统及软件功能</w:t>
            </w: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★中文信息处理要求</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符合GB18030的相关规定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91</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★操作系统备份及还原功能</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支持操作系统备份及还原功能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92</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★固件备份还原能力</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支持备份及还原固件的功能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93</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★操作系统及驱动升级</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支持通过网络、闪存盘等方式对操作系统、驱动进行升级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94</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★固件升级</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支持通过网络、闪存盘等方式对固件进行升级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95</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★BIOS支持关闭通讯接口</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支持 BIOS 关闭以太网及 USB 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96</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★固件查看信息</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支持查看固件版本、内存信息、主板信息、处理器信息和系统时间信息等功能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97</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★固件设置启动顺序</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支持设置启动顺序功能，并按照设置的启动顺序启动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98</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★固件设置口令</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支持设置口令、修改口令、验证口令功能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99</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★固件设置网络引导</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支持网络引导启动和关闭功能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100</w:t>
            </w:r>
          </w:p>
        </w:tc>
        <w:tc>
          <w:tcPr>
            <w:tcW w:w="85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存储设备可靠性</w:t>
            </w: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固态存储寿命</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TBW≥80TB（条件：2TB硬盘容量）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101</w:t>
            </w:r>
          </w:p>
        </w:tc>
        <w:tc>
          <w:tcPr>
            <w:tcW w:w="85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显示设备可靠性</w:t>
            </w: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★显示屏屏幕失效点</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符合GB/T9813.2的要求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102</w:t>
            </w:r>
          </w:p>
        </w:tc>
        <w:tc>
          <w:tcPr>
            <w:tcW w:w="857" w:type="dxa"/>
            <w:vMerge w:val="restart"/>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外设可靠性</w:t>
            </w: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★键盘按键寿命</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≥1000万次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103</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★鼠标按键寿命</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≥500万次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104</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★键盘鼠标线材寿命</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键盘鼠标所用线材经±60°弯折不低于3000次，功能、外观完好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105</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★风扇寿命</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≥4万小时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106</w:t>
            </w:r>
          </w:p>
        </w:tc>
        <w:tc>
          <w:tcPr>
            <w:tcW w:w="857" w:type="dxa"/>
            <w:vMerge w:val="restart"/>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整机可靠性要求</w:t>
            </w: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★电磁兼容性要求的抗扰度</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符合 GB/T 9254.2 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107</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★环境条件要求的气候环境适应性</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符合GB/T9813.1中规定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108</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★环境条件要求的振动适应性</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符合GB/T9813.1中规定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109</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★环境条件要求的冲击适应性</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符合GB/T9813.1中规定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110</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★环境条件要求的碰撞适应性</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符合GB/T9813.1中规定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111</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★环境条</w:t>
            </w:r>
            <w:r>
              <w:rPr>
                <w:rFonts w:hint="eastAsia" w:ascii="仿宋_GB2312" w:hAnsi="仿宋_GB2312" w:eastAsia="仿宋_GB2312" w:cs="仿宋_GB2312"/>
                <w:color w:val="auto"/>
                <w:kern w:val="0"/>
                <w:sz w:val="24"/>
                <w:szCs w:val="24"/>
                <w:highlight w:val="none"/>
              </w:rPr>
              <w:br w:type="textWrapping"/>
            </w:r>
            <w:r>
              <w:rPr>
                <w:rFonts w:hint="eastAsia" w:ascii="仿宋_GB2312" w:hAnsi="仿宋_GB2312" w:eastAsia="仿宋_GB2312" w:cs="仿宋_GB2312"/>
                <w:color w:val="auto"/>
                <w:kern w:val="0"/>
                <w:sz w:val="24"/>
                <w:szCs w:val="24"/>
                <w:highlight w:val="none"/>
              </w:rPr>
              <w:t>件要求的</w:t>
            </w:r>
            <w:r>
              <w:rPr>
                <w:rFonts w:hint="eastAsia" w:ascii="仿宋_GB2312" w:hAnsi="仿宋_GB2312" w:eastAsia="仿宋_GB2312" w:cs="仿宋_GB2312"/>
                <w:color w:val="auto"/>
                <w:kern w:val="0"/>
                <w:sz w:val="24"/>
                <w:szCs w:val="24"/>
                <w:highlight w:val="none"/>
              </w:rPr>
              <w:br w:type="textWrapping"/>
            </w:r>
            <w:r>
              <w:rPr>
                <w:rFonts w:hint="eastAsia" w:ascii="仿宋_GB2312" w:hAnsi="仿宋_GB2312" w:eastAsia="仿宋_GB2312" w:cs="仿宋_GB2312"/>
                <w:color w:val="auto"/>
                <w:kern w:val="0"/>
                <w:sz w:val="24"/>
                <w:szCs w:val="24"/>
                <w:highlight w:val="none"/>
              </w:rPr>
              <w:t>运输包装</w:t>
            </w:r>
            <w:r>
              <w:rPr>
                <w:rFonts w:hint="eastAsia" w:ascii="仿宋_GB2312" w:hAnsi="仿宋_GB2312" w:eastAsia="仿宋_GB2312" w:cs="仿宋_GB2312"/>
                <w:color w:val="auto"/>
                <w:kern w:val="0"/>
                <w:sz w:val="24"/>
                <w:szCs w:val="24"/>
                <w:highlight w:val="none"/>
              </w:rPr>
              <w:br w:type="textWrapping"/>
            </w:r>
            <w:r>
              <w:rPr>
                <w:rFonts w:hint="eastAsia" w:ascii="仿宋_GB2312" w:hAnsi="仿宋_GB2312" w:eastAsia="仿宋_GB2312" w:cs="仿宋_GB2312"/>
                <w:color w:val="auto"/>
                <w:kern w:val="0"/>
                <w:sz w:val="24"/>
                <w:szCs w:val="24"/>
                <w:highlight w:val="none"/>
              </w:rPr>
              <w:t>件跌落适</w:t>
            </w:r>
            <w:r>
              <w:rPr>
                <w:rFonts w:hint="eastAsia" w:ascii="仿宋_GB2312" w:hAnsi="仿宋_GB2312" w:eastAsia="仿宋_GB2312" w:cs="仿宋_GB2312"/>
                <w:color w:val="auto"/>
                <w:kern w:val="0"/>
                <w:sz w:val="24"/>
                <w:szCs w:val="24"/>
                <w:highlight w:val="none"/>
              </w:rPr>
              <w:br w:type="textWrapping"/>
            </w:r>
            <w:r>
              <w:rPr>
                <w:rFonts w:hint="eastAsia" w:ascii="仿宋_GB2312" w:hAnsi="仿宋_GB2312" w:eastAsia="仿宋_GB2312" w:cs="仿宋_GB2312"/>
                <w:color w:val="auto"/>
                <w:kern w:val="0"/>
                <w:sz w:val="24"/>
                <w:szCs w:val="24"/>
                <w:highlight w:val="none"/>
              </w:rPr>
              <w:t>应性</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符合 GB/T 9813.1 中规定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112</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★MTBF 测试</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MTBF(m1)≥3万小时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113</w:t>
            </w:r>
          </w:p>
        </w:tc>
        <w:tc>
          <w:tcPr>
            <w:tcW w:w="857" w:type="dxa"/>
            <w:vMerge w:val="restart"/>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兼容要求</w:t>
            </w: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常用软件兼容</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支持流式软件、版式软件、浏览器、邮件采购人端、解压软件、多媒体、图形图像处理等常用软件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114</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数据库兼容</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兼容3个及以上厂商的数据库产品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115</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中间件兼容</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兼容3个及以上厂商中间件产品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116</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平台软件兼容</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兼容3个及以上厂商云计算及大数据平台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117</w:t>
            </w:r>
          </w:p>
        </w:tc>
        <w:tc>
          <w:tcPr>
            <w:tcW w:w="85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包装及运输要求</w:t>
            </w: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★标志、包装、运输和贮存</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符合GB/T9813.1和商品包装政府采购需求标准的相关规定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118</w:t>
            </w:r>
          </w:p>
        </w:tc>
        <w:tc>
          <w:tcPr>
            <w:tcW w:w="857" w:type="dxa"/>
            <w:vMerge w:val="restart"/>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服务</w:t>
            </w:r>
          </w:p>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要求</w:t>
            </w: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★配置检查工具</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供应商提供自检测试工具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119</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★服务响应</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a)供应商提供电话、电子邮件、远程连接等多种形式服务；</w:t>
            </w:r>
            <w:r>
              <w:rPr>
                <w:rFonts w:hint="eastAsia" w:ascii="仿宋_GB2312" w:hAnsi="仿宋_GB2312" w:eastAsia="仿宋_GB2312" w:cs="仿宋_GB2312"/>
                <w:color w:val="auto"/>
                <w:kern w:val="0"/>
                <w:sz w:val="24"/>
                <w:szCs w:val="24"/>
                <w:highlight w:val="none"/>
              </w:rPr>
              <w:br w:type="textWrapping"/>
            </w:r>
            <w:r>
              <w:rPr>
                <w:rFonts w:hint="eastAsia" w:ascii="仿宋_GB2312" w:hAnsi="仿宋_GB2312" w:eastAsia="仿宋_GB2312" w:cs="仿宋_GB2312"/>
                <w:color w:val="auto"/>
                <w:kern w:val="0"/>
                <w:sz w:val="24"/>
                <w:szCs w:val="24"/>
                <w:highlight w:val="none"/>
              </w:rPr>
              <w:t>b)供应商提供同城 4h、异地 12h 技术响应服务，2 个工作日解决问题，对于未能解决的问题和故障应提供可行的升级方案，并提供周转设备或更换设备；</w:t>
            </w:r>
            <w:r>
              <w:rPr>
                <w:rFonts w:hint="eastAsia" w:ascii="仿宋_GB2312" w:hAnsi="仿宋_GB2312" w:eastAsia="仿宋_GB2312" w:cs="仿宋_GB2312"/>
                <w:color w:val="auto"/>
                <w:kern w:val="0"/>
                <w:sz w:val="24"/>
                <w:szCs w:val="24"/>
                <w:highlight w:val="none"/>
              </w:rPr>
              <w:br w:type="textWrapping"/>
            </w:r>
            <w:r>
              <w:rPr>
                <w:rFonts w:hint="eastAsia" w:ascii="仿宋_GB2312" w:hAnsi="仿宋_GB2312" w:eastAsia="仿宋_GB2312" w:cs="仿宋_GB2312"/>
                <w:color w:val="auto"/>
                <w:kern w:val="0"/>
                <w:sz w:val="24"/>
                <w:szCs w:val="24"/>
                <w:highlight w:val="none"/>
              </w:rPr>
              <w:t>c)建立全国技术服务体系和服务团体，符合专业服务体系标准要求，提供原厂中文服务；</w:t>
            </w:r>
            <w:r>
              <w:rPr>
                <w:rFonts w:hint="eastAsia" w:ascii="仿宋_GB2312" w:hAnsi="仿宋_GB2312" w:eastAsia="仿宋_GB2312" w:cs="仿宋_GB2312"/>
                <w:color w:val="auto"/>
                <w:kern w:val="0"/>
                <w:sz w:val="24"/>
                <w:szCs w:val="24"/>
                <w:highlight w:val="none"/>
              </w:rPr>
              <w:br w:type="textWrapping"/>
            </w:r>
            <w:r>
              <w:rPr>
                <w:rFonts w:hint="eastAsia" w:ascii="仿宋_GB2312" w:hAnsi="仿宋_GB2312" w:eastAsia="仿宋_GB2312" w:cs="仿宋_GB2312"/>
                <w:color w:val="auto"/>
                <w:kern w:val="0"/>
                <w:sz w:val="24"/>
                <w:szCs w:val="24"/>
                <w:highlight w:val="none"/>
              </w:rPr>
              <w:t>d)服务周期内提供产品的维修、换件和升级服务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120</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★服务周期</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a) 设备停产后应继续提供质量保障服务（含备品备件），服务终止时间与最后一批设备交付时间间隔不低于6 年；</w:t>
            </w:r>
            <w:r>
              <w:rPr>
                <w:rFonts w:hint="eastAsia" w:ascii="仿宋_GB2312" w:hAnsi="仿宋_GB2312" w:eastAsia="仿宋_GB2312" w:cs="仿宋_GB2312"/>
                <w:color w:val="auto"/>
                <w:kern w:val="0"/>
                <w:sz w:val="24"/>
                <w:szCs w:val="24"/>
                <w:highlight w:val="none"/>
              </w:rPr>
              <w:br w:type="textWrapping"/>
            </w:r>
            <w:r>
              <w:rPr>
                <w:rFonts w:hint="eastAsia" w:ascii="仿宋_GB2312" w:hAnsi="仿宋_GB2312" w:eastAsia="仿宋_GB2312" w:cs="仿宋_GB2312"/>
                <w:color w:val="auto"/>
                <w:kern w:val="0"/>
                <w:sz w:val="24"/>
                <w:szCs w:val="24"/>
                <w:highlight w:val="none"/>
              </w:rPr>
              <w:t>b) 产品停止服务时间应提前 1 年告知；</w:t>
            </w:r>
            <w:r>
              <w:rPr>
                <w:rFonts w:hint="eastAsia" w:ascii="仿宋_GB2312" w:hAnsi="仿宋_GB2312" w:eastAsia="仿宋_GB2312" w:cs="仿宋_GB2312"/>
                <w:color w:val="auto"/>
                <w:kern w:val="0"/>
                <w:sz w:val="24"/>
                <w:szCs w:val="24"/>
                <w:highlight w:val="none"/>
              </w:rPr>
              <w:br w:type="textWrapping"/>
            </w:r>
            <w:r>
              <w:rPr>
                <w:rFonts w:hint="eastAsia" w:ascii="仿宋_GB2312" w:hAnsi="仿宋_GB2312" w:eastAsia="仿宋_GB2312" w:cs="仿宋_GB2312"/>
                <w:color w:val="auto"/>
                <w:kern w:val="0"/>
                <w:sz w:val="24"/>
                <w:szCs w:val="24"/>
                <w:highlight w:val="none"/>
              </w:rPr>
              <w:t>c) 应明确产品发布日期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121</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★预装操作系统</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预装符合桌面操作系统政府采购需求标准的正版操作系统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122</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★培训服务</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供应商提供培训材料、产品手册、培训视频等培训相关内容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123</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★典型问题解决手册</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供应商提供典型问题解决说明文档或视频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124</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★厂家升级软件与扩容服务</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供应商提供上门升级部件/软件与扩容的增值服务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125</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★整机质量服务要求</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免费服务周期（含换件和维修）应不小于3年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126</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★合格证书要求</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供应商提供产品合格证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127</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★开箱组装/使用指导要求</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供应商提供开箱组装/使用指导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128</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★驱动下载服务要求</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供应商提供驱动光盘或下载方式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129</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★兼容适配软件下</w:t>
            </w:r>
            <w:r>
              <w:rPr>
                <w:rFonts w:hint="eastAsia" w:ascii="仿宋_GB2312" w:hAnsi="仿宋_GB2312" w:eastAsia="仿宋_GB2312" w:cs="仿宋_GB2312"/>
                <w:color w:val="auto"/>
                <w:kern w:val="0"/>
                <w:sz w:val="24"/>
                <w:szCs w:val="24"/>
                <w:highlight w:val="none"/>
              </w:rPr>
              <w:br w:type="textWrapping"/>
            </w:r>
            <w:r>
              <w:rPr>
                <w:rFonts w:hint="eastAsia" w:ascii="仿宋_GB2312" w:hAnsi="仿宋_GB2312" w:eastAsia="仿宋_GB2312" w:cs="仿宋_GB2312"/>
                <w:color w:val="auto"/>
                <w:kern w:val="0"/>
                <w:sz w:val="24"/>
                <w:szCs w:val="24"/>
                <w:highlight w:val="none"/>
              </w:rPr>
              <w:t>载服务要求</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供应商提供兼容适配软件下载渠道（光盘、网站）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130</w:t>
            </w:r>
          </w:p>
        </w:tc>
        <w:tc>
          <w:tcPr>
            <w:tcW w:w="85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供应链合规性</w:t>
            </w: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产品部件保障</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供应商保障产品主要部件，提供 6 年 的备件服务能力（自购买之日起）， 或提供可兼容原设备的升级换代产品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131</w:t>
            </w:r>
          </w:p>
        </w:tc>
        <w:tc>
          <w:tcPr>
            <w:tcW w:w="857" w:type="dxa"/>
            <w:vMerge w:val="restart"/>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供应链质量</w:t>
            </w: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★抗干扰性</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当产品部件出现供应风险时，供应商应通知采购人并提供风险应对方案确保产品的服务保障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132</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★供应能力证明</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供应商提供供应链稳定承诺书，确保产品的部件在产品服务周期内稳定供货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133</w:t>
            </w:r>
          </w:p>
        </w:tc>
        <w:tc>
          <w:tcPr>
            <w:tcW w:w="857" w:type="dxa"/>
            <w:vMerge w:val="restart"/>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整机安全性要求</w:t>
            </w: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★密码算法实现</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CPU芯片应符合GM/T 0008的相关规定，或芯片密码模块应符合GB/T37092或GM/T 0028的相关规定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134</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★USB端口管控</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支持USB端口管控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135</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★信息安全基本要求</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a)产品应符合GB/T39276的5.2的规定；</w:t>
            </w:r>
            <w:r>
              <w:rPr>
                <w:rFonts w:hint="eastAsia" w:ascii="仿宋_GB2312" w:hAnsi="仿宋_GB2312" w:eastAsia="仿宋_GB2312" w:cs="仿宋_GB2312"/>
                <w:color w:val="auto"/>
                <w:kern w:val="0"/>
                <w:sz w:val="24"/>
                <w:szCs w:val="24"/>
                <w:highlight w:val="none"/>
              </w:rPr>
              <w:br w:type="textWrapping"/>
            </w:r>
            <w:r>
              <w:rPr>
                <w:rFonts w:hint="eastAsia" w:ascii="仿宋_GB2312" w:hAnsi="仿宋_GB2312" w:eastAsia="仿宋_GB2312" w:cs="仿宋_GB2312"/>
                <w:color w:val="auto"/>
                <w:kern w:val="0"/>
                <w:sz w:val="24"/>
                <w:szCs w:val="24"/>
                <w:highlight w:val="none"/>
              </w:rPr>
              <w:t>b)生产厂商应建立漏洞跟踪表，保证产品版本涉及到的漏洞(如驱动程序等)可查看；</w:t>
            </w:r>
            <w:r>
              <w:rPr>
                <w:rFonts w:hint="eastAsia" w:ascii="仿宋_GB2312" w:hAnsi="仿宋_GB2312" w:eastAsia="仿宋_GB2312" w:cs="仿宋_GB2312"/>
                <w:color w:val="auto"/>
                <w:kern w:val="0"/>
                <w:sz w:val="24"/>
                <w:szCs w:val="24"/>
                <w:highlight w:val="none"/>
              </w:rPr>
              <w:br w:type="textWrapping"/>
            </w:r>
            <w:r>
              <w:rPr>
                <w:rFonts w:hint="eastAsia" w:ascii="仿宋_GB2312" w:hAnsi="仿宋_GB2312" w:eastAsia="仿宋_GB2312" w:cs="仿宋_GB2312"/>
                <w:color w:val="auto"/>
                <w:kern w:val="0"/>
                <w:sz w:val="24"/>
                <w:szCs w:val="24"/>
                <w:highlight w:val="none"/>
              </w:rPr>
              <w:t>c)产品不得包含已知的恶意代码或漏洞，不存在未声明的指令、功能、接口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136</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★固件安全启动</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支持固件安全启动功能，固件启动过程中只有通过启动校验才能正常启动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137</w:t>
            </w:r>
          </w:p>
        </w:tc>
        <w:tc>
          <w:tcPr>
            <w:tcW w:w="857" w:type="dxa"/>
            <w:vMerge w:val="continue"/>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p>
        </w:tc>
        <w:tc>
          <w:tcPr>
            <w:tcW w:w="149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★限用物质的限量要求</w:t>
            </w:r>
          </w:p>
        </w:tc>
        <w:tc>
          <w:tcPr>
            <w:tcW w:w="5542"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符合GB/T26572中规定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138</w:t>
            </w:r>
          </w:p>
        </w:tc>
        <w:tc>
          <w:tcPr>
            <w:tcW w:w="7896" w:type="dxa"/>
            <w:gridSpan w:val="3"/>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b/>
                <w:bCs/>
                <w:color w:val="auto"/>
                <w:kern w:val="0"/>
                <w:sz w:val="24"/>
                <w:szCs w:val="24"/>
                <w:highlight w:val="none"/>
              </w:rPr>
            </w:pPr>
            <w:r>
              <w:rPr>
                <w:rFonts w:hint="eastAsia" w:ascii="仿宋_GB2312" w:hAnsi="仿宋_GB2312" w:eastAsia="仿宋_GB2312" w:cs="仿宋_GB2312"/>
                <w:b/>
                <w:bCs/>
                <w:color w:val="auto"/>
                <w:kern w:val="0"/>
                <w:sz w:val="24"/>
                <w:szCs w:val="24"/>
                <w:highlight w:val="none"/>
              </w:rPr>
              <w:t>★提供节能产品认证证书。</w:t>
            </w:r>
          </w:p>
        </w:tc>
      </w:tr>
    </w:tbl>
    <w:p>
      <w:pPr>
        <w:pStyle w:val="5"/>
        <w:keepNext w:val="0"/>
        <w:keepLines w:val="0"/>
        <w:pageBreakBefore w:val="0"/>
        <w:kinsoku/>
        <w:overflowPunct/>
        <w:topLinePunct w:val="0"/>
        <w:bidi w:val="0"/>
        <w:adjustRightInd/>
        <w:spacing w:line="360" w:lineRule="exact"/>
        <w:ind w:firstLine="0"/>
        <w:textAlignment w:val="auto"/>
        <w:rPr>
          <w:rFonts w:hint="eastAsia" w:ascii="仿宋_GB2312" w:hAnsi="仿宋_GB2312" w:eastAsia="仿宋_GB2312" w:cs="仿宋_GB2312"/>
          <w:color w:val="auto"/>
          <w:sz w:val="24"/>
          <w:szCs w:val="24"/>
          <w:highlight w:val="none"/>
        </w:rPr>
      </w:pPr>
    </w:p>
    <w:p>
      <w:pPr>
        <w:keepNext w:val="0"/>
        <w:keepLines w:val="0"/>
        <w:pageBreakBefore w:val="0"/>
        <w:kinsoku/>
        <w:overflowPunct/>
        <w:topLinePunct w:val="0"/>
        <w:bidi w:val="0"/>
        <w:adjustRightInd/>
        <w:spacing w:line="360" w:lineRule="exac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br w:type="page"/>
      </w:r>
    </w:p>
    <w:p>
      <w:pPr>
        <w:keepNext w:val="0"/>
        <w:keepLines w:val="0"/>
        <w:pageBreakBefore w:val="0"/>
        <w:kinsoku/>
        <w:overflowPunct/>
        <w:topLinePunct w:val="0"/>
        <w:bidi w:val="0"/>
        <w:adjustRightInd/>
        <w:spacing w:line="360" w:lineRule="exact"/>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4.</w:t>
      </w:r>
      <w:r>
        <w:rPr>
          <w:rFonts w:hint="eastAsia" w:ascii="仿宋_GB2312" w:hAnsi="仿宋_GB2312" w:eastAsia="仿宋_GB2312" w:cs="仿宋_GB2312"/>
          <w:color w:val="auto"/>
          <w:sz w:val="24"/>
          <w:szCs w:val="24"/>
          <w:highlight w:val="none"/>
        </w:rPr>
        <w:t>机房管理</w:t>
      </w:r>
      <w:r>
        <w:rPr>
          <w:rFonts w:hint="eastAsia" w:ascii="仿宋_GB2312" w:hAnsi="仿宋_GB2312" w:eastAsia="仿宋_GB2312" w:cs="仿宋_GB2312"/>
          <w:color w:val="auto"/>
          <w:sz w:val="24"/>
          <w:szCs w:val="24"/>
          <w:highlight w:val="none"/>
          <w:lang w:val="en-US" w:eastAsia="zh-CN"/>
        </w:rPr>
        <w:t>软件</w:t>
      </w:r>
      <w:r>
        <w:rPr>
          <w:rFonts w:hint="eastAsia" w:ascii="仿宋_GB2312" w:hAnsi="仿宋_GB2312" w:eastAsia="仿宋_GB2312" w:cs="仿宋_GB2312"/>
          <w:color w:val="auto"/>
          <w:sz w:val="24"/>
          <w:szCs w:val="24"/>
          <w:highlight w:val="none"/>
        </w:rPr>
        <w:t>：</w:t>
      </w:r>
    </w:p>
    <w:tbl>
      <w:tblPr>
        <w:tblStyle w:val="62"/>
        <w:tblW w:w="90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7"/>
        <w:gridCol w:w="1236"/>
        <w:gridCol w:w="69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857"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b/>
                <w:bCs/>
                <w:color w:val="auto"/>
                <w:kern w:val="0"/>
                <w:sz w:val="24"/>
                <w:szCs w:val="24"/>
                <w:highlight w:val="none"/>
              </w:rPr>
            </w:pPr>
            <w:r>
              <w:rPr>
                <w:rFonts w:hint="eastAsia" w:ascii="仿宋_GB2312" w:hAnsi="仿宋_GB2312" w:eastAsia="仿宋_GB2312" w:cs="仿宋_GB2312"/>
                <w:b/>
                <w:bCs/>
                <w:color w:val="auto"/>
                <w:kern w:val="0"/>
                <w:sz w:val="24"/>
                <w:szCs w:val="24"/>
                <w:highlight w:val="none"/>
              </w:rPr>
              <w:t>序号</w:t>
            </w:r>
          </w:p>
        </w:tc>
        <w:tc>
          <w:tcPr>
            <w:tcW w:w="123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b/>
                <w:bCs/>
                <w:color w:val="auto"/>
                <w:kern w:val="0"/>
                <w:sz w:val="24"/>
                <w:szCs w:val="24"/>
                <w:highlight w:val="none"/>
              </w:rPr>
            </w:pPr>
            <w:r>
              <w:rPr>
                <w:rFonts w:hint="eastAsia" w:ascii="仿宋_GB2312" w:hAnsi="仿宋_GB2312" w:eastAsia="仿宋_GB2312" w:cs="仿宋_GB2312"/>
                <w:b/>
                <w:bCs/>
                <w:color w:val="auto"/>
                <w:kern w:val="0"/>
                <w:sz w:val="24"/>
                <w:szCs w:val="24"/>
                <w:highlight w:val="none"/>
              </w:rPr>
              <w:t>设备名称</w:t>
            </w:r>
          </w:p>
        </w:tc>
        <w:tc>
          <w:tcPr>
            <w:tcW w:w="6976" w:type="dxa"/>
            <w:shd w:val="clear" w:color="auto" w:fill="auto"/>
            <w:vAlign w:val="center"/>
          </w:tcPr>
          <w:p>
            <w:pPr>
              <w:keepNext w:val="0"/>
              <w:keepLines w:val="0"/>
              <w:pageBreakBefore w:val="0"/>
              <w:widowControl/>
              <w:kinsoku/>
              <w:overflowPunct/>
              <w:topLinePunct w:val="0"/>
              <w:bidi w:val="0"/>
              <w:adjustRightInd/>
              <w:spacing w:line="360" w:lineRule="exact"/>
              <w:jc w:val="center"/>
              <w:textAlignment w:val="auto"/>
              <w:rPr>
                <w:rFonts w:hint="eastAsia" w:ascii="仿宋_GB2312" w:hAnsi="仿宋_GB2312" w:eastAsia="仿宋_GB2312" w:cs="仿宋_GB2312"/>
                <w:b/>
                <w:bCs/>
                <w:color w:val="auto"/>
                <w:kern w:val="0"/>
                <w:sz w:val="24"/>
                <w:szCs w:val="24"/>
                <w:highlight w:val="none"/>
              </w:rPr>
            </w:pPr>
            <w:r>
              <w:rPr>
                <w:rFonts w:hint="eastAsia" w:ascii="仿宋_GB2312" w:hAnsi="仿宋_GB2312" w:eastAsia="仿宋_GB2312" w:cs="仿宋_GB2312"/>
                <w:b/>
                <w:bCs/>
                <w:color w:val="auto"/>
                <w:kern w:val="0"/>
                <w:sz w:val="24"/>
                <w:szCs w:val="24"/>
                <w:highlight w:val="none"/>
              </w:rPr>
              <w:t>技术参数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857"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w:t>
            </w:r>
          </w:p>
        </w:tc>
        <w:tc>
          <w:tcPr>
            <w:tcW w:w="1236"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机房管理</w:t>
            </w:r>
          </w:p>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lang w:val="en-US" w:eastAsia="zh-CN"/>
              </w:rPr>
              <w:t>软件</w:t>
            </w:r>
          </w:p>
        </w:tc>
        <w:tc>
          <w:tcPr>
            <w:tcW w:w="6976" w:type="dxa"/>
            <w:shd w:val="clear" w:color="auto" w:fill="auto"/>
            <w:vAlign w:val="center"/>
          </w:tcPr>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1、支持 UEFI PXE 和 Legacy PXE 自动连线批量部署，无需逐台安装，节省部署时间，同时兼容新老机型。</w:t>
            </w:r>
          </w:p>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2、支持断点续传功能，未部署完成的终端重新开机后，会主动发现并自动部署剩余数据或桌面更新数据。云桌面系统支持 BT 方式下发传输，保障操作系统或文件的下发速度。</w:t>
            </w:r>
          </w:p>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3、终端登录界面需显示终端状态、编号、授权情况、版本号、IP 地址、管理地址和频道号，且支持在该界面启动管理端。</w:t>
            </w:r>
          </w:p>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4、终端管理功能支持设置管理频道、默认启动桌面、还原属性、终端编号、计算机名，同时支持临时桌面切换和终端批量升级检测。</w:t>
            </w:r>
          </w:p>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5、云终端列表管理支持批量唤醒、重启、关机、删除终端；支持统计在线 、离线终端数量，提供在线、离线、运维终端快速筛选功能，支持模糊搜索。</w:t>
            </w:r>
          </w:p>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6、终端维护部署功能支持批量更改终端密码、分辨率，一键添加，删除数据盘，支持挂载多硬盘、删除桌面</w:t>
            </w:r>
            <w:r>
              <w:rPr>
                <w:rFonts w:hint="eastAsia" w:ascii="仿宋_GB2312" w:hAnsi="仿宋_GB2312" w:eastAsia="仿宋_GB2312" w:cs="仿宋_GB2312"/>
                <w:b/>
                <w:bCs/>
                <w:color w:val="auto"/>
                <w:kern w:val="0"/>
                <w:sz w:val="24"/>
                <w:szCs w:val="24"/>
                <w:highlight w:val="none"/>
              </w:rPr>
              <w:t>（提供</w:t>
            </w:r>
            <w:r>
              <w:rPr>
                <w:rFonts w:hint="eastAsia" w:ascii="仿宋_GB2312" w:hAnsi="仿宋_GB2312" w:eastAsia="仿宋_GB2312" w:cs="仿宋_GB2312"/>
                <w:b/>
                <w:bCs/>
                <w:color w:val="auto"/>
                <w:kern w:val="0"/>
                <w:sz w:val="24"/>
                <w:szCs w:val="24"/>
                <w:highlight w:val="none"/>
                <w:lang w:val="en-US" w:eastAsia="zh-CN"/>
              </w:rPr>
              <w:t>软件</w:t>
            </w:r>
            <w:r>
              <w:rPr>
                <w:rFonts w:hint="eastAsia" w:ascii="仿宋_GB2312" w:hAnsi="仿宋_GB2312" w:eastAsia="仿宋_GB2312" w:cs="仿宋_GB2312"/>
                <w:b/>
                <w:bCs/>
                <w:color w:val="auto"/>
                <w:kern w:val="0"/>
                <w:sz w:val="24"/>
                <w:szCs w:val="24"/>
                <w:highlight w:val="none"/>
              </w:rPr>
              <w:t>功能截图</w:t>
            </w:r>
            <w:r>
              <w:rPr>
                <w:rFonts w:hint="eastAsia" w:ascii="仿宋_GB2312" w:hAnsi="仿宋_GB2312" w:eastAsia="仿宋_GB2312" w:cs="仿宋_GB2312"/>
                <w:b/>
                <w:bCs/>
                <w:color w:val="auto"/>
                <w:kern w:val="0"/>
                <w:sz w:val="24"/>
                <w:szCs w:val="24"/>
                <w:highlight w:val="none"/>
                <w:lang w:val="en-US" w:eastAsia="zh-CN"/>
              </w:rPr>
              <w:t>并加盖投标人公章</w:t>
            </w:r>
            <w:r>
              <w:rPr>
                <w:rFonts w:hint="eastAsia" w:ascii="仿宋_GB2312" w:hAnsi="仿宋_GB2312" w:eastAsia="仿宋_GB2312" w:cs="仿宋_GB2312"/>
                <w:b/>
                <w:bCs/>
                <w:color w:val="auto"/>
                <w:kern w:val="0"/>
                <w:sz w:val="24"/>
                <w:szCs w:val="24"/>
                <w:highlight w:val="none"/>
              </w:rPr>
              <w:t>）</w:t>
            </w:r>
            <w:r>
              <w:rPr>
                <w:rFonts w:hint="eastAsia" w:ascii="仿宋_GB2312" w:hAnsi="仿宋_GB2312" w:eastAsia="仿宋_GB2312" w:cs="仿宋_GB2312"/>
                <w:color w:val="auto"/>
                <w:kern w:val="0"/>
                <w:sz w:val="24"/>
                <w:szCs w:val="24"/>
                <w:highlight w:val="none"/>
              </w:rPr>
              <w:t>。</w:t>
            </w:r>
          </w:p>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7、启动管理端的终端桌面为保护状态，不接受直接删除操作。</w:t>
            </w:r>
          </w:p>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8、支持批量化设置设备信息，包含但不限于批量设置设备 IP、计算机名、计算机编号等。</w:t>
            </w:r>
          </w:p>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9、模板管理支持导入、导出、克隆、编辑、扩容功能，可配置模板属性（保护系统类型、还原方式等）</w:t>
            </w:r>
            <w:r>
              <w:rPr>
                <w:rFonts w:hint="eastAsia" w:ascii="仿宋_GB2312" w:hAnsi="仿宋_GB2312" w:eastAsia="仿宋_GB2312" w:cs="仿宋_GB2312"/>
                <w:b/>
                <w:bCs/>
                <w:color w:val="auto"/>
                <w:kern w:val="0"/>
                <w:sz w:val="24"/>
                <w:szCs w:val="24"/>
                <w:highlight w:val="none"/>
              </w:rPr>
              <w:t>（提供</w:t>
            </w:r>
            <w:r>
              <w:rPr>
                <w:rFonts w:hint="eastAsia" w:ascii="仿宋_GB2312" w:hAnsi="仿宋_GB2312" w:eastAsia="仿宋_GB2312" w:cs="仿宋_GB2312"/>
                <w:b/>
                <w:bCs/>
                <w:color w:val="auto"/>
                <w:kern w:val="0"/>
                <w:sz w:val="24"/>
                <w:szCs w:val="24"/>
                <w:highlight w:val="none"/>
                <w:lang w:val="en-US" w:eastAsia="zh-CN"/>
              </w:rPr>
              <w:t>软件</w:t>
            </w:r>
            <w:r>
              <w:rPr>
                <w:rFonts w:hint="eastAsia" w:ascii="仿宋_GB2312" w:hAnsi="仿宋_GB2312" w:eastAsia="仿宋_GB2312" w:cs="仿宋_GB2312"/>
                <w:b/>
                <w:bCs/>
                <w:color w:val="auto"/>
                <w:kern w:val="0"/>
                <w:sz w:val="24"/>
                <w:szCs w:val="24"/>
                <w:highlight w:val="none"/>
              </w:rPr>
              <w:t>功能截图</w:t>
            </w:r>
            <w:r>
              <w:rPr>
                <w:rFonts w:hint="eastAsia" w:ascii="仿宋_GB2312" w:hAnsi="仿宋_GB2312" w:eastAsia="仿宋_GB2312" w:cs="仿宋_GB2312"/>
                <w:b/>
                <w:bCs/>
                <w:color w:val="auto"/>
                <w:kern w:val="0"/>
                <w:sz w:val="24"/>
                <w:szCs w:val="24"/>
                <w:highlight w:val="none"/>
                <w:lang w:val="en-US" w:eastAsia="zh-CN"/>
              </w:rPr>
              <w:t>并加盖投标人公章</w:t>
            </w:r>
            <w:r>
              <w:rPr>
                <w:rFonts w:hint="eastAsia" w:ascii="仿宋_GB2312" w:hAnsi="仿宋_GB2312" w:eastAsia="仿宋_GB2312" w:cs="仿宋_GB2312"/>
                <w:b/>
                <w:bCs/>
                <w:color w:val="auto"/>
                <w:kern w:val="0"/>
                <w:sz w:val="24"/>
                <w:szCs w:val="24"/>
                <w:highlight w:val="none"/>
              </w:rPr>
              <w:t>）</w:t>
            </w:r>
            <w:r>
              <w:rPr>
                <w:rFonts w:hint="eastAsia" w:ascii="仿宋_GB2312" w:hAnsi="仿宋_GB2312" w:eastAsia="仿宋_GB2312" w:cs="仿宋_GB2312"/>
                <w:color w:val="auto"/>
                <w:kern w:val="0"/>
                <w:sz w:val="24"/>
                <w:szCs w:val="24"/>
                <w:highlight w:val="none"/>
              </w:rPr>
              <w:t>。</w:t>
            </w:r>
          </w:p>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10、支持多硬盘管理，还原属性修改，可按教学需求设置每次、每天、每周、每月还原或不还原，也可对任意数量桌面实现立即还原，满足教学还原和考试数据保存需求。</w:t>
            </w:r>
          </w:p>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11、支持个性化开机设置，通过上传定制图片实现设备开机 LOGO 替换</w:t>
            </w:r>
            <w:r>
              <w:rPr>
                <w:rFonts w:hint="eastAsia" w:ascii="仿宋_GB2312" w:hAnsi="仿宋_GB2312" w:eastAsia="仿宋_GB2312" w:cs="仿宋_GB2312"/>
                <w:b/>
                <w:bCs/>
                <w:color w:val="auto"/>
                <w:kern w:val="0"/>
                <w:sz w:val="24"/>
                <w:szCs w:val="24"/>
                <w:highlight w:val="none"/>
              </w:rPr>
              <w:t>（提供</w:t>
            </w:r>
            <w:r>
              <w:rPr>
                <w:rFonts w:hint="eastAsia" w:ascii="仿宋_GB2312" w:hAnsi="仿宋_GB2312" w:eastAsia="仿宋_GB2312" w:cs="仿宋_GB2312"/>
                <w:b/>
                <w:bCs/>
                <w:color w:val="auto"/>
                <w:kern w:val="0"/>
                <w:sz w:val="24"/>
                <w:szCs w:val="24"/>
                <w:highlight w:val="none"/>
                <w:lang w:val="en-US" w:eastAsia="zh-CN"/>
              </w:rPr>
              <w:t>软件</w:t>
            </w:r>
            <w:r>
              <w:rPr>
                <w:rFonts w:hint="eastAsia" w:ascii="仿宋_GB2312" w:hAnsi="仿宋_GB2312" w:eastAsia="仿宋_GB2312" w:cs="仿宋_GB2312"/>
                <w:b/>
                <w:bCs/>
                <w:color w:val="auto"/>
                <w:kern w:val="0"/>
                <w:sz w:val="24"/>
                <w:szCs w:val="24"/>
                <w:highlight w:val="none"/>
              </w:rPr>
              <w:t>功能截图</w:t>
            </w:r>
            <w:r>
              <w:rPr>
                <w:rFonts w:hint="eastAsia" w:ascii="仿宋_GB2312" w:hAnsi="仿宋_GB2312" w:eastAsia="仿宋_GB2312" w:cs="仿宋_GB2312"/>
                <w:b/>
                <w:bCs/>
                <w:color w:val="auto"/>
                <w:kern w:val="0"/>
                <w:sz w:val="24"/>
                <w:szCs w:val="24"/>
                <w:highlight w:val="none"/>
                <w:lang w:val="en-US" w:eastAsia="zh-CN"/>
              </w:rPr>
              <w:t>并加盖投标人公章</w:t>
            </w:r>
            <w:r>
              <w:rPr>
                <w:rFonts w:hint="eastAsia" w:ascii="仿宋_GB2312" w:hAnsi="仿宋_GB2312" w:eastAsia="仿宋_GB2312" w:cs="仿宋_GB2312"/>
                <w:b/>
                <w:bCs/>
                <w:color w:val="auto"/>
                <w:kern w:val="0"/>
                <w:sz w:val="24"/>
                <w:szCs w:val="24"/>
                <w:highlight w:val="none"/>
              </w:rPr>
              <w:t>）</w:t>
            </w:r>
            <w:r>
              <w:rPr>
                <w:rFonts w:hint="eastAsia" w:ascii="仿宋_GB2312" w:hAnsi="仿宋_GB2312" w:eastAsia="仿宋_GB2312" w:cs="仿宋_GB2312"/>
                <w:color w:val="auto"/>
                <w:kern w:val="0"/>
                <w:sz w:val="24"/>
                <w:szCs w:val="24"/>
                <w:highlight w:val="none"/>
              </w:rPr>
              <w:t>。</w:t>
            </w:r>
          </w:p>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12、支持中止下发功能，镜像下发后发现错误或缺少软件时，可中止下发并重新部署环境。</w:t>
            </w:r>
          </w:p>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13、支持模板更新点管理，可保留不少于 5 个时间点的更新进度，支持更新点合并、删除，故障时可还原至上一更新点。</w:t>
            </w:r>
          </w:p>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14、支持 USB 外设管控功能，可控制用户禁止随意接入外设，保障设备使用安全性。</w:t>
            </w:r>
          </w:p>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15、支持 B/S 架构远程管理，生成管理端后，局域网内可通过其他设备浏览器访问管理。</w:t>
            </w:r>
          </w:p>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16、支持远程协助功能，通过管理平台远程至学生桌面进行协助操作，无需三方软件。</w:t>
            </w:r>
          </w:p>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17、支持硬件虚拟化功能，开启后可对硬件识别码的软件实现统一注册。</w:t>
            </w:r>
          </w:p>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18、支持日志记录功能，管理员所有操作均生成日志保存，便于问题溯源。</w:t>
            </w:r>
          </w:p>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19、支持静默更新功能，可在用户使用时下发系统或软件，无需等待闲时单独下发。</w:t>
            </w:r>
          </w:p>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▲20、支持广告弹窗拦截功能，无需三方软件介入，保障用户使用体验</w:t>
            </w:r>
            <w:r>
              <w:rPr>
                <w:rFonts w:hint="eastAsia" w:ascii="仿宋_GB2312" w:hAnsi="仿宋_GB2312" w:eastAsia="仿宋_GB2312" w:cs="仿宋_GB2312"/>
                <w:b/>
                <w:bCs/>
                <w:color w:val="auto"/>
                <w:kern w:val="0"/>
                <w:sz w:val="24"/>
                <w:szCs w:val="24"/>
                <w:highlight w:val="none"/>
              </w:rPr>
              <w:t>（提供</w:t>
            </w:r>
            <w:r>
              <w:rPr>
                <w:rFonts w:hint="eastAsia" w:ascii="仿宋_GB2312" w:hAnsi="仿宋_GB2312" w:eastAsia="仿宋_GB2312" w:cs="仿宋_GB2312"/>
                <w:b/>
                <w:bCs/>
                <w:color w:val="auto"/>
                <w:kern w:val="0"/>
                <w:sz w:val="24"/>
                <w:szCs w:val="24"/>
                <w:highlight w:val="none"/>
                <w:lang w:val="en-US" w:eastAsia="zh-CN"/>
              </w:rPr>
              <w:t>软件</w:t>
            </w:r>
            <w:r>
              <w:rPr>
                <w:rFonts w:hint="eastAsia" w:ascii="仿宋_GB2312" w:hAnsi="仿宋_GB2312" w:eastAsia="仿宋_GB2312" w:cs="仿宋_GB2312"/>
                <w:b/>
                <w:bCs/>
                <w:color w:val="auto"/>
                <w:kern w:val="0"/>
                <w:sz w:val="24"/>
                <w:szCs w:val="24"/>
                <w:highlight w:val="none"/>
              </w:rPr>
              <w:t>功能截图</w:t>
            </w:r>
            <w:r>
              <w:rPr>
                <w:rFonts w:hint="eastAsia" w:ascii="仿宋_GB2312" w:hAnsi="仿宋_GB2312" w:eastAsia="仿宋_GB2312" w:cs="仿宋_GB2312"/>
                <w:b/>
                <w:bCs/>
                <w:color w:val="auto"/>
                <w:kern w:val="0"/>
                <w:sz w:val="24"/>
                <w:szCs w:val="24"/>
                <w:highlight w:val="none"/>
                <w:lang w:val="en-US" w:eastAsia="zh-CN"/>
              </w:rPr>
              <w:t>并加盖投标人公章</w:t>
            </w:r>
            <w:r>
              <w:rPr>
                <w:rFonts w:hint="eastAsia" w:ascii="仿宋_GB2312" w:hAnsi="仿宋_GB2312" w:eastAsia="仿宋_GB2312" w:cs="仿宋_GB2312"/>
                <w:b/>
                <w:bCs/>
                <w:color w:val="auto"/>
                <w:kern w:val="0"/>
                <w:sz w:val="24"/>
                <w:szCs w:val="24"/>
                <w:highlight w:val="none"/>
              </w:rPr>
              <w:t>）</w:t>
            </w:r>
            <w:r>
              <w:rPr>
                <w:rFonts w:hint="eastAsia" w:ascii="仿宋_GB2312" w:hAnsi="仿宋_GB2312" w:eastAsia="仿宋_GB2312" w:cs="仿宋_GB2312"/>
                <w:color w:val="auto"/>
                <w:kern w:val="0"/>
                <w:sz w:val="24"/>
                <w:szCs w:val="24"/>
                <w:highlight w:val="none"/>
              </w:rPr>
              <w:t>。</w:t>
            </w:r>
          </w:p>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21、支持网络修复功能，可对网络硬件配置、网络连接配置等多方面全面检测，支持一键式修复，无需三方软件介入。</w:t>
            </w:r>
          </w:p>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▲22、支持网络检测功能，可一键检测网络连接、网关、IP 冲突等情况，降低管理员排障压力</w:t>
            </w:r>
            <w:r>
              <w:rPr>
                <w:rFonts w:hint="eastAsia" w:ascii="仿宋_GB2312" w:hAnsi="仿宋_GB2312" w:eastAsia="仿宋_GB2312" w:cs="仿宋_GB2312"/>
                <w:b/>
                <w:bCs/>
                <w:color w:val="auto"/>
                <w:kern w:val="0"/>
                <w:sz w:val="24"/>
                <w:szCs w:val="24"/>
                <w:highlight w:val="none"/>
              </w:rPr>
              <w:t>（提供</w:t>
            </w:r>
            <w:r>
              <w:rPr>
                <w:rFonts w:hint="eastAsia" w:ascii="仿宋_GB2312" w:hAnsi="仿宋_GB2312" w:eastAsia="仿宋_GB2312" w:cs="仿宋_GB2312"/>
                <w:b/>
                <w:bCs/>
                <w:color w:val="auto"/>
                <w:kern w:val="0"/>
                <w:sz w:val="24"/>
                <w:szCs w:val="24"/>
                <w:highlight w:val="none"/>
                <w:lang w:val="en-US" w:eastAsia="zh-CN"/>
              </w:rPr>
              <w:t>软件</w:t>
            </w:r>
            <w:bookmarkStart w:id="57" w:name="_GoBack"/>
            <w:bookmarkEnd w:id="57"/>
            <w:r>
              <w:rPr>
                <w:rFonts w:hint="eastAsia" w:ascii="仿宋_GB2312" w:hAnsi="仿宋_GB2312" w:eastAsia="仿宋_GB2312" w:cs="仿宋_GB2312"/>
                <w:b/>
                <w:bCs/>
                <w:color w:val="auto"/>
                <w:kern w:val="0"/>
                <w:sz w:val="24"/>
                <w:szCs w:val="24"/>
                <w:highlight w:val="none"/>
              </w:rPr>
              <w:t>功能截图</w:t>
            </w:r>
            <w:r>
              <w:rPr>
                <w:rFonts w:hint="eastAsia" w:ascii="仿宋_GB2312" w:hAnsi="仿宋_GB2312" w:eastAsia="仿宋_GB2312" w:cs="仿宋_GB2312"/>
                <w:b/>
                <w:bCs/>
                <w:color w:val="auto"/>
                <w:kern w:val="0"/>
                <w:sz w:val="24"/>
                <w:szCs w:val="24"/>
                <w:highlight w:val="none"/>
                <w:lang w:val="en-US" w:eastAsia="zh-CN"/>
              </w:rPr>
              <w:t>并加盖投标人公章</w:t>
            </w:r>
            <w:r>
              <w:rPr>
                <w:rFonts w:hint="eastAsia" w:ascii="仿宋_GB2312" w:hAnsi="仿宋_GB2312" w:eastAsia="仿宋_GB2312" w:cs="仿宋_GB2312"/>
                <w:b/>
                <w:bCs/>
                <w:color w:val="auto"/>
                <w:kern w:val="0"/>
                <w:sz w:val="24"/>
                <w:szCs w:val="24"/>
                <w:highlight w:val="none"/>
              </w:rPr>
              <w:t>）</w:t>
            </w:r>
            <w:r>
              <w:rPr>
                <w:rFonts w:hint="eastAsia" w:ascii="仿宋_GB2312" w:hAnsi="仿宋_GB2312" w:eastAsia="仿宋_GB2312" w:cs="仿宋_GB2312"/>
                <w:color w:val="auto"/>
                <w:kern w:val="0"/>
                <w:sz w:val="24"/>
                <w:szCs w:val="24"/>
                <w:highlight w:val="none"/>
              </w:rPr>
              <w:t>。</w:t>
            </w:r>
          </w:p>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23、支持用户本机自我检测，检测项包含计算机名称、操作系统版本、IP 地址、CPU、内存等软硬件信息，异常项会告警。</w:t>
            </w:r>
          </w:p>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24、支持资产统计功能，可统计所有设备的数量、状态、IP 地址、MAC 地址、桌面数量、硬盘、内存、处理器等信息。</w:t>
            </w:r>
          </w:p>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25、支持软件资产管理，可快速统计操作系统内软件并生成列表，支持一键导出。</w:t>
            </w:r>
          </w:p>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26、支持磁盘空间分析功能，磁盘占用过大时可扫描各目录空间占用情况，便于识别大型文件。</w:t>
            </w:r>
          </w:p>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27、管理平台采用中文图形化操作界面，无需本地额外部署服务器，通过浏览器即可运维管理云桌面终端。</w:t>
            </w:r>
          </w:p>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28、云桌面管理系统操作界面支持中文简体、中文繁体、英文等多语言切换，适应不同管理人员需求。</w:t>
            </w:r>
          </w:p>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29、支持CPU因特尔、AMD、飞腾、麒麟、盘古、海光、兆芯等芯片，操作系统支持windows、银河麒麟、统信、中科方德、Loongnix国产操作系统。</w:t>
            </w:r>
          </w:p>
          <w:p>
            <w:pPr>
              <w:keepNext w:val="0"/>
              <w:keepLines w:val="0"/>
              <w:pageBreakBefore w:val="0"/>
              <w:widowControl/>
              <w:kinsoku/>
              <w:overflowPunct/>
              <w:topLinePunct w:val="0"/>
              <w:bidi w:val="0"/>
              <w:adjustRightInd/>
              <w:spacing w:line="360" w:lineRule="exact"/>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30、为了提升机房的统一部署与更新时间，千兆网络传输速度最大可以达到10GB/分钟或以上。</w:t>
            </w:r>
          </w:p>
        </w:tc>
      </w:tr>
    </w:tbl>
    <w:p>
      <w:pPr>
        <w:keepNext w:val="0"/>
        <w:keepLines w:val="0"/>
        <w:pageBreakBefore w:val="0"/>
        <w:kinsoku/>
        <w:overflowPunct/>
        <w:topLinePunct w:val="0"/>
        <w:autoSpaceDE w:val="0"/>
        <w:autoSpaceDN w:val="0"/>
        <w:bidi w:val="0"/>
        <w:adjustRightInd/>
        <w:spacing w:line="360" w:lineRule="exact"/>
        <w:ind w:firstLine="482" w:firstLineChars="200"/>
        <w:textAlignment w:val="auto"/>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三、其他要求</w:t>
      </w:r>
    </w:p>
    <w:p>
      <w:pPr>
        <w:keepNext w:val="0"/>
        <w:keepLines w:val="0"/>
        <w:pageBreakBefore w:val="0"/>
        <w:kinsoku/>
        <w:overflowPunct/>
        <w:topLinePunct w:val="0"/>
        <w:autoSpaceDE w:val="0"/>
        <w:autoSpaceDN w:val="0"/>
        <w:bidi w:val="0"/>
        <w:adjustRightInd/>
        <w:spacing w:line="360" w:lineRule="exact"/>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1、本项目投标人需要对招标文件中采购人要求的一切事宜</w:t>
      </w:r>
      <w:r>
        <w:rPr>
          <w:rFonts w:hint="eastAsia" w:ascii="仿宋_GB2312" w:hAnsi="仿宋_GB2312" w:eastAsia="仿宋_GB2312" w:cs="仿宋_GB2312"/>
          <w:color w:val="auto"/>
          <w:sz w:val="24"/>
          <w:szCs w:val="24"/>
          <w:highlight w:val="none"/>
          <w:lang w:val="en-US" w:eastAsia="zh-CN"/>
        </w:rPr>
        <w:t>承担</w:t>
      </w:r>
      <w:r>
        <w:rPr>
          <w:rFonts w:hint="eastAsia" w:ascii="仿宋_GB2312" w:hAnsi="仿宋_GB2312" w:eastAsia="仿宋_GB2312" w:cs="仿宋_GB2312"/>
          <w:color w:val="auto"/>
          <w:sz w:val="24"/>
          <w:szCs w:val="24"/>
          <w:highlight w:val="none"/>
        </w:rPr>
        <w:t>安全责任。项目中标人需指定1名项目经理，负责与学校项目负责老师现场进行对接，包括对整个机房教学专用计算机完成安装和调试、与其他设备的配合调试；提供设备供货、运输、保管、安装、调试、验收、检测、培训及相关服务等。</w:t>
      </w:r>
    </w:p>
    <w:p>
      <w:pPr>
        <w:keepNext w:val="0"/>
        <w:keepLines w:val="0"/>
        <w:pageBreakBefore w:val="0"/>
        <w:kinsoku/>
        <w:overflowPunct/>
        <w:topLinePunct w:val="0"/>
        <w:autoSpaceDE w:val="0"/>
        <w:autoSpaceDN w:val="0"/>
        <w:bidi w:val="0"/>
        <w:adjustRightInd/>
        <w:spacing w:line="360" w:lineRule="exact"/>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投标人投标的设备必须是厂商原装的、全新的，配置与装箱单相符；数量、质量及性能不低于投标文件；应准确无误地表明设备型号、规格、制造厂及生产或出厂日期。所有组件不允许出厂后加装改装，维护客户的权益。</w:t>
      </w:r>
    </w:p>
    <w:p>
      <w:pPr>
        <w:keepNext w:val="0"/>
        <w:keepLines w:val="0"/>
        <w:pageBreakBefore w:val="0"/>
        <w:kinsoku/>
        <w:overflowPunct/>
        <w:topLinePunct w:val="0"/>
        <w:autoSpaceDE w:val="0"/>
        <w:autoSpaceDN w:val="0"/>
        <w:bidi w:val="0"/>
        <w:adjustRightInd/>
        <w:spacing w:line="360" w:lineRule="exact"/>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3、中标人应派技术人员负责设备的安装、调试，调试所需专用工具、设施、物料等由中标人自备、自费运到现场，完工后自费清理搬走。</w:t>
      </w:r>
    </w:p>
    <w:p>
      <w:pPr>
        <w:keepNext w:val="0"/>
        <w:keepLines w:val="0"/>
        <w:pageBreakBefore w:val="0"/>
        <w:kinsoku/>
        <w:overflowPunct/>
        <w:topLinePunct w:val="0"/>
        <w:autoSpaceDE w:val="0"/>
        <w:autoSpaceDN w:val="0"/>
        <w:bidi w:val="0"/>
        <w:adjustRightInd/>
        <w:spacing w:line="360" w:lineRule="exact"/>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4、交货期：在采购合同签订后30个工作日完成全部设备供货、安装和调试</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 xml:space="preserve"> </w:t>
      </w:r>
    </w:p>
    <w:p>
      <w:pPr>
        <w:keepNext w:val="0"/>
        <w:keepLines w:val="0"/>
        <w:pageBreakBefore w:val="0"/>
        <w:kinsoku/>
        <w:overflowPunct/>
        <w:topLinePunct w:val="0"/>
        <w:autoSpaceDE w:val="0"/>
        <w:autoSpaceDN w:val="0"/>
        <w:bidi w:val="0"/>
        <w:adjustRightInd/>
        <w:spacing w:line="360" w:lineRule="exact"/>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5、质保期：不少于3年，保修期从验收合格当天开始计算，供货时需提供针对本项目教学专用计算机原厂盖章质保服务承诺函。质保期内，按国家有关产品“三包”规定执行“三包”。</w:t>
      </w:r>
    </w:p>
    <w:p>
      <w:pPr>
        <w:keepNext w:val="0"/>
        <w:keepLines w:val="0"/>
        <w:pageBreakBefore w:val="0"/>
        <w:kinsoku/>
        <w:overflowPunct/>
        <w:topLinePunct w:val="0"/>
        <w:autoSpaceDE w:val="0"/>
        <w:autoSpaceDN w:val="0"/>
        <w:bidi w:val="0"/>
        <w:adjustRightInd/>
        <w:spacing w:line="360" w:lineRule="exact"/>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6、售后服务：中标人</w:t>
      </w:r>
      <w:r>
        <w:rPr>
          <w:rFonts w:hint="eastAsia" w:ascii="仿宋_GB2312" w:hAnsi="仿宋_GB2312" w:eastAsia="仿宋_GB2312" w:cs="仿宋_GB2312"/>
          <w:color w:val="auto"/>
          <w:sz w:val="24"/>
          <w:szCs w:val="24"/>
          <w:highlight w:val="none"/>
          <w:lang w:val="en-US" w:eastAsia="zh-CN"/>
        </w:rPr>
        <w:t>在</w:t>
      </w:r>
      <w:r>
        <w:rPr>
          <w:rFonts w:hint="eastAsia" w:ascii="仿宋_GB2312" w:hAnsi="仿宋_GB2312" w:eastAsia="仿宋_GB2312" w:cs="仿宋_GB2312"/>
          <w:color w:val="auto"/>
          <w:sz w:val="24"/>
          <w:szCs w:val="24"/>
          <w:highlight w:val="none"/>
        </w:rPr>
        <w:t>质保期</w:t>
      </w:r>
      <w:r>
        <w:rPr>
          <w:rFonts w:hint="eastAsia" w:ascii="仿宋_GB2312" w:hAnsi="仿宋_GB2312" w:eastAsia="仿宋_GB2312" w:cs="仿宋_GB2312"/>
          <w:color w:val="auto"/>
          <w:sz w:val="24"/>
          <w:szCs w:val="24"/>
          <w:highlight w:val="none"/>
          <w:lang w:val="en-US" w:eastAsia="zh-CN"/>
        </w:rPr>
        <w:t>内提供</w:t>
      </w:r>
      <w:r>
        <w:rPr>
          <w:rFonts w:hint="eastAsia" w:ascii="仿宋_GB2312" w:hAnsi="仿宋_GB2312" w:eastAsia="仿宋_GB2312" w:cs="仿宋_GB2312"/>
          <w:color w:val="auto"/>
          <w:sz w:val="24"/>
          <w:szCs w:val="24"/>
          <w:highlight w:val="none"/>
        </w:rPr>
        <w:t>上门服务，半小时响应，1小时内及时派技术人员到达现场处理设备质量问题。24小时内不能修复的，则无偿提供备机或备用零件供采购人使用。中标人服务维修人员均经过良好的系统技术培训，并有丰富的现场维修经验。</w:t>
      </w:r>
    </w:p>
    <w:p>
      <w:pPr>
        <w:keepNext w:val="0"/>
        <w:keepLines w:val="0"/>
        <w:pageBreakBefore w:val="0"/>
        <w:kinsoku/>
        <w:overflowPunct/>
        <w:topLinePunct w:val="0"/>
        <w:autoSpaceDE w:val="0"/>
        <w:autoSpaceDN w:val="0"/>
        <w:bidi w:val="0"/>
        <w:adjustRightInd/>
        <w:spacing w:line="360" w:lineRule="exact"/>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付款方式：按《浙江省财政厅关于进一步发挥政府采购政策功能全力推动经济稳进提质的通知》（浙财采监〔2022〕3号）文件要求执行，具体付款方式由双方协商后在合同中明确。不得把履约保证金转为质量保证金或收取质量保证金。</w:t>
      </w:r>
    </w:p>
    <w:p>
      <w:pPr>
        <w:keepNext w:val="0"/>
        <w:keepLines w:val="0"/>
        <w:pageBreakBefore w:val="0"/>
        <w:kinsoku/>
        <w:overflowPunct/>
        <w:topLinePunct w:val="0"/>
        <w:autoSpaceDE w:val="0"/>
        <w:autoSpaceDN w:val="0"/>
        <w:bidi w:val="0"/>
        <w:adjustRightInd/>
        <w:spacing w:line="360" w:lineRule="exact"/>
        <w:ind w:firstLine="480" w:firstLineChars="200"/>
        <w:textAlignment w:val="auto"/>
        <w:rPr>
          <w:color w:val="auto"/>
          <w:highlight w:val="none"/>
        </w:rPr>
      </w:pPr>
      <w:r>
        <w:rPr>
          <w:rFonts w:hint="eastAsia" w:ascii="仿宋_GB2312" w:hAnsi="仿宋_GB2312" w:eastAsia="仿宋_GB2312" w:cs="仿宋_GB2312"/>
          <w:color w:val="auto"/>
          <w:sz w:val="24"/>
          <w:szCs w:val="24"/>
          <w:highlight w:val="none"/>
        </w:rPr>
        <w:t>8、中标人负责本项目的安装、调试，培训，售后及过程中的安全工作，投标报价包括全部费用报价，如有遗漏应当视同包含在报价中，不得影响整个系统验收使用。</w:t>
      </w:r>
    </w:p>
    <w:p>
      <w:pPr>
        <w:keepNext w:val="0"/>
        <w:keepLines w:val="0"/>
        <w:pageBreakBefore w:val="0"/>
        <w:kinsoku/>
        <w:overflowPunct/>
        <w:topLinePunct w:val="0"/>
        <w:autoSpaceDE w:val="0"/>
        <w:autoSpaceDN w:val="0"/>
        <w:bidi w:val="0"/>
        <w:adjustRightInd/>
        <w:spacing w:line="360" w:lineRule="exact"/>
        <w:ind w:firstLine="480" w:firstLineChars="200"/>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9、本项目建设内容中涉及的各类技术标准是按财政部、工信部有关政府采购需求标准进行设置，如相关标准有更新，则按国家最新标准执行。</w:t>
      </w:r>
    </w:p>
    <w:p>
      <w:pPr>
        <w:keepNext w:val="0"/>
        <w:keepLines w:val="0"/>
        <w:pageBreakBefore w:val="0"/>
        <w:kinsoku/>
        <w:overflowPunct/>
        <w:topLinePunct w:val="0"/>
        <w:autoSpaceDE w:val="0"/>
        <w:autoSpaceDN w:val="0"/>
        <w:bidi w:val="0"/>
        <w:adjustRightInd/>
        <w:spacing w:line="3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10、本项目工序连贯、技术一体化，为统一管控质量、工期、安全及售后责任，中标人需全程自主实施，本项目不允许分包。</w:t>
      </w:r>
    </w:p>
    <w:p>
      <w:pPr>
        <w:kinsoku/>
        <w:wordWrap w:val="0"/>
        <w:overflowPunct/>
        <w:topLinePunct w:val="0"/>
        <w:bidi w:val="0"/>
        <w:snapToGrid w:val="0"/>
        <w:spacing w:line="440" w:lineRule="exact"/>
        <w:jc w:val="left"/>
        <w:rPr>
          <w:rFonts w:hint="eastAsia" w:ascii="仿宋_GB2312" w:hAnsi="宋体" w:eastAsia="仿宋_GB2312"/>
          <w:color w:val="auto"/>
          <w:sz w:val="24"/>
          <w:highlight w:val="none"/>
        </w:rPr>
      </w:pPr>
    </w:p>
    <w:p>
      <w:pPr>
        <w:kinsoku/>
        <w:wordWrap w:val="0"/>
        <w:overflowPunct/>
        <w:topLinePunct w:val="0"/>
        <w:bidi w:val="0"/>
        <w:spacing w:line="360" w:lineRule="auto"/>
        <w:outlineLvl w:val="0"/>
        <w:rPr>
          <w:rFonts w:hint="eastAsia" w:ascii="仿宋" w:hAnsi="仿宋" w:eastAsia="仿宋" w:cs="仿宋"/>
          <w:b/>
          <w:color w:val="auto"/>
          <w:sz w:val="36"/>
          <w:szCs w:val="36"/>
          <w:highlight w:val="none"/>
        </w:rPr>
      </w:pPr>
    </w:p>
    <w:p>
      <w:pPr>
        <w:pStyle w:val="7"/>
        <w:kinsoku/>
        <w:wordWrap w:val="0"/>
        <w:overflowPunct/>
        <w:topLinePunct w:val="0"/>
        <w:bidi w:val="0"/>
        <w:rPr>
          <w:rFonts w:hint="eastAsia"/>
          <w:color w:val="auto"/>
          <w:highlight w:val="none"/>
        </w:rPr>
      </w:pPr>
    </w:p>
    <w:p>
      <w:pPr>
        <w:kinsoku/>
        <w:wordWrap w:val="0"/>
        <w:overflowPunct/>
        <w:topLinePunct w:val="0"/>
        <w:bidi w:val="0"/>
        <w:spacing w:line="360" w:lineRule="auto"/>
        <w:ind w:left="720" w:leftChars="343" w:firstLine="1084" w:firstLineChars="300"/>
        <w:outlineLvl w:val="0"/>
        <w:rPr>
          <w:rFonts w:hint="eastAsia" w:ascii="仿宋" w:hAnsi="仿宋" w:eastAsia="仿宋" w:cs="仿宋"/>
          <w:b/>
          <w:color w:val="auto"/>
          <w:sz w:val="36"/>
          <w:szCs w:val="36"/>
          <w:highlight w:val="none"/>
        </w:rPr>
      </w:pPr>
    </w:p>
    <w:p>
      <w:pPr>
        <w:kinsoku/>
        <w:wordWrap w:val="0"/>
        <w:overflowPunct/>
        <w:topLinePunct w:val="0"/>
        <w:bidi w:val="0"/>
        <w:spacing w:line="360" w:lineRule="auto"/>
        <w:ind w:left="720" w:leftChars="343" w:firstLine="1084" w:firstLineChars="300"/>
        <w:outlineLvl w:val="0"/>
        <w:rPr>
          <w:rFonts w:hint="eastAsia" w:ascii="仿宋" w:hAnsi="仿宋" w:eastAsia="仿宋" w:cs="仿宋"/>
          <w:b/>
          <w:color w:val="auto"/>
          <w:sz w:val="36"/>
          <w:szCs w:val="36"/>
          <w:highlight w:val="none"/>
        </w:rPr>
      </w:pPr>
    </w:p>
    <w:p>
      <w:pPr>
        <w:kinsoku/>
        <w:wordWrap w:val="0"/>
        <w:overflowPunct/>
        <w:topLinePunct w:val="0"/>
        <w:bidi w:val="0"/>
        <w:spacing w:line="360" w:lineRule="auto"/>
        <w:ind w:left="720" w:leftChars="343" w:firstLine="1084" w:firstLineChars="300"/>
        <w:outlineLvl w:val="0"/>
        <w:rPr>
          <w:rFonts w:hint="eastAsia" w:ascii="仿宋" w:hAnsi="仿宋" w:eastAsia="仿宋" w:cs="仿宋"/>
          <w:b/>
          <w:color w:val="auto"/>
          <w:sz w:val="36"/>
          <w:szCs w:val="36"/>
          <w:highlight w:val="none"/>
        </w:rPr>
      </w:pPr>
    </w:p>
    <w:p>
      <w:pPr>
        <w:kinsoku/>
        <w:wordWrap w:val="0"/>
        <w:overflowPunct/>
        <w:topLinePunct w:val="0"/>
        <w:bidi w:val="0"/>
        <w:spacing w:line="360" w:lineRule="auto"/>
        <w:ind w:left="720" w:leftChars="343" w:firstLine="1084" w:firstLineChars="300"/>
        <w:outlineLvl w:val="0"/>
        <w:rPr>
          <w:rFonts w:hint="eastAsia" w:ascii="仿宋" w:hAnsi="仿宋" w:eastAsia="仿宋" w:cs="仿宋"/>
          <w:b/>
          <w:color w:val="auto"/>
          <w:sz w:val="36"/>
          <w:szCs w:val="36"/>
          <w:highlight w:val="none"/>
        </w:rPr>
      </w:pPr>
    </w:p>
    <w:p>
      <w:pPr>
        <w:kinsoku/>
        <w:wordWrap w:val="0"/>
        <w:overflowPunct/>
        <w:topLinePunct w:val="0"/>
        <w:bidi w:val="0"/>
        <w:spacing w:line="360" w:lineRule="auto"/>
        <w:ind w:left="720" w:leftChars="343" w:firstLine="1084" w:firstLineChars="300"/>
        <w:outlineLvl w:val="0"/>
        <w:rPr>
          <w:rFonts w:hint="eastAsia" w:ascii="仿宋" w:hAnsi="仿宋" w:eastAsia="仿宋" w:cs="仿宋"/>
          <w:b/>
          <w:color w:val="auto"/>
          <w:sz w:val="36"/>
          <w:szCs w:val="36"/>
          <w:highlight w:val="none"/>
        </w:rPr>
      </w:pPr>
    </w:p>
    <w:p>
      <w:pPr>
        <w:kinsoku/>
        <w:wordWrap w:val="0"/>
        <w:overflowPunct/>
        <w:topLinePunct w:val="0"/>
        <w:bidi w:val="0"/>
        <w:spacing w:line="360" w:lineRule="auto"/>
        <w:ind w:left="720" w:leftChars="343" w:firstLine="1084" w:firstLineChars="300"/>
        <w:outlineLvl w:val="0"/>
        <w:rPr>
          <w:rFonts w:hint="eastAsia" w:ascii="仿宋" w:hAnsi="仿宋" w:eastAsia="仿宋" w:cs="仿宋"/>
          <w:b/>
          <w:color w:val="auto"/>
          <w:sz w:val="36"/>
          <w:szCs w:val="36"/>
          <w:highlight w:val="none"/>
        </w:rPr>
      </w:pPr>
    </w:p>
    <w:p>
      <w:pPr>
        <w:kinsoku/>
        <w:wordWrap w:val="0"/>
        <w:overflowPunct/>
        <w:topLinePunct w:val="0"/>
        <w:bidi w:val="0"/>
        <w:spacing w:line="360" w:lineRule="auto"/>
        <w:ind w:left="720" w:leftChars="343" w:firstLine="1084" w:firstLineChars="300"/>
        <w:outlineLvl w:val="0"/>
        <w:rPr>
          <w:rFonts w:hint="eastAsia" w:ascii="仿宋" w:hAnsi="仿宋" w:eastAsia="仿宋" w:cs="仿宋"/>
          <w:b/>
          <w:color w:val="auto"/>
          <w:sz w:val="36"/>
          <w:szCs w:val="36"/>
          <w:highlight w:val="none"/>
        </w:rPr>
      </w:pPr>
    </w:p>
    <w:p>
      <w:pPr>
        <w:kinsoku/>
        <w:wordWrap w:val="0"/>
        <w:overflowPunct/>
        <w:topLinePunct w:val="0"/>
        <w:bidi w:val="0"/>
        <w:spacing w:line="360" w:lineRule="auto"/>
        <w:ind w:left="720" w:leftChars="343" w:firstLine="1084" w:firstLineChars="300"/>
        <w:outlineLvl w:val="0"/>
        <w:rPr>
          <w:rFonts w:hint="eastAsia" w:ascii="仿宋" w:hAnsi="仿宋" w:eastAsia="仿宋" w:cs="仿宋"/>
          <w:b/>
          <w:color w:val="auto"/>
          <w:sz w:val="36"/>
          <w:szCs w:val="36"/>
          <w:highlight w:val="none"/>
        </w:rPr>
      </w:pPr>
    </w:p>
    <w:p>
      <w:pPr>
        <w:kinsoku/>
        <w:wordWrap w:val="0"/>
        <w:overflowPunct/>
        <w:topLinePunct w:val="0"/>
        <w:bidi w:val="0"/>
        <w:spacing w:line="360" w:lineRule="auto"/>
        <w:ind w:left="720" w:leftChars="343" w:firstLine="1084" w:firstLineChars="300"/>
        <w:outlineLvl w:val="0"/>
        <w:rPr>
          <w:rFonts w:hint="eastAsia" w:ascii="仿宋" w:hAnsi="仿宋" w:eastAsia="仿宋" w:cs="仿宋"/>
          <w:b/>
          <w:color w:val="auto"/>
          <w:sz w:val="36"/>
          <w:szCs w:val="36"/>
          <w:highlight w:val="none"/>
        </w:rPr>
      </w:pPr>
    </w:p>
    <w:p>
      <w:pPr>
        <w:keepNext w:val="0"/>
        <w:keepLines w:val="0"/>
        <w:pageBreakBefore/>
        <w:widowControl w:val="0"/>
        <w:kinsoku/>
        <w:wordWrap w:val="0"/>
        <w:overflowPunct/>
        <w:topLinePunct w:val="0"/>
        <w:autoSpaceDE/>
        <w:autoSpaceDN/>
        <w:bidi w:val="0"/>
        <w:adjustRightInd/>
        <w:snapToGrid/>
        <w:spacing w:beforeAutospacing="0" w:afterAutospacing="0" w:line="440" w:lineRule="exact"/>
        <w:jc w:val="center"/>
        <w:textAlignment w:val="auto"/>
        <w:outlineLvl w:val="0"/>
        <w:rPr>
          <w:rFonts w:hint="default" w:ascii="仿宋" w:hAnsi="仿宋" w:eastAsia="仿宋" w:cs="仿宋"/>
          <w:b/>
          <w:color w:val="auto"/>
          <w:kern w:val="0"/>
          <w:sz w:val="36"/>
          <w:szCs w:val="36"/>
          <w:highlight w:val="none"/>
          <w:lang w:val="en"/>
        </w:rPr>
      </w:pPr>
      <w:r>
        <w:rPr>
          <w:rFonts w:hint="eastAsia" w:ascii="仿宋" w:hAnsi="仿宋" w:eastAsia="仿宋" w:cs="仿宋"/>
          <w:b/>
          <w:color w:val="auto"/>
          <w:kern w:val="0"/>
          <w:sz w:val="36"/>
          <w:szCs w:val="36"/>
          <w:highlight w:val="none"/>
        </w:rPr>
        <w:t>第四部分 拟签订的合同文本</w:t>
      </w:r>
    </w:p>
    <w:p>
      <w:pPr>
        <w:kinsoku/>
        <w:wordWrap w:val="0"/>
        <w:overflowPunct/>
        <w:topLinePunct w:val="0"/>
        <w:bidi w:val="0"/>
        <w:adjustRightInd/>
        <w:snapToGrid w:val="0"/>
        <w:spacing w:beforeAutospacing="0" w:afterAutospacing="0" w:line="440" w:lineRule="exact"/>
        <w:outlineLvl w:val="0"/>
        <w:rPr>
          <w:rFonts w:hint="eastAsia" w:ascii="仿宋" w:hAnsi="仿宋" w:eastAsia="仿宋" w:cs="仿宋"/>
          <w:b/>
          <w:color w:val="auto"/>
          <w:kern w:val="0"/>
          <w:sz w:val="36"/>
          <w:szCs w:val="36"/>
          <w:highlight w:val="none"/>
        </w:rPr>
      </w:pPr>
    </w:p>
    <w:p>
      <w:pPr>
        <w:kinsoku/>
        <w:wordWrap w:val="0"/>
        <w:overflowPunct/>
        <w:topLinePunct w:val="0"/>
        <w:bidi w:val="0"/>
        <w:adjustRightInd/>
        <w:spacing w:beforeAutospacing="0" w:afterAutospacing="0" w:line="440" w:lineRule="exact"/>
        <w:jc w:val="center"/>
        <w:rPr>
          <w:rFonts w:hint="eastAsia" w:ascii="仿宋" w:hAnsi="仿宋" w:eastAsia="仿宋" w:cs="仿宋"/>
          <w:b/>
          <w:color w:val="auto"/>
          <w:kern w:val="0"/>
          <w:sz w:val="28"/>
          <w:szCs w:val="28"/>
          <w:highlight w:val="none"/>
        </w:rPr>
      </w:pPr>
    </w:p>
    <w:p>
      <w:pPr>
        <w:pStyle w:val="7"/>
        <w:kinsoku/>
        <w:wordWrap w:val="0"/>
        <w:overflowPunct/>
        <w:topLinePunct w:val="0"/>
        <w:bidi w:val="0"/>
        <w:rPr>
          <w:rFonts w:hint="default" w:ascii="仿宋_GB2312" w:hAnsi="仿宋" w:eastAsia="仿宋_GB2312" w:cs="Times New Roman"/>
          <w:b/>
          <w:color w:val="auto"/>
          <w:kern w:val="2"/>
          <w:sz w:val="32"/>
          <w:szCs w:val="32"/>
          <w:highlight w:val="none"/>
        </w:rPr>
      </w:pPr>
    </w:p>
    <w:p>
      <w:pPr>
        <w:kinsoku/>
        <w:wordWrap w:val="0"/>
        <w:overflowPunct/>
        <w:topLinePunct w:val="0"/>
        <w:bidi w:val="0"/>
        <w:adjustRightInd/>
        <w:spacing w:beforeAutospacing="0" w:afterAutospacing="0" w:line="440" w:lineRule="exact"/>
        <w:rPr>
          <w:rFonts w:hint="eastAsia" w:ascii="仿宋" w:hAnsi="仿宋" w:eastAsia="仿宋" w:cs="仿宋"/>
          <w:b/>
          <w:color w:val="auto"/>
          <w:kern w:val="0"/>
          <w:sz w:val="24"/>
          <w:szCs w:val="20"/>
          <w:highlight w:val="none"/>
        </w:rPr>
      </w:pPr>
    </w:p>
    <w:p>
      <w:pPr>
        <w:kinsoku/>
        <w:wordWrap w:val="0"/>
        <w:overflowPunct/>
        <w:topLinePunct w:val="0"/>
        <w:bidi w:val="0"/>
        <w:adjustRightInd/>
        <w:spacing w:beforeAutospacing="0" w:afterAutospacing="0" w:line="440" w:lineRule="exact"/>
        <w:jc w:val="center"/>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政府采购合同参考范本</w:t>
      </w:r>
    </w:p>
    <w:p>
      <w:pPr>
        <w:kinsoku/>
        <w:wordWrap w:val="0"/>
        <w:overflowPunct/>
        <w:topLinePunct w:val="0"/>
        <w:bidi w:val="0"/>
        <w:adjustRightInd/>
        <w:spacing w:beforeAutospacing="0" w:afterAutospacing="0" w:line="440" w:lineRule="exact"/>
        <w:jc w:val="center"/>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（货物类）</w:t>
      </w:r>
    </w:p>
    <w:p>
      <w:pPr>
        <w:widowControl w:val="0"/>
        <w:kinsoku/>
        <w:wordWrap w:val="0"/>
        <w:overflowPunct/>
        <w:topLinePunct w:val="0"/>
        <w:autoSpaceDE w:val="0"/>
        <w:autoSpaceDN w:val="0"/>
        <w:bidi w:val="0"/>
        <w:adjustRightInd w:val="0"/>
        <w:snapToGrid w:val="0"/>
        <w:spacing w:beforeAutospacing="0" w:after="0" w:afterAutospacing="0" w:line="440" w:lineRule="exact"/>
        <w:ind w:left="420" w:leftChars="200" w:firstLine="480" w:firstLineChars="200"/>
        <w:jc w:val="both"/>
        <w:rPr>
          <w:rFonts w:hint="eastAsia" w:ascii="仿宋" w:hAnsi="仿宋" w:eastAsia="仿宋" w:cs="仿宋"/>
          <w:color w:val="auto"/>
          <w:sz w:val="24"/>
          <w:szCs w:val="24"/>
          <w:highlight w:val="none"/>
          <w:lang w:val="en-US" w:eastAsia="zh-CN" w:bidi="ar-SA"/>
        </w:rPr>
      </w:pPr>
    </w:p>
    <w:p>
      <w:pPr>
        <w:widowControl w:val="0"/>
        <w:kinsoku/>
        <w:wordWrap w:val="0"/>
        <w:overflowPunct/>
        <w:topLinePunct w:val="0"/>
        <w:autoSpaceDE w:val="0"/>
        <w:autoSpaceDN w:val="0"/>
        <w:bidi w:val="0"/>
        <w:adjustRightInd w:val="0"/>
        <w:snapToGrid w:val="0"/>
        <w:spacing w:beforeAutospacing="0" w:after="0" w:afterAutospacing="0" w:line="440" w:lineRule="exact"/>
        <w:ind w:left="420" w:leftChars="200" w:firstLine="480" w:firstLineChars="200"/>
        <w:jc w:val="both"/>
        <w:rPr>
          <w:rFonts w:hint="eastAsia" w:ascii="仿宋" w:hAnsi="仿宋" w:eastAsia="仿宋" w:cs="仿宋"/>
          <w:color w:val="auto"/>
          <w:sz w:val="24"/>
          <w:szCs w:val="24"/>
          <w:highlight w:val="none"/>
          <w:lang w:val="en-US" w:eastAsia="zh-CN" w:bidi="ar-SA"/>
        </w:rPr>
      </w:pPr>
    </w:p>
    <w:p>
      <w:pPr>
        <w:kinsoku/>
        <w:wordWrap w:val="0"/>
        <w:overflowPunct/>
        <w:topLinePunct w:val="0"/>
        <w:bidi w:val="0"/>
        <w:adjustRightInd/>
        <w:spacing w:beforeAutospacing="0" w:afterAutospacing="0" w:line="440" w:lineRule="exact"/>
        <w:ind w:firstLine="1800" w:firstLineChars="750"/>
        <w:rPr>
          <w:rFonts w:hint="eastAsia" w:ascii="仿宋" w:hAnsi="仿宋" w:eastAsia="仿宋" w:cs="仿宋"/>
          <w:color w:val="auto"/>
          <w:kern w:val="0"/>
          <w:sz w:val="24"/>
          <w:szCs w:val="20"/>
          <w:highlight w:val="none"/>
          <w:u w:val="single"/>
          <w:lang w:val="zh-CN"/>
        </w:rPr>
      </w:pPr>
      <w:r>
        <w:rPr>
          <w:rFonts w:hint="eastAsia" w:ascii="仿宋" w:hAnsi="仿宋" w:eastAsia="仿宋" w:cs="仿宋"/>
          <w:color w:val="auto"/>
          <w:kern w:val="0"/>
          <w:sz w:val="24"/>
          <w:szCs w:val="20"/>
          <w:highlight w:val="none"/>
          <w:u w:val="single"/>
          <w:lang w:val="zh-CN"/>
        </w:rPr>
        <w:t xml:space="preserve">项目名称：                             </w:t>
      </w:r>
    </w:p>
    <w:p>
      <w:pPr>
        <w:kinsoku/>
        <w:wordWrap w:val="0"/>
        <w:overflowPunct/>
        <w:topLinePunct w:val="0"/>
        <w:bidi w:val="0"/>
        <w:adjustRightInd/>
        <w:spacing w:beforeAutospacing="0" w:afterAutospacing="0" w:line="440" w:lineRule="exact"/>
        <w:ind w:firstLine="1800" w:firstLineChars="750"/>
        <w:rPr>
          <w:rFonts w:hint="eastAsia" w:ascii="仿宋" w:hAnsi="仿宋" w:eastAsia="仿宋" w:cs="仿宋"/>
          <w:color w:val="auto"/>
          <w:kern w:val="0"/>
          <w:sz w:val="24"/>
          <w:szCs w:val="20"/>
          <w:highlight w:val="none"/>
          <w:u w:val="single"/>
          <w:lang w:val="zh-CN"/>
        </w:rPr>
      </w:pPr>
      <w:r>
        <w:rPr>
          <w:rFonts w:hint="eastAsia" w:ascii="仿宋" w:hAnsi="仿宋" w:eastAsia="仿宋" w:cs="仿宋"/>
          <w:color w:val="auto"/>
          <w:kern w:val="0"/>
          <w:sz w:val="24"/>
          <w:szCs w:val="20"/>
          <w:highlight w:val="none"/>
          <w:u w:val="single"/>
          <w:lang w:val="zh-CN"/>
        </w:rPr>
        <w:t xml:space="preserve">合同编号：                             </w:t>
      </w:r>
    </w:p>
    <w:p>
      <w:pPr>
        <w:kinsoku/>
        <w:wordWrap w:val="0"/>
        <w:overflowPunct/>
        <w:topLinePunct w:val="0"/>
        <w:bidi w:val="0"/>
        <w:adjustRightInd/>
        <w:spacing w:beforeAutospacing="0" w:afterAutospacing="0" w:line="440" w:lineRule="exact"/>
        <w:ind w:firstLine="1800" w:firstLineChars="750"/>
        <w:rPr>
          <w:rFonts w:hint="eastAsia" w:ascii="仿宋" w:hAnsi="仿宋" w:eastAsia="仿宋" w:cs="仿宋"/>
          <w:color w:val="auto"/>
          <w:kern w:val="0"/>
          <w:sz w:val="24"/>
          <w:szCs w:val="20"/>
          <w:highlight w:val="none"/>
          <w:u w:val="single"/>
          <w:lang w:val="zh-CN"/>
        </w:rPr>
      </w:pPr>
      <w:r>
        <w:rPr>
          <w:rFonts w:hint="eastAsia" w:ascii="仿宋" w:hAnsi="仿宋" w:eastAsia="仿宋" w:cs="仿宋"/>
          <w:color w:val="auto"/>
          <w:kern w:val="0"/>
          <w:sz w:val="24"/>
          <w:szCs w:val="20"/>
          <w:highlight w:val="none"/>
          <w:u w:val="single"/>
          <w:lang w:val="zh-CN"/>
        </w:rPr>
        <w:t xml:space="preserve">甲    方：                             </w:t>
      </w:r>
    </w:p>
    <w:p>
      <w:pPr>
        <w:kinsoku/>
        <w:wordWrap w:val="0"/>
        <w:overflowPunct/>
        <w:topLinePunct w:val="0"/>
        <w:bidi w:val="0"/>
        <w:adjustRightInd/>
        <w:spacing w:beforeAutospacing="0" w:afterAutospacing="0" w:line="440" w:lineRule="exact"/>
        <w:ind w:firstLine="1800" w:firstLineChars="750"/>
        <w:rPr>
          <w:rFonts w:hint="eastAsia" w:ascii="仿宋" w:hAnsi="仿宋" w:eastAsia="仿宋" w:cs="仿宋"/>
          <w:color w:val="auto"/>
          <w:kern w:val="0"/>
          <w:sz w:val="24"/>
          <w:szCs w:val="20"/>
          <w:highlight w:val="none"/>
          <w:u w:val="single"/>
          <w:lang w:val="zh-CN"/>
        </w:rPr>
      </w:pPr>
      <w:r>
        <w:rPr>
          <w:rFonts w:hint="eastAsia" w:ascii="仿宋" w:hAnsi="仿宋" w:eastAsia="仿宋" w:cs="仿宋"/>
          <w:color w:val="auto"/>
          <w:kern w:val="0"/>
          <w:sz w:val="24"/>
          <w:szCs w:val="20"/>
          <w:highlight w:val="none"/>
          <w:u w:val="single"/>
          <w:lang w:val="zh-CN"/>
        </w:rPr>
        <w:t xml:space="preserve">乙    方：                             </w:t>
      </w:r>
    </w:p>
    <w:p>
      <w:pPr>
        <w:kinsoku/>
        <w:wordWrap w:val="0"/>
        <w:overflowPunct/>
        <w:topLinePunct w:val="0"/>
        <w:bidi w:val="0"/>
        <w:adjustRightInd/>
        <w:spacing w:beforeAutospacing="0" w:afterAutospacing="0" w:line="440" w:lineRule="exact"/>
        <w:ind w:firstLine="1800" w:firstLineChars="750"/>
        <w:rPr>
          <w:rFonts w:hint="eastAsia" w:ascii="仿宋" w:hAnsi="仿宋" w:eastAsia="仿宋" w:cs="仿宋"/>
          <w:color w:val="auto"/>
          <w:kern w:val="0"/>
          <w:sz w:val="24"/>
          <w:szCs w:val="20"/>
          <w:highlight w:val="none"/>
          <w:u w:val="single"/>
          <w:lang w:val="zh-CN"/>
        </w:rPr>
      </w:pPr>
      <w:r>
        <w:rPr>
          <w:rFonts w:hint="eastAsia" w:ascii="仿宋" w:hAnsi="仿宋" w:eastAsia="仿宋" w:cs="仿宋"/>
          <w:color w:val="auto"/>
          <w:kern w:val="0"/>
          <w:sz w:val="24"/>
          <w:szCs w:val="20"/>
          <w:highlight w:val="none"/>
          <w:u w:val="single"/>
          <w:lang w:val="zh-CN"/>
        </w:rPr>
        <w:t xml:space="preserve">签订时间：                             </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p>
      <w:pPr>
        <w:kinsoku/>
        <w:wordWrap w:val="0"/>
        <w:overflowPunct/>
        <w:topLinePunct w:val="0"/>
        <w:bidi w:val="0"/>
        <w:adjustRightInd/>
        <w:spacing w:beforeAutospacing="0" w:afterAutospacing="0" w:line="440" w:lineRule="exact"/>
        <w:ind w:left="-420" w:leftChars="-200" w:right="-420" w:rightChars="-200" w:firstLine="482" w:firstLineChars="200"/>
        <w:jc w:val="center"/>
        <w:rPr>
          <w:rFonts w:hint="eastAsia" w:ascii="仿宋" w:hAnsi="仿宋" w:eastAsia="仿宋" w:cs="仿宋"/>
          <w:color w:val="auto"/>
          <w:kern w:val="0"/>
          <w:sz w:val="24"/>
          <w:szCs w:val="20"/>
          <w:highlight w:val="none"/>
          <w:lang w:eastAsia="zh-CN"/>
        </w:rPr>
      </w:pPr>
      <w:r>
        <w:rPr>
          <w:rFonts w:hint="eastAsia" w:ascii="仿宋" w:hAnsi="仿宋" w:eastAsia="仿宋" w:cs="仿宋"/>
          <w:b/>
          <w:bCs/>
          <w:color w:val="auto"/>
          <w:kern w:val="0"/>
          <w:sz w:val="24"/>
          <w:szCs w:val="20"/>
          <w:highlight w:val="none"/>
          <w:lang w:eastAsia="zh-CN"/>
        </w:rPr>
        <w:t>使</w:t>
      </w:r>
      <w:r>
        <w:rPr>
          <w:rFonts w:hint="eastAsia" w:ascii="仿宋" w:hAnsi="仿宋" w:eastAsia="仿宋" w:cs="仿宋"/>
          <w:b/>
          <w:bCs/>
          <w:color w:val="auto"/>
          <w:kern w:val="0"/>
          <w:sz w:val="24"/>
          <w:szCs w:val="20"/>
          <w:highlight w:val="none"/>
          <w:lang w:val="en-US" w:eastAsia="zh-CN"/>
        </w:rPr>
        <w:t xml:space="preserve"> </w:t>
      </w:r>
      <w:r>
        <w:rPr>
          <w:rFonts w:hint="eastAsia" w:ascii="仿宋" w:hAnsi="仿宋" w:eastAsia="仿宋" w:cs="仿宋"/>
          <w:b/>
          <w:bCs/>
          <w:color w:val="auto"/>
          <w:kern w:val="0"/>
          <w:sz w:val="24"/>
          <w:szCs w:val="20"/>
          <w:highlight w:val="none"/>
          <w:lang w:eastAsia="zh-CN"/>
        </w:rPr>
        <w:t>用</w:t>
      </w:r>
      <w:r>
        <w:rPr>
          <w:rFonts w:hint="eastAsia" w:ascii="仿宋" w:hAnsi="仿宋" w:eastAsia="仿宋" w:cs="仿宋"/>
          <w:b/>
          <w:bCs/>
          <w:color w:val="auto"/>
          <w:kern w:val="0"/>
          <w:sz w:val="24"/>
          <w:szCs w:val="20"/>
          <w:highlight w:val="none"/>
          <w:lang w:val="en-US" w:eastAsia="zh-CN"/>
        </w:rPr>
        <w:t xml:space="preserve"> </w:t>
      </w:r>
      <w:r>
        <w:rPr>
          <w:rFonts w:hint="eastAsia" w:ascii="仿宋" w:hAnsi="仿宋" w:eastAsia="仿宋" w:cs="仿宋"/>
          <w:b/>
          <w:bCs/>
          <w:color w:val="auto"/>
          <w:kern w:val="0"/>
          <w:sz w:val="24"/>
          <w:szCs w:val="20"/>
          <w:highlight w:val="none"/>
          <w:lang w:eastAsia="zh-CN"/>
        </w:rPr>
        <w:t>说</w:t>
      </w:r>
      <w:r>
        <w:rPr>
          <w:rFonts w:hint="eastAsia" w:ascii="仿宋" w:hAnsi="仿宋" w:eastAsia="仿宋" w:cs="仿宋"/>
          <w:b/>
          <w:bCs/>
          <w:color w:val="auto"/>
          <w:kern w:val="0"/>
          <w:sz w:val="24"/>
          <w:szCs w:val="20"/>
          <w:highlight w:val="none"/>
          <w:lang w:val="en-US" w:eastAsia="zh-CN"/>
        </w:rPr>
        <w:t xml:space="preserve"> </w:t>
      </w:r>
      <w:r>
        <w:rPr>
          <w:rFonts w:hint="eastAsia" w:ascii="仿宋" w:hAnsi="仿宋" w:eastAsia="仿宋" w:cs="仿宋"/>
          <w:b/>
          <w:bCs/>
          <w:color w:val="auto"/>
          <w:kern w:val="0"/>
          <w:sz w:val="24"/>
          <w:szCs w:val="20"/>
          <w:highlight w:val="none"/>
          <w:lang w:eastAsia="zh-CN"/>
        </w:rPr>
        <w:t>明</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p>
    <w:p>
      <w:pPr>
        <w:numPr>
          <w:ilvl w:val="-1"/>
          <w:numId w:val="0"/>
        </w:numPr>
        <w:kinsoku/>
        <w:wordWrap w:val="0"/>
        <w:overflowPunct/>
        <w:topLinePunct w:val="0"/>
        <w:bidi w:val="0"/>
        <w:adjustRightInd/>
        <w:spacing w:beforeAutospacing="0" w:afterAutospacing="0" w:line="440" w:lineRule="exact"/>
        <w:ind w:left="-210" w:leftChars="-100" w:right="-330" w:rightChars="-157"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1.本合同标准文本适用于购买现成货物的采购项目，不包括需要供应商定制开发、创新研发的货物采购项目。</w:t>
      </w:r>
    </w:p>
    <w:p>
      <w:pPr>
        <w:numPr>
          <w:ilvl w:val="-1"/>
          <w:numId w:val="0"/>
        </w:numPr>
        <w:kinsoku/>
        <w:wordWrap w:val="0"/>
        <w:overflowPunct/>
        <w:topLinePunct w:val="0"/>
        <w:bidi w:val="0"/>
        <w:adjustRightInd/>
        <w:spacing w:beforeAutospacing="0" w:afterAutospacing="0" w:line="440" w:lineRule="exact"/>
        <w:ind w:left="-210" w:leftChars="-100" w:right="-330" w:rightChars="-157"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2.本合同标准文本为政府采购货物买卖合同编制提供参考，可以结合采购项目具体情况，对文本作必要的调整修订后使用。</w:t>
      </w:r>
    </w:p>
    <w:p>
      <w:pPr>
        <w:kinsoku/>
        <w:wordWrap w:val="0"/>
        <w:overflowPunct/>
        <w:topLinePunct w:val="0"/>
        <w:bidi w:val="0"/>
        <w:adjustRightInd/>
        <w:spacing w:beforeAutospacing="0" w:afterAutospacing="0" w:line="440" w:lineRule="exact"/>
        <w:ind w:left="-210" w:leftChars="-100" w:right="-330" w:rightChars="-157"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3.本合同标准文本各条款中，如涉及填写多家供应商、制造商，多种采购标的、分包主要内容等信息的，可根据采购项目具体情况添加信息项。</w:t>
      </w:r>
    </w:p>
    <w:p>
      <w:pPr>
        <w:kinsoku/>
        <w:wordWrap w:val="0"/>
        <w:overflowPunct/>
        <w:topLinePunct w:val="0"/>
        <w:bidi w:val="0"/>
        <w:spacing w:beforeAutospacing="0" w:afterAutospacing="0" w:line="440" w:lineRule="exact"/>
        <w:ind w:left="-420" w:leftChars="-200" w:right="-420" w:rightChars="-200" w:firstLine="480" w:firstLineChars="200"/>
        <w:rPr>
          <w:rFonts w:hint="eastAsia" w:ascii="仿宋" w:hAnsi="仿宋" w:eastAsia="仿宋" w:cs="仿宋"/>
          <w:color w:val="auto"/>
          <w:sz w:val="24"/>
          <w:highlight w:val="none"/>
        </w:rPr>
        <w:sectPr>
          <w:footerReference r:id="rId12"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keepNext w:val="0"/>
        <w:keepLines w:val="0"/>
        <w:pageBreakBefore/>
        <w:widowControl w:val="0"/>
        <w:kinsoku/>
        <w:wordWrap w:val="0"/>
        <w:overflowPunct/>
        <w:topLinePunct w:val="0"/>
        <w:autoSpaceDE/>
        <w:autoSpaceDN/>
        <w:bidi w:val="0"/>
        <w:adjustRightInd/>
        <w:snapToGrid/>
        <w:spacing w:beforeAutospacing="0" w:afterAutospacing="0" w:line="440" w:lineRule="exact"/>
        <w:ind w:left="-420" w:leftChars="-200" w:right="-420" w:rightChars="-200" w:firstLine="482" w:firstLineChars="200"/>
        <w:jc w:val="center"/>
        <w:textAlignment w:val="auto"/>
        <w:rPr>
          <w:rFonts w:hint="eastAsia" w:ascii="仿宋" w:hAnsi="仿宋" w:eastAsia="仿宋" w:cs="仿宋"/>
          <w:color w:val="auto"/>
          <w:kern w:val="0"/>
          <w:sz w:val="24"/>
          <w:szCs w:val="20"/>
          <w:highlight w:val="none"/>
        </w:rPr>
      </w:pPr>
      <w:bookmarkStart w:id="45" w:name="_Toc22209"/>
      <w:r>
        <w:rPr>
          <w:rFonts w:hint="eastAsia" w:ascii="仿宋" w:hAnsi="仿宋" w:eastAsia="仿宋" w:cs="仿宋"/>
          <w:b/>
          <w:bCs/>
          <w:color w:val="auto"/>
          <w:kern w:val="0"/>
          <w:sz w:val="24"/>
          <w:szCs w:val="20"/>
          <w:highlight w:val="none"/>
        </w:rPr>
        <w:t>第一节 政府采购合同协议书</w:t>
      </w:r>
      <w:bookmarkEnd w:id="45"/>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p>
      <w:pPr>
        <w:kinsoku/>
        <w:wordWrap w:val="0"/>
        <w:overflowPunct/>
        <w:topLinePunct w:val="0"/>
        <w:bidi w:val="0"/>
        <w:adjustRightInd/>
        <w:spacing w:beforeAutospacing="0" w:afterAutospacing="0" w:line="440" w:lineRule="exact"/>
        <w:ind w:left="0" w:leftChars="0" w:right="-346" w:rightChars="-165"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 xml:space="preserve">甲方（全称）：                   </w:t>
      </w:r>
      <w:r>
        <w:rPr>
          <w:rFonts w:hint="default" w:ascii="仿宋" w:hAnsi="仿宋" w:eastAsia="仿宋" w:cs="仿宋"/>
          <w:color w:val="auto"/>
          <w:kern w:val="0"/>
          <w:sz w:val="24"/>
          <w:szCs w:val="20"/>
          <w:highlight w:val="none"/>
          <w:lang w:val="en-US"/>
        </w:rPr>
        <w:t xml:space="preserve"> </w:t>
      </w:r>
      <w:r>
        <w:rPr>
          <w:rFonts w:hint="eastAsia" w:ascii="仿宋" w:hAnsi="仿宋" w:eastAsia="仿宋" w:cs="仿宋"/>
          <w:color w:val="auto"/>
          <w:kern w:val="0"/>
          <w:sz w:val="24"/>
          <w:szCs w:val="20"/>
          <w:highlight w:val="none"/>
        </w:rPr>
        <w:t>（采购人</w:t>
      </w:r>
      <w:r>
        <w:rPr>
          <w:rFonts w:hint="eastAsia" w:ascii="仿宋" w:hAnsi="仿宋" w:eastAsia="仿宋" w:cs="仿宋"/>
          <w:color w:val="auto"/>
          <w:kern w:val="0"/>
          <w:sz w:val="24"/>
          <w:szCs w:val="20"/>
          <w:highlight w:val="none"/>
          <w:lang w:eastAsia="zh-CN"/>
        </w:rPr>
        <w:t>、受采购人委托签订合同的单位</w:t>
      </w:r>
      <w:r>
        <w:rPr>
          <w:rFonts w:hint="eastAsia" w:ascii="仿宋" w:hAnsi="仿宋" w:eastAsia="仿宋" w:cs="仿宋"/>
          <w:color w:val="auto"/>
          <w:kern w:val="0"/>
          <w:sz w:val="24"/>
          <w:szCs w:val="20"/>
          <w:highlight w:val="none"/>
        </w:rPr>
        <w:t>或采购</w:t>
      </w:r>
    </w:p>
    <w:p>
      <w:pPr>
        <w:kinsoku/>
        <w:wordWrap w:val="0"/>
        <w:overflowPunct/>
        <w:topLinePunct w:val="0"/>
        <w:bidi w:val="0"/>
        <w:adjustRightInd/>
        <w:spacing w:beforeAutospacing="0" w:afterAutospacing="0" w:line="440" w:lineRule="exact"/>
        <w:ind w:left="-210" w:leftChars="-100" w:right="-346" w:rightChars="-165" w:firstLine="4209" w:firstLineChars="1754"/>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文件约定的合同甲方）</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乙方</w:t>
      </w:r>
      <w:r>
        <w:rPr>
          <w:rFonts w:hint="eastAsia" w:ascii="仿宋" w:hAnsi="仿宋" w:eastAsia="仿宋" w:cs="仿宋"/>
          <w:color w:val="auto"/>
          <w:kern w:val="0"/>
          <w:sz w:val="24"/>
          <w:szCs w:val="20"/>
          <w:highlight w:val="none"/>
          <w:lang w:val="en-US" w:eastAsia="zh-CN"/>
        </w:rPr>
        <w:t>1</w:t>
      </w:r>
      <w:r>
        <w:rPr>
          <w:rFonts w:hint="eastAsia" w:ascii="仿宋" w:hAnsi="仿宋" w:eastAsia="仿宋" w:cs="仿宋"/>
          <w:color w:val="auto"/>
          <w:kern w:val="0"/>
          <w:sz w:val="24"/>
          <w:szCs w:val="20"/>
          <w:highlight w:val="none"/>
        </w:rPr>
        <w:t xml:space="preserve">（全称）：                </w:t>
      </w:r>
      <w:r>
        <w:rPr>
          <w:rFonts w:hint="default" w:ascii="仿宋" w:hAnsi="仿宋" w:eastAsia="仿宋" w:cs="仿宋"/>
          <w:color w:val="auto"/>
          <w:kern w:val="0"/>
          <w:sz w:val="24"/>
          <w:szCs w:val="20"/>
          <w:highlight w:val="none"/>
          <w:lang w:val="en-US"/>
        </w:rPr>
        <w:t xml:space="preserve"> </w:t>
      </w:r>
      <w:r>
        <w:rPr>
          <w:rFonts w:hint="eastAsia" w:ascii="仿宋" w:hAnsi="仿宋" w:eastAsia="仿宋" w:cs="仿宋"/>
          <w:color w:val="auto"/>
          <w:kern w:val="0"/>
          <w:sz w:val="24"/>
          <w:szCs w:val="20"/>
          <w:highlight w:val="none"/>
        </w:rPr>
        <w:t xml:space="preserve"> （供应商）</w:t>
      </w:r>
    </w:p>
    <w:p>
      <w:pPr>
        <w:kinsoku/>
        <w:wordWrap w:val="0"/>
        <w:overflowPunct/>
        <w:topLinePunct w:val="0"/>
        <w:bidi w:val="0"/>
        <w:adjustRightInd/>
        <w:spacing w:beforeAutospacing="0" w:afterAutospacing="0" w:line="440" w:lineRule="exact"/>
        <w:ind w:left="-420" w:leftChars="-200" w:right="-346" w:rightChars="-165"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乙方2（全称）：                  （联合体成员供应商或其他合同主体）（如有）</w:t>
      </w:r>
    </w:p>
    <w:p>
      <w:pPr>
        <w:kinsoku/>
        <w:wordWrap w:val="0"/>
        <w:overflowPunct/>
        <w:topLinePunct w:val="0"/>
        <w:bidi w:val="0"/>
        <w:adjustRightInd/>
        <w:spacing w:beforeAutospacing="0" w:afterAutospacing="0" w:line="440" w:lineRule="exact"/>
        <w:ind w:left="-420" w:leftChars="-200" w:right="-346" w:rightChars="-165"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乙方</w:t>
      </w:r>
      <w:r>
        <w:rPr>
          <w:rFonts w:hint="eastAsia" w:ascii="仿宋" w:hAnsi="仿宋" w:eastAsia="仿宋" w:cs="仿宋"/>
          <w:color w:val="auto"/>
          <w:kern w:val="0"/>
          <w:sz w:val="24"/>
          <w:szCs w:val="20"/>
          <w:highlight w:val="none"/>
          <w:lang w:val="en-US" w:eastAsia="zh-CN"/>
        </w:rPr>
        <w:t>3（全称）：</w:t>
      </w:r>
      <w:r>
        <w:rPr>
          <w:rFonts w:hint="eastAsia" w:ascii="仿宋" w:hAnsi="仿宋" w:eastAsia="仿宋" w:cs="仿宋"/>
          <w:color w:val="auto"/>
          <w:kern w:val="0"/>
          <w:sz w:val="24"/>
          <w:szCs w:val="20"/>
          <w:highlight w:val="none"/>
        </w:rPr>
        <w:t xml:space="preserve">                  （联合体成员供应商或其他合同主体）（如有）</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val="en-US" w:eastAsia="zh-CN"/>
        </w:rPr>
      </w:pPr>
    </w:p>
    <w:p>
      <w:pPr>
        <w:kinsoku/>
        <w:wordWrap w:val="0"/>
        <w:overflowPunct/>
        <w:topLinePunct w:val="0"/>
        <w:bidi w:val="0"/>
        <w:adjustRightInd/>
        <w:spacing w:beforeAutospacing="0" w:afterAutospacing="0" w:line="440" w:lineRule="exact"/>
        <w:ind w:left="-210" w:leftChars="-100" w:right="-346" w:rightChars="-165"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依据《中华人民共和国民法典》</w:t>
      </w:r>
      <w:r>
        <w:rPr>
          <w:rFonts w:hint="eastAsia" w:ascii="仿宋" w:hAnsi="仿宋" w:eastAsia="仿宋" w:cs="仿宋"/>
          <w:color w:val="auto"/>
          <w:kern w:val="0"/>
          <w:sz w:val="24"/>
          <w:szCs w:val="20"/>
          <w:highlight w:val="none"/>
          <w:lang w:eastAsia="zh-CN"/>
        </w:rPr>
        <w:t>、</w:t>
      </w:r>
      <w:r>
        <w:rPr>
          <w:rFonts w:hint="eastAsia" w:ascii="仿宋" w:hAnsi="仿宋" w:eastAsia="仿宋" w:cs="仿宋"/>
          <w:color w:val="auto"/>
          <w:kern w:val="0"/>
          <w:sz w:val="24"/>
          <w:szCs w:val="20"/>
          <w:highlight w:val="none"/>
        </w:rPr>
        <w:t>《中华人民共和国政府采购法》等有关的法律法规，以及</w:t>
      </w:r>
      <w:r>
        <w:rPr>
          <w:rFonts w:hint="eastAsia" w:ascii="仿宋" w:hAnsi="仿宋" w:eastAsia="仿宋" w:cs="仿宋"/>
          <w:color w:val="auto"/>
          <w:kern w:val="0"/>
          <w:sz w:val="24"/>
          <w:szCs w:val="20"/>
          <w:highlight w:val="none"/>
          <w:lang w:eastAsia="zh-CN"/>
        </w:rPr>
        <w:t>本采购项目</w:t>
      </w:r>
      <w:r>
        <w:rPr>
          <w:rFonts w:hint="eastAsia" w:ascii="仿宋" w:hAnsi="仿宋" w:eastAsia="仿宋" w:cs="仿宋"/>
          <w:color w:val="auto"/>
          <w:kern w:val="0"/>
          <w:sz w:val="24"/>
          <w:szCs w:val="20"/>
          <w:highlight w:val="none"/>
        </w:rPr>
        <w:t>的</w:t>
      </w:r>
      <w:r>
        <w:rPr>
          <w:rFonts w:hint="eastAsia" w:ascii="仿宋" w:hAnsi="仿宋" w:eastAsia="仿宋" w:cs="仿宋"/>
          <w:color w:val="auto"/>
          <w:kern w:val="0"/>
          <w:sz w:val="24"/>
          <w:szCs w:val="20"/>
          <w:highlight w:val="none"/>
          <w:lang w:eastAsia="zh-CN"/>
        </w:rPr>
        <w:t>招标</w:t>
      </w:r>
      <w:r>
        <w:rPr>
          <w:rFonts w:hint="eastAsia" w:ascii="仿宋" w:hAnsi="仿宋" w:eastAsia="仿宋" w:cs="仿宋"/>
          <w:color w:val="auto"/>
          <w:kern w:val="0"/>
          <w:sz w:val="24"/>
          <w:szCs w:val="20"/>
          <w:highlight w:val="none"/>
          <w:lang w:val="en-US" w:eastAsia="zh-CN"/>
        </w:rPr>
        <w:t>/谈判</w:t>
      </w:r>
      <w:r>
        <w:rPr>
          <w:rFonts w:hint="eastAsia" w:ascii="仿宋" w:hAnsi="仿宋" w:eastAsia="仿宋" w:cs="仿宋"/>
          <w:color w:val="auto"/>
          <w:kern w:val="0"/>
          <w:sz w:val="24"/>
          <w:szCs w:val="20"/>
          <w:highlight w:val="none"/>
          <w:lang w:eastAsia="zh-CN"/>
        </w:rPr>
        <w:t>文件等</w:t>
      </w:r>
      <w:r>
        <w:rPr>
          <w:rFonts w:hint="eastAsia" w:ascii="仿宋" w:hAnsi="仿宋" w:eastAsia="仿宋" w:cs="仿宋"/>
          <w:color w:val="auto"/>
          <w:kern w:val="0"/>
          <w:sz w:val="24"/>
          <w:szCs w:val="20"/>
          <w:highlight w:val="none"/>
        </w:rPr>
        <w:t>采购文件</w:t>
      </w:r>
      <w:r>
        <w:rPr>
          <w:rFonts w:hint="eastAsia" w:ascii="仿宋" w:hAnsi="仿宋" w:eastAsia="仿宋" w:cs="仿宋"/>
          <w:color w:val="auto"/>
          <w:kern w:val="0"/>
          <w:sz w:val="24"/>
          <w:szCs w:val="20"/>
          <w:highlight w:val="none"/>
          <w:lang w:eastAsia="zh-CN"/>
        </w:rPr>
        <w:t>、</w:t>
      </w:r>
      <w:r>
        <w:rPr>
          <w:rFonts w:hint="eastAsia" w:ascii="仿宋" w:hAnsi="仿宋" w:eastAsia="仿宋" w:cs="仿宋"/>
          <w:color w:val="auto"/>
          <w:kern w:val="0"/>
          <w:sz w:val="24"/>
          <w:szCs w:val="20"/>
          <w:highlight w:val="none"/>
        </w:rPr>
        <w:t xml:space="preserve">乙方的《投标（响应）文件》及《中标（成交）通知书》，甲乙双方同意签订本合同。具体情况及要求如下：     </w:t>
      </w:r>
    </w:p>
    <w:p>
      <w:pPr>
        <w:numPr>
          <w:ilvl w:val="0"/>
          <w:numId w:val="2"/>
        </w:numPr>
        <w:kinsoku/>
        <w:wordWrap w:val="0"/>
        <w:overflowPunct/>
        <w:topLinePunct w:val="0"/>
        <w:bidi w:val="0"/>
        <w:adjustRightInd/>
        <w:spacing w:beforeAutospacing="0" w:afterAutospacing="0" w:line="440" w:lineRule="exact"/>
        <w:ind w:left="-210" w:leftChars="-100" w:right="-420" w:rightChars="-200" w:firstLine="723" w:firstLineChars="300"/>
        <w:rPr>
          <w:rFonts w:hint="eastAsia" w:ascii="仿宋" w:hAnsi="仿宋" w:eastAsia="仿宋" w:cs="仿宋"/>
          <w:color w:val="auto"/>
          <w:kern w:val="0"/>
          <w:sz w:val="24"/>
          <w:szCs w:val="20"/>
          <w:highlight w:val="none"/>
        </w:rPr>
      </w:pPr>
      <w:r>
        <w:rPr>
          <w:rFonts w:hint="eastAsia" w:ascii="仿宋" w:hAnsi="仿宋" w:eastAsia="仿宋" w:cs="仿宋"/>
          <w:b/>
          <w:bCs/>
          <w:color w:val="auto"/>
          <w:kern w:val="0"/>
          <w:sz w:val="24"/>
          <w:szCs w:val="20"/>
          <w:highlight w:val="none"/>
        </w:rPr>
        <w:t>项目信息</w:t>
      </w:r>
    </w:p>
    <w:p>
      <w:pPr>
        <w:numPr>
          <w:ilvl w:val="-1"/>
          <w:numId w:val="0"/>
        </w:numPr>
        <w:kinsoku/>
        <w:wordWrap w:val="0"/>
        <w:overflowPunct/>
        <w:topLinePunct w:val="0"/>
        <w:bidi w:val="0"/>
        <w:adjustRightInd/>
        <w:spacing w:beforeAutospacing="0" w:afterAutospacing="0" w:line="440" w:lineRule="exact"/>
        <w:ind w:left="420" w:leftChars="20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w:t>
      </w:r>
      <w:r>
        <w:rPr>
          <w:rFonts w:hint="default" w:ascii="仿宋" w:hAnsi="仿宋" w:eastAsia="仿宋" w:cs="仿宋"/>
          <w:color w:val="auto"/>
          <w:kern w:val="0"/>
          <w:sz w:val="24"/>
          <w:szCs w:val="20"/>
          <w:highlight w:val="none"/>
          <w:lang w:val="en-US"/>
        </w:rPr>
        <w:t>1</w:t>
      </w:r>
      <w:r>
        <w:rPr>
          <w:rFonts w:hint="eastAsia" w:ascii="仿宋" w:hAnsi="仿宋" w:eastAsia="仿宋" w:cs="仿宋"/>
          <w:color w:val="auto"/>
          <w:kern w:val="0"/>
          <w:sz w:val="24"/>
          <w:szCs w:val="20"/>
          <w:highlight w:val="none"/>
        </w:rPr>
        <w:t>）采购项目名称：</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rPr>
        <w:t xml:space="preserve">                    </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val="en-US" w:eastAsia="zh-CN"/>
        </w:rPr>
        <w:t xml:space="preserve">        采购项目编号：</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rPr>
        <w:t xml:space="preserve">   </w:t>
      </w:r>
    </w:p>
    <w:p>
      <w:pPr>
        <w:numPr>
          <w:ilvl w:val="0"/>
          <w:numId w:val="3"/>
        </w:numPr>
        <w:kinsoku/>
        <w:wordWrap w:val="0"/>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采购计划编号：</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rPr>
        <w:t xml:space="preserve">    </w:t>
      </w:r>
    </w:p>
    <w:p>
      <w:pPr>
        <w:numPr>
          <w:ilvl w:val="0"/>
          <w:numId w:val="3"/>
        </w:numPr>
        <w:kinsoku/>
        <w:wordWrap w:val="0"/>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项目内容：</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     </w:t>
      </w:r>
      <w:r>
        <w:rPr>
          <w:rFonts w:hint="default"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lang w:eastAsia="zh-CN"/>
        </w:rPr>
        <w:t>采购标的及数量</w:t>
      </w:r>
      <w:r>
        <w:rPr>
          <w:rFonts w:hint="eastAsia" w:ascii="仿宋" w:hAnsi="仿宋" w:eastAsia="仿宋" w:cs="仿宋"/>
          <w:color w:val="auto"/>
          <w:kern w:val="0"/>
          <w:sz w:val="24"/>
          <w:szCs w:val="20"/>
          <w:highlight w:val="none"/>
          <w:lang w:val="en-US" w:eastAsia="zh-CN"/>
        </w:rPr>
        <w:t>（台/套</w:t>
      </w:r>
      <w:r>
        <w:rPr>
          <w:rFonts w:hint="eastAsia" w:ascii="仿宋" w:hAnsi="仿宋" w:eastAsia="仿宋" w:cs="仿宋"/>
          <w:color w:val="auto"/>
          <w:kern w:val="0"/>
          <w:sz w:val="24"/>
          <w:szCs w:val="20"/>
          <w:highlight w:val="none"/>
          <w:lang w:val="en" w:eastAsia="zh-CN"/>
        </w:rPr>
        <w:t>/个/架/组等</w:t>
      </w:r>
      <w:r>
        <w:rPr>
          <w:rFonts w:hint="eastAsia" w:ascii="仿宋" w:hAnsi="仿宋" w:eastAsia="仿宋" w:cs="仿宋"/>
          <w:color w:val="auto"/>
          <w:kern w:val="0"/>
          <w:sz w:val="24"/>
          <w:szCs w:val="20"/>
          <w:highlight w:val="none"/>
          <w:lang w:val="en-US" w:eastAsia="zh-CN"/>
        </w:rPr>
        <w:t>）</w:t>
      </w:r>
      <w:r>
        <w:rPr>
          <w:rFonts w:hint="eastAsia" w:ascii="仿宋" w:hAnsi="仿宋" w:eastAsia="仿宋" w:cs="仿宋"/>
          <w:color w:val="auto"/>
          <w:kern w:val="0"/>
          <w:sz w:val="24"/>
          <w:szCs w:val="20"/>
          <w:highlight w:val="none"/>
          <w:lang w:eastAsia="zh-CN"/>
        </w:rPr>
        <w:t>：</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lang w:val="en-US" w:eastAsia="zh-CN"/>
        </w:rPr>
        <w:t xml:space="preserve">                                   </w:t>
      </w:r>
    </w:p>
    <w:p>
      <w:pPr>
        <w:kinsoku/>
        <w:wordWrap w:val="0"/>
        <w:overflowPunct/>
        <w:topLinePunct w:val="0"/>
        <w:bidi w:val="0"/>
        <w:adjustRightInd/>
        <w:spacing w:beforeAutospacing="0" w:afterAutospacing="0" w:line="440" w:lineRule="exact"/>
        <w:ind w:left="-420" w:leftChars="-200" w:right="-420" w:rightChars="-200" w:firstLine="480" w:firstLineChars="200"/>
        <w:rPr>
          <w:rFonts w:ascii="宋体" w:hAnsi="宋体" w:eastAsia="宋体" w:cs="Times New Roman"/>
          <w:color w:val="auto"/>
          <w:kern w:val="0"/>
          <w:sz w:val="34"/>
          <w:szCs w:val="21"/>
          <w:highlight w:val="none"/>
          <w:u w:val="single"/>
        </w:rPr>
      </w:pPr>
      <w:r>
        <w:rPr>
          <w:rFonts w:hint="eastAsia" w:ascii="仿宋" w:hAnsi="仿宋" w:eastAsia="仿宋" w:cs="仿宋"/>
          <w:color w:val="auto"/>
          <w:kern w:val="0"/>
          <w:sz w:val="24"/>
          <w:szCs w:val="20"/>
          <w:highlight w:val="none"/>
          <w:lang w:val="en-US" w:eastAsia="zh-CN"/>
        </w:rPr>
        <w:t xml:space="preserve">     </w:t>
      </w:r>
      <w:r>
        <w:rPr>
          <w:rFonts w:hint="default"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lang w:val="en-US" w:eastAsia="zh-CN"/>
        </w:rPr>
        <w:t>品牌：</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lang w:val="en" w:eastAsia="zh-CN"/>
        </w:rPr>
        <w:t xml:space="preserve">   </w:t>
      </w:r>
      <w:r>
        <w:rPr>
          <w:rFonts w:hint="eastAsia" w:ascii="仿宋" w:hAnsi="仿宋" w:eastAsia="仿宋" w:cs="仿宋"/>
          <w:color w:val="auto"/>
          <w:kern w:val="0"/>
          <w:sz w:val="24"/>
          <w:szCs w:val="20"/>
          <w:highlight w:val="none"/>
          <w:lang w:val="en-US" w:eastAsia="zh-CN"/>
        </w:rPr>
        <w:t>规格型号：</w:t>
      </w:r>
      <w:r>
        <w:rPr>
          <w:rFonts w:ascii="宋体" w:hAnsi="宋体" w:eastAsia="宋体" w:cs="Times New Roman"/>
          <w:color w:val="auto"/>
          <w:kern w:val="0"/>
          <w:sz w:val="34"/>
          <w:szCs w:val="21"/>
          <w:highlight w:val="none"/>
          <w:u w:val="single"/>
        </w:rPr>
        <w:t xml:space="preserve">            </w:t>
      </w:r>
    </w:p>
    <w:p>
      <w:pPr>
        <w:kinsoku/>
        <w:wordWrap w:val="0"/>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采购标的的技术要求、商务要求具体见附件。</w:t>
      </w:r>
    </w:p>
    <w:p>
      <w:pPr>
        <w:kinsoku/>
        <w:wordWrap w:val="0"/>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①涉及信息类产品，请填写该产品关键部件的品牌、型号：</w:t>
      </w:r>
    </w:p>
    <w:p>
      <w:pPr>
        <w:kinsoku/>
        <w:wordWrap w:val="0"/>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val="en-US" w:eastAsia="zh-CN"/>
        </w:rPr>
        <w:t>标的名称：</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rPr>
        <w:t xml:space="preserve"> </w:t>
      </w:r>
    </w:p>
    <w:p>
      <w:pPr>
        <w:kinsoku/>
        <w:wordWrap w:val="0"/>
        <w:overflowPunct/>
        <w:topLinePunct w:val="0"/>
        <w:bidi w:val="0"/>
        <w:adjustRightInd/>
        <w:spacing w:beforeAutospacing="0" w:afterAutospacing="0" w:line="440" w:lineRule="exact"/>
        <w:ind w:left="-420" w:leftChars="-200" w:right="-420" w:rightChars="-200" w:firstLine="480" w:firstLineChars="200"/>
        <w:rPr>
          <w:rFonts w:ascii="宋体" w:hAnsi="宋体" w:eastAsia="宋体" w:cs="Times New Roman"/>
          <w:color w:val="auto"/>
          <w:kern w:val="0"/>
          <w:sz w:val="34"/>
          <w:szCs w:val="21"/>
          <w:highlight w:val="none"/>
          <w:u w:val="single"/>
        </w:rPr>
      </w:pPr>
      <w:r>
        <w:rPr>
          <w:rFonts w:hint="eastAsia" w:ascii="仿宋" w:hAnsi="仿宋" w:eastAsia="仿宋" w:cs="仿宋"/>
          <w:color w:val="auto"/>
          <w:kern w:val="0"/>
          <w:sz w:val="24"/>
          <w:szCs w:val="20"/>
          <w:highlight w:val="none"/>
          <w:lang w:val="en-US" w:eastAsia="zh-CN"/>
        </w:rPr>
        <w:t xml:space="preserve">    </w:t>
      </w:r>
      <w:r>
        <w:rPr>
          <w:rFonts w:hint="default"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lang w:val="en-US" w:eastAsia="zh-CN"/>
        </w:rPr>
        <w:t>关键部件：</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lang w:val="en-US" w:eastAsia="zh-CN"/>
        </w:rPr>
        <w:t xml:space="preserve">  品牌：</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lang w:val="en-US" w:eastAsia="zh-CN"/>
        </w:rPr>
        <w:t xml:space="preserve"> 型号：</w:t>
      </w:r>
      <w:r>
        <w:rPr>
          <w:rFonts w:ascii="宋体" w:hAnsi="宋体" w:eastAsia="宋体" w:cs="Times New Roman"/>
          <w:color w:val="auto"/>
          <w:kern w:val="0"/>
          <w:sz w:val="34"/>
          <w:szCs w:val="21"/>
          <w:highlight w:val="none"/>
          <w:u w:val="single"/>
        </w:rPr>
        <w:t xml:space="preserve">       </w:t>
      </w:r>
    </w:p>
    <w:p>
      <w:pPr>
        <w:kinsoku/>
        <w:wordWrap w:val="0"/>
        <w:overflowPunct/>
        <w:topLinePunct w:val="0"/>
        <w:bidi w:val="0"/>
        <w:adjustRightInd/>
        <w:spacing w:beforeAutospacing="0" w:afterAutospacing="0" w:line="440" w:lineRule="exact"/>
        <w:ind w:left="-420" w:leftChars="-200" w:right="-420" w:rightChars="-200" w:firstLine="480" w:firstLineChars="200"/>
        <w:rPr>
          <w:rFonts w:ascii="宋体" w:hAnsi="宋体" w:eastAsia="宋体" w:cs="Times New Roman"/>
          <w:color w:val="auto"/>
          <w:kern w:val="0"/>
          <w:sz w:val="34"/>
          <w:szCs w:val="21"/>
          <w:highlight w:val="none"/>
          <w:u w:val="single"/>
        </w:rPr>
      </w:pPr>
      <w:r>
        <w:rPr>
          <w:rFonts w:hint="eastAsia" w:ascii="仿宋" w:hAnsi="仿宋" w:eastAsia="仿宋" w:cs="仿宋"/>
          <w:color w:val="auto"/>
          <w:kern w:val="0"/>
          <w:sz w:val="24"/>
          <w:szCs w:val="20"/>
          <w:highlight w:val="none"/>
          <w:lang w:val="en-US" w:eastAsia="zh-CN"/>
        </w:rPr>
        <w:t xml:space="preserve">     </w:t>
      </w:r>
      <w:r>
        <w:rPr>
          <w:rFonts w:hint="default"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lang w:val="en-US" w:eastAsia="zh-CN"/>
        </w:rPr>
        <w:t>关键部件：</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lang w:val="en-US" w:eastAsia="zh-CN"/>
        </w:rPr>
        <w:t xml:space="preserve">  品牌：</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lang w:val="en-US" w:eastAsia="zh-CN"/>
        </w:rPr>
        <w:t xml:space="preserve"> 型号：</w:t>
      </w:r>
      <w:r>
        <w:rPr>
          <w:rFonts w:ascii="宋体" w:hAnsi="宋体" w:eastAsia="宋体" w:cs="Times New Roman"/>
          <w:color w:val="auto"/>
          <w:kern w:val="0"/>
          <w:sz w:val="34"/>
          <w:szCs w:val="21"/>
          <w:highlight w:val="none"/>
          <w:u w:val="single"/>
        </w:rPr>
        <w:t xml:space="preserve">       </w:t>
      </w:r>
    </w:p>
    <w:p>
      <w:pPr>
        <w:kinsoku/>
        <w:wordWrap w:val="0"/>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关键部件：</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lang w:val="en-US" w:eastAsia="zh-CN"/>
        </w:rPr>
        <w:t xml:space="preserve">  品牌：</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lang w:val="en-US" w:eastAsia="zh-CN"/>
        </w:rPr>
        <w:t xml:space="preserve"> 型号：</w:t>
      </w:r>
      <w:r>
        <w:rPr>
          <w:rFonts w:ascii="宋体" w:hAnsi="宋体" w:eastAsia="宋体" w:cs="Times New Roman"/>
          <w:color w:val="auto"/>
          <w:kern w:val="0"/>
          <w:sz w:val="34"/>
          <w:szCs w:val="21"/>
          <w:highlight w:val="none"/>
          <w:u w:val="single"/>
        </w:rPr>
        <w:t xml:space="preserve">       </w:t>
      </w:r>
    </w:p>
    <w:p>
      <w:pPr>
        <w:kinsoku/>
        <w:wordWrap w:val="0"/>
        <w:overflowPunct/>
        <w:topLinePunct w:val="0"/>
        <w:bidi w:val="0"/>
        <w:adjustRightInd/>
        <w:spacing w:beforeAutospacing="0" w:afterAutospacing="0" w:line="440" w:lineRule="exact"/>
        <w:ind w:left="-10" w:leftChars="0" w:right="-346" w:rightChars="-165" w:firstLine="398" w:firstLineChars="166"/>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（注：关键部件是指财政部会同有关部门发布的政府采购需求标准规定的需要通过国家有关部门指定的测评机构开展的安全可靠测评的软硬件，如CPU芯片、操作系统、数据库等。）</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        ②涉及车辆采购，请填写是否属于新能源汽车：</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是</w:t>
      </w:r>
      <w:r>
        <w:rPr>
          <w:rFonts w:hint="eastAsia" w:ascii="仿宋" w:hAnsi="仿宋" w:eastAsia="仿宋" w:cs="仿宋"/>
          <w:color w:val="auto"/>
          <w:kern w:val="0"/>
          <w:sz w:val="24"/>
          <w:szCs w:val="20"/>
          <w:highlight w:val="none"/>
          <w:lang w:eastAsia="zh-CN"/>
        </w:rPr>
        <w:t>，《政府采购品目分类目录》底级品目名称</w:t>
      </w:r>
      <w:r>
        <w:rPr>
          <w:rFonts w:hint="eastAsia" w:ascii="仿宋" w:hAnsi="仿宋" w:eastAsia="仿宋" w:cs="仿宋"/>
          <w:color w:val="auto"/>
          <w:kern w:val="0"/>
          <w:sz w:val="24"/>
          <w:szCs w:val="20"/>
          <w:highlight w:val="none"/>
          <w:lang w:val="en-US" w:eastAsia="zh-CN"/>
        </w:rPr>
        <w:t>：</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lang w:val="en-US" w:eastAsia="zh-CN"/>
        </w:rPr>
        <w:t>数量：</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lang w:val="en-US" w:eastAsia="zh-CN"/>
        </w:rPr>
        <w:t>金额：</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lang w:val="en-US" w:eastAsia="zh-CN"/>
        </w:rPr>
        <w:t xml:space="preserve">      </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eastAsia="zh-CN"/>
        </w:rPr>
        <w:t>否</w:t>
      </w:r>
    </w:p>
    <w:p>
      <w:pPr>
        <w:kinsoku/>
        <w:wordWrap w:val="0"/>
        <w:overflowPunct/>
        <w:topLinePunct w:val="0"/>
        <w:bidi w:val="0"/>
        <w:adjustRightInd/>
        <w:spacing w:beforeAutospacing="0" w:afterAutospacing="0" w:line="440" w:lineRule="exact"/>
        <w:ind w:left="-210" w:leftChars="-100" w:right="-420" w:rightChars="-200" w:firstLine="336" w:firstLineChars="14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lang w:val="en" w:eastAsia="zh-CN"/>
        </w:rPr>
        <w:t>4</w:t>
      </w:r>
      <w:r>
        <w:rPr>
          <w:rFonts w:hint="eastAsia" w:ascii="仿宋" w:hAnsi="仿宋" w:eastAsia="仿宋" w:cs="仿宋"/>
          <w:color w:val="auto"/>
          <w:kern w:val="0"/>
          <w:sz w:val="24"/>
          <w:szCs w:val="20"/>
          <w:highlight w:val="none"/>
          <w:lang w:val="en-US" w:eastAsia="zh-CN"/>
        </w:rPr>
        <w:t>）政府采购组织形式：</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eastAsia="zh-CN"/>
        </w:rPr>
        <w:t>政府集中采购</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val="en-US" w:eastAsia="zh-CN"/>
        </w:rPr>
        <w:t xml:space="preserve">部门集中采购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val="en-US" w:eastAsia="zh-CN"/>
        </w:rPr>
        <w:t>分散采购</w:t>
      </w:r>
    </w:p>
    <w:p>
      <w:pPr>
        <w:kinsoku/>
        <w:wordWrap w:val="0"/>
        <w:overflowPunct/>
        <w:topLinePunct w:val="0"/>
        <w:bidi w:val="0"/>
        <w:adjustRightInd/>
        <w:spacing w:beforeAutospacing="0" w:afterAutospacing="0" w:line="440" w:lineRule="exact"/>
        <w:ind w:left="0" w:leftChars="0" w:right="-420" w:rightChars="-200" w:firstLine="480" w:firstLineChars="20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val="en-US" w:eastAsia="zh-CN"/>
        </w:rPr>
        <w:t>（</w:t>
      </w:r>
      <w:r>
        <w:rPr>
          <w:rFonts w:hint="eastAsia" w:ascii="仿宋" w:hAnsi="仿宋" w:eastAsia="仿宋" w:cs="仿宋"/>
          <w:color w:val="auto"/>
          <w:kern w:val="0"/>
          <w:sz w:val="24"/>
          <w:szCs w:val="20"/>
          <w:highlight w:val="none"/>
          <w:lang w:val="en" w:eastAsia="zh-CN"/>
        </w:rPr>
        <w:t>5</w:t>
      </w:r>
      <w:r>
        <w:rPr>
          <w:rFonts w:hint="eastAsia" w:ascii="仿宋" w:hAnsi="仿宋" w:eastAsia="仿宋" w:cs="仿宋"/>
          <w:color w:val="auto"/>
          <w:kern w:val="0"/>
          <w:sz w:val="24"/>
          <w:szCs w:val="20"/>
          <w:highlight w:val="none"/>
          <w:lang w:val="en-US" w:eastAsia="zh-CN"/>
        </w:rPr>
        <w:t>）政府采购方式：</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eastAsia="zh-CN"/>
        </w:rPr>
        <w:t>公开招标</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eastAsia="zh-CN"/>
        </w:rPr>
        <w:t>邀请招标</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eastAsia="zh-CN"/>
        </w:rPr>
        <w:t>竞争性谈判</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eastAsia="zh-CN"/>
        </w:rPr>
        <w:t>竞争性磋商</w:t>
      </w:r>
    </w:p>
    <w:p>
      <w:pPr>
        <w:kinsoku/>
        <w:wordWrap w:val="0"/>
        <w:overflowPunct/>
        <w:topLinePunct w:val="0"/>
        <w:bidi w:val="0"/>
        <w:adjustRightInd/>
        <w:spacing w:beforeAutospacing="0" w:afterAutospacing="0" w:line="440" w:lineRule="exact"/>
        <w:ind w:left="0" w:leftChars="0" w:right="-420" w:rightChars="-200" w:firstLine="2760" w:firstLineChars="115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eastAsia="zh-CN"/>
        </w:rPr>
        <w:t>询价</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eastAsia="zh-CN"/>
        </w:rPr>
        <w:t>单一来源</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eastAsia="zh-CN"/>
        </w:rPr>
        <w:t>框架协议</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eastAsia="zh-CN"/>
        </w:rPr>
        <w:t>其他：</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lang w:val="en-US" w:eastAsia="zh-CN"/>
        </w:rPr>
        <w:t xml:space="preserve">    </w:t>
      </w:r>
    </w:p>
    <w:p>
      <w:pPr>
        <w:kinsoku/>
        <w:wordWrap w:val="0"/>
        <w:overflowPunct/>
        <w:topLinePunct w:val="0"/>
        <w:bidi w:val="0"/>
        <w:adjustRightInd/>
        <w:spacing w:beforeAutospacing="0" w:afterAutospacing="0" w:line="440" w:lineRule="exact"/>
        <w:ind w:left="0" w:leftChars="0" w:right="-420" w:rightChars="-200"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（注：在框架协议采购的第二阶段，可选择使用该合同文本）</w:t>
      </w:r>
    </w:p>
    <w:p>
      <w:pPr>
        <w:kinsoku/>
        <w:wordWrap w:val="0"/>
        <w:overflowPunct/>
        <w:topLinePunct w:val="0"/>
        <w:bidi w:val="0"/>
        <w:adjustRightInd/>
        <w:spacing w:beforeAutospacing="0" w:afterAutospacing="0" w:line="440" w:lineRule="exact"/>
        <w:ind w:left="0" w:leftChars="0" w:right="-420" w:rightChars="-200"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w:t>
      </w:r>
      <w:r>
        <w:rPr>
          <w:rFonts w:hint="eastAsia" w:ascii="仿宋" w:hAnsi="仿宋" w:eastAsia="仿宋" w:cs="仿宋"/>
          <w:color w:val="auto"/>
          <w:kern w:val="0"/>
          <w:sz w:val="24"/>
          <w:szCs w:val="20"/>
          <w:highlight w:val="none"/>
          <w:lang w:val="en" w:eastAsia="zh-CN"/>
        </w:rPr>
        <w:t>6</w:t>
      </w:r>
      <w:r>
        <w:rPr>
          <w:rFonts w:hint="eastAsia" w:ascii="仿宋" w:hAnsi="仿宋" w:eastAsia="仿宋" w:cs="仿宋"/>
          <w:color w:val="auto"/>
          <w:kern w:val="0"/>
          <w:sz w:val="24"/>
          <w:szCs w:val="20"/>
          <w:highlight w:val="none"/>
          <w:lang w:val="en-US" w:eastAsia="zh-CN"/>
        </w:rPr>
        <w:t>）中标（成交）采购标的制造商是否为中小企业：</w:t>
      </w:r>
      <w:r>
        <w:rPr>
          <w:rFonts w:hint="eastAsia" w:ascii="仿宋" w:hAnsi="仿宋" w:eastAsia="仿宋" w:cs="仿宋"/>
          <w:color w:val="auto"/>
          <w:kern w:val="0"/>
          <w:sz w:val="24"/>
          <w:szCs w:val="20"/>
          <w:highlight w:val="none"/>
          <w:lang w:val="en-US" w:eastAsia="zh-CN"/>
        </w:rPr>
        <w:sym w:font="Wingdings" w:char="00A8"/>
      </w:r>
      <w:r>
        <w:rPr>
          <w:rFonts w:hint="eastAsia" w:ascii="仿宋" w:hAnsi="仿宋" w:eastAsia="仿宋" w:cs="仿宋"/>
          <w:color w:val="auto"/>
          <w:kern w:val="0"/>
          <w:sz w:val="24"/>
          <w:szCs w:val="20"/>
          <w:highlight w:val="none"/>
          <w:lang w:val="en-US" w:eastAsia="zh-CN"/>
        </w:rPr>
        <w:t xml:space="preserve">是      </w:t>
      </w:r>
      <w:r>
        <w:rPr>
          <w:rFonts w:hint="eastAsia" w:ascii="仿宋" w:hAnsi="仿宋" w:eastAsia="仿宋" w:cs="仿宋"/>
          <w:color w:val="auto"/>
          <w:kern w:val="0"/>
          <w:sz w:val="24"/>
          <w:szCs w:val="20"/>
          <w:highlight w:val="none"/>
          <w:lang w:val="en-US" w:eastAsia="zh-CN"/>
        </w:rPr>
        <w:sym w:font="Wingdings" w:char="00A8"/>
      </w:r>
      <w:r>
        <w:rPr>
          <w:rFonts w:hint="eastAsia" w:ascii="仿宋" w:hAnsi="仿宋" w:eastAsia="仿宋" w:cs="仿宋"/>
          <w:color w:val="auto"/>
          <w:kern w:val="0"/>
          <w:sz w:val="24"/>
          <w:szCs w:val="20"/>
          <w:highlight w:val="none"/>
          <w:lang w:val="en-US" w:eastAsia="zh-CN"/>
        </w:rPr>
        <w:t>否</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val="en-US" w:eastAsia="zh-CN"/>
        </w:rPr>
        <w:t xml:space="preserve">     本合同</w:t>
      </w:r>
      <w:r>
        <w:rPr>
          <w:rFonts w:hint="eastAsia" w:ascii="仿宋" w:hAnsi="仿宋" w:eastAsia="仿宋" w:cs="仿宋"/>
          <w:color w:val="auto"/>
          <w:kern w:val="0"/>
          <w:sz w:val="24"/>
          <w:szCs w:val="20"/>
          <w:highlight w:val="none"/>
        </w:rPr>
        <w:t>是否</w:t>
      </w:r>
      <w:r>
        <w:rPr>
          <w:rFonts w:hint="eastAsia" w:ascii="仿宋" w:hAnsi="仿宋" w:eastAsia="仿宋" w:cs="仿宋"/>
          <w:color w:val="auto"/>
          <w:kern w:val="0"/>
          <w:sz w:val="24"/>
          <w:szCs w:val="20"/>
          <w:highlight w:val="none"/>
          <w:lang w:eastAsia="zh-CN"/>
        </w:rPr>
        <w:t>为专门面向</w:t>
      </w:r>
      <w:r>
        <w:rPr>
          <w:rFonts w:hint="eastAsia" w:ascii="仿宋" w:hAnsi="仿宋" w:eastAsia="仿宋" w:cs="仿宋"/>
          <w:color w:val="auto"/>
          <w:kern w:val="0"/>
          <w:sz w:val="24"/>
          <w:szCs w:val="20"/>
          <w:highlight w:val="none"/>
        </w:rPr>
        <w:t>中小企业</w:t>
      </w:r>
      <w:r>
        <w:rPr>
          <w:rFonts w:hint="eastAsia" w:ascii="仿宋" w:hAnsi="仿宋" w:eastAsia="仿宋" w:cs="仿宋"/>
          <w:color w:val="auto"/>
          <w:kern w:val="0"/>
          <w:sz w:val="24"/>
          <w:szCs w:val="20"/>
          <w:highlight w:val="none"/>
          <w:lang w:eastAsia="zh-CN"/>
        </w:rPr>
        <w:t>的采购</w:t>
      </w:r>
      <w:r>
        <w:rPr>
          <w:rFonts w:hint="eastAsia" w:ascii="仿宋" w:hAnsi="仿宋" w:eastAsia="仿宋" w:cs="仿宋"/>
          <w:color w:val="auto"/>
          <w:kern w:val="0"/>
          <w:sz w:val="24"/>
          <w:szCs w:val="20"/>
          <w:highlight w:val="none"/>
        </w:rPr>
        <w:t>合同</w:t>
      </w:r>
      <w:r>
        <w:rPr>
          <w:rFonts w:hint="eastAsia" w:ascii="仿宋" w:hAnsi="仿宋" w:eastAsia="仿宋" w:cs="仿宋"/>
          <w:color w:val="auto"/>
          <w:kern w:val="0"/>
          <w:sz w:val="24"/>
          <w:szCs w:val="20"/>
          <w:highlight w:val="none"/>
          <w:lang w:eastAsia="zh-CN"/>
        </w:rPr>
        <w:t>（中小企业预留合同）</w:t>
      </w: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是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否</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val="en-US" w:eastAsia="zh-CN"/>
        </w:rPr>
        <w:t xml:space="preserve">     若本项目不专门面向中小企业采购，是否给予小微企业评审优惠：</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是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否</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val="en-US" w:eastAsia="zh-CN"/>
        </w:rPr>
        <w:t xml:space="preserve">     中标（成交）采购标的制造商是否为残疾人福利性单位：</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是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否</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     中标（成交）采购标的制造商是否为监狱企业：</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是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否</w:t>
      </w:r>
    </w:p>
    <w:p>
      <w:pPr>
        <w:kinsoku/>
        <w:wordWrap w:val="0"/>
        <w:overflowPunct/>
        <w:topLinePunct w:val="0"/>
        <w:bidi w:val="0"/>
        <w:adjustRightInd/>
        <w:spacing w:beforeAutospacing="0" w:afterAutospacing="0" w:line="440" w:lineRule="exact"/>
        <w:ind w:left="0" w:leftChars="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 w:eastAsia="zh-CN"/>
        </w:rPr>
        <w:t>7</w:t>
      </w:r>
      <w:r>
        <w:rPr>
          <w:rFonts w:hint="eastAsia" w:ascii="仿宋" w:hAnsi="仿宋" w:eastAsia="仿宋" w:cs="仿宋"/>
          <w:color w:val="auto"/>
          <w:kern w:val="0"/>
          <w:sz w:val="24"/>
          <w:szCs w:val="20"/>
          <w:highlight w:val="none"/>
        </w:rPr>
        <w:t>）合同是否分包：</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是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否</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val="en-US" w:eastAsia="zh-CN"/>
        </w:rPr>
        <w:t xml:space="preserve"> </w:t>
      </w:r>
      <w:r>
        <w:rPr>
          <w:rFonts w:hint="default"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t xml:space="preserve">分包主要内容：                                        </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t xml:space="preserve">   </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val="en-US" w:eastAsia="zh-CN"/>
        </w:rPr>
        <w:t xml:space="preserve"> </w:t>
      </w:r>
      <w:r>
        <w:rPr>
          <w:rFonts w:hint="default"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t>分包供应商</w:t>
      </w:r>
      <w:r>
        <w:rPr>
          <w:rFonts w:hint="eastAsia" w:ascii="仿宋" w:hAnsi="仿宋" w:eastAsia="仿宋" w:cs="仿宋"/>
          <w:color w:val="auto"/>
          <w:kern w:val="0"/>
          <w:sz w:val="24"/>
          <w:szCs w:val="20"/>
          <w:highlight w:val="none"/>
          <w:lang w:eastAsia="zh-CN"/>
        </w:rPr>
        <w:t>/制造商</w:t>
      </w:r>
      <w:r>
        <w:rPr>
          <w:rFonts w:hint="eastAsia" w:ascii="仿宋" w:hAnsi="仿宋" w:eastAsia="仿宋" w:cs="仿宋"/>
          <w:color w:val="auto"/>
          <w:kern w:val="0"/>
          <w:sz w:val="24"/>
          <w:szCs w:val="20"/>
          <w:highlight w:val="none"/>
        </w:rPr>
        <w:t>名称</w:t>
      </w:r>
      <w:r>
        <w:rPr>
          <w:rFonts w:hint="eastAsia" w:ascii="仿宋" w:hAnsi="仿宋" w:eastAsia="仿宋" w:cs="仿宋"/>
          <w:color w:val="auto"/>
          <w:kern w:val="0"/>
          <w:sz w:val="24"/>
          <w:szCs w:val="20"/>
          <w:highlight w:val="none"/>
          <w:lang w:eastAsia="zh-CN"/>
        </w:rPr>
        <w:t>（如供应商和制造商不同，请分别填写）</w:t>
      </w:r>
      <w:r>
        <w:rPr>
          <w:rFonts w:hint="eastAsia" w:ascii="仿宋" w:hAnsi="仿宋" w:eastAsia="仿宋" w:cs="仿宋"/>
          <w:color w:val="auto"/>
          <w:kern w:val="0"/>
          <w:sz w:val="24"/>
          <w:szCs w:val="20"/>
          <w:highlight w:val="none"/>
        </w:rPr>
        <w:t>：</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rPr>
        <w:t xml:space="preserve"> </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t xml:space="preserve">                                 </w:t>
      </w:r>
      <w:r>
        <w:rPr>
          <w:rFonts w:hint="eastAsia" w:ascii="仿宋" w:hAnsi="仿宋" w:eastAsia="仿宋" w:cs="仿宋"/>
          <w:color w:val="auto"/>
          <w:kern w:val="0"/>
          <w:sz w:val="24"/>
          <w:szCs w:val="20"/>
          <w:highlight w:val="none"/>
          <w:lang w:val="en-US" w:eastAsia="zh-CN"/>
        </w:rPr>
        <w:t xml:space="preserve">                       </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val="en-US" w:eastAsia="zh-CN"/>
        </w:rPr>
        <w:t xml:space="preserve"> </w:t>
      </w:r>
      <w:r>
        <w:rPr>
          <w:rFonts w:hint="default"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t>分包供应商</w:t>
      </w:r>
      <w:r>
        <w:rPr>
          <w:rFonts w:hint="eastAsia" w:ascii="仿宋" w:hAnsi="仿宋" w:eastAsia="仿宋" w:cs="仿宋"/>
          <w:color w:val="auto"/>
          <w:kern w:val="0"/>
          <w:sz w:val="24"/>
          <w:szCs w:val="20"/>
          <w:highlight w:val="none"/>
          <w:lang w:val="en-US" w:eastAsia="zh-CN"/>
        </w:rPr>
        <w:t>/</w:t>
      </w:r>
      <w:r>
        <w:rPr>
          <w:rFonts w:hint="eastAsia" w:ascii="仿宋" w:hAnsi="仿宋" w:eastAsia="仿宋" w:cs="仿宋"/>
          <w:color w:val="auto"/>
          <w:kern w:val="0"/>
          <w:sz w:val="24"/>
          <w:szCs w:val="20"/>
          <w:highlight w:val="none"/>
          <w:lang w:eastAsia="zh-CN"/>
        </w:rPr>
        <w:t>制造商</w:t>
      </w:r>
      <w:r>
        <w:rPr>
          <w:rFonts w:hint="eastAsia" w:ascii="仿宋" w:hAnsi="仿宋" w:eastAsia="仿宋" w:cs="仿宋"/>
          <w:color w:val="auto"/>
          <w:kern w:val="0"/>
          <w:sz w:val="24"/>
          <w:szCs w:val="20"/>
          <w:highlight w:val="none"/>
        </w:rPr>
        <w:t>类型</w:t>
      </w:r>
      <w:r>
        <w:rPr>
          <w:rFonts w:hint="eastAsia" w:ascii="仿宋" w:hAnsi="仿宋" w:eastAsia="仿宋" w:cs="仿宋"/>
          <w:color w:val="auto"/>
          <w:kern w:val="0"/>
          <w:sz w:val="24"/>
          <w:szCs w:val="20"/>
          <w:highlight w:val="none"/>
          <w:lang w:eastAsia="zh-CN"/>
        </w:rPr>
        <w:t>（如果供应商和制造商不同，只填写制造商类型）</w:t>
      </w:r>
      <w:r>
        <w:rPr>
          <w:rFonts w:hint="eastAsia" w:ascii="仿宋" w:hAnsi="仿宋" w:eastAsia="仿宋" w:cs="仿宋"/>
          <w:color w:val="auto"/>
          <w:kern w:val="0"/>
          <w:sz w:val="24"/>
          <w:szCs w:val="20"/>
          <w:highlight w:val="none"/>
        </w:rPr>
        <w:t>：</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 </w:t>
      </w:r>
      <w:r>
        <w:rPr>
          <w:rFonts w:hint="default"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大型企业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中型企业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小微型企业</w:t>
      </w:r>
      <w:r>
        <w:rPr>
          <w:rFonts w:hint="eastAsia" w:ascii="仿宋" w:hAnsi="仿宋" w:eastAsia="仿宋" w:cs="仿宋"/>
          <w:color w:val="auto"/>
          <w:kern w:val="0"/>
          <w:sz w:val="24"/>
          <w:szCs w:val="20"/>
          <w:highlight w:val="none"/>
          <w:lang w:val="en-US" w:eastAsia="zh-CN"/>
        </w:rPr>
        <w:t xml:space="preserve">  </w:t>
      </w:r>
    </w:p>
    <w:p>
      <w:pPr>
        <w:kinsoku/>
        <w:wordWrap w:val="0"/>
        <w:overflowPunct/>
        <w:topLinePunct w:val="0"/>
        <w:bidi w:val="0"/>
        <w:adjustRightInd/>
        <w:spacing w:beforeAutospacing="0" w:afterAutospacing="0" w:line="440" w:lineRule="exact"/>
        <w:ind w:left="-420" w:leftChars="-200" w:right="-420" w:rightChars="-200" w:firstLine="960" w:firstLineChars="4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eastAsia="zh-CN"/>
        </w:rPr>
        <w:t>残疾人福利性单位</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eastAsia="zh-CN"/>
        </w:rPr>
        <w:t>监狱</w:t>
      </w:r>
      <w:r>
        <w:rPr>
          <w:rFonts w:hint="eastAsia" w:ascii="仿宋" w:hAnsi="仿宋" w:eastAsia="仿宋" w:cs="仿宋"/>
          <w:color w:val="auto"/>
          <w:kern w:val="0"/>
          <w:sz w:val="24"/>
          <w:szCs w:val="20"/>
          <w:highlight w:val="none"/>
        </w:rPr>
        <w:t>企业</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eastAsia="zh-CN"/>
        </w:rPr>
        <w:t>其他</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lang w:val="en" w:eastAsia="zh-CN"/>
        </w:rPr>
        <w:t>8</w:t>
      </w:r>
      <w:r>
        <w:rPr>
          <w:rFonts w:hint="eastAsia" w:ascii="仿宋" w:hAnsi="仿宋" w:eastAsia="仿宋" w:cs="仿宋"/>
          <w:color w:val="auto"/>
          <w:kern w:val="0"/>
          <w:sz w:val="24"/>
          <w:szCs w:val="20"/>
          <w:highlight w:val="none"/>
          <w:lang w:val="en-US" w:eastAsia="zh-CN"/>
        </w:rPr>
        <w:t>）中标（成交）供应商是否为外商投资企业：</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是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否</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val="en-US" w:eastAsia="zh-CN"/>
        </w:rPr>
        <w:t xml:space="preserve">     外商投资企业类型：</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val="en-US" w:eastAsia="zh-CN"/>
        </w:rPr>
        <w:t xml:space="preserve">全部由外国投资者投资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val="en-US" w:eastAsia="zh-CN"/>
        </w:rPr>
        <w:t>部分由外国投资者投资</w:t>
      </w:r>
    </w:p>
    <w:p>
      <w:pPr>
        <w:kinsoku/>
        <w:wordWrap w:val="0"/>
        <w:overflowPunct/>
        <w:topLinePunct w:val="0"/>
        <w:bidi w:val="0"/>
        <w:adjustRightInd/>
        <w:spacing w:beforeAutospacing="0" w:afterAutospacing="0" w:line="440" w:lineRule="exact"/>
        <w:ind w:left="-420" w:leftChars="-200" w:right="-420" w:rightChars="-200" w:firstLine="960" w:firstLineChars="4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w:t>
      </w:r>
      <w:r>
        <w:rPr>
          <w:rFonts w:hint="eastAsia" w:ascii="仿宋" w:hAnsi="仿宋" w:eastAsia="仿宋" w:cs="仿宋"/>
          <w:color w:val="auto"/>
          <w:kern w:val="0"/>
          <w:sz w:val="24"/>
          <w:szCs w:val="20"/>
          <w:highlight w:val="none"/>
          <w:lang w:val="en" w:eastAsia="zh-CN"/>
        </w:rPr>
        <w:t>9</w:t>
      </w:r>
      <w:r>
        <w:rPr>
          <w:rFonts w:hint="eastAsia" w:ascii="仿宋" w:hAnsi="仿宋" w:eastAsia="仿宋" w:cs="仿宋"/>
          <w:color w:val="auto"/>
          <w:kern w:val="0"/>
          <w:sz w:val="24"/>
          <w:szCs w:val="20"/>
          <w:highlight w:val="none"/>
          <w:lang w:val="en-US" w:eastAsia="zh-CN"/>
        </w:rPr>
        <w:t>）是否涉及进口产品：</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 </w:t>
      </w:r>
      <w:r>
        <w:rPr>
          <w:rFonts w:hint="default"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是</w:t>
      </w:r>
      <w:r>
        <w:rPr>
          <w:rFonts w:hint="eastAsia" w:ascii="仿宋" w:hAnsi="仿宋" w:eastAsia="仿宋" w:cs="仿宋"/>
          <w:color w:val="auto"/>
          <w:kern w:val="0"/>
          <w:sz w:val="24"/>
          <w:szCs w:val="20"/>
          <w:highlight w:val="none"/>
          <w:lang w:eastAsia="zh-CN"/>
        </w:rPr>
        <w:t>，《政府采购品目分类目录》底级品目名称</w:t>
      </w:r>
      <w:r>
        <w:rPr>
          <w:rFonts w:hint="eastAsia" w:ascii="仿宋" w:hAnsi="仿宋" w:eastAsia="仿宋" w:cs="仿宋"/>
          <w:color w:val="auto"/>
          <w:kern w:val="0"/>
          <w:sz w:val="24"/>
          <w:szCs w:val="20"/>
          <w:highlight w:val="none"/>
          <w:lang w:val="en-US" w:eastAsia="zh-CN"/>
        </w:rPr>
        <w:t>：</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lang w:val="en-US" w:eastAsia="zh-CN"/>
        </w:rPr>
        <w:t xml:space="preserve"> 金额：</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lang w:val="en-US" w:eastAsia="zh-CN"/>
        </w:rPr>
        <w:t xml:space="preserve">  </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val="en-US" w:eastAsia="zh-CN"/>
        </w:rPr>
        <w:t xml:space="preserve">        国别：</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lang w:val="en-US" w:eastAsia="zh-CN"/>
        </w:rPr>
        <w:t>品牌：</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lang w:val="en-US" w:eastAsia="zh-CN"/>
        </w:rPr>
        <w:t xml:space="preserve"> 规格型号：</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rPr>
        <w:t xml:space="preserve">  </w:t>
      </w:r>
    </w:p>
    <w:p>
      <w:pPr>
        <w:kinsoku/>
        <w:wordWrap w:val="0"/>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eastAsia="zh-CN"/>
        </w:rPr>
        <w:t>否</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    （1</w:t>
      </w:r>
      <w:r>
        <w:rPr>
          <w:rFonts w:hint="eastAsia" w:ascii="仿宋" w:hAnsi="仿宋" w:eastAsia="仿宋" w:cs="仿宋"/>
          <w:color w:val="auto"/>
          <w:kern w:val="0"/>
          <w:sz w:val="24"/>
          <w:szCs w:val="20"/>
          <w:highlight w:val="none"/>
          <w:lang w:val="en" w:eastAsia="zh-CN"/>
        </w:rPr>
        <w:t>0</w:t>
      </w:r>
      <w:r>
        <w:rPr>
          <w:rFonts w:hint="eastAsia" w:ascii="仿宋" w:hAnsi="仿宋" w:eastAsia="仿宋" w:cs="仿宋"/>
          <w:color w:val="auto"/>
          <w:kern w:val="0"/>
          <w:sz w:val="24"/>
          <w:szCs w:val="20"/>
          <w:highlight w:val="none"/>
          <w:lang w:val="en-US" w:eastAsia="zh-CN"/>
        </w:rPr>
        <w:t>）是否涉及节能产品：</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是</w:t>
      </w:r>
      <w:r>
        <w:rPr>
          <w:rFonts w:hint="eastAsia" w:ascii="仿宋" w:hAnsi="仿宋" w:eastAsia="仿宋" w:cs="仿宋"/>
          <w:color w:val="auto"/>
          <w:kern w:val="0"/>
          <w:sz w:val="24"/>
          <w:szCs w:val="20"/>
          <w:highlight w:val="none"/>
          <w:lang w:eastAsia="zh-CN"/>
        </w:rPr>
        <w:t>，《节能产品政府采购品目清单》的底级品目名称：</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lang w:val="en-US" w:eastAsia="zh-CN"/>
        </w:rPr>
        <w:t xml:space="preserve">  </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eastAsia="zh-CN"/>
        </w:rPr>
        <w:t>强制采购</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eastAsia="zh-CN"/>
        </w:rPr>
        <w:t>优先采购</w:t>
      </w:r>
      <w:r>
        <w:rPr>
          <w:rFonts w:hint="eastAsia" w:ascii="仿宋" w:hAnsi="仿宋" w:eastAsia="仿宋" w:cs="仿宋"/>
          <w:color w:val="auto"/>
          <w:kern w:val="0"/>
          <w:sz w:val="24"/>
          <w:szCs w:val="20"/>
          <w:highlight w:val="none"/>
          <w:lang w:val="en-US" w:eastAsia="zh-CN"/>
        </w:rPr>
        <w:t xml:space="preserve">    </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否</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          是否涉及环境标志产品：</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default"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是</w:t>
      </w:r>
      <w:r>
        <w:rPr>
          <w:rFonts w:hint="eastAsia" w:ascii="仿宋" w:hAnsi="仿宋" w:eastAsia="仿宋" w:cs="仿宋"/>
          <w:color w:val="auto"/>
          <w:kern w:val="0"/>
          <w:sz w:val="24"/>
          <w:szCs w:val="20"/>
          <w:highlight w:val="none"/>
          <w:lang w:eastAsia="zh-CN"/>
        </w:rPr>
        <w:t>，《环境标志产品政府采购品目清单》的底级品目名称：</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eastAsia="zh-CN"/>
        </w:rPr>
        <w:t>强制采购</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eastAsia="zh-CN"/>
        </w:rPr>
        <w:t>优先采购</w:t>
      </w:r>
      <w:r>
        <w:rPr>
          <w:rFonts w:hint="eastAsia" w:ascii="仿宋" w:hAnsi="仿宋" w:eastAsia="仿宋" w:cs="仿宋"/>
          <w:color w:val="auto"/>
          <w:kern w:val="0"/>
          <w:sz w:val="24"/>
          <w:szCs w:val="20"/>
          <w:highlight w:val="none"/>
          <w:lang w:val="en-US" w:eastAsia="zh-CN"/>
        </w:rPr>
        <w:t xml:space="preserve">    </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否</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          是否涉及绿色产品： </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     </w:t>
      </w:r>
      <w:r>
        <w:rPr>
          <w:rFonts w:hint="default"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是</w:t>
      </w:r>
      <w:r>
        <w:rPr>
          <w:rFonts w:hint="eastAsia" w:ascii="仿宋" w:hAnsi="仿宋" w:eastAsia="仿宋" w:cs="仿宋"/>
          <w:color w:val="auto"/>
          <w:kern w:val="0"/>
          <w:sz w:val="24"/>
          <w:szCs w:val="20"/>
          <w:highlight w:val="none"/>
          <w:lang w:eastAsia="zh-CN"/>
        </w:rPr>
        <w:t>，绿色产品政府采购相关政策确定的底级品目名称：</w:t>
      </w:r>
      <w:r>
        <w:rPr>
          <w:rFonts w:hint="eastAsia" w:ascii="仿宋" w:hAnsi="仿宋" w:eastAsia="仿宋" w:cs="仿宋"/>
          <w:color w:val="auto"/>
          <w:kern w:val="0"/>
          <w:sz w:val="24"/>
          <w:szCs w:val="20"/>
          <w:highlight w:val="none"/>
          <w:lang w:val="en-US" w:eastAsia="zh-CN"/>
        </w:rPr>
        <w:t xml:space="preserve">         </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eastAsia="zh-CN"/>
        </w:rPr>
        <w:t>强制采购</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eastAsia="zh-CN"/>
        </w:rPr>
        <w:t>优先采购</w:t>
      </w:r>
      <w:r>
        <w:rPr>
          <w:rFonts w:hint="eastAsia" w:ascii="仿宋" w:hAnsi="仿宋" w:eastAsia="仿宋" w:cs="仿宋"/>
          <w:color w:val="auto"/>
          <w:kern w:val="0"/>
          <w:sz w:val="24"/>
          <w:szCs w:val="20"/>
          <w:highlight w:val="none"/>
          <w:lang w:val="en-US" w:eastAsia="zh-CN"/>
        </w:rPr>
        <w:t xml:space="preserve">    </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     </w:t>
      </w:r>
      <w:r>
        <w:rPr>
          <w:rFonts w:hint="default"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否</w:t>
      </w:r>
    </w:p>
    <w:p>
      <w:pPr>
        <w:kinsoku/>
        <w:wordWrap w:val="0"/>
        <w:overflowPunct/>
        <w:topLinePunct w:val="0"/>
        <w:bidi w:val="0"/>
        <w:adjustRightInd/>
        <w:spacing w:beforeAutospacing="0" w:afterAutospacing="0" w:line="440" w:lineRule="exact"/>
        <w:ind w:left="-19" w:leftChars="-9" w:right="-420" w:rightChars="-200" w:firstLine="540" w:firstLineChars="225"/>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（1</w:t>
      </w:r>
      <w:r>
        <w:rPr>
          <w:rFonts w:hint="eastAsia" w:ascii="仿宋" w:hAnsi="仿宋" w:eastAsia="仿宋" w:cs="仿宋"/>
          <w:color w:val="auto"/>
          <w:kern w:val="0"/>
          <w:sz w:val="24"/>
          <w:szCs w:val="20"/>
          <w:highlight w:val="none"/>
          <w:lang w:val="en" w:eastAsia="zh-CN"/>
        </w:rPr>
        <w:t>1</w:t>
      </w:r>
      <w:r>
        <w:rPr>
          <w:rFonts w:hint="eastAsia" w:ascii="仿宋" w:hAnsi="仿宋" w:eastAsia="仿宋" w:cs="仿宋"/>
          <w:color w:val="auto"/>
          <w:kern w:val="0"/>
          <w:sz w:val="24"/>
          <w:szCs w:val="20"/>
          <w:highlight w:val="none"/>
          <w:lang w:val="en-US" w:eastAsia="zh-CN"/>
        </w:rPr>
        <w:t>）涉及商品包装和快递包装的，是否参考</w:t>
      </w:r>
      <w:r>
        <w:rPr>
          <w:rFonts w:hint="eastAsia" w:ascii="仿宋" w:hAnsi="仿宋" w:eastAsia="仿宋" w:cs="仿宋"/>
          <w:color w:val="auto"/>
          <w:kern w:val="0"/>
          <w:sz w:val="24"/>
          <w:szCs w:val="20"/>
          <w:highlight w:val="none"/>
        </w:rPr>
        <w:t>《商品包装政府采购需求标准（试行）》、《快递包装政府采购需求标准（试行）》</w:t>
      </w:r>
      <w:r>
        <w:rPr>
          <w:rFonts w:hint="eastAsia" w:ascii="仿宋" w:hAnsi="仿宋" w:eastAsia="仿宋" w:cs="仿宋"/>
          <w:color w:val="auto"/>
          <w:kern w:val="0"/>
          <w:sz w:val="24"/>
          <w:szCs w:val="20"/>
          <w:highlight w:val="none"/>
          <w:lang w:eastAsia="zh-CN"/>
        </w:rPr>
        <w:t>明确产品及相关快递服务的具体包装要求：</w:t>
      </w:r>
    </w:p>
    <w:p>
      <w:pPr>
        <w:kinsoku/>
        <w:wordWrap w:val="0"/>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是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否</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eastAsia="zh-CN"/>
        </w:rPr>
        <w:t>不涉及</w:t>
      </w:r>
    </w:p>
    <w:p>
      <w:pPr>
        <w:kinsoku/>
        <w:wordWrap w:val="0"/>
        <w:overflowPunct/>
        <w:topLinePunct w:val="0"/>
        <w:bidi w:val="0"/>
        <w:adjustRightInd/>
        <w:spacing w:beforeAutospacing="0" w:afterAutospacing="0" w:line="440" w:lineRule="exact"/>
        <w:ind w:left="-420" w:leftChars="-200" w:right="-420" w:rightChars="-200" w:firstLine="1084" w:firstLineChars="450"/>
        <w:rPr>
          <w:rFonts w:hint="eastAsia" w:ascii="仿宋" w:hAnsi="仿宋" w:eastAsia="仿宋" w:cs="仿宋"/>
          <w:b/>
          <w:bCs/>
          <w:color w:val="auto"/>
          <w:kern w:val="0"/>
          <w:sz w:val="24"/>
          <w:szCs w:val="20"/>
          <w:highlight w:val="none"/>
        </w:rPr>
      </w:pPr>
      <w:r>
        <w:rPr>
          <w:rFonts w:hint="default" w:ascii="仿宋" w:hAnsi="仿宋" w:eastAsia="仿宋" w:cs="仿宋"/>
          <w:b/>
          <w:bCs/>
          <w:color w:val="auto"/>
          <w:kern w:val="0"/>
          <w:sz w:val="24"/>
          <w:szCs w:val="20"/>
          <w:highlight w:val="none"/>
          <w:lang w:val="en-US"/>
        </w:rPr>
        <w:t>2.</w:t>
      </w:r>
      <w:r>
        <w:rPr>
          <w:rFonts w:hint="eastAsia" w:ascii="仿宋" w:hAnsi="仿宋" w:eastAsia="仿宋" w:cs="仿宋"/>
          <w:b/>
          <w:bCs/>
          <w:color w:val="auto"/>
          <w:kern w:val="0"/>
          <w:sz w:val="24"/>
          <w:szCs w:val="20"/>
          <w:highlight w:val="none"/>
        </w:rPr>
        <w:t>合同金额</w:t>
      </w:r>
    </w:p>
    <w:p>
      <w:pPr>
        <w:kinsoku/>
        <w:wordWrap w:val="0"/>
        <w:overflowPunct/>
        <w:topLinePunct w:val="0"/>
        <w:bidi w:val="0"/>
        <w:adjustRightInd/>
        <w:spacing w:beforeAutospacing="0" w:afterAutospacing="0" w:line="440" w:lineRule="exact"/>
        <w:ind w:left="-420" w:leftChars="-200" w:right="-420" w:rightChars="-200" w:firstLine="960" w:firstLineChars="4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（1）合同金额小写：</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hint="eastAsia" w:ascii="仿宋" w:hAnsi="仿宋" w:eastAsia="仿宋" w:cs="仿宋"/>
          <w:color w:val="auto"/>
          <w:kern w:val="0"/>
          <w:sz w:val="24"/>
          <w:szCs w:val="20"/>
          <w:highlight w:val="none"/>
        </w:rPr>
        <w:t xml:space="preserve">  </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val="en-US" w:eastAsia="zh-CN"/>
        </w:rPr>
        <w:t xml:space="preserve">               </w:t>
      </w:r>
      <w:r>
        <w:rPr>
          <w:rFonts w:hint="default"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t>大写：</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hint="eastAsia" w:ascii="仿宋" w:hAnsi="仿宋" w:eastAsia="仿宋" w:cs="仿宋"/>
          <w:color w:val="auto"/>
          <w:kern w:val="0"/>
          <w:sz w:val="24"/>
          <w:szCs w:val="20"/>
          <w:highlight w:val="none"/>
        </w:rPr>
        <w:t xml:space="preserve">   </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t xml:space="preserve">      </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default" w:ascii="宋体" w:hAnsi="宋体" w:eastAsia="宋体" w:cs="Times New Roman"/>
          <w:color w:val="auto"/>
          <w:kern w:val="0"/>
          <w:sz w:val="34"/>
          <w:szCs w:val="21"/>
          <w:highlight w:val="none"/>
          <w:u w:val="single"/>
          <w:lang w:val="en-US"/>
        </w:rPr>
      </w:pPr>
      <w:r>
        <w:rPr>
          <w:rFonts w:hint="eastAsia" w:ascii="仿宋" w:hAnsi="仿宋" w:eastAsia="仿宋" w:cs="仿宋"/>
          <w:color w:val="auto"/>
          <w:kern w:val="0"/>
          <w:sz w:val="24"/>
          <w:szCs w:val="20"/>
          <w:highlight w:val="none"/>
          <w:lang w:val="en-US" w:eastAsia="zh-CN"/>
        </w:rPr>
        <w:t xml:space="preserve">       </w:t>
      </w:r>
      <w:r>
        <w:rPr>
          <w:rFonts w:hint="default"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t>分包金额</w:t>
      </w:r>
      <w:r>
        <w:rPr>
          <w:rFonts w:hint="eastAsia" w:ascii="仿宋" w:hAnsi="仿宋" w:eastAsia="仿宋" w:cs="仿宋"/>
          <w:color w:val="auto"/>
          <w:kern w:val="0"/>
          <w:sz w:val="24"/>
          <w:szCs w:val="20"/>
          <w:highlight w:val="none"/>
          <w:lang w:eastAsia="zh-CN"/>
        </w:rPr>
        <w:t>（如有）</w:t>
      </w:r>
      <w:r>
        <w:rPr>
          <w:rFonts w:hint="eastAsia" w:ascii="仿宋" w:hAnsi="仿宋" w:eastAsia="仿宋" w:cs="仿宋"/>
          <w:color w:val="auto"/>
          <w:kern w:val="0"/>
          <w:sz w:val="24"/>
          <w:szCs w:val="20"/>
          <w:highlight w:val="none"/>
        </w:rPr>
        <w:t>小写：</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val="en-US" w:eastAsia="zh-CN"/>
        </w:rPr>
        <w:t xml:space="preserve">                     </w:t>
      </w:r>
      <w:r>
        <w:rPr>
          <w:rFonts w:hint="default"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t>大写：</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hint="eastAsia" w:ascii="仿宋" w:hAnsi="仿宋" w:eastAsia="仿宋" w:cs="仿宋"/>
          <w:color w:val="auto"/>
          <w:kern w:val="0"/>
          <w:sz w:val="24"/>
          <w:szCs w:val="20"/>
          <w:highlight w:val="none"/>
        </w:rPr>
        <w:t xml:space="preserve">                  </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t xml:space="preserve">   </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  </w:t>
      </w:r>
      <w:r>
        <w:rPr>
          <w:rFonts w:hint="default"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lang w:val="en-US" w:eastAsia="zh-CN"/>
        </w:rPr>
        <w:t>（注：固定单价合同应填写单价和最高限价）</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val="en-US" w:eastAsia="zh-CN"/>
        </w:rPr>
        <w:t xml:space="preserve">  </w:t>
      </w:r>
      <w:r>
        <w:rPr>
          <w:rFonts w:hint="default"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lang w:eastAsia="zh-CN"/>
        </w:rPr>
        <w:t>（</w:t>
      </w:r>
      <w:r>
        <w:rPr>
          <w:rFonts w:hint="eastAsia" w:ascii="仿宋" w:hAnsi="仿宋" w:eastAsia="仿宋" w:cs="仿宋"/>
          <w:color w:val="auto"/>
          <w:kern w:val="0"/>
          <w:sz w:val="24"/>
          <w:szCs w:val="20"/>
          <w:highlight w:val="none"/>
          <w:lang w:val="en-US" w:eastAsia="zh-CN"/>
        </w:rPr>
        <w:t>2</w:t>
      </w:r>
      <w:r>
        <w:rPr>
          <w:rFonts w:hint="eastAsia" w:ascii="仿宋" w:hAnsi="仿宋" w:eastAsia="仿宋" w:cs="仿宋"/>
          <w:color w:val="auto"/>
          <w:kern w:val="0"/>
          <w:sz w:val="24"/>
          <w:szCs w:val="20"/>
          <w:highlight w:val="none"/>
          <w:lang w:eastAsia="zh-CN"/>
        </w:rPr>
        <w:t>）</w:t>
      </w:r>
      <w:r>
        <w:rPr>
          <w:rFonts w:hint="eastAsia" w:ascii="仿宋" w:hAnsi="仿宋" w:eastAsia="仿宋" w:cs="仿宋"/>
          <w:color w:val="auto"/>
          <w:kern w:val="0"/>
          <w:sz w:val="24"/>
          <w:szCs w:val="20"/>
          <w:highlight w:val="none"/>
        </w:rPr>
        <w:t>合同定价方式</w:t>
      </w:r>
      <w:r>
        <w:rPr>
          <w:rFonts w:hint="eastAsia" w:ascii="仿宋" w:hAnsi="仿宋" w:eastAsia="仿宋" w:cs="仿宋"/>
          <w:color w:val="auto"/>
          <w:kern w:val="0"/>
          <w:sz w:val="24"/>
          <w:szCs w:val="20"/>
          <w:highlight w:val="none"/>
          <w:lang w:eastAsia="zh-CN"/>
        </w:rPr>
        <w:t>（采用组合定价方式的，可以勾选多项）</w:t>
      </w:r>
      <w:r>
        <w:rPr>
          <w:rFonts w:hint="eastAsia" w:ascii="仿宋" w:hAnsi="仿宋" w:eastAsia="仿宋" w:cs="仿宋"/>
          <w:color w:val="auto"/>
          <w:kern w:val="0"/>
          <w:sz w:val="24"/>
          <w:szCs w:val="20"/>
          <w:highlight w:val="none"/>
        </w:rPr>
        <w:t>：</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val="en-US" w:eastAsia="zh-CN"/>
        </w:rPr>
        <w:t xml:space="preserve">  </w:t>
      </w:r>
      <w:r>
        <w:rPr>
          <w:rFonts w:hint="default"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固定总价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固定单价</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eastAsia="zh-CN"/>
        </w:rPr>
        <w:t>固定费率</w:t>
      </w:r>
      <w:r>
        <w:rPr>
          <w:rFonts w:hint="eastAsia" w:ascii="仿宋" w:hAnsi="仿宋" w:eastAsia="仿宋" w:cs="仿宋"/>
          <w:color w:val="auto"/>
          <w:kern w:val="0"/>
          <w:sz w:val="24"/>
          <w:szCs w:val="20"/>
          <w:highlight w:val="none"/>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成本补偿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绩效激励</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eastAsia="zh-CN"/>
        </w:rPr>
        <w:t>其他</w:t>
      </w:r>
      <w:r>
        <w:rPr>
          <w:rFonts w:hint="eastAsia" w:ascii="仿宋" w:hAnsi="仿宋" w:eastAsia="仿宋" w:cs="仿宋"/>
          <w:color w:val="auto"/>
          <w:kern w:val="0"/>
          <w:sz w:val="24"/>
          <w:szCs w:val="20"/>
          <w:highlight w:val="none"/>
        </w:rPr>
        <w:t xml:space="preserve">       </w:t>
      </w:r>
    </w:p>
    <w:p>
      <w:pPr>
        <w:kinsoku/>
        <w:wordWrap w:val="0"/>
        <w:overflowPunct/>
        <w:topLinePunct w:val="0"/>
        <w:bidi w:val="0"/>
        <w:adjustRightInd/>
        <w:spacing w:beforeAutospacing="0" w:afterAutospacing="0" w:line="440" w:lineRule="exact"/>
        <w:ind w:left="-420" w:leftChars="-200" w:right="-420" w:rightChars="-200" w:firstLine="960" w:firstLineChars="4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3</w:t>
      </w:r>
      <w:r>
        <w:rPr>
          <w:rFonts w:hint="eastAsia" w:ascii="仿宋" w:hAnsi="仿宋" w:eastAsia="仿宋" w:cs="仿宋"/>
          <w:color w:val="auto"/>
          <w:kern w:val="0"/>
          <w:sz w:val="24"/>
          <w:szCs w:val="20"/>
          <w:highlight w:val="none"/>
        </w:rPr>
        <w:t>）付款方式（按项目实际勾选填写）：</w:t>
      </w:r>
    </w:p>
    <w:p>
      <w:pPr>
        <w:kinsoku/>
        <w:wordWrap w:val="0"/>
        <w:overflowPunct/>
        <w:topLinePunct w:val="0"/>
        <w:bidi w:val="0"/>
        <w:adjustRightInd/>
        <w:spacing w:beforeAutospacing="0" w:afterAutospacing="0" w:line="440" w:lineRule="exact"/>
        <w:ind w:left="-420" w:leftChars="-200" w:right="-420" w:rightChars="-200" w:firstLine="1080" w:firstLineChars="450"/>
        <w:rPr>
          <w:rFonts w:hint="eastAsia" w:ascii="宋体" w:hAnsi="宋体" w:eastAsia="宋体" w:cs="Times New Roman"/>
          <w:color w:val="auto"/>
          <w:kern w:val="0"/>
          <w:sz w:val="34"/>
          <w:szCs w:val="21"/>
          <w:highlight w:val="none"/>
          <w:u w:val="single"/>
        </w:rPr>
      </w:pP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全额付款：</w:t>
      </w:r>
      <w:r>
        <w:rPr>
          <w:rFonts w:hint="eastAsia"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4"/>
          <w:highlight w:val="none"/>
          <w:u w:val="single"/>
        </w:rPr>
        <w:t>（应</w:t>
      </w:r>
      <w:r>
        <w:rPr>
          <w:rFonts w:hint="eastAsia" w:ascii="仿宋" w:hAnsi="仿宋" w:eastAsia="仿宋" w:cs="仿宋"/>
          <w:color w:val="auto"/>
          <w:kern w:val="0"/>
          <w:sz w:val="24"/>
          <w:szCs w:val="24"/>
          <w:highlight w:val="none"/>
          <w:u w:val="single"/>
          <w:lang w:eastAsia="zh-CN"/>
        </w:rPr>
        <w:t>明确</w:t>
      </w:r>
      <w:r>
        <w:rPr>
          <w:rFonts w:hint="eastAsia" w:ascii="仿宋" w:hAnsi="仿宋" w:eastAsia="仿宋" w:cs="仿宋"/>
          <w:color w:val="auto"/>
          <w:kern w:val="0"/>
          <w:sz w:val="24"/>
          <w:szCs w:val="24"/>
          <w:highlight w:val="none"/>
          <w:u w:val="single"/>
        </w:rPr>
        <w:t>一次性支付合同款项</w:t>
      </w:r>
      <w:r>
        <w:rPr>
          <w:rFonts w:hint="eastAsia" w:ascii="仿宋" w:hAnsi="仿宋" w:eastAsia="仿宋" w:cs="仿宋"/>
          <w:color w:val="auto"/>
          <w:kern w:val="0"/>
          <w:sz w:val="24"/>
          <w:szCs w:val="24"/>
          <w:highlight w:val="none"/>
          <w:u w:val="single"/>
          <w:lang w:eastAsia="zh-CN"/>
        </w:rPr>
        <w:t>的条件</w:t>
      </w:r>
      <w:r>
        <w:rPr>
          <w:rFonts w:hint="eastAsia" w:ascii="仿宋" w:hAnsi="仿宋" w:eastAsia="仿宋" w:cs="仿宋"/>
          <w:color w:val="auto"/>
          <w:kern w:val="0"/>
          <w:sz w:val="24"/>
          <w:szCs w:val="24"/>
          <w:highlight w:val="none"/>
          <w:u w:val="single"/>
        </w:rPr>
        <w:t>）</w:t>
      </w:r>
      <w:r>
        <w:rPr>
          <w:rFonts w:hint="eastAsia" w:ascii="宋体" w:hAnsi="宋体" w:eastAsia="宋体" w:cs="Times New Roman"/>
          <w:color w:val="auto"/>
          <w:kern w:val="0"/>
          <w:sz w:val="34"/>
          <w:szCs w:val="21"/>
          <w:highlight w:val="none"/>
          <w:u w:val="single"/>
        </w:rPr>
        <w:t xml:space="preserve">                    </w:t>
      </w:r>
    </w:p>
    <w:p>
      <w:pPr>
        <w:kinsoku/>
        <w:wordWrap w:val="0"/>
        <w:overflowPunct/>
        <w:topLinePunct w:val="0"/>
        <w:bidi w:val="0"/>
        <w:adjustRightInd/>
        <w:spacing w:beforeAutospacing="0" w:afterAutospacing="0" w:line="440" w:lineRule="exact"/>
        <w:ind w:left="-420" w:leftChars="-200" w:right="-420" w:rightChars="-200" w:firstLine="1080" w:firstLineChars="450"/>
        <w:rPr>
          <w:rFonts w:hint="eastAsia" w:ascii="仿宋" w:hAnsi="仿宋" w:eastAsia="仿宋" w:cs="仿宋"/>
          <w:color w:val="auto"/>
          <w:kern w:val="0"/>
          <w:sz w:val="24"/>
          <w:szCs w:val="24"/>
          <w:highlight w:val="none"/>
          <w:u w:val="single"/>
          <w:lang w:eastAsia="zh-CN"/>
        </w:rPr>
      </w:pP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分期付款：</w:t>
      </w:r>
      <w:r>
        <w:rPr>
          <w:rFonts w:hint="eastAsia" w:ascii="仿宋" w:hAnsi="仿宋" w:eastAsia="仿宋" w:cs="仿宋"/>
          <w:color w:val="auto"/>
          <w:kern w:val="0"/>
          <w:sz w:val="24"/>
          <w:szCs w:val="24"/>
          <w:highlight w:val="none"/>
          <w:u w:val="single"/>
        </w:rPr>
        <w:t xml:space="preserve">  （应明确分期支付合同款项的各期比例和支付条件</w:t>
      </w:r>
      <w:r>
        <w:rPr>
          <w:rFonts w:hint="eastAsia" w:ascii="仿宋" w:hAnsi="仿宋" w:eastAsia="仿宋" w:cs="仿宋"/>
          <w:color w:val="auto"/>
          <w:kern w:val="0"/>
          <w:sz w:val="24"/>
          <w:szCs w:val="24"/>
          <w:highlight w:val="none"/>
          <w:u w:val="single"/>
          <w:lang w:eastAsia="zh-CN"/>
        </w:rPr>
        <w:t>，各期支付条件</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4"/>
          <w:highlight w:val="none"/>
          <w:u w:val="single"/>
        </w:rPr>
      </w:pPr>
      <w:r>
        <w:rPr>
          <w:rFonts w:hint="eastAsia" w:ascii="仿宋" w:hAnsi="仿宋" w:eastAsia="仿宋" w:cs="仿宋"/>
          <w:color w:val="auto"/>
          <w:kern w:val="0"/>
          <w:sz w:val="24"/>
          <w:szCs w:val="24"/>
          <w:highlight w:val="none"/>
          <w:u w:val="single"/>
          <w:lang w:eastAsia="zh-CN"/>
        </w:rPr>
        <w:t>应与分期履约验收情况挂钩</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kern w:val="0"/>
          <w:sz w:val="24"/>
          <w:szCs w:val="20"/>
          <w:highlight w:val="none"/>
          <w:u w:val="none"/>
          <w:lang w:eastAsia="zh-CN"/>
        </w:rPr>
        <w:t>，</w:t>
      </w:r>
      <w:r>
        <w:rPr>
          <w:rFonts w:hint="eastAsia" w:ascii="仿宋" w:hAnsi="仿宋" w:eastAsia="仿宋" w:cs="仿宋"/>
          <w:color w:val="auto"/>
          <w:kern w:val="0"/>
          <w:sz w:val="24"/>
          <w:szCs w:val="20"/>
          <w:highlight w:val="none"/>
          <w:lang w:eastAsia="zh-CN"/>
        </w:rPr>
        <w:t>其中涉及预付款的</w:t>
      </w: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4"/>
          <w:highlight w:val="none"/>
          <w:u w:val="single"/>
        </w:rPr>
        <w:t xml:space="preserve"> （应明确预付款的支付比例和支付条件）</w:t>
      </w:r>
    </w:p>
    <w:p>
      <w:pPr>
        <w:kinsoku/>
        <w:wordWrap w:val="0"/>
        <w:overflowPunct/>
        <w:topLinePunct w:val="0"/>
        <w:bidi w:val="0"/>
        <w:adjustRightInd/>
        <w:spacing w:beforeAutospacing="0" w:afterAutospacing="0" w:line="440" w:lineRule="exact"/>
        <w:ind w:left="-420" w:leftChars="-200" w:right="-420" w:rightChars="-200" w:firstLine="1080" w:firstLineChars="4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成本补偿：      （应明确按照成本补偿方式的支付方式和支付条件）   </w:t>
      </w:r>
    </w:p>
    <w:p>
      <w:pPr>
        <w:kinsoku/>
        <w:wordWrap w:val="0"/>
        <w:overflowPunct/>
        <w:topLinePunct w:val="0"/>
        <w:bidi w:val="0"/>
        <w:adjustRightInd/>
        <w:spacing w:beforeAutospacing="0" w:afterAutospacing="0" w:line="440" w:lineRule="exact"/>
        <w:ind w:left="-420" w:leftChars="-200" w:right="-420" w:rightChars="-200" w:firstLine="1080" w:firstLineChars="4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绩效激励：      （应明确按照绩效激励方式的支付方式和支付条件）   </w:t>
      </w:r>
    </w:p>
    <w:p>
      <w:pPr>
        <w:kinsoku/>
        <w:wordWrap w:val="0"/>
        <w:overflowPunct/>
        <w:topLinePunct w:val="0"/>
        <w:bidi w:val="0"/>
        <w:adjustRightInd/>
        <w:spacing w:beforeAutospacing="0" w:afterAutospacing="0" w:line="440" w:lineRule="exact"/>
        <w:ind w:left="-420" w:leftChars="-200" w:right="-420" w:rightChars="-200" w:firstLine="964" w:firstLineChars="400"/>
        <w:rPr>
          <w:rFonts w:hint="eastAsia" w:ascii="仿宋" w:hAnsi="仿宋" w:eastAsia="仿宋" w:cs="仿宋"/>
          <w:b/>
          <w:bCs/>
          <w:color w:val="auto"/>
          <w:kern w:val="0"/>
          <w:sz w:val="24"/>
          <w:szCs w:val="20"/>
          <w:highlight w:val="none"/>
        </w:rPr>
      </w:pPr>
      <w:r>
        <w:rPr>
          <w:rFonts w:hint="default" w:ascii="仿宋" w:hAnsi="仿宋" w:eastAsia="仿宋" w:cs="仿宋"/>
          <w:b/>
          <w:bCs/>
          <w:color w:val="auto"/>
          <w:kern w:val="0"/>
          <w:sz w:val="24"/>
          <w:szCs w:val="20"/>
          <w:highlight w:val="none"/>
          <w:lang w:val="en-US"/>
        </w:rPr>
        <w:t>3.</w:t>
      </w:r>
      <w:r>
        <w:rPr>
          <w:rFonts w:hint="eastAsia" w:ascii="仿宋" w:hAnsi="仿宋" w:eastAsia="仿宋" w:cs="仿宋"/>
          <w:b/>
          <w:bCs/>
          <w:color w:val="auto"/>
          <w:kern w:val="0"/>
          <w:sz w:val="24"/>
          <w:szCs w:val="20"/>
          <w:highlight w:val="none"/>
        </w:rPr>
        <w:t>合同履行</w:t>
      </w:r>
    </w:p>
    <w:p>
      <w:pPr>
        <w:kinsoku/>
        <w:wordWrap w:val="0"/>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（1）起始日期：</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rPr>
        <w:t>年</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rPr>
        <w:t>月</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rPr>
        <w:t>日，完成日期：</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rPr>
        <w:t>年</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rPr>
        <w:t xml:space="preserve">月 </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rPr>
        <w:t>日。</w:t>
      </w:r>
    </w:p>
    <w:p>
      <w:pPr>
        <w:kinsoku/>
        <w:wordWrap w:val="0"/>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（2）</w:t>
      </w:r>
      <w:r>
        <w:rPr>
          <w:rFonts w:hint="eastAsia" w:ascii="仿宋" w:hAnsi="仿宋" w:eastAsia="仿宋" w:cs="仿宋"/>
          <w:color w:val="auto"/>
          <w:kern w:val="0"/>
          <w:sz w:val="24"/>
          <w:szCs w:val="20"/>
          <w:highlight w:val="none"/>
          <w:lang w:eastAsia="zh-CN"/>
        </w:rPr>
        <w:t>履约</w:t>
      </w:r>
      <w:r>
        <w:rPr>
          <w:rFonts w:hint="eastAsia" w:ascii="仿宋" w:hAnsi="仿宋" w:eastAsia="仿宋" w:cs="仿宋"/>
          <w:color w:val="auto"/>
          <w:kern w:val="0"/>
          <w:sz w:val="24"/>
          <w:szCs w:val="20"/>
          <w:highlight w:val="none"/>
        </w:rPr>
        <w:t>地点：</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hint="eastAsia" w:ascii="仿宋" w:hAnsi="仿宋" w:eastAsia="仿宋" w:cs="仿宋"/>
          <w:color w:val="auto"/>
          <w:kern w:val="0"/>
          <w:sz w:val="24"/>
          <w:szCs w:val="20"/>
          <w:highlight w:val="none"/>
        </w:rPr>
        <w:t xml:space="preserve">      </w:t>
      </w:r>
    </w:p>
    <w:p>
      <w:pPr>
        <w:kinsoku/>
        <w:wordWrap w:val="0"/>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rPr>
        <w:t>（3）履约担保：</w:t>
      </w:r>
      <w:r>
        <w:rPr>
          <w:rFonts w:hint="eastAsia" w:ascii="仿宋" w:hAnsi="仿宋" w:eastAsia="仿宋" w:cs="仿宋"/>
          <w:color w:val="auto"/>
          <w:kern w:val="0"/>
          <w:sz w:val="24"/>
          <w:szCs w:val="20"/>
          <w:highlight w:val="none"/>
          <w:lang w:val="en-US" w:eastAsia="zh-CN"/>
        </w:rPr>
        <w:t>是否收取履约保证金：</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eastAsia="zh-CN"/>
        </w:rPr>
        <w:t>是</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lang w:eastAsia="zh-CN"/>
        </w:rPr>
        <w:t>否</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    收取履约保证金形式：</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hint="eastAsia" w:ascii="仿宋" w:hAnsi="仿宋" w:eastAsia="仿宋" w:cs="仿宋"/>
          <w:color w:val="auto"/>
          <w:kern w:val="0"/>
          <w:sz w:val="24"/>
          <w:szCs w:val="20"/>
          <w:highlight w:val="none"/>
        </w:rPr>
        <w:t xml:space="preserve">                            </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    收取履约保证金金额：</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hint="eastAsia" w:ascii="仿宋" w:hAnsi="仿宋" w:eastAsia="仿宋" w:cs="仿宋"/>
          <w:color w:val="auto"/>
          <w:kern w:val="0"/>
          <w:sz w:val="24"/>
          <w:szCs w:val="20"/>
          <w:highlight w:val="none"/>
        </w:rPr>
        <w:t xml:space="preserve">                            </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    履约担保期限</w:t>
      </w:r>
      <w:r>
        <w:rPr>
          <w:rFonts w:hint="eastAsia" w:ascii="仿宋" w:hAnsi="仿宋" w:eastAsia="仿宋" w:cs="仿宋"/>
          <w:color w:val="auto"/>
          <w:kern w:val="0"/>
          <w:sz w:val="24"/>
          <w:szCs w:val="20"/>
          <w:highlight w:val="none"/>
          <w:lang w:eastAsia="zh-CN"/>
        </w:rPr>
        <w:t>：</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hint="eastAsia" w:ascii="仿宋" w:hAnsi="仿宋" w:eastAsia="仿宋" w:cs="仿宋"/>
          <w:color w:val="auto"/>
          <w:kern w:val="0"/>
          <w:sz w:val="24"/>
          <w:szCs w:val="20"/>
          <w:highlight w:val="none"/>
        </w:rPr>
        <w:t xml:space="preserve">      </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t xml:space="preserve">       </w:t>
      </w:r>
    </w:p>
    <w:p>
      <w:pPr>
        <w:kinsoku/>
        <w:wordWrap w:val="0"/>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 xml:space="preserve">（4）分期履行要求： </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hint="eastAsia" w:ascii="仿宋" w:hAnsi="仿宋" w:eastAsia="仿宋" w:cs="仿宋"/>
          <w:color w:val="auto"/>
          <w:kern w:val="0"/>
          <w:sz w:val="24"/>
          <w:szCs w:val="20"/>
          <w:highlight w:val="none"/>
        </w:rPr>
        <w:t xml:space="preserve">                                                  </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t xml:space="preserve"> </w:t>
      </w:r>
    </w:p>
    <w:p>
      <w:pPr>
        <w:kinsoku/>
        <w:wordWrap w:val="0"/>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（5）</w:t>
      </w:r>
      <w:r>
        <w:rPr>
          <w:rFonts w:hint="eastAsia" w:ascii="仿宋" w:hAnsi="仿宋" w:eastAsia="仿宋" w:cs="仿宋"/>
          <w:color w:val="auto"/>
          <w:kern w:val="0"/>
          <w:sz w:val="24"/>
          <w:szCs w:val="20"/>
          <w:highlight w:val="none"/>
          <w:lang w:eastAsia="zh-CN"/>
        </w:rPr>
        <w:t>风险处置措施和替代方案</w:t>
      </w:r>
      <w:r>
        <w:rPr>
          <w:rFonts w:hint="eastAsia" w:ascii="仿宋" w:hAnsi="仿宋" w:eastAsia="仿宋" w:cs="仿宋"/>
          <w:color w:val="auto"/>
          <w:kern w:val="0"/>
          <w:sz w:val="24"/>
          <w:szCs w:val="20"/>
          <w:highlight w:val="none"/>
        </w:rPr>
        <w:t>：</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hint="eastAsia" w:ascii="仿宋" w:hAnsi="仿宋" w:eastAsia="仿宋" w:cs="仿宋"/>
          <w:color w:val="auto"/>
          <w:kern w:val="0"/>
          <w:sz w:val="24"/>
          <w:szCs w:val="20"/>
          <w:highlight w:val="none"/>
        </w:rPr>
        <w:t xml:space="preserve">                                                               </w:t>
      </w:r>
    </w:p>
    <w:p>
      <w:pPr>
        <w:kinsoku/>
        <w:wordWrap w:val="0"/>
        <w:overflowPunct/>
        <w:topLinePunct w:val="0"/>
        <w:bidi w:val="0"/>
        <w:adjustRightInd/>
        <w:spacing w:beforeAutospacing="0" w:afterAutospacing="0" w:line="440" w:lineRule="exact"/>
        <w:ind w:left="-420" w:leftChars="-200" w:right="-420" w:rightChars="-200" w:firstLine="964" w:firstLineChars="400"/>
        <w:rPr>
          <w:rFonts w:hint="eastAsia" w:ascii="仿宋" w:hAnsi="仿宋" w:eastAsia="仿宋" w:cs="仿宋"/>
          <w:b/>
          <w:bCs/>
          <w:color w:val="auto"/>
          <w:kern w:val="0"/>
          <w:sz w:val="24"/>
          <w:szCs w:val="20"/>
          <w:highlight w:val="none"/>
        </w:rPr>
      </w:pPr>
      <w:r>
        <w:rPr>
          <w:rFonts w:hint="default" w:ascii="仿宋" w:hAnsi="仿宋" w:eastAsia="仿宋" w:cs="仿宋"/>
          <w:b/>
          <w:bCs/>
          <w:color w:val="auto"/>
          <w:kern w:val="0"/>
          <w:sz w:val="24"/>
          <w:szCs w:val="20"/>
          <w:highlight w:val="none"/>
          <w:lang w:val="en-US"/>
        </w:rPr>
        <w:t>4.</w:t>
      </w:r>
      <w:r>
        <w:rPr>
          <w:rFonts w:hint="eastAsia" w:ascii="仿宋" w:hAnsi="仿宋" w:eastAsia="仿宋" w:cs="仿宋"/>
          <w:b/>
          <w:bCs/>
          <w:color w:val="auto"/>
          <w:kern w:val="0"/>
          <w:sz w:val="24"/>
          <w:szCs w:val="20"/>
          <w:highlight w:val="none"/>
        </w:rPr>
        <w:t>合同验收</w:t>
      </w:r>
    </w:p>
    <w:p>
      <w:pPr>
        <w:kinsoku/>
        <w:wordWrap w:val="0"/>
        <w:overflowPunct/>
        <w:topLinePunct w:val="0"/>
        <w:bidi w:val="0"/>
        <w:adjustRightInd/>
        <w:spacing w:beforeAutospacing="0" w:afterAutospacing="0" w:line="440" w:lineRule="exact"/>
        <w:ind w:left="0" w:leftChars="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（1）验收组织方式：</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自行组织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委托第三方组织</w:t>
      </w:r>
    </w:p>
    <w:p>
      <w:pPr>
        <w:kinsoku/>
        <w:wordWrap w:val="0"/>
        <w:overflowPunct/>
        <w:topLinePunct w:val="0"/>
        <w:bidi w:val="0"/>
        <w:adjustRightInd/>
        <w:spacing w:beforeAutospacing="0" w:afterAutospacing="0" w:line="440" w:lineRule="exact"/>
        <w:ind w:left="0" w:leftChars="0" w:right="-420" w:rightChars="-200" w:firstLine="1080" w:firstLineChars="450"/>
        <w:rPr>
          <w:rFonts w:hint="default" w:ascii="宋体" w:hAnsi="宋体" w:eastAsia="宋体" w:cs="Times New Roman"/>
          <w:color w:val="auto"/>
          <w:kern w:val="0"/>
          <w:sz w:val="34"/>
          <w:szCs w:val="21"/>
          <w:highlight w:val="none"/>
          <w:u w:val="single"/>
          <w:lang w:val="en-US"/>
        </w:rPr>
      </w:pPr>
      <w:r>
        <w:rPr>
          <w:rFonts w:hint="eastAsia" w:ascii="仿宋" w:hAnsi="仿宋" w:eastAsia="仿宋" w:cs="仿宋"/>
          <w:color w:val="auto"/>
          <w:kern w:val="0"/>
          <w:sz w:val="24"/>
          <w:szCs w:val="20"/>
          <w:highlight w:val="none"/>
        </w:rPr>
        <w:t>验收主体：</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val="en-US" w:eastAsia="zh-CN"/>
        </w:rPr>
        <w:t xml:space="preserve">     </w:t>
      </w:r>
      <w:r>
        <w:rPr>
          <w:rFonts w:hint="default"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t>是否邀请本项目的其他供应商</w:t>
      </w:r>
      <w:r>
        <w:rPr>
          <w:rFonts w:hint="eastAsia" w:ascii="仿宋" w:hAnsi="仿宋" w:eastAsia="仿宋" w:cs="仿宋"/>
          <w:color w:val="auto"/>
          <w:kern w:val="0"/>
          <w:sz w:val="24"/>
          <w:szCs w:val="20"/>
          <w:highlight w:val="none"/>
          <w:lang w:eastAsia="zh-CN"/>
        </w:rPr>
        <w:t>参加验收</w:t>
      </w: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是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否</w:t>
      </w:r>
    </w:p>
    <w:p>
      <w:pPr>
        <w:kinsoku/>
        <w:wordWrap w:val="0"/>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是否邀请专家</w:t>
      </w:r>
      <w:r>
        <w:rPr>
          <w:rFonts w:hint="eastAsia" w:ascii="仿宋" w:hAnsi="仿宋" w:eastAsia="仿宋" w:cs="仿宋"/>
          <w:color w:val="auto"/>
          <w:kern w:val="0"/>
          <w:sz w:val="24"/>
          <w:szCs w:val="20"/>
          <w:highlight w:val="none"/>
          <w:lang w:eastAsia="zh-CN"/>
        </w:rPr>
        <w:t>参加验收</w:t>
      </w: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是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否</w:t>
      </w:r>
    </w:p>
    <w:p>
      <w:pPr>
        <w:kinsoku/>
        <w:wordWrap w:val="0"/>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是否邀请服务对象</w:t>
      </w:r>
      <w:r>
        <w:rPr>
          <w:rFonts w:hint="eastAsia" w:ascii="仿宋" w:hAnsi="仿宋" w:eastAsia="仿宋" w:cs="仿宋"/>
          <w:color w:val="auto"/>
          <w:kern w:val="0"/>
          <w:sz w:val="24"/>
          <w:szCs w:val="20"/>
          <w:highlight w:val="none"/>
          <w:lang w:eastAsia="zh-CN"/>
        </w:rPr>
        <w:t>参加验收</w:t>
      </w: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是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否</w:t>
      </w:r>
    </w:p>
    <w:p>
      <w:pPr>
        <w:kinsoku/>
        <w:wordWrap w:val="0"/>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是否邀请第三方检测机构</w:t>
      </w:r>
      <w:r>
        <w:rPr>
          <w:rFonts w:hint="eastAsia" w:ascii="仿宋" w:hAnsi="仿宋" w:eastAsia="仿宋" w:cs="仿宋"/>
          <w:color w:val="auto"/>
          <w:kern w:val="0"/>
          <w:sz w:val="24"/>
          <w:szCs w:val="20"/>
          <w:highlight w:val="none"/>
          <w:lang w:eastAsia="zh-CN"/>
        </w:rPr>
        <w:t>参加验收</w:t>
      </w: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是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否</w:t>
      </w:r>
    </w:p>
    <w:p>
      <w:pPr>
        <w:kinsoku/>
        <w:wordWrap w:val="0"/>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是否进行抽查检测：</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是</w:t>
      </w:r>
      <w:r>
        <w:rPr>
          <w:rFonts w:hint="eastAsia" w:ascii="仿宋" w:hAnsi="仿宋" w:eastAsia="仿宋" w:cs="仿宋"/>
          <w:color w:val="auto"/>
          <w:kern w:val="0"/>
          <w:sz w:val="24"/>
          <w:szCs w:val="20"/>
          <w:highlight w:val="none"/>
          <w:lang w:eastAsia="zh-CN"/>
        </w:rPr>
        <w:t>，抽查比例：</w:t>
      </w:r>
      <w:r>
        <w:rPr>
          <w:rFonts w:hint="eastAsia" w:ascii="仿宋" w:hAnsi="仿宋" w:eastAsia="仿宋" w:cs="仿宋"/>
          <w:color w:val="auto"/>
          <w:kern w:val="0"/>
          <w:sz w:val="24"/>
          <w:szCs w:val="20"/>
          <w:highlight w:val="none"/>
        </w:rPr>
        <w:t xml:space="preserve">   </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否</w:t>
      </w:r>
    </w:p>
    <w:p>
      <w:pPr>
        <w:kinsoku/>
        <w:wordWrap w:val="0"/>
        <w:overflowPunct/>
        <w:topLinePunct w:val="0"/>
        <w:bidi w:val="0"/>
        <w:adjustRightInd/>
        <w:spacing w:beforeAutospacing="0" w:afterAutospacing="0" w:line="440" w:lineRule="exact"/>
        <w:ind w:left="-420" w:leftChars="-200" w:right="-420" w:rightChars="-200" w:firstLine="1440" w:firstLineChars="60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val="en-US" w:eastAsia="zh-CN"/>
        </w:rPr>
        <w:t>是否存在破坏性检测：</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是</w:t>
      </w:r>
      <w:r>
        <w:rPr>
          <w:rFonts w:hint="eastAsia" w:ascii="仿宋" w:hAnsi="仿宋" w:eastAsia="仿宋" w:cs="仿宋"/>
          <w:color w:val="auto"/>
          <w:kern w:val="0"/>
          <w:sz w:val="24"/>
          <w:szCs w:val="20"/>
          <w:highlight w:val="none"/>
          <w:lang w:eastAsia="zh-CN"/>
        </w:rPr>
        <w:t>，（应明确对被破坏的检测产品的处理方式）</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val="en-US" w:eastAsia="zh-CN"/>
        </w:rPr>
        <w:t xml:space="preserve">                    </w:t>
      </w:r>
      <w:r>
        <w:rPr>
          <w:rFonts w:hint="default"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否</w:t>
      </w:r>
    </w:p>
    <w:p>
      <w:pPr>
        <w:kinsoku/>
        <w:wordWrap w:val="0"/>
        <w:overflowPunct/>
        <w:topLinePunct w:val="0"/>
        <w:bidi w:val="0"/>
        <w:adjustRightInd/>
        <w:spacing w:beforeAutospacing="0" w:afterAutospacing="0" w:line="440" w:lineRule="exact"/>
        <w:ind w:left="0" w:leftChars="0" w:right="-420" w:rightChars="-200" w:firstLine="1080" w:firstLineChars="4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验收组织的其他事项：</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rPr>
        <w:t xml:space="preserve">                </w:t>
      </w:r>
    </w:p>
    <w:p>
      <w:pPr>
        <w:numPr>
          <w:ilvl w:val="0"/>
          <w:numId w:val="0"/>
        </w:numPr>
        <w:kinsoku/>
        <w:wordWrap w:val="0"/>
        <w:overflowPunct/>
        <w:topLinePunct w:val="0"/>
        <w:bidi w:val="0"/>
        <w:adjustRightInd/>
        <w:spacing w:beforeAutospacing="0" w:afterAutospacing="0" w:line="440" w:lineRule="exact"/>
        <w:ind w:left="0" w:leftChars="0" w:right="-420" w:rightChars="-200" w:firstLine="360" w:firstLineChars="1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w:t>
      </w:r>
      <w:r>
        <w:rPr>
          <w:rFonts w:hint="default" w:ascii="仿宋" w:hAnsi="仿宋" w:eastAsia="仿宋" w:cs="仿宋"/>
          <w:color w:val="auto"/>
          <w:kern w:val="0"/>
          <w:sz w:val="24"/>
          <w:szCs w:val="20"/>
          <w:highlight w:val="none"/>
          <w:lang w:val="en-US"/>
        </w:rPr>
        <w:t>2</w:t>
      </w:r>
      <w:r>
        <w:rPr>
          <w:rFonts w:hint="eastAsia" w:ascii="仿宋" w:hAnsi="仿宋" w:eastAsia="仿宋" w:cs="仿宋"/>
          <w:color w:val="auto"/>
          <w:kern w:val="0"/>
          <w:sz w:val="24"/>
          <w:szCs w:val="20"/>
          <w:highlight w:val="none"/>
        </w:rPr>
        <w:t>）履约验收时间：</w:t>
      </w:r>
      <w:r>
        <w:rPr>
          <w:rFonts w:hint="eastAsia" w:ascii="仿宋" w:hAnsi="仿宋" w:eastAsia="仿宋" w:cs="仿宋"/>
          <w:bCs/>
          <w:color w:val="auto"/>
          <w:kern w:val="0"/>
          <w:sz w:val="24"/>
          <w:szCs w:val="24"/>
          <w:highlight w:val="none"/>
          <w:u w:val="single"/>
        </w:rPr>
        <w:t>（计划于何时验收/供应商提出验收申请之日起   日内组织验收）</w:t>
      </w:r>
    </w:p>
    <w:p>
      <w:pPr>
        <w:kinsoku/>
        <w:wordWrap w:val="0"/>
        <w:overflowPunct/>
        <w:topLinePunct w:val="0"/>
        <w:bidi w:val="0"/>
        <w:adjustRightInd/>
        <w:spacing w:beforeAutospacing="0" w:afterAutospacing="0" w:line="440" w:lineRule="exact"/>
        <w:ind w:left="0" w:leftChars="0" w:right="-420" w:rightChars="-200" w:firstLine="360" w:firstLineChars="1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（3）履约验收方式：</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一次性验收         </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分期/分项验收</w:t>
      </w:r>
      <w:r>
        <w:rPr>
          <w:rFonts w:hint="eastAsia" w:ascii="仿宋" w:hAnsi="仿宋" w:eastAsia="仿宋" w:cs="仿宋"/>
          <w:color w:val="auto"/>
          <w:kern w:val="0"/>
          <w:sz w:val="24"/>
          <w:szCs w:val="20"/>
          <w:highlight w:val="none"/>
          <w:lang w:eastAsia="zh-CN"/>
        </w:rPr>
        <w:t>：</w:t>
      </w:r>
      <w:r>
        <w:rPr>
          <w:rFonts w:hint="eastAsia" w:ascii="仿宋" w:hAnsi="仿宋" w:eastAsia="仿宋" w:cs="仿宋"/>
          <w:bCs/>
          <w:color w:val="auto"/>
          <w:kern w:val="0"/>
          <w:sz w:val="24"/>
          <w:szCs w:val="24"/>
          <w:highlight w:val="none"/>
          <w:u w:val="single"/>
        </w:rPr>
        <w:t xml:space="preserve"> </w:t>
      </w:r>
      <w:r>
        <w:rPr>
          <w:rFonts w:hint="eastAsia" w:ascii="仿宋" w:hAnsi="仿宋" w:eastAsia="仿宋" w:cs="仿宋"/>
          <w:bCs/>
          <w:color w:val="auto"/>
          <w:kern w:val="0"/>
          <w:sz w:val="24"/>
          <w:szCs w:val="24"/>
          <w:highlight w:val="none"/>
          <w:u w:val="single"/>
          <w:lang w:eastAsia="zh-CN"/>
        </w:rPr>
        <w:t>（应明确分期</w:t>
      </w:r>
      <w:r>
        <w:rPr>
          <w:rFonts w:hint="eastAsia" w:ascii="仿宋" w:hAnsi="仿宋" w:eastAsia="仿宋" w:cs="仿宋"/>
          <w:bCs/>
          <w:color w:val="auto"/>
          <w:kern w:val="0"/>
          <w:sz w:val="24"/>
          <w:szCs w:val="24"/>
          <w:highlight w:val="none"/>
          <w:u w:val="single"/>
          <w:lang w:val="en" w:eastAsia="zh-CN"/>
        </w:rPr>
        <w:t>/分项验收的工作安排</w:t>
      </w:r>
      <w:r>
        <w:rPr>
          <w:rFonts w:hint="eastAsia" w:ascii="仿宋" w:hAnsi="仿宋" w:eastAsia="仿宋" w:cs="仿宋"/>
          <w:bCs/>
          <w:color w:val="auto"/>
          <w:kern w:val="0"/>
          <w:sz w:val="24"/>
          <w:szCs w:val="24"/>
          <w:highlight w:val="none"/>
          <w:u w:val="single"/>
          <w:lang w:eastAsia="zh-CN"/>
        </w:rPr>
        <w:t>）</w:t>
      </w:r>
      <w:r>
        <w:rPr>
          <w:rFonts w:hint="eastAsia" w:ascii="仿宋" w:hAnsi="仿宋" w:eastAsia="仿宋" w:cs="仿宋"/>
          <w:bCs/>
          <w:color w:val="auto"/>
          <w:kern w:val="0"/>
          <w:sz w:val="24"/>
          <w:szCs w:val="24"/>
          <w:highlight w:val="none"/>
          <w:u w:val="single"/>
        </w:rPr>
        <w:t xml:space="preserve"> </w:t>
      </w:r>
      <w:r>
        <w:rPr>
          <w:rFonts w:hint="eastAsia" w:ascii="仿宋" w:hAnsi="仿宋" w:eastAsia="仿宋" w:cs="仿宋"/>
          <w:color w:val="auto"/>
          <w:kern w:val="0"/>
          <w:sz w:val="24"/>
          <w:szCs w:val="20"/>
          <w:highlight w:val="none"/>
          <w:lang w:val="en-US" w:eastAsia="zh-CN"/>
        </w:rPr>
        <w:t xml:space="preserve"> </w:t>
      </w:r>
    </w:p>
    <w:p>
      <w:pPr>
        <w:kinsoku/>
        <w:wordWrap w:val="0"/>
        <w:overflowPunct/>
        <w:topLinePunct w:val="0"/>
        <w:bidi w:val="0"/>
        <w:adjustRightInd/>
        <w:spacing w:beforeAutospacing="0" w:afterAutospacing="0" w:line="440" w:lineRule="exact"/>
        <w:ind w:left="0" w:leftChars="0" w:right="-420" w:rightChars="-200" w:firstLine="360" w:firstLineChars="1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（4）履约验收程序：</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rPr>
        <w:t xml:space="preserve">                                         </w:t>
      </w:r>
    </w:p>
    <w:p>
      <w:pPr>
        <w:kinsoku/>
        <w:wordWrap w:val="0"/>
        <w:overflowPunct/>
        <w:topLinePunct w:val="0"/>
        <w:bidi w:val="0"/>
        <w:adjustRightInd/>
        <w:spacing w:beforeAutospacing="0" w:afterAutospacing="0" w:line="440" w:lineRule="exact"/>
        <w:ind w:left="0" w:leftChars="0" w:right="-420" w:rightChars="-200" w:firstLine="360" w:firstLineChars="1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（5）履约验收的内容：</w:t>
      </w:r>
      <w:r>
        <w:rPr>
          <w:rFonts w:hint="eastAsia" w:ascii="仿宋" w:hAnsi="仿宋" w:eastAsia="仿宋" w:cs="仿宋"/>
          <w:bCs/>
          <w:color w:val="auto"/>
          <w:kern w:val="0"/>
          <w:sz w:val="24"/>
          <w:szCs w:val="24"/>
          <w:highlight w:val="none"/>
          <w:u w:val="single"/>
        </w:rPr>
        <w:t xml:space="preserve"> </w:t>
      </w:r>
      <w:r>
        <w:rPr>
          <w:rFonts w:hint="eastAsia" w:ascii="仿宋" w:hAnsi="仿宋" w:eastAsia="仿宋" w:cs="仿宋"/>
          <w:bCs/>
          <w:color w:val="auto"/>
          <w:kern w:val="0"/>
          <w:sz w:val="24"/>
          <w:szCs w:val="24"/>
          <w:highlight w:val="none"/>
          <w:u w:val="single"/>
          <w:lang w:eastAsia="zh-CN"/>
        </w:rPr>
        <w:t>（应当包括每一项技术和商务要求的履约情况，特别是落实政府采购扶持中小企业，支持绿色发展和乡村振兴等政策情况）</w:t>
      </w:r>
      <w:r>
        <w:rPr>
          <w:rFonts w:hint="eastAsia" w:ascii="仿宋" w:hAnsi="仿宋" w:eastAsia="仿宋" w:cs="仿宋"/>
          <w:color w:val="auto"/>
          <w:kern w:val="0"/>
          <w:sz w:val="24"/>
          <w:szCs w:val="20"/>
          <w:highlight w:val="none"/>
        </w:rPr>
        <w:t xml:space="preserve">                                      </w:t>
      </w:r>
    </w:p>
    <w:p>
      <w:pPr>
        <w:kinsoku/>
        <w:wordWrap w:val="0"/>
        <w:overflowPunct/>
        <w:topLinePunct w:val="0"/>
        <w:bidi w:val="0"/>
        <w:adjustRightInd/>
        <w:spacing w:beforeAutospacing="0" w:afterAutospacing="0" w:line="440" w:lineRule="exact"/>
        <w:ind w:left="0" w:leftChars="0" w:right="-420" w:rightChars="-200" w:firstLine="360" w:firstLineChars="1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 xml:space="preserve">（6）履约验收标准： </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ascii="宋体" w:hAnsi="宋体" w:eastAsia="宋体" w:cs="Times New Roman"/>
          <w:color w:val="auto"/>
          <w:kern w:val="0"/>
          <w:sz w:val="34"/>
          <w:szCs w:val="21"/>
          <w:highlight w:val="none"/>
          <w:u w:val="single"/>
        </w:rPr>
        <w:t xml:space="preserve">  </w:t>
      </w:r>
      <w:r>
        <w:rPr>
          <w:rFonts w:hint="default" w:ascii="宋体" w:hAnsi="宋体" w:eastAsia="宋体" w:cs="Times New Roman"/>
          <w:color w:val="auto"/>
          <w:kern w:val="0"/>
          <w:sz w:val="34"/>
          <w:szCs w:val="21"/>
          <w:highlight w:val="none"/>
          <w:u w:val="single"/>
          <w:lang w:val="en-US"/>
        </w:rPr>
        <w:t xml:space="preserve">         </w:t>
      </w:r>
      <w:r>
        <w:rPr>
          <w:rFonts w:ascii="宋体" w:hAnsi="宋体" w:eastAsia="宋体" w:cs="Times New Roman"/>
          <w:color w:val="auto"/>
          <w:kern w:val="0"/>
          <w:sz w:val="34"/>
          <w:szCs w:val="21"/>
          <w:highlight w:val="none"/>
          <w:u w:val="single"/>
        </w:rPr>
        <w:t xml:space="preserve"> </w:t>
      </w:r>
      <w:r>
        <w:rPr>
          <w:rFonts w:hint="eastAsia" w:ascii="仿宋" w:hAnsi="仿宋" w:eastAsia="仿宋" w:cs="仿宋"/>
          <w:color w:val="auto"/>
          <w:kern w:val="0"/>
          <w:sz w:val="24"/>
          <w:szCs w:val="20"/>
          <w:highlight w:val="none"/>
        </w:rPr>
        <w:t xml:space="preserve">           </w:t>
      </w:r>
    </w:p>
    <w:p>
      <w:pPr>
        <w:kinsoku/>
        <w:wordWrap w:val="0"/>
        <w:overflowPunct/>
        <w:topLinePunct w:val="0"/>
        <w:bidi w:val="0"/>
        <w:adjustRightInd/>
        <w:spacing w:beforeAutospacing="0" w:afterAutospacing="0" w:line="440" w:lineRule="exact"/>
        <w:ind w:left="0" w:leftChars="0" w:right="-420" w:rightChars="-200" w:firstLine="360" w:firstLineChars="15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eastAsia="zh-CN"/>
        </w:rPr>
        <w:t>（</w:t>
      </w:r>
      <w:r>
        <w:rPr>
          <w:rFonts w:hint="eastAsia" w:ascii="仿宋" w:hAnsi="仿宋" w:eastAsia="仿宋" w:cs="仿宋"/>
          <w:color w:val="auto"/>
          <w:kern w:val="0"/>
          <w:sz w:val="24"/>
          <w:szCs w:val="20"/>
          <w:highlight w:val="none"/>
          <w:lang w:val="en-US" w:eastAsia="zh-CN"/>
        </w:rPr>
        <w:t>7</w:t>
      </w:r>
      <w:r>
        <w:rPr>
          <w:rFonts w:hint="eastAsia" w:ascii="仿宋" w:hAnsi="仿宋" w:eastAsia="仿宋" w:cs="仿宋"/>
          <w:color w:val="auto"/>
          <w:kern w:val="0"/>
          <w:sz w:val="24"/>
          <w:szCs w:val="20"/>
          <w:highlight w:val="none"/>
          <w:lang w:eastAsia="zh-CN"/>
        </w:rPr>
        <w:t>）是否以采购活动中供应商提供的样品作为参考：</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是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否</w:t>
      </w:r>
    </w:p>
    <w:p>
      <w:pPr>
        <w:kinsoku/>
        <w:wordWrap w:val="0"/>
        <w:overflowPunct/>
        <w:topLinePunct w:val="0"/>
        <w:bidi w:val="0"/>
        <w:adjustRightInd/>
        <w:spacing w:beforeAutospacing="0" w:afterAutospacing="0" w:line="440" w:lineRule="exact"/>
        <w:ind w:left="0" w:leftChars="0" w:right="-420" w:rightChars="-200" w:firstLine="360" w:firstLineChars="1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（8）履约验收其他事项：</w:t>
      </w:r>
      <w:r>
        <w:rPr>
          <w:rFonts w:hint="eastAsia" w:ascii="仿宋" w:hAnsi="仿宋" w:eastAsia="仿宋" w:cs="仿宋"/>
          <w:bCs/>
          <w:color w:val="auto"/>
          <w:kern w:val="0"/>
          <w:sz w:val="24"/>
          <w:szCs w:val="24"/>
          <w:highlight w:val="none"/>
          <w:u w:val="single"/>
        </w:rPr>
        <w:t xml:space="preserve">      （产权过户登记等）       </w:t>
      </w:r>
      <w:r>
        <w:rPr>
          <w:rFonts w:hint="eastAsia" w:ascii="仿宋" w:hAnsi="仿宋" w:eastAsia="仿宋" w:cs="仿宋"/>
          <w:color w:val="auto"/>
          <w:kern w:val="0"/>
          <w:sz w:val="24"/>
          <w:szCs w:val="20"/>
          <w:highlight w:val="none"/>
        </w:rPr>
        <w:t xml:space="preserve">   </w:t>
      </w:r>
    </w:p>
    <w:p>
      <w:pPr>
        <w:kinsoku/>
        <w:wordWrap w:val="0"/>
        <w:overflowPunct/>
        <w:topLinePunct w:val="0"/>
        <w:bidi w:val="0"/>
        <w:adjustRightInd/>
        <w:spacing w:beforeAutospacing="0" w:afterAutospacing="0" w:line="440" w:lineRule="exact"/>
        <w:ind w:left="-420" w:leftChars="-200" w:right="-420" w:rightChars="-200" w:firstLine="843" w:firstLineChars="350"/>
        <w:rPr>
          <w:rFonts w:hint="eastAsia" w:ascii="仿宋" w:hAnsi="仿宋" w:eastAsia="仿宋" w:cs="仿宋"/>
          <w:b/>
          <w:bCs/>
          <w:color w:val="auto"/>
          <w:kern w:val="0"/>
          <w:sz w:val="24"/>
          <w:szCs w:val="20"/>
          <w:highlight w:val="none"/>
        </w:rPr>
      </w:pPr>
      <w:r>
        <w:rPr>
          <w:rFonts w:hint="default" w:ascii="仿宋" w:hAnsi="仿宋" w:eastAsia="仿宋" w:cs="仿宋"/>
          <w:b/>
          <w:bCs/>
          <w:color w:val="auto"/>
          <w:kern w:val="0"/>
          <w:sz w:val="24"/>
          <w:szCs w:val="20"/>
          <w:highlight w:val="none"/>
          <w:lang w:val="en-US"/>
        </w:rPr>
        <w:t>5.</w:t>
      </w:r>
      <w:r>
        <w:rPr>
          <w:rFonts w:hint="eastAsia" w:ascii="仿宋" w:hAnsi="仿宋" w:eastAsia="仿宋" w:cs="仿宋"/>
          <w:b/>
          <w:bCs/>
          <w:color w:val="auto"/>
          <w:kern w:val="0"/>
          <w:sz w:val="24"/>
          <w:szCs w:val="20"/>
          <w:highlight w:val="none"/>
        </w:rPr>
        <w:t>组成合同的文件</w:t>
      </w:r>
    </w:p>
    <w:p>
      <w:pPr>
        <w:kinsoku/>
        <w:wordWrap w:val="0"/>
        <w:overflowPunct/>
        <w:topLinePunct w:val="0"/>
        <w:bidi w:val="0"/>
        <w:adjustRightInd/>
        <w:spacing w:beforeAutospacing="0" w:afterAutospacing="0" w:line="440" w:lineRule="exact"/>
        <w:ind w:left="0" w:leftChars="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本协议书与下列文件一起构成合同文件，如下述文件之间有任何抵触、矛盾或歧义，应按以下顺序解释：</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rPr>
        <w:t>（1）</w:t>
      </w:r>
      <w:r>
        <w:rPr>
          <w:rFonts w:hint="eastAsia" w:ascii="仿宋" w:hAnsi="仿宋" w:eastAsia="仿宋" w:cs="仿宋"/>
          <w:color w:val="auto"/>
          <w:kern w:val="0"/>
          <w:sz w:val="24"/>
          <w:szCs w:val="20"/>
          <w:highlight w:val="none"/>
          <w:lang w:eastAsia="zh-CN"/>
        </w:rPr>
        <w:t>政府采购</w:t>
      </w:r>
      <w:r>
        <w:rPr>
          <w:rFonts w:hint="eastAsia" w:ascii="仿宋" w:hAnsi="仿宋" w:eastAsia="仿宋" w:cs="仿宋"/>
          <w:color w:val="auto"/>
          <w:kern w:val="0"/>
          <w:sz w:val="24"/>
          <w:szCs w:val="20"/>
          <w:highlight w:val="none"/>
        </w:rPr>
        <w:t>合同协议书及其变更、补充</w:t>
      </w:r>
      <w:r>
        <w:rPr>
          <w:rFonts w:hint="eastAsia" w:ascii="仿宋" w:hAnsi="仿宋" w:eastAsia="仿宋" w:cs="仿宋"/>
          <w:color w:val="auto"/>
          <w:kern w:val="0"/>
          <w:sz w:val="24"/>
          <w:szCs w:val="20"/>
          <w:highlight w:val="none"/>
          <w:lang w:eastAsia="zh-CN"/>
        </w:rPr>
        <w:t>协议</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2</w:t>
      </w:r>
      <w:r>
        <w:rPr>
          <w:rFonts w:hint="eastAsia" w:ascii="仿宋" w:hAnsi="仿宋" w:eastAsia="仿宋" w:cs="仿宋"/>
          <w:color w:val="auto"/>
          <w:kern w:val="0"/>
          <w:sz w:val="24"/>
          <w:szCs w:val="20"/>
          <w:highlight w:val="none"/>
        </w:rPr>
        <w:t>）政府采购合同专用条款</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3</w:t>
      </w:r>
      <w:r>
        <w:rPr>
          <w:rFonts w:hint="eastAsia" w:ascii="仿宋" w:hAnsi="仿宋" w:eastAsia="仿宋" w:cs="仿宋"/>
          <w:color w:val="auto"/>
          <w:kern w:val="0"/>
          <w:sz w:val="24"/>
          <w:szCs w:val="20"/>
          <w:highlight w:val="none"/>
        </w:rPr>
        <w:t>）政府采购合同通用条款</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4</w:t>
      </w:r>
      <w:r>
        <w:rPr>
          <w:rFonts w:hint="eastAsia" w:ascii="仿宋" w:hAnsi="仿宋" w:eastAsia="仿宋" w:cs="仿宋"/>
          <w:color w:val="auto"/>
          <w:kern w:val="0"/>
          <w:sz w:val="24"/>
          <w:szCs w:val="20"/>
          <w:highlight w:val="none"/>
        </w:rPr>
        <w:t>）中标</w:t>
      </w:r>
      <w:r>
        <w:rPr>
          <w:rFonts w:hint="eastAsia" w:ascii="仿宋" w:hAnsi="仿宋" w:eastAsia="仿宋" w:cs="仿宋"/>
          <w:color w:val="auto"/>
          <w:kern w:val="0"/>
          <w:sz w:val="24"/>
          <w:szCs w:val="20"/>
          <w:highlight w:val="none"/>
          <w:lang w:eastAsia="zh-CN"/>
        </w:rPr>
        <w:t>（成交）</w:t>
      </w:r>
      <w:r>
        <w:rPr>
          <w:rFonts w:hint="eastAsia" w:ascii="仿宋" w:hAnsi="仿宋" w:eastAsia="仿宋" w:cs="仿宋"/>
          <w:color w:val="auto"/>
          <w:kern w:val="0"/>
          <w:sz w:val="24"/>
          <w:szCs w:val="20"/>
          <w:highlight w:val="none"/>
        </w:rPr>
        <w:t>通知书</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5</w:t>
      </w:r>
      <w:r>
        <w:rPr>
          <w:rFonts w:hint="eastAsia" w:ascii="仿宋" w:hAnsi="仿宋" w:eastAsia="仿宋" w:cs="仿宋"/>
          <w:color w:val="auto"/>
          <w:kern w:val="0"/>
          <w:sz w:val="24"/>
          <w:szCs w:val="20"/>
          <w:highlight w:val="none"/>
        </w:rPr>
        <w:t>）投标（响应）文件</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（6）采购文件</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（7）有关技术文件，图纸</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eastAsia="zh-CN"/>
        </w:rPr>
        <w:t>（</w:t>
      </w:r>
      <w:r>
        <w:rPr>
          <w:rFonts w:hint="eastAsia" w:ascii="仿宋" w:hAnsi="仿宋" w:eastAsia="仿宋" w:cs="仿宋"/>
          <w:color w:val="auto"/>
          <w:kern w:val="0"/>
          <w:sz w:val="24"/>
          <w:szCs w:val="20"/>
          <w:highlight w:val="none"/>
          <w:lang w:val="en-US" w:eastAsia="zh-CN"/>
        </w:rPr>
        <w:t>8</w:t>
      </w:r>
      <w:r>
        <w:rPr>
          <w:rFonts w:hint="eastAsia" w:ascii="仿宋" w:hAnsi="仿宋" w:eastAsia="仿宋" w:cs="仿宋"/>
          <w:color w:val="auto"/>
          <w:kern w:val="0"/>
          <w:sz w:val="24"/>
          <w:szCs w:val="20"/>
          <w:highlight w:val="none"/>
          <w:lang w:eastAsia="zh-CN"/>
        </w:rPr>
        <w:t>）国家法律、行政法规和规章制度规定或合同约定的作为合同组成部分的其他文件</w:t>
      </w:r>
    </w:p>
    <w:p>
      <w:pPr>
        <w:kinsoku/>
        <w:wordWrap w:val="0"/>
        <w:overflowPunct/>
        <w:topLinePunct w:val="0"/>
        <w:bidi w:val="0"/>
        <w:adjustRightInd/>
        <w:spacing w:beforeAutospacing="0" w:afterAutospacing="0" w:line="440" w:lineRule="exact"/>
        <w:ind w:left="-420" w:leftChars="-200" w:right="-420" w:rightChars="-200" w:firstLine="843" w:firstLineChars="350"/>
        <w:rPr>
          <w:rFonts w:hint="eastAsia" w:ascii="仿宋" w:hAnsi="仿宋" w:eastAsia="仿宋" w:cs="仿宋"/>
          <w:b/>
          <w:bCs/>
          <w:color w:val="auto"/>
          <w:kern w:val="0"/>
          <w:sz w:val="24"/>
          <w:szCs w:val="20"/>
          <w:highlight w:val="none"/>
        </w:rPr>
      </w:pPr>
      <w:r>
        <w:rPr>
          <w:rFonts w:hint="default" w:ascii="仿宋" w:hAnsi="仿宋" w:eastAsia="仿宋" w:cs="仿宋"/>
          <w:b/>
          <w:bCs/>
          <w:color w:val="auto"/>
          <w:kern w:val="0"/>
          <w:sz w:val="24"/>
          <w:szCs w:val="20"/>
          <w:highlight w:val="none"/>
          <w:lang w:val="en-US"/>
        </w:rPr>
        <w:t>6.</w:t>
      </w:r>
      <w:r>
        <w:rPr>
          <w:rFonts w:hint="eastAsia" w:ascii="仿宋" w:hAnsi="仿宋" w:eastAsia="仿宋" w:cs="仿宋"/>
          <w:b/>
          <w:bCs/>
          <w:color w:val="auto"/>
          <w:kern w:val="0"/>
          <w:sz w:val="24"/>
          <w:szCs w:val="20"/>
          <w:highlight w:val="none"/>
        </w:rPr>
        <w:t>合同生效</w:t>
      </w:r>
    </w:p>
    <w:p>
      <w:pPr>
        <w:kinsoku/>
        <w:wordWrap w:val="0"/>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本合同自</w:t>
      </w:r>
      <w:r>
        <w:rPr>
          <w:rFonts w:hint="eastAsia" w:ascii="仿宋" w:hAnsi="仿宋" w:eastAsia="仿宋" w:cs="仿宋"/>
          <w:bCs/>
          <w:color w:val="auto"/>
          <w:kern w:val="0"/>
          <w:sz w:val="24"/>
          <w:szCs w:val="24"/>
          <w:highlight w:val="none"/>
          <w:u w:val="single"/>
        </w:rPr>
        <w:t xml:space="preserve">    </w:t>
      </w:r>
      <w:r>
        <w:rPr>
          <w:rFonts w:hint="default" w:ascii="仿宋" w:hAnsi="仿宋" w:eastAsia="仿宋" w:cs="仿宋"/>
          <w:bCs/>
          <w:color w:val="auto"/>
          <w:kern w:val="0"/>
          <w:sz w:val="24"/>
          <w:szCs w:val="24"/>
          <w:highlight w:val="none"/>
          <w:u w:val="single"/>
          <w:lang w:val="en-US"/>
        </w:rPr>
        <w:t xml:space="preserve">                  </w:t>
      </w:r>
      <w:r>
        <w:rPr>
          <w:rFonts w:hint="eastAsia" w:ascii="仿宋" w:hAnsi="仿宋" w:eastAsia="仿宋" w:cs="仿宋"/>
          <w:color w:val="auto"/>
          <w:kern w:val="0"/>
          <w:sz w:val="24"/>
          <w:szCs w:val="20"/>
          <w:highlight w:val="none"/>
        </w:rPr>
        <w:t>生效。</w:t>
      </w:r>
    </w:p>
    <w:p>
      <w:pPr>
        <w:kinsoku/>
        <w:wordWrap w:val="0"/>
        <w:overflowPunct/>
        <w:topLinePunct w:val="0"/>
        <w:bidi w:val="0"/>
        <w:adjustRightInd/>
        <w:spacing w:beforeAutospacing="0" w:afterAutospacing="0" w:line="440" w:lineRule="exact"/>
        <w:ind w:left="-420" w:leftChars="-200" w:right="-420" w:rightChars="-200" w:firstLine="843" w:firstLineChars="350"/>
        <w:rPr>
          <w:rFonts w:hint="eastAsia" w:ascii="仿宋" w:hAnsi="仿宋" w:eastAsia="仿宋" w:cs="仿宋"/>
          <w:b/>
          <w:bCs/>
          <w:color w:val="auto"/>
          <w:kern w:val="0"/>
          <w:sz w:val="24"/>
          <w:szCs w:val="20"/>
          <w:highlight w:val="none"/>
        </w:rPr>
      </w:pPr>
      <w:r>
        <w:rPr>
          <w:rFonts w:hint="default" w:ascii="仿宋" w:hAnsi="仿宋" w:eastAsia="仿宋" w:cs="仿宋"/>
          <w:b/>
          <w:bCs/>
          <w:color w:val="auto"/>
          <w:kern w:val="0"/>
          <w:sz w:val="24"/>
          <w:szCs w:val="20"/>
          <w:highlight w:val="none"/>
          <w:lang w:val="en-US"/>
        </w:rPr>
        <w:t>7.</w:t>
      </w:r>
      <w:r>
        <w:rPr>
          <w:rFonts w:hint="eastAsia" w:ascii="仿宋" w:hAnsi="仿宋" w:eastAsia="仿宋" w:cs="仿宋"/>
          <w:b/>
          <w:bCs/>
          <w:color w:val="auto"/>
          <w:kern w:val="0"/>
          <w:sz w:val="24"/>
          <w:szCs w:val="20"/>
          <w:highlight w:val="none"/>
        </w:rPr>
        <w:t>合同份数</w:t>
      </w:r>
    </w:p>
    <w:p>
      <w:pPr>
        <w:kinsoku/>
        <w:wordWrap w:val="0"/>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本合同一式</w:t>
      </w:r>
      <w:r>
        <w:rPr>
          <w:rFonts w:hint="default" w:ascii="仿宋" w:hAnsi="仿宋" w:eastAsia="仿宋" w:cs="仿宋"/>
          <w:bCs/>
          <w:color w:val="auto"/>
          <w:kern w:val="0"/>
          <w:sz w:val="24"/>
          <w:szCs w:val="24"/>
          <w:highlight w:val="none"/>
          <w:u w:val="single"/>
          <w:lang w:val="en-US"/>
        </w:rPr>
        <w:t xml:space="preserve">    </w:t>
      </w:r>
      <w:r>
        <w:rPr>
          <w:rFonts w:hint="eastAsia" w:ascii="仿宋" w:hAnsi="仿宋" w:eastAsia="仿宋" w:cs="仿宋"/>
          <w:color w:val="auto"/>
          <w:kern w:val="0"/>
          <w:sz w:val="24"/>
          <w:szCs w:val="20"/>
          <w:highlight w:val="none"/>
        </w:rPr>
        <w:t>份，</w:t>
      </w:r>
      <w:r>
        <w:rPr>
          <w:rFonts w:hint="eastAsia" w:ascii="仿宋" w:hAnsi="仿宋" w:eastAsia="仿宋" w:cs="仿宋"/>
          <w:color w:val="auto"/>
          <w:kern w:val="0"/>
          <w:sz w:val="24"/>
          <w:szCs w:val="20"/>
          <w:highlight w:val="none"/>
          <w:lang w:eastAsia="zh-CN"/>
        </w:rPr>
        <w:t>甲方</w:t>
      </w:r>
      <w:r>
        <w:rPr>
          <w:rFonts w:hint="eastAsia" w:ascii="仿宋" w:hAnsi="仿宋" w:eastAsia="仿宋" w:cs="仿宋"/>
          <w:color w:val="auto"/>
          <w:kern w:val="0"/>
          <w:sz w:val="24"/>
          <w:szCs w:val="20"/>
          <w:highlight w:val="none"/>
        </w:rPr>
        <w:t xml:space="preserve">执 </w:t>
      </w:r>
      <w:r>
        <w:rPr>
          <w:rFonts w:hint="default" w:ascii="仿宋" w:hAnsi="仿宋" w:eastAsia="仿宋" w:cs="仿宋"/>
          <w:bCs/>
          <w:color w:val="auto"/>
          <w:kern w:val="0"/>
          <w:sz w:val="24"/>
          <w:szCs w:val="24"/>
          <w:highlight w:val="none"/>
          <w:u w:val="single"/>
          <w:lang w:val="en-US"/>
        </w:rPr>
        <w:t xml:space="preserve">    </w:t>
      </w:r>
      <w:r>
        <w:rPr>
          <w:rFonts w:hint="eastAsia" w:ascii="仿宋" w:hAnsi="仿宋" w:eastAsia="仿宋" w:cs="仿宋"/>
          <w:color w:val="auto"/>
          <w:kern w:val="0"/>
          <w:sz w:val="24"/>
          <w:szCs w:val="20"/>
          <w:highlight w:val="none"/>
        </w:rPr>
        <w:t>份，</w:t>
      </w:r>
      <w:r>
        <w:rPr>
          <w:rFonts w:hint="eastAsia" w:ascii="仿宋" w:hAnsi="仿宋" w:eastAsia="仿宋" w:cs="仿宋"/>
          <w:color w:val="auto"/>
          <w:kern w:val="0"/>
          <w:sz w:val="24"/>
          <w:szCs w:val="20"/>
          <w:highlight w:val="none"/>
          <w:lang w:eastAsia="zh-CN"/>
        </w:rPr>
        <w:t>乙方</w:t>
      </w:r>
      <w:r>
        <w:rPr>
          <w:rFonts w:hint="eastAsia" w:ascii="仿宋" w:hAnsi="仿宋" w:eastAsia="仿宋" w:cs="仿宋"/>
          <w:color w:val="auto"/>
          <w:kern w:val="0"/>
          <w:sz w:val="24"/>
          <w:szCs w:val="20"/>
          <w:highlight w:val="none"/>
        </w:rPr>
        <w:t>执</w:t>
      </w:r>
      <w:r>
        <w:rPr>
          <w:rFonts w:hint="default" w:ascii="仿宋" w:hAnsi="仿宋" w:eastAsia="仿宋" w:cs="仿宋"/>
          <w:bCs/>
          <w:color w:val="auto"/>
          <w:kern w:val="0"/>
          <w:sz w:val="24"/>
          <w:szCs w:val="24"/>
          <w:highlight w:val="none"/>
          <w:u w:val="single"/>
          <w:lang w:val="en-US"/>
        </w:rPr>
        <w:t xml:space="preserve">    </w:t>
      </w:r>
      <w:r>
        <w:rPr>
          <w:rFonts w:hint="eastAsia" w:ascii="仿宋" w:hAnsi="仿宋" w:eastAsia="仿宋" w:cs="仿宋"/>
          <w:color w:val="auto"/>
          <w:kern w:val="0"/>
          <w:sz w:val="24"/>
          <w:szCs w:val="20"/>
          <w:highlight w:val="none"/>
        </w:rPr>
        <w:t>份，均具有同等法律效力。</w:t>
      </w:r>
    </w:p>
    <w:p>
      <w:pPr>
        <w:kinsoku/>
        <w:wordWrap w:val="0"/>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合同订立时间：</w:t>
      </w:r>
      <w:r>
        <w:rPr>
          <w:rFonts w:hint="default" w:ascii="仿宋" w:hAnsi="仿宋" w:eastAsia="仿宋" w:cs="仿宋"/>
          <w:bCs/>
          <w:color w:val="auto"/>
          <w:kern w:val="0"/>
          <w:sz w:val="24"/>
          <w:szCs w:val="24"/>
          <w:highlight w:val="none"/>
          <w:u w:val="single"/>
          <w:lang w:val="en-US"/>
        </w:rPr>
        <w:t xml:space="preserve">         </w:t>
      </w:r>
      <w:r>
        <w:rPr>
          <w:rFonts w:hint="eastAsia" w:ascii="仿宋" w:hAnsi="仿宋" w:eastAsia="仿宋" w:cs="仿宋"/>
          <w:color w:val="auto"/>
          <w:kern w:val="0"/>
          <w:sz w:val="24"/>
          <w:szCs w:val="20"/>
          <w:highlight w:val="none"/>
        </w:rPr>
        <w:t>年</w:t>
      </w:r>
      <w:r>
        <w:rPr>
          <w:rFonts w:hint="default" w:ascii="仿宋" w:hAnsi="仿宋" w:eastAsia="仿宋" w:cs="仿宋"/>
          <w:bCs/>
          <w:color w:val="auto"/>
          <w:kern w:val="0"/>
          <w:sz w:val="24"/>
          <w:szCs w:val="24"/>
          <w:highlight w:val="none"/>
          <w:u w:val="single"/>
          <w:lang w:val="en-US"/>
        </w:rPr>
        <w:t xml:space="preserve">    </w:t>
      </w:r>
      <w:r>
        <w:rPr>
          <w:rFonts w:hint="eastAsia" w:ascii="仿宋" w:hAnsi="仿宋" w:eastAsia="仿宋" w:cs="仿宋"/>
          <w:color w:val="auto"/>
          <w:kern w:val="0"/>
          <w:sz w:val="24"/>
          <w:szCs w:val="20"/>
          <w:highlight w:val="none"/>
        </w:rPr>
        <w:t xml:space="preserve"> 月</w:t>
      </w:r>
      <w:r>
        <w:rPr>
          <w:rFonts w:hint="default" w:ascii="仿宋" w:hAnsi="仿宋" w:eastAsia="仿宋" w:cs="仿宋"/>
          <w:bCs/>
          <w:color w:val="auto"/>
          <w:kern w:val="0"/>
          <w:sz w:val="24"/>
          <w:szCs w:val="24"/>
          <w:highlight w:val="none"/>
          <w:u w:val="single"/>
          <w:lang w:val="en-US"/>
        </w:rPr>
        <w:t xml:space="preserve">    </w:t>
      </w:r>
      <w:r>
        <w:rPr>
          <w:rFonts w:hint="eastAsia" w:ascii="仿宋" w:hAnsi="仿宋" w:eastAsia="仿宋" w:cs="仿宋"/>
          <w:color w:val="auto"/>
          <w:kern w:val="0"/>
          <w:sz w:val="24"/>
          <w:szCs w:val="20"/>
          <w:highlight w:val="none"/>
        </w:rPr>
        <w:t>日</w:t>
      </w:r>
    </w:p>
    <w:p>
      <w:pPr>
        <w:kinsoku/>
        <w:wordWrap w:val="0"/>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合同订立地点：</w:t>
      </w:r>
      <w:r>
        <w:rPr>
          <w:rFonts w:hint="default" w:ascii="仿宋" w:hAnsi="仿宋" w:eastAsia="仿宋" w:cs="仿宋"/>
          <w:bCs/>
          <w:color w:val="auto"/>
          <w:kern w:val="0"/>
          <w:sz w:val="24"/>
          <w:szCs w:val="24"/>
          <w:highlight w:val="none"/>
          <w:u w:val="single"/>
          <w:lang w:val="en-US"/>
        </w:rPr>
        <w:t xml:space="preserve">                                  </w:t>
      </w:r>
      <w:r>
        <w:rPr>
          <w:rFonts w:hint="eastAsia" w:ascii="仿宋" w:hAnsi="仿宋" w:eastAsia="仿宋" w:cs="仿宋"/>
          <w:color w:val="auto"/>
          <w:kern w:val="0"/>
          <w:sz w:val="24"/>
          <w:szCs w:val="20"/>
          <w:highlight w:val="none"/>
        </w:rPr>
        <w:t xml:space="preserve">      </w:t>
      </w:r>
    </w:p>
    <w:p>
      <w:pPr>
        <w:kinsoku/>
        <w:wordWrap w:val="0"/>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附件：具体标</w:t>
      </w:r>
      <w:r>
        <w:rPr>
          <w:rFonts w:hint="eastAsia" w:ascii="仿宋" w:hAnsi="仿宋" w:eastAsia="仿宋" w:cs="仿宋"/>
          <w:color w:val="auto"/>
          <w:kern w:val="0"/>
          <w:sz w:val="24"/>
          <w:szCs w:val="20"/>
          <w:highlight w:val="none"/>
          <w:lang w:eastAsia="zh-CN"/>
        </w:rPr>
        <w:t>的及其</w:t>
      </w:r>
      <w:r>
        <w:rPr>
          <w:rFonts w:hint="eastAsia" w:ascii="仿宋" w:hAnsi="仿宋" w:eastAsia="仿宋" w:cs="仿宋"/>
          <w:color w:val="auto"/>
          <w:kern w:val="0"/>
          <w:sz w:val="24"/>
          <w:szCs w:val="20"/>
          <w:highlight w:val="none"/>
          <w:lang w:val="en-US" w:eastAsia="zh-CN"/>
        </w:rPr>
        <w:t>技术要求和商务要求</w:t>
      </w:r>
      <w:r>
        <w:rPr>
          <w:rFonts w:hint="eastAsia" w:ascii="仿宋" w:hAnsi="仿宋" w:eastAsia="仿宋" w:cs="仿宋"/>
          <w:color w:val="auto"/>
          <w:kern w:val="0"/>
          <w:sz w:val="24"/>
          <w:szCs w:val="20"/>
          <w:highlight w:val="none"/>
        </w:rPr>
        <w:t>、联合协议、分包</w:t>
      </w:r>
      <w:r>
        <w:rPr>
          <w:rFonts w:hint="eastAsia" w:ascii="仿宋" w:hAnsi="仿宋" w:eastAsia="仿宋" w:cs="仿宋"/>
          <w:color w:val="auto"/>
          <w:kern w:val="0"/>
          <w:sz w:val="24"/>
          <w:szCs w:val="20"/>
          <w:highlight w:val="none"/>
          <w:lang w:eastAsia="zh-CN"/>
        </w:rPr>
        <w:t>意向</w:t>
      </w:r>
      <w:r>
        <w:rPr>
          <w:rFonts w:hint="eastAsia" w:ascii="仿宋" w:hAnsi="仿宋" w:eastAsia="仿宋" w:cs="仿宋"/>
          <w:color w:val="auto"/>
          <w:kern w:val="0"/>
          <w:sz w:val="24"/>
          <w:szCs w:val="20"/>
          <w:highlight w:val="none"/>
        </w:rPr>
        <w:t>协议等。</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
        </w:rPr>
        <w:t xml:space="preserve">   </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br w:type="page"/>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bl>
      <w:tblPr>
        <w:tblStyle w:val="62"/>
        <w:tblW w:w="9040" w:type="dxa"/>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2036"/>
        <w:gridCol w:w="2596"/>
        <w:gridCol w:w="2130"/>
        <w:gridCol w:w="2278"/>
      </w:tblGrid>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4632" w:type="dxa"/>
            <w:gridSpan w:val="2"/>
            <w:tcBorders>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630" w:firstLineChars="300"/>
              <w:jc w:val="both"/>
              <w:rPr>
                <w:rFonts w:hint="eastAsia" w:ascii="仿宋" w:hAnsi="仿宋" w:eastAsia="仿宋" w:cs="仿宋"/>
                <w:color w:val="auto"/>
                <w:kern w:val="0"/>
                <w:sz w:val="21"/>
                <w:szCs w:val="21"/>
                <w:highlight w:val="none"/>
                <w:lang w:eastAsia="zh-CN"/>
              </w:rPr>
            </w:pPr>
            <w:r>
              <w:rPr>
                <w:rFonts w:hint="eastAsia" w:ascii="仿宋" w:hAnsi="仿宋" w:eastAsia="仿宋" w:cs="仿宋"/>
                <w:color w:val="auto"/>
                <w:kern w:val="0"/>
                <w:sz w:val="21"/>
                <w:szCs w:val="21"/>
                <w:highlight w:val="none"/>
              </w:rPr>
              <w:t>甲方（采购人</w:t>
            </w:r>
            <w:r>
              <w:rPr>
                <w:rFonts w:hint="eastAsia" w:ascii="仿宋" w:hAnsi="仿宋" w:eastAsia="仿宋" w:cs="仿宋"/>
                <w:color w:val="auto"/>
                <w:kern w:val="0"/>
                <w:sz w:val="21"/>
                <w:szCs w:val="21"/>
                <w:highlight w:val="none"/>
                <w:lang w:eastAsia="zh-CN"/>
              </w:rPr>
              <w:t>、受采购人委托签订合同的</w:t>
            </w:r>
          </w:p>
          <w:p>
            <w:pPr>
              <w:kinsoku/>
              <w:wordWrap w:val="0"/>
              <w:overflowPunct/>
              <w:topLinePunct w:val="0"/>
              <w:bidi w:val="0"/>
              <w:adjustRightInd/>
              <w:spacing w:beforeAutospacing="0" w:afterAutospacing="0" w:line="440" w:lineRule="exact"/>
              <w:ind w:left="-420" w:leftChars="-200" w:right="-420" w:rightChars="-200" w:firstLine="1050" w:firstLineChars="500"/>
              <w:jc w:val="both"/>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1"/>
                <w:szCs w:val="21"/>
                <w:highlight w:val="none"/>
                <w:lang w:eastAsia="zh-CN"/>
              </w:rPr>
              <w:t>单位</w:t>
            </w:r>
            <w:r>
              <w:rPr>
                <w:rFonts w:hint="eastAsia" w:ascii="仿宋" w:hAnsi="仿宋" w:eastAsia="仿宋" w:cs="仿宋"/>
                <w:color w:val="auto"/>
                <w:kern w:val="0"/>
                <w:sz w:val="21"/>
                <w:szCs w:val="21"/>
                <w:highlight w:val="none"/>
              </w:rPr>
              <w:t>或采购文件约定的合同甲方）</w:t>
            </w:r>
          </w:p>
        </w:tc>
        <w:tc>
          <w:tcPr>
            <w:tcW w:w="4408" w:type="dxa"/>
            <w:gridSpan w:val="2"/>
            <w:tcBorders>
              <w:left w:val="single" w:color="auto" w:sz="2" w:space="0"/>
              <w:bottom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1680" w:firstLineChars="7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乙方（供应商）</w:t>
            </w: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2036" w:type="dxa"/>
            <w:tcBorders>
              <w:top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960" w:firstLineChars="400"/>
              <w:jc w:val="both"/>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单位名称</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（公章</w:t>
            </w:r>
            <w:r>
              <w:rPr>
                <w:rFonts w:hint="eastAsia" w:ascii="仿宋" w:hAnsi="仿宋" w:eastAsia="仿宋" w:cs="仿宋"/>
                <w:color w:val="auto"/>
                <w:kern w:val="0"/>
                <w:sz w:val="24"/>
                <w:szCs w:val="20"/>
                <w:highlight w:val="none"/>
                <w:lang w:eastAsia="zh-CN"/>
              </w:rPr>
              <w:t>或合同章</w:t>
            </w:r>
            <w:r>
              <w:rPr>
                <w:rFonts w:hint="eastAsia" w:ascii="仿宋" w:hAnsi="仿宋" w:eastAsia="仿宋" w:cs="仿宋"/>
                <w:color w:val="auto"/>
                <w:kern w:val="0"/>
                <w:sz w:val="24"/>
                <w:szCs w:val="20"/>
                <w:highlight w:val="none"/>
              </w:rPr>
              <w:t>）</w:t>
            </w:r>
          </w:p>
        </w:tc>
        <w:tc>
          <w:tcPr>
            <w:tcW w:w="2596" w:type="dxa"/>
            <w:tcBorders>
              <w:top w:val="single" w:color="auto" w:sz="2" w:space="0"/>
              <w:left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c>
          <w:tcPr>
            <w:tcW w:w="2130" w:type="dxa"/>
            <w:tcBorders>
              <w:top w:val="single" w:color="auto" w:sz="2" w:space="0"/>
              <w:left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0" w:leftChars="0" w:right="-420" w:rightChars="-200" w:firstLine="360" w:firstLineChars="1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单位名称</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（公章</w:t>
            </w:r>
            <w:r>
              <w:rPr>
                <w:rFonts w:hint="eastAsia" w:ascii="仿宋" w:hAnsi="仿宋" w:eastAsia="仿宋" w:cs="仿宋"/>
                <w:color w:val="auto"/>
                <w:kern w:val="0"/>
                <w:sz w:val="24"/>
                <w:szCs w:val="20"/>
                <w:highlight w:val="none"/>
                <w:lang w:eastAsia="zh-CN"/>
              </w:rPr>
              <w:t>或合同章</w:t>
            </w:r>
            <w:r>
              <w:rPr>
                <w:rFonts w:hint="eastAsia" w:ascii="仿宋" w:hAnsi="仿宋" w:eastAsia="仿宋" w:cs="仿宋"/>
                <w:color w:val="auto"/>
                <w:kern w:val="0"/>
                <w:sz w:val="24"/>
                <w:szCs w:val="20"/>
                <w:highlight w:val="none"/>
              </w:rPr>
              <w:t>）</w:t>
            </w:r>
          </w:p>
        </w:tc>
        <w:tc>
          <w:tcPr>
            <w:tcW w:w="2278" w:type="dxa"/>
            <w:tcBorders>
              <w:top w:val="single" w:color="auto" w:sz="2" w:space="0"/>
              <w:left w:val="single" w:color="auto" w:sz="2" w:space="0"/>
              <w:bottom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2036" w:type="dxa"/>
            <w:vMerge w:val="restart"/>
            <w:tcBorders>
              <w:top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法定代表人</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或其委托代理人</w:t>
            </w:r>
            <w:r>
              <w:rPr>
                <w:rFonts w:hint="eastAsia" w:ascii="仿宋" w:hAnsi="仿宋" w:eastAsia="仿宋" w:cs="仿宋"/>
                <w:color w:val="auto"/>
                <w:kern w:val="0"/>
                <w:sz w:val="24"/>
                <w:szCs w:val="20"/>
                <w:highlight w:val="none"/>
              </w:rPr>
              <w:br w:type="textWrapping"/>
            </w:r>
            <w:r>
              <w:rPr>
                <w:rFonts w:hint="eastAsia" w:ascii="仿宋" w:hAnsi="仿宋" w:eastAsia="仿宋" w:cs="仿宋"/>
                <w:color w:val="auto"/>
                <w:kern w:val="0"/>
                <w:sz w:val="24"/>
                <w:szCs w:val="20"/>
                <w:highlight w:val="none"/>
              </w:rPr>
              <w:t>（签章）</w:t>
            </w:r>
          </w:p>
        </w:tc>
        <w:tc>
          <w:tcPr>
            <w:tcW w:w="2596" w:type="dxa"/>
            <w:vMerge w:val="restart"/>
            <w:tcBorders>
              <w:top w:val="single" w:color="auto" w:sz="2" w:space="0"/>
              <w:left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c>
          <w:tcPr>
            <w:tcW w:w="2130" w:type="dxa"/>
            <w:tcBorders>
              <w:top w:val="single" w:color="auto" w:sz="2" w:space="0"/>
              <w:left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600" w:firstLineChars="2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法定代表人或其</w:t>
            </w:r>
            <w:r>
              <w:rPr>
                <w:rFonts w:hint="eastAsia" w:ascii="仿宋" w:hAnsi="仿宋" w:eastAsia="仿宋" w:cs="仿宋"/>
                <w:color w:val="auto"/>
                <w:kern w:val="0"/>
                <w:sz w:val="24"/>
                <w:szCs w:val="20"/>
                <w:highlight w:val="none"/>
              </w:rPr>
              <w:br w:type="textWrapping"/>
            </w:r>
            <w:r>
              <w:rPr>
                <w:rFonts w:hint="eastAsia" w:ascii="仿宋" w:hAnsi="仿宋" w:eastAsia="仿宋" w:cs="仿宋"/>
                <w:color w:val="auto"/>
                <w:kern w:val="0"/>
                <w:sz w:val="24"/>
                <w:szCs w:val="20"/>
                <w:highlight w:val="none"/>
              </w:rPr>
              <w:t>委</w:t>
            </w:r>
            <w:r>
              <w:rPr>
                <w:rFonts w:hint="default" w:ascii="仿宋" w:hAnsi="仿宋" w:eastAsia="仿宋" w:cs="仿宋"/>
                <w:color w:val="auto"/>
                <w:kern w:val="0"/>
                <w:sz w:val="24"/>
                <w:szCs w:val="20"/>
                <w:highlight w:val="none"/>
                <w:lang w:val="en-US"/>
              </w:rPr>
              <w:t xml:space="preserve"> </w:t>
            </w:r>
            <w:r>
              <w:rPr>
                <w:rFonts w:hint="eastAsia" w:ascii="仿宋" w:hAnsi="仿宋" w:eastAsia="仿宋" w:cs="仿宋"/>
                <w:color w:val="auto"/>
                <w:kern w:val="0"/>
                <w:sz w:val="24"/>
                <w:szCs w:val="20"/>
                <w:highlight w:val="none"/>
              </w:rPr>
              <w:t>托代理人（签章）</w:t>
            </w:r>
          </w:p>
        </w:tc>
        <w:tc>
          <w:tcPr>
            <w:tcW w:w="2278" w:type="dxa"/>
            <w:tcBorders>
              <w:top w:val="single" w:color="auto" w:sz="2" w:space="0"/>
              <w:left w:val="single" w:color="auto" w:sz="2" w:space="0"/>
              <w:bottom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36" w:type="dxa"/>
            <w:vMerge w:val="continue"/>
            <w:tcBorders>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c>
          <w:tcPr>
            <w:tcW w:w="2596" w:type="dxa"/>
            <w:vMerge w:val="continue"/>
            <w:tcBorders>
              <w:left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c>
          <w:tcPr>
            <w:tcW w:w="2130" w:type="dxa"/>
            <w:tcBorders>
              <w:top w:val="single" w:color="auto" w:sz="2" w:space="0"/>
              <w:left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eastAsia="zh-CN"/>
              </w:rPr>
              <w:t>拥有者性别</w:t>
            </w:r>
          </w:p>
        </w:tc>
        <w:tc>
          <w:tcPr>
            <w:tcW w:w="2278" w:type="dxa"/>
            <w:tcBorders>
              <w:top w:val="single" w:color="auto" w:sz="2" w:space="0"/>
              <w:left w:val="single" w:color="auto" w:sz="2" w:space="0"/>
              <w:bottom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36" w:type="dxa"/>
            <w:tcBorders>
              <w:top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1080" w:firstLineChars="450"/>
              <w:jc w:val="both"/>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eastAsia="zh-CN"/>
              </w:rPr>
              <w:t>住</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lang w:eastAsia="zh-CN"/>
              </w:rPr>
              <w:t>所</w:t>
            </w:r>
          </w:p>
        </w:tc>
        <w:tc>
          <w:tcPr>
            <w:tcW w:w="2596" w:type="dxa"/>
            <w:tcBorders>
              <w:top w:val="single" w:color="auto" w:sz="2" w:space="0"/>
              <w:left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default" w:ascii="仿宋" w:hAnsi="仿宋" w:eastAsia="仿宋" w:cs="仿宋"/>
                <w:color w:val="auto"/>
                <w:kern w:val="0"/>
                <w:sz w:val="24"/>
                <w:szCs w:val="20"/>
                <w:highlight w:val="none"/>
                <w:lang w:val="en-US"/>
              </w:rPr>
            </w:pPr>
            <w:r>
              <w:rPr>
                <w:rFonts w:hint="default" w:ascii="仿宋" w:hAnsi="仿宋" w:eastAsia="仿宋" w:cs="仿宋"/>
                <w:color w:val="auto"/>
                <w:kern w:val="0"/>
                <w:sz w:val="24"/>
                <w:szCs w:val="20"/>
                <w:highlight w:val="none"/>
                <w:lang w:val="en-US"/>
              </w:rPr>
              <w:t xml:space="preserve">   </w:t>
            </w:r>
          </w:p>
        </w:tc>
        <w:tc>
          <w:tcPr>
            <w:tcW w:w="2130" w:type="dxa"/>
            <w:tcBorders>
              <w:top w:val="single" w:color="auto" w:sz="2" w:space="0"/>
              <w:left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960" w:firstLineChars="40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eastAsia="zh-CN"/>
              </w:rPr>
              <w:t>住</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lang w:eastAsia="zh-CN"/>
              </w:rPr>
              <w:t>所</w:t>
            </w:r>
          </w:p>
        </w:tc>
        <w:tc>
          <w:tcPr>
            <w:tcW w:w="2278" w:type="dxa"/>
            <w:tcBorders>
              <w:top w:val="single" w:color="auto" w:sz="2" w:space="0"/>
              <w:left w:val="single" w:color="auto" w:sz="2" w:space="0"/>
              <w:bottom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36" w:type="dxa"/>
            <w:tcBorders>
              <w:top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0" w:leftChars="0" w:right="-420" w:rightChars="-200" w:firstLine="480" w:firstLineChars="200"/>
              <w:jc w:val="both"/>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联 系 人</w:t>
            </w:r>
          </w:p>
        </w:tc>
        <w:tc>
          <w:tcPr>
            <w:tcW w:w="2596" w:type="dxa"/>
            <w:tcBorders>
              <w:top w:val="single" w:color="auto" w:sz="2" w:space="0"/>
              <w:left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default" w:ascii="仿宋" w:hAnsi="仿宋" w:eastAsia="仿宋" w:cs="仿宋"/>
                <w:color w:val="auto"/>
                <w:kern w:val="0"/>
                <w:sz w:val="24"/>
                <w:szCs w:val="20"/>
                <w:highlight w:val="none"/>
                <w:lang w:val="en-US"/>
              </w:rPr>
            </w:pPr>
            <w:r>
              <w:rPr>
                <w:rFonts w:hint="default" w:ascii="仿宋" w:hAnsi="仿宋" w:eastAsia="仿宋" w:cs="仿宋"/>
                <w:color w:val="auto"/>
                <w:kern w:val="0"/>
                <w:sz w:val="24"/>
                <w:szCs w:val="20"/>
                <w:highlight w:val="none"/>
                <w:lang w:val="en-US"/>
              </w:rPr>
              <w:t xml:space="preserve"> </w:t>
            </w:r>
          </w:p>
        </w:tc>
        <w:tc>
          <w:tcPr>
            <w:tcW w:w="2130" w:type="dxa"/>
            <w:tcBorders>
              <w:top w:val="single" w:color="auto" w:sz="2" w:space="0"/>
              <w:left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联 系 人</w:t>
            </w:r>
          </w:p>
        </w:tc>
        <w:tc>
          <w:tcPr>
            <w:tcW w:w="2278" w:type="dxa"/>
            <w:tcBorders>
              <w:top w:val="single" w:color="auto" w:sz="2" w:space="0"/>
              <w:left w:val="single" w:color="auto" w:sz="2" w:space="0"/>
              <w:bottom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36" w:type="dxa"/>
            <w:tcBorders>
              <w:top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960" w:firstLineChars="400"/>
              <w:jc w:val="both"/>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联系电话</w:t>
            </w:r>
          </w:p>
        </w:tc>
        <w:tc>
          <w:tcPr>
            <w:tcW w:w="2596" w:type="dxa"/>
            <w:tcBorders>
              <w:top w:val="single" w:color="auto" w:sz="2" w:space="0"/>
              <w:left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c>
          <w:tcPr>
            <w:tcW w:w="2130" w:type="dxa"/>
            <w:tcBorders>
              <w:top w:val="single" w:color="auto" w:sz="2" w:space="0"/>
              <w:left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联系电话</w:t>
            </w:r>
          </w:p>
        </w:tc>
        <w:tc>
          <w:tcPr>
            <w:tcW w:w="2278" w:type="dxa"/>
            <w:tcBorders>
              <w:top w:val="single" w:color="auto" w:sz="2" w:space="0"/>
              <w:left w:val="single" w:color="auto" w:sz="2" w:space="0"/>
              <w:bottom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36" w:type="dxa"/>
            <w:tcBorders>
              <w:top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960" w:firstLineChars="400"/>
              <w:jc w:val="both"/>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eastAsia="zh-CN"/>
              </w:rPr>
              <w:t>通信地址</w:t>
            </w:r>
          </w:p>
        </w:tc>
        <w:tc>
          <w:tcPr>
            <w:tcW w:w="2596" w:type="dxa"/>
            <w:tcBorders>
              <w:top w:val="single" w:color="auto" w:sz="2" w:space="0"/>
              <w:left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c>
          <w:tcPr>
            <w:tcW w:w="2130" w:type="dxa"/>
            <w:tcBorders>
              <w:top w:val="single" w:color="auto" w:sz="2" w:space="0"/>
              <w:left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通信地址</w:t>
            </w:r>
          </w:p>
        </w:tc>
        <w:tc>
          <w:tcPr>
            <w:tcW w:w="2278" w:type="dxa"/>
            <w:tcBorders>
              <w:top w:val="single" w:color="auto" w:sz="2" w:space="0"/>
              <w:left w:val="single" w:color="auto" w:sz="2" w:space="0"/>
              <w:bottom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36" w:type="dxa"/>
            <w:tcBorders>
              <w:top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960" w:firstLineChars="400"/>
              <w:jc w:val="both"/>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邮政编码</w:t>
            </w:r>
          </w:p>
        </w:tc>
        <w:tc>
          <w:tcPr>
            <w:tcW w:w="2596" w:type="dxa"/>
            <w:tcBorders>
              <w:top w:val="single" w:color="auto" w:sz="2" w:space="0"/>
              <w:left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c>
          <w:tcPr>
            <w:tcW w:w="2130" w:type="dxa"/>
            <w:tcBorders>
              <w:top w:val="single" w:color="auto" w:sz="2" w:space="0"/>
              <w:left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邮政编码</w:t>
            </w:r>
          </w:p>
        </w:tc>
        <w:tc>
          <w:tcPr>
            <w:tcW w:w="2278" w:type="dxa"/>
            <w:tcBorders>
              <w:top w:val="single" w:color="auto" w:sz="2" w:space="0"/>
              <w:left w:val="single" w:color="auto" w:sz="2" w:space="0"/>
              <w:bottom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36" w:type="dxa"/>
            <w:tcBorders>
              <w:top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960" w:firstLineChars="400"/>
              <w:jc w:val="both"/>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电子邮箱</w:t>
            </w:r>
          </w:p>
        </w:tc>
        <w:tc>
          <w:tcPr>
            <w:tcW w:w="2596" w:type="dxa"/>
            <w:tcBorders>
              <w:top w:val="single" w:color="auto" w:sz="2" w:space="0"/>
              <w:left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c>
          <w:tcPr>
            <w:tcW w:w="2130" w:type="dxa"/>
            <w:tcBorders>
              <w:top w:val="single" w:color="auto" w:sz="2" w:space="0"/>
              <w:left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电子邮箱</w:t>
            </w:r>
          </w:p>
        </w:tc>
        <w:tc>
          <w:tcPr>
            <w:tcW w:w="2278" w:type="dxa"/>
            <w:tcBorders>
              <w:top w:val="single" w:color="auto" w:sz="2" w:space="0"/>
              <w:left w:val="single" w:color="auto" w:sz="2" w:space="0"/>
              <w:bottom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36" w:type="dxa"/>
            <w:tcBorders>
              <w:top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80" w:leftChars="0" w:right="-420" w:rightChars="-200" w:hanging="480" w:hanging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统一社会信用代码</w:t>
            </w:r>
          </w:p>
        </w:tc>
        <w:tc>
          <w:tcPr>
            <w:tcW w:w="2596" w:type="dxa"/>
            <w:tcBorders>
              <w:top w:val="single" w:color="auto" w:sz="2" w:space="0"/>
              <w:left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default" w:ascii="仿宋" w:hAnsi="仿宋" w:eastAsia="仿宋" w:cs="仿宋"/>
                <w:color w:val="auto"/>
                <w:kern w:val="0"/>
                <w:sz w:val="24"/>
                <w:szCs w:val="20"/>
                <w:highlight w:val="none"/>
                <w:lang w:val="en-US"/>
              </w:rPr>
            </w:pPr>
            <w:r>
              <w:rPr>
                <w:rFonts w:hint="default" w:ascii="仿宋" w:hAnsi="仿宋" w:eastAsia="仿宋" w:cs="仿宋"/>
                <w:color w:val="auto"/>
                <w:kern w:val="0"/>
                <w:sz w:val="24"/>
                <w:szCs w:val="20"/>
                <w:highlight w:val="none"/>
                <w:lang w:val="en-US"/>
              </w:rPr>
              <w:t xml:space="preserve">  </w:t>
            </w:r>
          </w:p>
        </w:tc>
        <w:tc>
          <w:tcPr>
            <w:tcW w:w="2130" w:type="dxa"/>
            <w:tcBorders>
              <w:top w:val="single" w:color="auto" w:sz="2" w:space="0"/>
              <w:left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80" w:leftChars="0" w:right="-420" w:rightChars="-200" w:hanging="480" w:hanging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统一社会信用代码</w:t>
            </w:r>
          </w:p>
        </w:tc>
        <w:tc>
          <w:tcPr>
            <w:tcW w:w="2278" w:type="dxa"/>
            <w:tcBorders>
              <w:top w:val="single" w:color="auto" w:sz="2" w:space="0"/>
              <w:left w:val="single" w:color="auto" w:sz="2" w:space="0"/>
              <w:bottom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36" w:type="dxa"/>
            <w:tcBorders>
              <w:top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c>
          <w:tcPr>
            <w:tcW w:w="2596" w:type="dxa"/>
            <w:tcBorders>
              <w:top w:val="single" w:color="auto" w:sz="2" w:space="0"/>
              <w:left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c>
          <w:tcPr>
            <w:tcW w:w="2130" w:type="dxa"/>
            <w:tcBorders>
              <w:top w:val="single" w:color="auto" w:sz="2" w:space="0"/>
              <w:left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开户名称</w:t>
            </w:r>
          </w:p>
        </w:tc>
        <w:tc>
          <w:tcPr>
            <w:tcW w:w="2278" w:type="dxa"/>
            <w:tcBorders>
              <w:top w:val="single" w:color="auto" w:sz="2" w:space="0"/>
              <w:left w:val="single" w:color="auto" w:sz="2" w:space="0"/>
              <w:bottom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36" w:type="dxa"/>
            <w:tcBorders>
              <w:top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c>
          <w:tcPr>
            <w:tcW w:w="2596" w:type="dxa"/>
            <w:tcBorders>
              <w:top w:val="single" w:color="auto" w:sz="2" w:space="0"/>
              <w:left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c>
          <w:tcPr>
            <w:tcW w:w="2130" w:type="dxa"/>
            <w:tcBorders>
              <w:top w:val="single" w:color="auto" w:sz="2" w:space="0"/>
              <w:left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开户银行</w:t>
            </w:r>
          </w:p>
        </w:tc>
        <w:tc>
          <w:tcPr>
            <w:tcW w:w="2278" w:type="dxa"/>
            <w:tcBorders>
              <w:top w:val="single" w:color="auto" w:sz="2" w:space="0"/>
              <w:left w:val="single" w:color="auto" w:sz="2" w:space="0"/>
              <w:bottom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36" w:type="dxa"/>
            <w:tcBorders>
              <w:top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c>
          <w:tcPr>
            <w:tcW w:w="2596" w:type="dxa"/>
            <w:tcBorders>
              <w:top w:val="single" w:color="auto" w:sz="2" w:space="0"/>
              <w:left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c>
          <w:tcPr>
            <w:tcW w:w="2130" w:type="dxa"/>
            <w:tcBorders>
              <w:top w:val="single" w:color="auto" w:sz="2" w:space="0"/>
              <w:left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银行账号</w:t>
            </w:r>
          </w:p>
        </w:tc>
        <w:tc>
          <w:tcPr>
            <w:tcW w:w="2278" w:type="dxa"/>
            <w:tcBorders>
              <w:top w:val="single" w:color="auto" w:sz="2" w:space="0"/>
              <w:left w:val="single" w:color="auto" w:sz="2" w:space="0"/>
              <w:bottom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9040" w:type="dxa"/>
            <w:gridSpan w:val="4"/>
            <w:tcBorders>
              <w:top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600" w:firstLineChars="2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注：涉及联合体或其他合同主体的信息应按上表格式加列。</w:t>
            </w:r>
          </w:p>
        </w:tc>
      </w:tr>
    </w:tbl>
    <w:p>
      <w:pPr>
        <w:numPr>
          <w:ilvl w:val="0"/>
          <w:numId w:val="4"/>
        </w:numPr>
        <w:kinsoku/>
        <w:wordWrap w:val="0"/>
        <w:overflowPunct/>
        <w:topLinePunct w:val="0"/>
        <w:bidi w:val="0"/>
        <w:adjustRightInd/>
        <w:spacing w:beforeAutospacing="0" w:afterAutospacing="0" w:line="440" w:lineRule="exact"/>
        <w:ind w:left="-420" w:leftChars="-200" w:right="-420" w:rightChars="-200" w:firstLine="480" w:firstLineChars="200"/>
        <w:jc w:val="center"/>
        <w:rPr>
          <w:rFonts w:hint="eastAsia" w:ascii="仿宋" w:hAnsi="仿宋" w:eastAsia="仿宋" w:cs="仿宋"/>
          <w:b/>
          <w:bCs/>
          <w:color w:val="auto"/>
          <w:kern w:val="0"/>
          <w:sz w:val="24"/>
          <w:szCs w:val="20"/>
          <w:highlight w:val="none"/>
        </w:rPr>
      </w:pPr>
      <w:r>
        <w:rPr>
          <w:rFonts w:hint="eastAsia" w:ascii="仿宋" w:hAnsi="仿宋" w:eastAsia="仿宋" w:cs="仿宋"/>
          <w:color w:val="auto"/>
          <w:kern w:val="0"/>
          <w:sz w:val="24"/>
          <w:szCs w:val="20"/>
          <w:highlight w:val="none"/>
        </w:rPr>
        <w:br w:type="page"/>
      </w:r>
      <w:bookmarkStart w:id="46" w:name="_Toc27624"/>
      <w:r>
        <w:rPr>
          <w:rFonts w:hint="eastAsia" w:ascii="仿宋" w:hAnsi="仿宋" w:eastAsia="仿宋" w:cs="仿宋"/>
          <w:b/>
          <w:bCs/>
          <w:color w:val="auto"/>
          <w:kern w:val="0"/>
          <w:sz w:val="24"/>
          <w:szCs w:val="20"/>
          <w:highlight w:val="none"/>
        </w:rPr>
        <w:t>政府采购合同通用条款</w:t>
      </w:r>
      <w:bookmarkEnd w:id="46"/>
    </w:p>
    <w:p>
      <w:pPr>
        <w:numPr>
          <w:ilvl w:val="-1"/>
          <w:numId w:val="0"/>
        </w:numPr>
        <w:kinsoku/>
        <w:wordWrap w:val="0"/>
        <w:overflowPunct/>
        <w:topLinePunct w:val="0"/>
        <w:bidi w:val="0"/>
        <w:adjustRightInd/>
        <w:spacing w:beforeAutospacing="0" w:afterAutospacing="0" w:line="440" w:lineRule="exact"/>
        <w:ind w:left="-200" w:leftChars="0" w:right="-420" w:rightChars="-200" w:firstLine="482" w:firstLineChars="200"/>
        <w:jc w:val="both"/>
        <w:rPr>
          <w:rFonts w:hint="eastAsia" w:ascii="仿宋" w:hAnsi="仿宋" w:eastAsia="仿宋" w:cs="仿宋"/>
          <w:b/>
          <w:bCs/>
          <w:color w:val="auto"/>
          <w:kern w:val="0"/>
          <w:sz w:val="24"/>
          <w:szCs w:val="20"/>
          <w:highlight w:val="none"/>
        </w:rPr>
      </w:pPr>
      <w:r>
        <w:rPr>
          <w:rFonts w:hint="eastAsia" w:ascii="仿宋" w:hAnsi="仿宋" w:eastAsia="仿宋" w:cs="仿宋"/>
          <w:b/>
          <w:bCs/>
          <w:color w:val="auto"/>
          <w:kern w:val="0"/>
          <w:sz w:val="24"/>
          <w:szCs w:val="20"/>
          <w:highlight w:val="none"/>
        </w:rPr>
        <w:t>1.定义</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1.1合同当事人</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（1）采购人（以下称甲方）是指使用财政性资金，通过政府采购方式向供应商购买货物</w:t>
      </w:r>
      <w:r>
        <w:rPr>
          <w:rFonts w:hint="eastAsia" w:ascii="仿宋" w:hAnsi="仿宋" w:eastAsia="仿宋" w:cs="仿宋"/>
          <w:color w:val="auto"/>
          <w:kern w:val="0"/>
          <w:sz w:val="24"/>
          <w:szCs w:val="20"/>
          <w:highlight w:val="none"/>
          <w:lang w:val="en-US" w:eastAsia="zh-CN"/>
        </w:rPr>
        <w:t>及其相关服务的</w:t>
      </w:r>
      <w:r>
        <w:rPr>
          <w:rFonts w:hint="eastAsia" w:ascii="仿宋" w:hAnsi="仿宋" w:eastAsia="仿宋" w:cs="仿宋"/>
          <w:color w:val="auto"/>
          <w:kern w:val="0"/>
          <w:sz w:val="24"/>
          <w:szCs w:val="20"/>
          <w:highlight w:val="none"/>
        </w:rPr>
        <w:t>国家机关、事业单位、团体组织。</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（2）供应商（以下称</w:t>
      </w:r>
      <w:r>
        <w:rPr>
          <w:rFonts w:hint="eastAsia" w:ascii="仿宋" w:hAnsi="仿宋" w:eastAsia="仿宋" w:cs="仿宋"/>
          <w:color w:val="auto"/>
          <w:kern w:val="0"/>
          <w:sz w:val="24"/>
          <w:szCs w:val="20"/>
          <w:highlight w:val="none"/>
          <w:lang w:eastAsia="zh-CN"/>
        </w:rPr>
        <w:t>乙</w:t>
      </w:r>
      <w:r>
        <w:rPr>
          <w:rFonts w:hint="eastAsia" w:ascii="仿宋" w:hAnsi="仿宋" w:eastAsia="仿宋" w:cs="仿宋"/>
          <w:color w:val="auto"/>
          <w:kern w:val="0"/>
          <w:sz w:val="24"/>
          <w:szCs w:val="20"/>
          <w:highlight w:val="none"/>
        </w:rPr>
        <w:t>方）是指参加政府采购活动并且中标（成交），向采购人提供</w:t>
      </w:r>
      <w:r>
        <w:rPr>
          <w:rFonts w:hint="eastAsia" w:ascii="仿宋" w:hAnsi="仿宋" w:eastAsia="仿宋" w:cs="仿宋"/>
          <w:color w:val="auto"/>
          <w:kern w:val="0"/>
          <w:sz w:val="24"/>
          <w:szCs w:val="20"/>
          <w:highlight w:val="none"/>
          <w:lang w:val="en-US" w:eastAsia="zh-CN"/>
        </w:rPr>
        <w:t>合同约定的货物及其相关服务的法人、非法人组织或者自然人</w:t>
      </w:r>
      <w:r>
        <w:rPr>
          <w:rFonts w:hint="eastAsia" w:ascii="仿宋" w:hAnsi="仿宋" w:eastAsia="仿宋" w:cs="仿宋"/>
          <w:color w:val="auto"/>
          <w:kern w:val="0"/>
          <w:sz w:val="24"/>
          <w:szCs w:val="20"/>
          <w:highlight w:val="none"/>
        </w:rPr>
        <w:t>。</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（3）其他合同主体是指除采购人和供应商以外，依法参与合同缔结或履行，享有权利、承担义务的合同当事人。</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1.2本合同下列术语应解释为：</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（1）“合同”系指合同当事人意思表示达成一致的任何协议，包括签署的</w:t>
      </w:r>
      <w:r>
        <w:rPr>
          <w:rFonts w:hint="eastAsia" w:ascii="仿宋" w:hAnsi="仿宋" w:eastAsia="仿宋" w:cs="仿宋"/>
          <w:color w:val="auto"/>
          <w:kern w:val="0"/>
          <w:sz w:val="24"/>
          <w:szCs w:val="20"/>
          <w:highlight w:val="none"/>
          <w:lang w:eastAsia="zh-CN"/>
        </w:rPr>
        <w:t>政府采购</w:t>
      </w:r>
      <w:r>
        <w:rPr>
          <w:rFonts w:hint="eastAsia" w:ascii="仿宋" w:hAnsi="仿宋" w:eastAsia="仿宋" w:cs="仿宋"/>
          <w:color w:val="auto"/>
          <w:kern w:val="0"/>
          <w:sz w:val="24"/>
          <w:szCs w:val="20"/>
          <w:highlight w:val="none"/>
        </w:rPr>
        <w:t>合同协议书及其变更、补充</w:t>
      </w:r>
      <w:r>
        <w:rPr>
          <w:rFonts w:hint="eastAsia" w:ascii="仿宋" w:hAnsi="仿宋" w:eastAsia="仿宋" w:cs="仿宋"/>
          <w:color w:val="auto"/>
          <w:kern w:val="0"/>
          <w:sz w:val="24"/>
          <w:szCs w:val="20"/>
          <w:highlight w:val="none"/>
          <w:lang w:eastAsia="zh-CN"/>
        </w:rPr>
        <w:t>协议，</w:t>
      </w:r>
      <w:r>
        <w:rPr>
          <w:rFonts w:hint="eastAsia" w:ascii="仿宋" w:hAnsi="仿宋" w:eastAsia="仿宋" w:cs="仿宋"/>
          <w:color w:val="auto"/>
          <w:kern w:val="0"/>
          <w:sz w:val="24"/>
          <w:szCs w:val="20"/>
          <w:highlight w:val="none"/>
        </w:rPr>
        <w:t>政府采购合同专用条款</w:t>
      </w:r>
      <w:r>
        <w:rPr>
          <w:rFonts w:hint="eastAsia" w:ascii="仿宋" w:hAnsi="仿宋" w:eastAsia="仿宋" w:cs="仿宋"/>
          <w:color w:val="auto"/>
          <w:kern w:val="0"/>
          <w:sz w:val="24"/>
          <w:szCs w:val="20"/>
          <w:highlight w:val="none"/>
          <w:lang w:eastAsia="zh-CN"/>
        </w:rPr>
        <w:t>，</w:t>
      </w:r>
      <w:r>
        <w:rPr>
          <w:rFonts w:hint="eastAsia" w:ascii="仿宋" w:hAnsi="仿宋" w:eastAsia="仿宋" w:cs="仿宋"/>
          <w:color w:val="auto"/>
          <w:kern w:val="0"/>
          <w:sz w:val="24"/>
          <w:szCs w:val="20"/>
          <w:highlight w:val="none"/>
        </w:rPr>
        <w:t>政府采购合同通用条款</w:t>
      </w:r>
      <w:r>
        <w:rPr>
          <w:rFonts w:hint="eastAsia" w:ascii="仿宋" w:hAnsi="仿宋" w:eastAsia="仿宋" w:cs="仿宋"/>
          <w:color w:val="auto"/>
          <w:kern w:val="0"/>
          <w:sz w:val="24"/>
          <w:szCs w:val="20"/>
          <w:highlight w:val="none"/>
          <w:lang w:eastAsia="zh-CN"/>
        </w:rPr>
        <w:t>，</w:t>
      </w:r>
      <w:r>
        <w:rPr>
          <w:rFonts w:hint="eastAsia" w:ascii="仿宋" w:hAnsi="仿宋" w:eastAsia="仿宋" w:cs="仿宋"/>
          <w:color w:val="auto"/>
          <w:kern w:val="0"/>
          <w:sz w:val="24"/>
          <w:szCs w:val="20"/>
          <w:highlight w:val="none"/>
        </w:rPr>
        <w:t>中标</w:t>
      </w:r>
      <w:r>
        <w:rPr>
          <w:rFonts w:hint="eastAsia" w:ascii="仿宋" w:hAnsi="仿宋" w:eastAsia="仿宋" w:cs="仿宋"/>
          <w:color w:val="auto"/>
          <w:kern w:val="0"/>
          <w:sz w:val="24"/>
          <w:szCs w:val="20"/>
          <w:highlight w:val="none"/>
          <w:lang w:eastAsia="zh-CN"/>
        </w:rPr>
        <w:t>（成交）</w:t>
      </w:r>
      <w:r>
        <w:rPr>
          <w:rFonts w:hint="eastAsia" w:ascii="仿宋" w:hAnsi="仿宋" w:eastAsia="仿宋" w:cs="仿宋"/>
          <w:color w:val="auto"/>
          <w:kern w:val="0"/>
          <w:sz w:val="24"/>
          <w:szCs w:val="20"/>
          <w:highlight w:val="none"/>
        </w:rPr>
        <w:t>通知书</w:t>
      </w:r>
      <w:r>
        <w:rPr>
          <w:rFonts w:hint="eastAsia" w:ascii="仿宋" w:hAnsi="仿宋" w:eastAsia="仿宋" w:cs="仿宋"/>
          <w:color w:val="auto"/>
          <w:kern w:val="0"/>
          <w:sz w:val="24"/>
          <w:szCs w:val="20"/>
          <w:highlight w:val="none"/>
          <w:lang w:eastAsia="zh-CN"/>
        </w:rPr>
        <w:t>，</w:t>
      </w:r>
      <w:r>
        <w:rPr>
          <w:rFonts w:hint="eastAsia" w:ascii="仿宋" w:hAnsi="仿宋" w:eastAsia="仿宋" w:cs="仿宋"/>
          <w:color w:val="auto"/>
          <w:kern w:val="0"/>
          <w:sz w:val="24"/>
          <w:szCs w:val="20"/>
          <w:highlight w:val="none"/>
        </w:rPr>
        <w:t>投标（响应）文件</w:t>
      </w:r>
      <w:r>
        <w:rPr>
          <w:rFonts w:hint="eastAsia" w:ascii="仿宋" w:hAnsi="仿宋" w:eastAsia="仿宋" w:cs="仿宋"/>
          <w:color w:val="auto"/>
          <w:kern w:val="0"/>
          <w:sz w:val="24"/>
          <w:szCs w:val="20"/>
          <w:highlight w:val="none"/>
          <w:lang w:eastAsia="zh-CN"/>
        </w:rPr>
        <w:t>，</w:t>
      </w:r>
      <w:r>
        <w:rPr>
          <w:rFonts w:hint="eastAsia" w:ascii="仿宋" w:hAnsi="仿宋" w:eastAsia="仿宋" w:cs="仿宋"/>
          <w:color w:val="auto"/>
          <w:kern w:val="0"/>
          <w:sz w:val="24"/>
          <w:szCs w:val="20"/>
          <w:highlight w:val="none"/>
        </w:rPr>
        <w:t>采购文件</w:t>
      </w:r>
      <w:r>
        <w:rPr>
          <w:rFonts w:hint="eastAsia" w:ascii="仿宋" w:hAnsi="仿宋" w:eastAsia="仿宋" w:cs="仿宋"/>
          <w:color w:val="auto"/>
          <w:kern w:val="0"/>
          <w:sz w:val="24"/>
          <w:szCs w:val="20"/>
          <w:highlight w:val="none"/>
          <w:lang w:eastAsia="zh-CN"/>
        </w:rPr>
        <w:t>，</w:t>
      </w:r>
      <w:r>
        <w:rPr>
          <w:rFonts w:hint="eastAsia" w:ascii="仿宋" w:hAnsi="仿宋" w:eastAsia="仿宋" w:cs="仿宋"/>
          <w:color w:val="auto"/>
          <w:kern w:val="0"/>
          <w:sz w:val="24"/>
          <w:szCs w:val="20"/>
          <w:highlight w:val="none"/>
        </w:rPr>
        <w:t>有关技术文件</w:t>
      </w:r>
      <w:r>
        <w:rPr>
          <w:rFonts w:hint="eastAsia" w:ascii="仿宋" w:hAnsi="仿宋" w:eastAsia="仿宋" w:cs="仿宋"/>
          <w:color w:val="auto"/>
          <w:kern w:val="0"/>
          <w:sz w:val="24"/>
          <w:szCs w:val="20"/>
          <w:highlight w:val="none"/>
          <w:lang w:eastAsia="zh-CN"/>
        </w:rPr>
        <w:t>和</w:t>
      </w:r>
      <w:r>
        <w:rPr>
          <w:rFonts w:hint="eastAsia" w:ascii="仿宋" w:hAnsi="仿宋" w:eastAsia="仿宋" w:cs="仿宋"/>
          <w:color w:val="auto"/>
          <w:kern w:val="0"/>
          <w:sz w:val="24"/>
          <w:szCs w:val="20"/>
          <w:highlight w:val="none"/>
        </w:rPr>
        <w:t>图纸</w:t>
      </w:r>
      <w:r>
        <w:rPr>
          <w:rFonts w:hint="eastAsia" w:ascii="仿宋" w:hAnsi="仿宋" w:eastAsia="仿宋" w:cs="仿宋"/>
          <w:color w:val="auto"/>
          <w:kern w:val="0"/>
          <w:sz w:val="24"/>
          <w:szCs w:val="20"/>
          <w:highlight w:val="none"/>
          <w:lang w:eastAsia="zh-CN"/>
        </w:rPr>
        <w:t>，以及国家法律、行政法规和规章制度规定或合同约定的作为合同组成部分的其他文件</w:t>
      </w:r>
      <w:r>
        <w:rPr>
          <w:rFonts w:hint="eastAsia" w:ascii="仿宋" w:hAnsi="仿宋" w:eastAsia="仿宋" w:cs="仿宋"/>
          <w:color w:val="auto"/>
          <w:kern w:val="0"/>
          <w:sz w:val="24"/>
          <w:szCs w:val="20"/>
          <w:highlight w:val="none"/>
        </w:rPr>
        <w:t>。</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2</w:t>
      </w:r>
      <w:r>
        <w:rPr>
          <w:rFonts w:hint="eastAsia" w:ascii="仿宋" w:hAnsi="仿宋" w:eastAsia="仿宋" w:cs="仿宋"/>
          <w:color w:val="auto"/>
          <w:kern w:val="0"/>
          <w:sz w:val="24"/>
          <w:szCs w:val="20"/>
          <w:highlight w:val="none"/>
        </w:rPr>
        <w:t>）“合同价</w:t>
      </w:r>
      <w:r>
        <w:rPr>
          <w:rFonts w:hint="eastAsia" w:ascii="仿宋" w:hAnsi="仿宋" w:eastAsia="仿宋" w:cs="仿宋"/>
          <w:color w:val="auto"/>
          <w:kern w:val="0"/>
          <w:sz w:val="24"/>
          <w:szCs w:val="20"/>
          <w:highlight w:val="none"/>
          <w:lang w:val="en-US" w:eastAsia="zh-CN"/>
        </w:rPr>
        <w:t>款</w:t>
      </w:r>
      <w:r>
        <w:rPr>
          <w:rFonts w:hint="eastAsia" w:ascii="仿宋" w:hAnsi="仿宋" w:eastAsia="仿宋" w:cs="仿宋"/>
          <w:color w:val="auto"/>
          <w:kern w:val="0"/>
          <w:sz w:val="24"/>
          <w:szCs w:val="20"/>
          <w:highlight w:val="none"/>
        </w:rPr>
        <w:t>”系指根据本合同规定乙方在全面履行合同义务后甲方应支付给乙方的价款。</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3</w:t>
      </w:r>
      <w:r>
        <w:rPr>
          <w:rFonts w:hint="eastAsia" w:ascii="仿宋" w:hAnsi="仿宋" w:eastAsia="仿宋" w:cs="仿宋"/>
          <w:color w:val="auto"/>
          <w:kern w:val="0"/>
          <w:sz w:val="24"/>
          <w:szCs w:val="20"/>
          <w:highlight w:val="none"/>
        </w:rPr>
        <w:t>）“货物”系指乙方根据本合同规定须向甲方提供的各种形态和种类的物品，包括原材料、设备、产品（包括软件）及相关的其备品备件、工具、手册及</w:t>
      </w:r>
      <w:r>
        <w:rPr>
          <w:rFonts w:hint="eastAsia" w:ascii="仿宋" w:hAnsi="仿宋" w:eastAsia="仿宋" w:cs="仿宋"/>
          <w:color w:val="auto"/>
          <w:kern w:val="0"/>
          <w:sz w:val="24"/>
          <w:szCs w:val="20"/>
          <w:highlight w:val="none"/>
          <w:lang w:val="en"/>
        </w:rPr>
        <w:t>其他</w:t>
      </w:r>
      <w:r>
        <w:rPr>
          <w:rFonts w:hint="eastAsia" w:ascii="仿宋" w:hAnsi="仿宋" w:eastAsia="仿宋" w:cs="仿宋"/>
          <w:color w:val="auto"/>
          <w:kern w:val="0"/>
          <w:sz w:val="24"/>
          <w:szCs w:val="20"/>
          <w:highlight w:val="none"/>
        </w:rPr>
        <w:t>技术资料和材料</w:t>
      </w:r>
      <w:r>
        <w:rPr>
          <w:rFonts w:hint="eastAsia" w:ascii="仿宋" w:hAnsi="仿宋" w:eastAsia="仿宋" w:cs="仿宋"/>
          <w:color w:val="auto"/>
          <w:kern w:val="0"/>
          <w:sz w:val="24"/>
          <w:szCs w:val="20"/>
          <w:highlight w:val="none"/>
          <w:lang w:eastAsia="zh-CN"/>
        </w:rPr>
        <w:t>等</w:t>
      </w:r>
      <w:r>
        <w:rPr>
          <w:rFonts w:hint="eastAsia" w:ascii="仿宋" w:hAnsi="仿宋" w:eastAsia="仿宋" w:cs="仿宋"/>
          <w:color w:val="auto"/>
          <w:kern w:val="0"/>
          <w:sz w:val="24"/>
          <w:szCs w:val="20"/>
          <w:highlight w:val="none"/>
        </w:rPr>
        <w:t>。</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4</w:t>
      </w: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相关</w:t>
      </w:r>
      <w:r>
        <w:rPr>
          <w:rFonts w:hint="eastAsia" w:ascii="仿宋" w:hAnsi="仿宋" w:eastAsia="仿宋" w:cs="仿宋"/>
          <w:color w:val="auto"/>
          <w:kern w:val="0"/>
          <w:sz w:val="24"/>
          <w:szCs w:val="20"/>
          <w:highlight w:val="none"/>
        </w:rPr>
        <w:t>服务”系指根据合同规定，乙方应提供的</w:t>
      </w:r>
      <w:r>
        <w:rPr>
          <w:rFonts w:hint="eastAsia" w:ascii="仿宋" w:hAnsi="仿宋" w:eastAsia="仿宋" w:cs="仿宋"/>
          <w:color w:val="auto"/>
          <w:kern w:val="0"/>
          <w:sz w:val="24"/>
          <w:szCs w:val="20"/>
          <w:highlight w:val="none"/>
          <w:lang w:val="en-US" w:eastAsia="zh-CN"/>
        </w:rPr>
        <w:t>与货物有关的</w:t>
      </w:r>
      <w:r>
        <w:rPr>
          <w:rFonts w:hint="eastAsia" w:ascii="仿宋" w:hAnsi="仿宋" w:eastAsia="仿宋" w:cs="仿宋"/>
          <w:color w:val="auto"/>
          <w:kern w:val="0"/>
          <w:sz w:val="24"/>
          <w:szCs w:val="20"/>
          <w:highlight w:val="none"/>
        </w:rPr>
        <w:t>技术、管理和</w:t>
      </w:r>
      <w:r>
        <w:rPr>
          <w:rFonts w:hint="eastAsia" w:ascii="仿宋" w:hAnsi="仿宋" w:eastAsia="仿宋" w:cs="仿宋"/>
          <w:color w:val="auto"/>
          <w:kern w:val="0"/>
          <w:sz w:val="24"/>
          <w:szCs w:val="20"/>
          <w:highlight w:val="none"/>
          <w:lang w:val="en"/>
        </w:rPr>
        <w:t>其他</w:t>
      </w:r>
      <w:r>
        <w:rPr>
          <w:rFonts w:hint="eastAsia" w:ascii="仿宋" w:hAnsi="仿宋" w:eastAsia="仿宋" w:cs="仿宋"/>
          <w:color w:val="auto"/>
          <w:kern w:val="0"/>
          <w:sz w:val="24"/>
          <w:szCs w:val="20"/>
          <w:highlight w:val="none"/>
        </w:rPr>
        <w:t>服务，包括但不限于：管理和质量保证、运输、保险、检验、现场准备、安装、集成、调试、培训、维修、</w:t>
      </w:r>
      <w:r>
        <w:rPr>
          <w:rFonts w:hint="eastAsia" w:ascii="仿宋" w:hAnsi="仿宋" w:eastAsia="仿宋" w:cs="仿宋"/>
          <w:color w:val="auto"/>
          <w:kern w:val="0"/>
          <w:sz w:val="24"/>
          <w:szCs w:val="20"/>
          <w:highlight w:val="none"/>
          <w:lang w:eastAsia="zh-CN"/>
        </w:rPr>
        <w:t>废弃处置、</w:t>
      </w:r>
      <w:r>
        <w:rPr>
          <w:rFonts w:hint="eastAsia" w:ascii="仿宋" w:hAnsi="仿宋" w:eastAsia="仿宋" w:cs="仿宋"/>
          <w:color w:val="auto"/>
          <w:kern w:val="0"/>
          <w:sz w:val="24"/>
          <w:szCs w:val="20"/>
          <w:highlight w:val="none"/>
        </w:rPr>
        <w:t>技术支持等以及合同中规定乙方应承担的</w:t>
      </w:r>
      <w:r>
        <w:rPr>
          <w:rFonts w:hint="eastAsia" w:ascii="仿宋" w:hAnsi="仿宋" w:eastAsia="仿宋" w:cs="仿宋"/>
          <w:color w:val="auto"/>
          <w:kern w:val="0"/>
          <w:sz w:val="24"/>
          <w:szCs w:val="20"/>
          <w:highlight w:val="none"/>
          <w:lang w:val="en"/>
        </w:rPr>
        <w:t>其他</w:t>
      </w:r>
      <w:r>
        <w:rPr>
          <w:rFonts w:hint="eastAsia" w:ascii="仿宋" w:hAnsi="仿宋" w:eastAsia="仿宋" w:cs="仿宋"/>
          <w:color w:val="auto"/>
          <w:kern w:val="0"/>
          <w:sz w:val="24"/>
          <w:szCs w:val="20"/>
          <w:highlight w:val="none"/>
        </w:rPr>
        <w:t>义务。</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5</w:t>
      </w:r>
      <w:r>
        <w:rPr>
          <w:rFonts w:hint="eastAsia" w:ascii="仿宋" w:hAnsi="仿宋" w:eastAsia="仿宋" w:cs="仿宋"/>
          <w:color w:val="auto"/>
          <w:kern w:val="0"/>
          <w:sz w:val="24"/>
          <w:szCs w:val="20"/>
          <w:highlight w:val="none"/>
        </w:rPr>
        <w:t>）“分包”系指中标</w:t>
      </w:r>
      <w:r>
        <w:rPr>
          <w:rFonts w:hint="eastAsia" w:ascii="仿宋" w:hAnsi="仿宋" w:eastAsia="仿宋" w:cs="仿宋"/>
          <w:color w:val="auto"/>
          <w:kern w:val="0"/>
          <w:sz w:val="24"/>
          <w:szCs w:val="20"/>
          <w:highlight w:val="none"/>
          <w:lang w:eastAsia="zh-CN"/>
        </w:rPr>
        <w:t>（</w:t>
      </w:r>
      <w:r>
        <w:rPr>
          <w:rFonts w:hint="eastAsia" w:ascii="仿宋" w:hAnsi="仿宋" w:eastAsia="仿宋" w:cs="仿宋"/>
          <w:color w:val="auto"/>
          <w:kern w:val="0"/>
          <w:sz w:val="24"/>
          <w:szCs w:val="20"/>
          <w:highlight w:val="none"/>
        </w:rPr>
        <w:t>成交</w:t>
      </w:r>
      <w:r>
        <w:rPr>
          <w:rFonts w:hint="eastAsia" w:ascii="仿宋" w:hAnsi="仿宋" w:eastAsia="仿宋" w:cs="仿宋"/>
          <w:color w:val="auto"/>
          <w:kern w:val="0"/>
          <w:sz w:val="24"/>
          <w:szCs w:val="20"/>
          <w:highlight w:val="none"/>
          <w:lang w:eastAsia="zh-CN"/>
        </w:rPr>
        <w:t>）</w:t>
      </w:r>
      <w:r>
        <w:rPr>
          <w:rFonts w:hint="eastAsia" w:ascii="仿宋" w:hAnsi="仿宋" w:eastAsia="仿宋" w:cs="仿宋"/>
          <w:color w:val="auto"/>
          <w:kern w:val="0"/>
          <w:sz w:val="24"/>
          <w:szCs w:val="20"/>
          <w:highlight w:val="none"/>
        </w:rPr>
        <w:t>供应商按采购文件、投标（响应）文件的规定，根据分包意向协议，将中标</w:t>
      </w:r>
      <w:r>
        <w:rPr>
          <w:rFonts w:hint="eastAsia" w:ascii="仿宋" w:hAnsi="仿宋" w:eastAsia="仿宋" w:cs="仿宋"/>
          <w:color w:val="auto"/>
          <w:kern w:val="0"/>
          <w:sz w:val="24"/>
          <w:szCs w:val="20"/>
          <w:highlight w:val="none"/>
          <w:lang w:eastAsia="zh-CN"/>
        </w:rPr>
        <w:t>（</w:t>
      </w:r>
      <w:r>
        <w:rPr>
          <w:rFonts w:hint="eastAsia" w:ascii="仿宋" w:hAnsi="仿宋" w:eastAsia="仿宋" w:cs="仿宋"/>
          <w:color w:val="auto"/>
          <w:kern w:val="0"/>
          <w:sz w:val="24"/>
          <w:szCs w:val="20"/>
          <w:highlight w:val="none"/>
        </w:rPr>
        <w:t>成交</w:t>
      </w:r>
      <w:r>
        <w:rPr>
          <w:rFonts w:hint="eastAsia" w:ascii="仿宋" w:hAnsi="仿宋" w:eastAsia="仿宋" w:cs="仿宋"/>
          <w:color w:val="auto"/>
          <w:kern w:val="0"/>
          <w:sz w:val="24"/>
          <w:szCs w:val="20"/>
          <w:highlight w:val="none"/>
          <w:lang w:eastAsia="zh-CN"/>
        </w:rPr>
        <w:t>）</w:t>
      </w:r>
      <w:r>
        <w:rPr>
          <w:rFonts w:hint="eastAsia" w:ascii="仿宋" w:hAnsi="仿宋" w:eastAsia="仿宋" w:cs="仿宋"/>
          <w:color w:val="auto"/>
          <w:kern w:val="0"/>
          <w:sz w:val="24"/>
          <w:szCs w:val="20"/>
          <w:highlight w:val="none"/>
        </w:rPr>
        <w:t>项目中的部分履约内容，分给具有相应资质条件的供应商履行合同的行为。</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6</w:t>
      </w:r>
      <w:r>
        <w:rPr>
          <w:rFonts w:hint="eastAsia" w:ascii="仿宋" w:hAnsi="仿宋" w:eastAsia="仿宋" w:cs="仿宋"/>
          <w:color w:val="auto"/>
          <w:kern w:val="0"/>
          <w:sz w:val="24"/>
          <w:szCs w:val="20"/>
          <w:highlight w:val="none"/>
        </w:rPr>
        <w:t>）“联合体”系指</w:t>
      </w:r>
      <w:r>
        <w:rPr>
          <w:rFonts w:hint="eastAsia" w:ascii="仿宋" w:hAnsi="仿宋" w:eastAsia="仿宋" w:cs="仿宋"/>
          <w:color w:val="auto"/>
          <w:kern w:val="0"/>
          <w:sz w:val="24"/>
          <w:szCs w:val="20"/>
          <w:highlight w:val="none"/>
          <w:lang w:eastAsia="zh-CN"/>
        </w:rPr>
        <w:t>由</w:t>
      </w:r>
      <w:r>
        <w:rPr>
          <w:rFonts w:hint="eastAsia" w:ascii="仿宋" w:hAnsi="仿宋" w:eastAsia="仿宋" w:cs="仿宋"/>
          <w:color w:val="auto"/>
          <w:kern w:val="0"/>
          <w:sz w:val="24"/>
          <w:szCs w:val="20"/>
          <w:highlight w:val="none"/>
        </w:rPr>
        <w:t>两个以上的自然人、法人或者</w:t>
      </w:r>
      <w:r>
        <w:rPr>
          <w:rFonts w:hint="eastAsia" w:ascii="仿宋" w:hAnsi="仿宋" w:eastAsia="仿宋" w:cs="仿宋"/>
          <w:color w:val="auto"/>
          <w:kern w:val="0"/>
          <w:sz w:val="24"/>
          <w:szCs w:val="20"/>
          <w:highlight w:val="none"/>
          <w:lang w:val="en-US" w:eastAsia="zh-CN"/>
        </w:rPr>
        <w:t>非法人</w:t>
      </w:r>
      <w:r>
        <w:rPr>
          <w:rFonts w:hint="eastAsia" w:ascii="仿宋" w:hAnsi="仿宋" w:eastAsia="仿宋" w:cs="仿宋"/>
          <w:color w:val="auto"/>
          <w:kern w:val="0"/>
          <w:sz w:val="24"/>
          <w:szCs w:val="20"/>
          <w:highlight w:val="none"/>
        </w:rPr>
        <w:t>组织组成，</w:t>
      </w:r>
      <w:r>
        <w:rPr>
          <w:rFonts w:hint="eastAsia" w:ascii="仿宋" w:hAnsi="仿宋" w:eastAsia="仿宋" w:cs="仿宋"/>
          <w:color w:val="auto"/>
          <w:kern w:val="0"/>
          <w:sz w:val="24"/>
          <w:szCs w:val="20"/>
          <w:highlight w:val="none"/>
          <w:lang w:eastAsia="zh-CN"/>
        </w:rPr>
        <w:t>以一个供应商的身份共同参加政府采购的主体。</w:t>
      </w:r>
      <w:r>
        <w:rPr>
          <w:rFonts w:hint="eastAsia" w:ascii="仿宋" w:hAnsi="仿宋" w:eastAsia="仿宋" w:cs="仿宋"/>
          <w:color w:val="auto"/>
          <w:kern w:val="0"/>
          <w:sz w:val="24"/>
          <w:szCs w:val="20"/>
          <w:highlight w:val="none"/>
        </w:rPr>
        <w:t>联合体各方应在签订合同协议书前向甲方提交联合协议，且明确牵头人及各成员单位的工作分工、权利、义务、责任，联合体各方应共同与甲方签订合同，就合同约定的事项对</w:t>
      </w:r>
      <w:r>
        <w:rPr>
          <w:rFonts w:hint="eastAsia" w:ascii="仿宋" w:hAnsi="仿宋" w:eastAsia="仿宋" w:cs="仿宋"/>
          <w:color w:val="auto"/>
          <w:kern w:val="0"/>
          <w:sz w:val="24"/>
          <w:szCs w:val="20"/>
          <w:highlight w:val="none"/>
          <w:lang w:eastAsia="zh-CN"/>
        </w:rPr>
        <w:t>甲方</w:t>
      </w:r>
      <w:r>
        <w:rPr>
          <w:rFonts w:hint="eastAsia" w:ascii="仿宋" w:hAnsi="仿宋" w:eastAsia="仿宋" w:cs="仿宋"/>
          <w:color w:val="auto"/>
          <w:kern w:val="0"/>
          <w:sz w:val="24"/>
          <w:szCs w:val="20"/>
          <w:highlight w:val="none"/>
        </w:rPr>
        <w:t>承担连带责任。联合体具体要求见【政府采购合同专用条款】。</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7</w:t>
      </w:r>
      <w:r>
        <w:rPr>
          <w:rFonts w:hint="eastAsia" w:ascii="仿宋" w:hAnsi="仿宋" w:eastAsia="仿宋" w:cs="仿宋"/>
          <w:color w:val="auto"/>
          <w:kern w:val="0"/>
          <w:sz w:val="24"/>
          <w:szCs w:val="20"/>
          <w:highlight w:val="none"/>
        </w:rPr>
        <w:t>）其他术语解释，见【政府采购合同专用条款】。</w:t>
      </w:r>
    </w:p>
    <w:p>
      <w:pPr>
        <w:numPr>
          <w:ilvl w:val="0"/>
          <w:numId w:val="0"/>
        </w:numPr>
        <w:kinsoku/>
        <w:wordWrap w:val="0"/>
        <w:overflowPunct/>
        <w:topLinePunct w:val="0"/>
        <w:bidi w:val="0"/>
        <w:adjustRightInd/>
        <w:spacing w:beforeAutospacing="0" w:afterAutospacing="0" w:line="440" w:lineRule="exact"/>
        <w:ind w:left="-200" w:leftChars="0" w:right="-420" w:rightChars="-200" w:firstLine="482" w:firstLineChars="200"/>
        <w:rPr>
          <w:rFonts w:hint="eastAsia" w:ascii="仿宋" w:hAnsi="仿宋" w:eastAsia="仿宋" w:cs="仿宋"/>
          <w:b/>
          <w:bCs/>
          <w:color w:val="auto"/>
          <w:kern w:val="0"/>
          <w:sz w:val="24"/>
          <w:szCs w:val="20"/>
          <w:highlight w:val="none"/>
        </w:rPr>
      </w:pPr>
      <w:r>
        <w:rPr>
          <w:rFonts w:hint="eastAsia" w:ascii="仿宋" w:hAnsi="仿宋" w:eastAsia="仿宋" w:cs="仿宋"/>
          <w:b/>
          <w:bCs/>
          <w:color w:val="auto"/>
          <w:kern w:val="0"/>
          <w:sz w:val="24"/>
          <w:szCs w:val="20"/>
          <w:highlight w:val="none"/>
          <w:lang w:val="en-US"/>
        </w:rPr>
        <w:t>2.</w:t>
      </w:r>
      <w:r>
        <w:rPr>
          <w:rFonts w:hint="eastAsia" w:ascii="仿宋" w:hAnsi="仿宋" w:eastAsia="仿宋" w:cs="仿宋"/>
          <w:b/>
          <w:bCs/>
          <w:color w:val="auto"/>
          <w:kern w:val="0"/>
          <w:sz w:val="24"/>
          <w:szCs w:val="20"/>
          <w:highlight w:val="none"/>
        </w:rPr>
        <w:t>合同标的及金额</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2</w:t>
      </w:r>
      <w:r>
        <w:rPr>
          <w:rFonts w:hint="eastAsia" w:ascii="仿宋" w:hAnsi="仿宋" w:eastAsia="仿宋" w:cs="仿宋"/>
          <w:color w:val="auto"/>
          <w:kern w:val="0"/>
          <w:sz w:val="24"/>
          <w:szCs w:val="20"/>
          <w:highlight w:val="none"/>
        </w:rPr>
        <w:t>.1 合同标的及金额应与中标（成交）结果一致。乙方为履行本合同而发生的所有费用均应包含在合同</w:t>
      </w:r>
      <w:r>
        <w:rPr>
          <w:rFonts w:hint="eastAsia" w:ascii="仿宋" w:hAnsi="仿宋" w:eastAsia="仿宋" w:cs="仿宋"/>
          <w:color w:val="auto"/>
          <w:kern w:val="0"/>
          <w:sz w:val="24"/>
          <w:szCs w:val="20"/>
          <w:highlight w:val="none"/>
          <w:lang w:eastAsia="zh-CN"/>
        </w:rPr>
        <w:t>价款</w:t>
      </w:r>
      <w:r>
        <w:rPr>
          <w:rFonts w:hint="eastAsia" w:ascii="仿宋" w:hAnsi="仿宋" w:eastAsia="仿宋" w:cs="仿宋"/>
          <w:color w:val="auto"/>
          <w:kern w:val="0"/>
          <w:sz w:val="24"/>
          <w:szCs w:val="20"/>
          <w:highlight w:val="none"/>
        </w:rPr>
        <w:t>中，甲方不再另行支付</w:t>
      </w:r>
      <w:r>
        <w:rPr>
          <w:rFonts w:hint="eastAsia" w:ascii="仿宋" w:hAnsi="仿宋" w:eastAsia="仿宋" w:cs="仿宋"/>
          <w:color w:val="auto"/>
          <w:kern w:val="0"/>
          <w:sz w:val="24"/>
          <w:szCs w:val="20"/>
          <w:highlight w:val="none"/>
          <w:lang w:val="en"/>
        </w:rPr>
        <w:t>其他</w:t>
      </w:r>
      <w:r>
        <w:rPr>
          <w:rFonts w:hint="eastAsia" w:ascii="仿宋" w:hAnsi="仿宋" w:eastAsia="仿宋" w:cs="仿宋"/>
          <w:color w:val="auto"/>
          <w:kern w:val="0"/>
          <w:sz w:val="24"/>
          <w:szCs w:val="20"/>
          <w:highlight w:val="none"/>
        </w:rPr>
        <w:t>任何费用。</w:t>
      </w:r>
    </w:p>
    <w:p>
      <w:pPr>
        <w:numPr>
          <w:ilvl w:val="0"/>
          <w:numId w:val="0"/>
        </w:numPr>
        <w:kinsoku/>
        <w:wordWrap w:val="0"/>
        <w:overflowPunct/>
        <w:topLinePunct w:val="0"/>
        <w:bidi w:val="0"/>
        <w:adjustRightInd/>
        <w:spacing w:beforeAutospacing="0" w:afterAutospacing="0" w:line="440" w:lineRule="exact"/>
        <w:ind w:left="-420" w:leftChars="0" w:right="-420" w:rightChars="-200" w:firstLine="723" w:firstLineChars="300"/>
        <w:rPr>
          <w:rFonts w:hint="eastAsia" w:ascii="仿宋" w:hAnsi="仿宋" w:eastAsia="仿宋" w:cs="仿宋"/>
          <w:b/>
          <w:bCs/>
          <w:color w:val="auto"/>
          <w:kern w:val="0"/>
          <w:sz w:val="24"/>
          <w:szCs w:val="20"/>
          <w:highlight w:val="none"/>
        </w:rPr>
      </w:pPr>
      <w:r>
        <w:rPr>
          <w:rFonts w:hint="eastAsia" w:ascii="仿宋" w:hAnsi="仿宋" w:eastAsia="仿宋" w:cs="仿宋"/>
          <w:b/>
          <w:bCs/>
          <w:color w:val="auto"/>
          <w:kern w:val="0"/>
          <w:sz w:val="24"/>
          <w:szCs w:val="20"/>
          <w:highlight w:val="none"/>
          <w:lang w:eastAsia="zh-CN"/>
        </w:rPr>
        <w:t>3</w:t>
      </w:r>
      <w:r>
        <w:rPr>
          <w:rFonts w:hint="eastAsia" w:ascii="仿宋" w:hAnsi="仿宋" w:eastAsia="仿宋" w:cs="仿宋"/>
          <w:b/>
          <w:bCs/>
          <w:color w:val="auto"/>
          <w:kern w:val="0"/>
          <w:sz w:val="24"/>
          <w:szCs w:val="20"/>
          <w:highlight w:val="none"/>
          <w:lang w:val="en-US" w:eastAsia="zh-CN"/>
        </w:rPr>
        <w:t>.</w:t>
      </w:r>
      <w:r>
        <w:rPr>
          <w:rFonts w:hint="eastAsia" w:ascii="仿宋" w:hAnsi="仿宋" w:eastAsia="仿宋" w:cs="仿宋"/>
          <w:b/>
          <w:bCs/>
          <w:color w:val="auto"/>
          <w:kern w:val="0"/>
          <w:sz w:val="24"/>
          <w:szCs w:val="20"/>
          <w:highlight w:val="none"/>
        </w:rPr>
        <w:t>履行合同的时间、地点和方式</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3</w:t>
      </w:r>
      <w:r>
        <w:rPr>
          <w:rFonts w:hint="eastAsia" w:ascii="仿宋" w:hAnsi="仿宋" w:eastAsia="仿宋" w:cs="仿宋"/>
          <w:color w:val="auto"/>
          <w:kern w:val="0"/>
          <w:sz w:val="24"/>
          <w:szCs w:val="20"/>
          <w:highlight w:val="none"/>
        </w:rPr>
        <w:t>.1 乙方应当在约定的时间、地点</w:t>
      </w:r>
      <w:r>
        <w:rPr>
          <w:rFonts w:hint="eastAsia" w:ascii="仿宋" w:hAnsi="仿宋" w:eastAsia="仿宋" w:cs="仿宋"/>
          <w:color w:val="auto"/>
          <w:kern w:val="0"/>
          <w:sz w:val="24"/>
          <w:szCs w:val="20"/>
          <w:highlight w:val="none"/>
          <w:lang w:eastAsia="zh-CN"/>
        </w:rPr>
        <w:t>，按照约定</w:t>
      </w:r>
      <w:r>
        <w:rPr>
          <w:rFonts w:hint="eastAsia" w:ascii="仿宋" w:hAnsi="仿宋" w:eastAsia="仿宋" w:cs="仿宋"/>
          <w:color w:val="auto"/>
          <w:kern w:val="0"/>
          <w:sz w:val="24"/>
          <w:szCs w:val="20"/>
          <w:highlight w:val="none"/>
        </w:rPr>
        <w:t>方式履行合同。</w:t>
      </w:r>
    </w:p>
    <w:p>
      <w:pPr>
        <w:numPr>
          <w:ilvl w:val="0"/>
          <w:numId w:val="0"/>
        </w:numPr>
        <w:kinsoku/>
        <w:wordWrap w:val="0"/>
        <w:overflowPunct/>
        <w:topLinePunct w:val="0"/>
        <w:bidi w:val="0"/>
        <w:adjustRightInd/>
        <w:spacing w:beforeAutospacing="0" w:afterAutospacing="0" w:line="440" w:lineRule="exact"/>
        <w:ind w:left="-420" w:leftChars="0" w:right="-420" w:rightChars="-200" w:firstLine="723" w:firstLineChars="300"/>
        <w:rPr>
          <w:rFonts w:hint="eastAsia" w:ascii="仿宋" w:hAnsi="仿宋" w:eastAsia="仿宋" w:cs="仿宋"/>
          <w:b/>
          <w:bCs/>
          <w:color w:val="auto"/>
          <w:kern w:val="0"/>
          <w:sz w:val="24"/>
          <w:szCs w:val="20"/>
          <w:highlight w:val="none"/>
        </w:rPr>
      </w:pPr>
      <w:r>
        <w:rPr>
          <w:rFonts w:hint="eastAsia" w:ascii="仿宋" w:hAnsi="仿宋" w:eastAsia="仿宋" w:cs="仿宋"/>
          <w:b/>
          <w:bCs/>
          <w:color w:val="auto"/>
          <w:kern w:val="0"/>
          <w:sz w:val="24"/>
          <w:szCs w:val="20"/>
          <w:highlight w:val="none"/>
          <w:lang w:eastAsia="zh-CN"/>
        </w:rPr>
        <w:t>4</w:t>
      </w:r>
      <w:r>
        <w:rPr>
          <w:rFonts w:hint="eastAsia" w:ascii="仿宋" w:hAnsi="仿宋" w:eastAsia="仿宋" w:cs="仿宋"/>
          <w:b/>
          <w:bCs/>
          <w:color w:val="auto"/>
          <w:kern w:val="0"/>
          <w:sz w:val="24"/>
          <w:szCs w:val="20"/>
          <w:highlight w:val="none"/>
          <w:lang w:val="en-US" w:eastAsia="zh-CN"/>
        </w:rPr>
        <w:t>.</w:t>
      </w:r>
      <w:r>
        <w:rPr>
          <w:rFonts w:hint="eastAsia" w:ascii="仿宋" w:hAnsi="仿宋" w:eastAsia="仿宋" w:cs="仿宋"/>
          <w:b/>
          <w:bCs/>
          <w:color w:val="auto"/>
          <w:kern w:val="0"/>
          <w:sz w:val="24"/>
          <w:szCs w:val="20"/>
          <w:highlight w:val="none"/>
        </w:rPr>
        <w:t>甲方的权利和义务</w:t>
      </w:r>
    </w:p>
    <w:p>
      <w:pPr>
        <w:kinsoku/>
        <w:wordWrap w:val="0"/>
        <w:overflowPunct/>
        <w:topLinePunct w:val="0"/>
        <w:bidi w:val="0"/>
        <w:adjustRightInd/>
        <w:spacing w:beforeAutospacing="0" w:afterAutospacing="0" w:line="440" w:lineRule="exact"/>
        <w:ind w:left="-199" w:leftChars="-95"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4</w:t>
      </w:r>
      <w:r>
        <w:rPr>
          <w:rFonts w:hint="eastAsia" w:ascii="仿宋" w:hAnsi="仿宋" w:eastAsia="仿宋" w:cs="仿宋"/>
          <w:color w:val="auto"/>
          <w:kern w:val="0"/>
          <w:sz w:val="24"/>
          <w:szCs w:val="20"/>
          <w:highlight w:val="none"/>
        </w:rPr>
        <w:t>.1 签署合同后，甲方</w:t>
      </w:r>
      <w:r>
        <w:rPr>
          <w:rFonts w:hint="eastAsia" w:ascii="仿宋" w:hAnsi="仿宋" w:eastAsia="仿宋" w:cs="仿宋"/>
          <w:color w:val="auto"/>
          <w:kern w:val="0"/>
          <w:sz w:val="24"/>
          <w:szCs w:val="20"/>
          <w:highlight w:val="none"/>
          <w:lang w:eastAsia="zh-CN"/>
        </w:rPr>
        <w:t>应</w:t>
      </w:r>
      <w:r>
        <w:rPr>
          <w:rFonts w:hint="eastAsia" w:ascii="仿宋" w:hAnsi="仿宋" w:eastAsia="仿宋" w:cs="仿宋"/>
          <w:color w:val="auto"/>
          <w:kern w:val="0"/>
          <w:sz w:val="24"/>
          <w:szCs w:val="20"/>
          <w:highlight w:val="none"/>
        </w:rPr>
        <w:t>确定</w:t>
      </w:r>
      <w:r>
        <w:rPr>
          <w:rFonts w:hint="eastAsia" w:ascii="仿宋" w:hAnsi="仿宋" w:eastAsia="仿宋" w:cs="仿宋"/>
          <w:color w:val="auto"/>
          <w:kern w:val="0"/>
          <w:sz w:val="24"/>
          <w:szCs w:val="20"/>
          <w:highlight w:val="none"/>
          <w:lang w:val="en-US" w:eastAsia="zh-CN"/>
        </w:rPr>
        <w:t>项目负责人（或项目联系人）</w:t>
      </w:r>
      <w:r>
        <w:rPr>
          <w:rFonts w:hint="eastAsia" w:ascii="仿宋" w:hAnsi="仿宋" w:eastAsia="仿宋" w:cs="仿宋"/>
          <w:color w:val="auto"/>
          <w:kern w:val="0"/>
          <w:sz w:val="24"/>
          <w:szCs w:val="20"/>
          <w:highlight w:val="none"/>
        </w:rPr>
        <w:t>，负责与本合同有关的事务。甲方有权对乙方的履约行为进行检查，并及时确认乙方提交的事项。甲方应当配合乙方完成相关项目实施工作。</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4</w:t>
      </w:r>
      <w:r>
        <w:rPr>
          <w:rFonts w:hint="eastAsia" w:ascii="仿宋" w:hAnsi="仿宋" w:eastAsia="仿宋" w:cs="仿宋"/>
          <w:color w:val="auto"/>
          <w:kern w:val="0"/>
          <w:sz w:val="24"/>
          <w:szCs w:val="20"/>
          <w:highlight w:val="none"/>
        </w:rPr>
        <w:t>.2 甲方有权要求乙方按时提交各阶段有关安排计划，并有权定期核对乙方提供货物数量、规格、质量等内容。甲方有权督促乙方工作并要求乙方更换不符合要求的货物。</w:t>
      </w:r>
    </w:p>
    <w:p>
      <w:pPr>
        <w:kinsoku/>
        <w:wordWrap w:val="0"/>
        <w:overflowPunct/>
        <w:topLinePunct w:val="0"/>
        <w:bidi w:val="0"/>
        <w:adjustRightInd/>
        <w:spacing w:beforeAutospacing="0" w:afterAutospacing="0" w:line="440" w:lineRule="exact"/>
        <w:ind w:left="-199" w:leftChars="-95"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4</w:t>
      </w:r>
      <w:r>
        <w:rPr>
          <w:rFonts w:hint="eastAsia" w:ascii="仿宋" w:hAnsi="仿宋" w:eastAsia="仿宋" w:cs="仿宋"/>
          <w:color w:val="auto"/>
          <w:kern w:val="0"/>
          <w:sz w:val="24"/>
          <w:szCs w:val="20"/>
          <w:highlight w:val="none"/>
        </w:rPr>
        <w:t>.3 甲方有权要求乙方对缺陷部分予以修复，并按合同约定享有货物保修及其他合同约定的权利。</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4.4 甲方应当按照合同约定及时对交付的货物进行验收，</w:t>
      </w:r>
      <w:r>
        <w:rPr>
          <w:rFonts w:hint="eastAsia" w:ascii="仿宋" w:hAnsi="仿宋" w:eastAsia="仿宋" w:cs="仿宋"/>
          <w:color w:val="auto"/>
          <w:kern w:val="0"/>
          <w:sz w:val="24"/>
          <w:szCs w:val="20"/>
          <w:highlight w:val="none"/>
          <w:lang w:eastAsia="zh-CN"/>
        </w:rPr>
        <w:t>未</w:t>
      </w:r>
      <w:r>
        <w:rPr>
          <w:rFonts w:hint="eastAsia" w:ascii="仿宋" w:hAnsi="仿宋" w:eastAsia="仿宋" w:cs="仿宋"/>
          <w:color w:val="auto"/>
          <w:kern w:val="0"/>
          <w:sz w:val="24"/>
          <w:szCs w:val="20"/>
          <w:highlight w:val="none"/>
          <w:lang w:val="en-US" w:eastAsia="zh-CN"/>
        </w:rPr>
        <w:t>在</w:t>
      </w:r>
      <w:r>
        <w:rPr>
          <w:rFonts w:hint="eastAsia" w:ascii="仿宋" w:hAnsi="仿宋" w:eastAsia="仿宋" w:cs="仿宋"/>
          <w:color w:val="auto"/>
          <w:kern w:val="0"/>
          <w:sz w:val="24"/>
          <w:szCs w:val="20"/>
          <w:highlight w:val="none"/>
        </w:rPr>
        <w:t>【政府采购合同专用条款】</w:t>
      </w:r>
      <w:r>
        <w:rPr>
          <w:rFonts w:hint="eastAsia" w:ascii="仿宋" w:hAnsi="仿宋" w:eastAsia="仿宋" w:cs="仿宋"/>
          <w:color w:val="auto"/>
          <w:kern w:val="0"/>
          <w:sz w:val="24"/>
          <w:szCs w:val="20"/>
          <w:highlight w:val="none"/>
          <w:lang w:eastAsia="zh-CN"/>
        </w:rPr>
        <w:t>约定的期限内对乙方履约提出任何异议或者向乙方作出任何说明的，</w:t>
      </w:r>
      <w:r>
        <w:rPr>
          <w:rFonts w:hint="eastAsia" w:ascii="仿宋" w:hAnsi="仿宋" w:eastAsia="仿宋" w:cs="仿宋"/>
          <w:color w:val="auto"/>
          <w:kern w:val="0"/>
          <w:sz w:val="24"/>
          <w:szCs w:val="20"/>
          <w:highlight w:val="none"/>
          <w:lang w:val="en-US" w:eastAsia="zh-CN"/>
        </w:rPr>
        <w:t>视为验收通过。</w:t>
      </w:r>
    </w:p>
    <w:p>
      <w:pPr>
        <w:numPr>
          <w:ilvl w:val="-1"/>
          <w:numId w:val="0"/>
        </w:num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eastAsia="zh-CN"/>
        </w:rPr>
        <w:t>4</w:t>
      </w: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5</w:t>
      </w:r>
      <w:r>
        <w:rPr>
          <w:rFonts w:hint="eastAsia" w:ascii="仿宋" w:hAnsi="仿宋" w:eastAsia="仿宋" w:cs="仿宋"/>
          <w:color w:val="auto"/>
          <w:kern w:val="0"/>
          <w:sz w:val="24"/>
          <w:szCs w:val="20"/>
          <w:highlight w:val="none"/>
        </w:rPr>
        <w:t xml:space="preserve"> 甲方应当根据合同约定</w:t>
      </w:r>
      <w:r>
        <w:rPr>
          <w:rFonts w:hint="eastAsia" w:ascii="仿宋" w:hAnsi="仿宋" w:eastAsia="仿宋" w:cs="仿宋"/>
          <w:color w:val="auto"/>
          <w:kern w:val="0"/>
          <w:sz w:val="24"/>
          <w:szCs w:val="20"/>
          <w:highlight w:val="none"/>
          <w:lang w:eastAsia="zh-CN"/>
        </w:rPr>
        <w:t>及</w:t>
      </w:r>
      <w:r>
        <w:rPr>
          <w:rFonts w:hint="eastAsia" w:ascii="仿宋" w:hAnsi="仿宋" w:eastAsia="仿宋" w:cs="仿宋"/>
          <w:color w:val="auto"/>
          <w:kern w:val="0"/>
          <w:sz w:val="24"/>
          <w:szCs w:val="20"/>
          <w:highlight w:val="none"/>
        </w:rPr>
        <w:t>时向乙方支付</w:t>
      </w:r>
      <w:r>
        <w:rPr>
          <w:rFonts w:hint="eastAsia" w:ascii="仿宋" w:hAnsi="仿宋" w:eastAsia="仿宋" w:cs="仿宋"/>
          <w:color w:val="auto"/>
          <w:kern w:val="0"/>
          <w:sz w:val="24"/>
          <w:szCs w:val="20"/>
          <w:highlight w:val="none"/>
          <w:lang w:eastAsia="zh-CN"/>
        </w:rPr>
        <w:t>合同价款，不得以内部人员变更、履行内部付款流程等为由，拒绝或迟延支付。</w:t>
      </w:r>
    </w:p>
    <w:p>
      <w:pPr>
        <w:numPr>
          <w:ilvl w:val="-1"/>
          <w:numId w:val="0"/>
        </w:num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4</w:t>
      </w: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6</w:t>
      </w:r>
      <w:r>
        <w:rPr>
          <w:rFonts w:hint="eastAsia" w:ascii="仿宋" w:hAnsi="仿宋" w:eastAsia="仿宋" w:cs="仿宋"/>
          <w:color w:val="auto"/>
          <w:kern w:val="0"/>
          <w:sz w:val="24"/>
          <w:szCs w:val="20"/>
          <w:highlight w:val="none"/>
        </w:rPr>
        <w:t xml:space="preserve"> 国家法律法规规定</w:t>
      </w:r>
      <w:r>
        <w:rPr>
          <w:rFonts w:hint="eastAsia" w:ascii="仿宋" w:hAnsi="仿宋" w:eastAsia="仿宋" w:cs="仿宋"/>
          <w:color w:val="auto"/>
          <w:kern w:val="0"/>
          <w:sz w:val="24"/>
          <w:szCs w:val="20"/>
          <w:highlight w:val="none"/>
          <w:lang w:eastAsia="zh-CN"/>
        </w:rPr>
        <w:t>及</w:t>
      </w:r>
      <w:r>
        <w:rPr>
          <w:rFonts w:hint="eastAsia" w:ascii="仿宋" w:hAnsi="仿宋" w:eastAsia="仿宋" w:cs="仿宋"/>
          <w:color w:val="auto"/>
          <w:kern w:val="0"/>
          <w:sz w:val="24"/>
          <w:szCs w:val="20"/>
          <w:highlight w:val="none"/>
        </w:rPr>
        <w:t>【政府采购合同专用条款】</w:t>
      </w:r>
      <w:r>
        <w:rPr>
          <w:rFonts w:hint="eastAsia" w:ascii="仿宋" w:hAnsi="仿宋" w:eastAsia="仿宋" w:cs="仿宋"/>
          <w:color w:val="auto"/>
          <w:kern w:val="0"/>
          <w:sz w:val="24"/>
          <w:szCs w:val="20"/>
          <w:highlight w:val="none"/>
          <w:lang w:eastAsia="zh-CN"/>
        </w:rPr>
        <w:t>约定应</w:t>
      </w:r>
      <w:r>
        <w:rPr>
          <w:rFonts w:hint="eastAsia" w:ascii="仿宋" w:hAnsi="仿宋" w:eastAsia="仿宋" w:cs="仿宋"/>
          <w:color w:val="auto"/>
          <w:kern w:val="0"/>
          <w:sz w:val="24"/>
          <w:szCs w:val="20"/>
          <w:highlight w:val="none"/>
        </w:rPr>
        <w:t>由甲方承担的其他义务和责任。</w:t>
      </w:r>
    </w:p>
    <w:p>
      <w:pPr>
        <w:numPr>
          <w:ilvl w:val="0"/>
          <w:numId w:val="0"/>
        </w:numPr>
        <w:kinsoku/>
        <w:wordWrap w:val="0"/>
        <w:overflowPunct/>
        <w:topLinePunct w:val="0"/>
        <w:bidi w:val="0"/>
        <w:adjustRightInd/>
        <w:spacing w:beforeAutospacing="0" w:afterAutospacing="0" w:line="440" w:lineRule="exact"/>
        <w:ind w:left="-200" w:leftChars="0" w:right="-420" w:rightChars="-200" w:firstLine="482" w:firstLineChars="200"/>
        <w:rPr>
          <w:rFonts w:hint="eastAsia" w:ascii="仿宋" w:hAnsi="仿宋" w:eastAsia="仿宋" w:cs="仿宋"/>
          <w:b/>
          <w:bCs/>
          <w:color w:val="auto"/>
          <w:kern w:val="0"/>
          <w:sz w:val="24"/>
          <w:szCs w:val="20"/>
          <w:highlight w:val="none"/>
        </w:rPr>
      </w:pPr>
      <w:r>
        <w:rPr>
          <w:rFonts w:hint="eastAsia" w:ascii="仿宋" w:hAnsi="仿宋" w:eastAsia="仿宋" w:cs="仿宋"/>
          <w:b/>
          <w:bCs/>
          <w:color w:val="auto"/>
          <w:kern w:val="0"/>
          <w:sz w:val="24"/>
          <w:szCs w:val="20"/>
          <w:highlight w:val="none"/>
          <w:lang w:eastAsia="zh-CN"/>
        </w:rPr>
        <w:t>5</w:t>
      </w:r>
      <w:r>
        <w:rPr>
          <w:rFonts w:hint="eastAsia" w:ascii="仿宋" w:hAnsi="仿宋" w:eastAsia="仿宋" w:cs="仿宋"/>
          <w:b/>
          <w:bCs/>
          <w:color w:val="auto"/>
          <w:kern w:val="0"/>
          <w:sz w:val="24"/>
          <w:szCs w:val="20"/>
          <w:highlight w:val="none"/>
          <w:lang w:val="en-US" w:eastAsia="zh-CN"/>
        </w:rPr>
        <w:t>.</w:t>
      </w:r>
      <w:r>
        <w:rPr>
          <w:rFonts w:hint="eastAsia" w:ascii="仿宋" w:hAnsi="仿宋" w:eastAsia="仿宋" w:cs="仿宋"/>
          <w:b/>
          <w:bCs/>
          <w:color w:val="auto"/>
          <w:kern w:val="0"/>
          <w:sz w:val="24"/>
          <w:szCs w:val="20"/>
          <w:highlight w:val="none"/>
        </w:rPr>
        <w:t>乙方的权利和义务</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5</w:t>
      </w:r>
      <w:r>
        <w:rPr>
          <w:rFonts w:hint="eastAsia" w:ascii="仿宋" w:hAnsi="仿宋" w:eastAsia="仿宋" w:cs="仿宋"/>
          <w:color w:val="auto"/>
          <w:kern w:val="0"/>
          <w:sz w:val="24"/>
          <w:szCs w:val="20"/>
          <w:highlight w:val="none"/>
        </w:rPr>
        <w:t>.1 签署合同后，乙方</w:t>
      </w:r>
      <w:r>
        <w:rPr>
          <w:rFonts w:hint="eastAsia" w:ascii="仿宋" w:hAnsi="仿宋" w:eastAsia="仿宋" w:cs="仿宋"/>
          <w:color w:val="auto"/>
          <w:kern w:val="0"/>
          <w:sz w:val="24"/>
          <w:szCs w:val="20"/>
          <w:highlight w:val="none"/>
          <w:lang w:eastAsia="zh-CN"/>
        </w:rPr>
        <w:t>应</w:t>
      </w:r>
      <w:r>
        <w:rPr>
          <w:rFonts w:hint="eastAsia" w:ascii="仿宋" w:hAnsi="仿宋" w:eastAsia="仿宋" w:cs="仿宋"/>
          <w:color w:val="auto"/>
          <w:kern w:val="0"/>
          <w:sz w:val="24"/>
          <w:szCs w:val="20"/>
          <w:highlight w:val="none"/>
        </w:rPr>
        <w:t>确定</w:t>
      </w:r>
      <w:r>
        <w:rPr>
          <w:rFonts w:hint="eastAsia" w:ascii="仿宋" w:hAnsi="仿宋" w:eastAsia="仿宋" w:cs="仿宋"/>
          <w:color w:val="auto"/>
          <w:kern w:val="0"/>
          <w:sz w:val="24"/>
          <w:szCs w:val="20"/>
          <w:highlight w:val="none"/>
          <w:lang w:val="en-US" w:eastAsia="zh-CN"/>
        </w:rPr>
        <w:t>项目负责人（或项目联系人）</w:t>
      </w:r>
      <w:r>
        <w:rPr>
          <w:rFonts w:hint="eastAsia" w:ascii="仿宋" w:hAnsi="仿宋" w:eastAsia="仿宋" w:cs="仿宋"/>
          <w:color w:val="auto"/>
          <w:kern w:val="0"/>
          <w:sz w:val="24"/>
          <w:szCs w:val="20"/>
          <w:highlight w:val="none"/>
        </w:rPr>
        <w:t>，负责与本合同有关的事务。</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5</w:t>
      </w:r>
      <w:r>
        <w:rPr>
          <w:rFonts w:hint="eastAsia" w:ascii="仿宋" w:hAnsi="仿宋" w:eastAsia="仿宋" w:cs="仿宋"/>
          <w:color w:val="auto"/>
          <w:kern w:val="0"/>
          <w:sz w:val="24"/>
          <w:szCs w:val="20"/>
          <w:highlight w:val="none"/>
        </w:rPr>
        <w:t>.2 乙方应按照合同要求履约，充分合理安排，确保提供的货物</w:t>
      </w:r>
      <w:r>
        <w:rPr>
          <w:rFonts w:hint="eastAsia" w:ascii="仿宋" w:hAnsi="仿宋" w:eastAsia="仿宋" w:cs="仿宋"/>
          <w:color w:val="auto"/>
          <w:kern w:val="0"/>
          <w:sz w:val="24"/>
          <w:szCs w:val="20"/>
          <w:highlight w:val="none"/>
          <w:lang w:eastAsia="zh-CN"/>
        </w:rPr>
        <w:t>及相关</w:t>
      </w:r>
      <w:r>
        <w:rPr>
          <w:rFonts w:hint="eastAsia" w:ascii="仿宋" w:hAnsi="仿宋" w:eastAsia="仿宋" w:cs="仿宋"/>
          <w:color w:val="auto"/>
          <w:kern w:val="0"/>
          <w:sz w:val="24"/>
          <w:szCs w:val="20"/>
          <w:highlight w:val="none"/>
        </w:rPr>
        <w:t>服务符合合同</w:t>
      </w:r>
      <w:r>
        <w:rPr>
          <w:rFonts w:hint="eastAsia" w:ascii="仿宋" w:hAnsi="仿宋" w:eastAsia="仿宋" w:cs="仿宋"/>
          <w:color w:val="auto"/>
          <w:kern w:val="0"/>
          <w:sz w:val="24"/>
          <w:szCs w:val="20"/>
          <w:highlight w:val="none"/>
          <w:lang w:eastAsia="zh-CN"/>
        </w:rPr>
        <w:t>有关</w:t>
      </w:r>
      <w:r>
        <w:rPr>
          <w:rFonts w:hint="eastAsia" w:ascii="仿宋" w:hAnsi="仿宋" w:eastAsia="仿宋" w:cs="仿宋"/>
          <w:color w:val="auto"/>
          <w:kern w:val="0"/>
          <w:sz w:val="24"/>
          <w:szCs w:val="20"/>
          <w:highlight w:val="none"/>
        </w:rPr>
        <w:t>要求。接受项目行业管理部门及政府有关部门的指导，配合甲方的履约检查</w:t>
      </w:r>
      <w:r>
        <w:rPr>
          <w:rFonts w:hint="eastAsia" w:ascii="仿宋" w:hAnsi="仿宋" w:eastAsia="仿宋" w:cs="仿宋"/>
          <w:color w:val="auto"/>
          <w:kern w:val="0"/>
          <w:sz w:val="24"/>
          <w:szCs w:val="20"/>
          <w:highlight w:val="none"/>
          <w:lang w:eastAsia="zh-CN"/>
        </w:rPr>
        <w:t>及验收</w:t>
      </w:r>
      <w:r>
        <w:rPr>
          <w:rFonts w:hint="eastAsia" w:ascii="仿宋" w:hAnsi="仿宋" w:eastAsia="仿宋" w:cs="仿宋"/>
          <w:color w:val="auto"/>
          <w:kern w:val="0"/>
          <w:sz w:val="24"/>
          <w:szCs w:val="20"/>
          <w:highlight w:val="none"/>
        </w:rPr>
        <w:t>，并负责项目实施过程中的所有协调工作。</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5</w:t>
      </w:r>
      <w:r>
        <w:rPr>
          <w:rFonts w:hint="eastAsia" w:ascii="仿宋" w:hAnsi="仿宋" w:eastAsia="仿宋" w:cs="仿宋"/>
          <w:color w:val="auto"/>
          <w:kern w:val="0"/>
          <w:sz w:val="24"/>
          <w:szCs w:val="20"/>
          <w:highlight w:val="none"/>
        </w:rPr>
        <w:t>.3乙方有权根据合同约定向甲方收取</w:t>
      </w:r>
      <w:r>
        <w:rPr>
          <w:rFonts w:hint="eastAsia" w:ascii="仿宋" w:hAnsi="仿宋" w:eastAsia="仿宋" w:cs="仿宋"/>
          <w:color w:val="auto"/>
          <w:kern w:val="0"/>
          <w:sz w:val="24"/>
          <w:szCs w:val="20"/>
          <w:highlight w:val="none"/>
          <w:lang w:eastAsia="zh-CN"/>
        </w:rPr>
        <w:t>合同价款</w:t>
      </w:r>
      <w:r>
        <w:rPr>
          <w:rFonts w:hint="eastAsia" w:ascii="仿宋" w:hAnsi="仿宋" w:eastAsia="仿宋" w:cs="仿宋"/>
          <w:color w:val="auto"/>
          <w:kern w:val="0"/>
          <w:sz w:val="24"/>
          <w:szCs w:val="20"/>
          <w:highlight w:val="none"/>
        </w:rPr>
        <w:t>。</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5</w:t>
      </w:r>
      <w:r>
        <w:rPr>
          <w:rFonts w:hint="eastAsia" w:ascii="仿宋" w:hAnsi="仿宋" w:eastAsia="仿宋" w:cs="仿宋"/>
          <w:color w:val="auto"/>
          <w:kern w:val="0"/>
          <w:sz w:val="24"/>
          <w:szCs w:val="20"/>
          <w:highlight w:val="none"/>
        </w:rPr>
        <w:t>.4国家法律法规规定</w:t>
      </w:r>
      <w:r>
        <w:rPr>
          <w:rFonts w:hint="eastAsia" w:ascii="仿宋" w:hAnsi="仿宋" w:eastAsia="仿宋" w:cs="仿宋"/>
          <w:color w:val="auto"/>
          <w:kern w:val="0"/>
          <w:sz w:val="24"/>
          <w:szCs w:val="20"/>
          <w:highlight w:val="none"/>
          <w:lang w:eastAsia="zh-CN"/>
        </w:rPr>
        <w:t>及</w:t>
      </w:r>
      <w:r>
        <w:rPr>
          <w:rFonts w:hint="eastAsia" w:ascii="仿宋" w:hAnsi="仿宋" w:eastAsia="仿宋" w:cs="仿宋"/>
          <w:color w:val="auto"/>
          <w:kern w:val="0"/>
          <w:sz w:val="24"/>
          <w:szCs w:val="20"/>
          <w:highlight w:val="none"/>
        </w:rPr>
        <w:t>【政府采购合同专用条款】</w:t>
      </w:r>
      <w:r>
        <w:rPr>
          <w:rFonts w:hint="eastAsia" w:ascii="仿宋" w:hAnsi="仿宋" w:eastAsia="仿宋" w:cs="仿宋"/>
          <w:color w:val="auto"/>
          <w:kern w:val="0"/>
          <w:sz w:val="24"/>
          <w:szCs w:val="20"/>
          <w:highlight w:val="none"/>
          <w:lang w:eastAsia="zh-CN"/>
        </w:rPr>
        <w:t>约定应</w:t>
      </w:r>
      <w:r>
        <w:rPr>
          <w:rFonts w:hint="eastAsia" w:ascii="仿宋" w:hAnsi="仿宋" w:eastAsia="仿宋" w:cs="仿宋"/>
          <w:color w:val="auto"/>
          <w:kern w:val="0"/>
          <w:sz w:val="24"/>
          <w:szCs w:val="20"/>
          <w:highlight w:val="none"/>
        </w:rPr>
        <w:t>由乙方承担的其他义务和责任。</w:t>
      </w:r>
    </w:p>
    <w:p>
      <w:pPr>
        <w:numPr>
          <w:ilvl w:val="0"/>
          <w:numId w:val="0"/>
        </w:numPr>
        <w:kinsoku/>
        <w:wordWrap w:val="0"/>
        <w:overflowPunct/>
        <w:topLinePunct w:val="0"/>
        <w:bidi w:val="0"/>
        <w:adjustRightInd/>
        <w:spacing w:beforeAutospacing="0" w:afterAutospacing="0" w:line="440" w:lineRule="exact"/>
        <w:ind w:left="-200" w:leftChars="0" w:right="-420" w:rightChars="-200" w:firstLine="482" w:firstLineChars="200"/>
        <w:rPr>
          <w:rFonts w:hint="eastAsia" w:ascii="仿宋" w:hAnsi="仿宋" w:eastAsia="仿宋" w:cs="仿宋"/>
          <w:b/>
          <w:bCs/>
          <w:color w:val="auto"/>
          <w:kern w:val="0"/>
          <w:sz w:val="24"/>
          <w:szCs w:val="20"/>
          <w:highlight w:val="none"/>
        </w:rPr>
      </w:pPr>
      <w:r>
        <w:rPr>
          <w:rFonts w:hint="eastAsia" w:ascii="仿宋" w:hAnsi="仿宋" w:eastAsia="仿宋" w:cs="仿宋"/>
          <w:b/>
          <w:bCs/>
          <w:color w:val="auto"/>
          <w:kern w:val="0"/>
          <w:sz w:val="24"/>
          <w:szCs w:val="20"/>
          <w:highlight w:val="none"/>
          <w:lang w:val="en-US"/>
        </w:rPr>
        <w:t>6.</w:t>
      </w:r>
      <w:r>
        <w:rPr>
          <w:rFonts w:hint="eastAsia" w:ascii="仿宋" w:hAnsi="仿宋" w:eastAsia="仿宋" w:cs="仿宋"/>
          <w:b/>
          <w:bCs/>
          <w:color w:val="auto"/>
          <w:kern w:val="0"/>
          <w:sz w:val="24"/>
          <w:szCs w:val="20"/>
          <w:highlight w:val="none"/>
        </w:rPr>
        <w:t>合同履</w:t>
      </w:r>
      <w:r>
        <w:rPr>
          <w:rFonts w:hint="eastAsia" w:ascii="仿宋" w:hAnsi="仿宋" w:eastAsia="仿宋" w:cs="仿宋"/>
          <w:b/>
          <w:bCs/>
          <w:color w:val="auto"/>
          <w:kern w:val="0"/>
          <w:sz w:val="24"/>
          <w:szCs w:val="20"/>
          <w:highlight w:val="none"/>
          <w:lang w:val="en-US" w:eastAsia="zh-CN"/>
        </w:rPr>
        <w:t>行</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6</w:t>
      </w:r>
      <w:r>
        <w:rPr>
          <w:rFonts w:hint="eastAsia" w:ascii="仿宋" w:hAnsi="仿宋" w:eastAsia="仿宋" w:cs="仿宋"/>
          <w:color w:val="auto"/>
          <w:kern w:val="0"/>
          <w:sz w:val="24"/>
          <w:szCs w:val="20"/>
          <w:highlight w:val="none"/>
        </w:rPr>
        <w:t>.1 甲乙双方应当按照【政府采购合同专用条款】约定顺序履行合同义务；如果没有先后顺序的，应当同时履行。</w:t>
      </w:r>
    </w:p>
    <w:p>
      <w:pPr>
        <w:kinsoku/>
        <w:wordWrap w:val="0"/>
        <w:overflowPunct/>
        <w:topLinePunct w:val="0"/>
        <w:bidi w:val="0"/>
        <w:adjustRightInd/>
        <w:spacing w:beforeAutospacing="0" w:afterAutospacing="0" w:line="440" w:lineRule="exact"/>
        <w:ind w:left="-199" w:leftChars="-95"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6</w:t>
      </w:r>
      <w:r>
        <w:rPr>
          <w:rFonts w:hint="eastAsia" w:ascii="仿宋" w:hAnsi="仿宋" w:eastAsia="仿宋" w:cs="仿宋"/>
          <w:color w:val="auto"/>
          <w:kern w:val="0"/>
          <w:sz w:val="24"/>
          <w:szCs w:val="20"/>
          <w:highlight w:val="none"/>
        </w:rPr>
        <w:t>.2 甲乙双方按照合同约定顺序履行合同义务时，应当先履行一方未履行的，后履行一方有权拒绝其履行请求。先履行一方履行不符合约定的，后履行一方有权拒绝其相应的履行请求。</w:t>
      </w:r>
    </w:p>
    <w:p>
      <w:pPr>
        <w:numPr>
          <w:ilvl w:val="0"/>
          <w:numId w:val="0"/>
        </w:numPr>
        <w:kinsoku/>
        <w:wordWrap w:val="0"/>
        <w:overflowPunct/>
        <w:topLinePunct w:val="0"/>
        <w:bidi w:val="0"/>
        <w:adjustRightInd/>
        <w:spacing w:beforeAutospacing="0" w:afterAutospacing="0" w:line="440" w:lineRule="exact"/>
        <w:ind w:left="-200" w:leftChars="0" w:right="-420" w:rightChars="-200" w:firstLine="482" w:firstLineChars="200"/>
        <w:rPr>
          <w:rFonts w:hint="eastAsia" w:ascii="仿宋" w:hAnsi="仿宋" w:eastAsia="仿宋" w:cs="仿宋"/>
          <w:b/>
          <w:bCs/>
          <w:color w:val="auto"/>
          <w:kern w:val="0"/>
          <w:sz w:val="24"/>
          <w:szCs w:val="20"/>
          <w:highlight w:val="none"/>
        </w:rPr>
      </w:pPr>
      <w:r>
        <w:rPr>
          <w:rFonts w:hint="eastAsia" w:ascii="仿宋" w:hAnsi="仿宋" w:eastAsia="仿宋" w:cs="仿宋"/>
          <w:b/>
          <w:bCs/>
          <w:color w:val="auto"/>
          <w:kern w:val="0"/>
          <w:sz w:val="24"/>
          <w:szCs w:val="20"/>
          <w:highlight w:val="none"/>
          <w:lang w:eastAsia="zh-CN"/>
        </w:rPr>
        <w:t>7</w:t>
      </w:r>
      <w:r>
        <w:rPr>
          <w:rFonts w:hint="eastAsia" w:ascii="仿宋" w:hAnsi="仿宋" w:eastAsia="仿宋" w:cs="仿宋"/>
          <w:b/>
          <w:bCs/>
          <w:color w:val="auto"/>
          <w:kern w:val="0"/>
          <w:sz w:val="24"/>
          <w:szCs w:val="20"/>
          <w:highlight w:val="none"/>
          <w:lang w:val="en-US" w:eastAsia="zh-CN"/>
        </w:rPr>
        <w:t>.</w:t>
      </w:r>
      <w:r>
        <w:rPr>
          <w:rFonts w:hint="eastAsia" w:ascii="仿宋" w:hAnsi="仿宋" w:eastAsia="仿宋" w:cs="仿宋"/>
          <w:b/>
          <w:bCs/>
          <w:color w:val="auto"/>
          <w:kern w:val="0"/>
          <w:sz w:val="24"/>
          <w:szCs w:val="20"/>
          <w:highlight w:val="none"/>
        </w:rPr>
        <w:t>货物包装、运输</w:t>
      </w:r>
      <w:r>
        <w:rPr>
          <w:rFonts w:hint="eastAsia" w:ascii="仿宋" w:hAnsi="仿宋" w:eastAsia="仿宋" w:cs="仿宋"/>
          <w:b/>
          <w:bCs/>
          <w:color w:val="auto"/>
          <w:kern w:val="0"/>
          <w:sz w:val="24"/>
          <w:szCs w:val="20"/>
          <w:highlight w:val="none"/>
          <w:lang w:eastAsia="zh-CN"/>
        </w:rPr>
        <w:t>、</w:t>
      </w:r>
      <w:r>
        <w:rPr>
          <w:rFonts w:hint="eastAsia" w:ascii="仿宋" w:hAnsi="仿宋" w:eastAsia="仿宋" w:cs="仿宋"/>
          <w:b/>
          <w:bCs/>
          <w:color w:val="auto"/>
          <w:kern w:val="0"/>
          <w:sz w:val="24"/>
          <w:szCs w:val="20"/>
          <w:highlight w:val="none"/>
        </w:rPr>
        <w:t>保险</w:t>
      </w:r>
      <w:r>
        <w:rPr>
          <w:rFonts w:hint="eastAsia" w:ascii="仿宋" w:hAnsi="仿宋" w:eastAsia="仿宋" w:cs="仿宋"/>
          <w:b/>
          <w:bCs/>
          <w:color w:val="auto"/>
          <w:kern w:val="0"/>
          <w:sz w:val="24"/>
          <w:szCs w:val="20"/>
          <w:highlight w:val="none"/>
          <w:lang w:eastAsia="zh-CN"/>
        </w:rPr>
        <w:t>和交付</w:t>
      </w:r>
      <w:r>
        <w:rPr>
          <w:rFonts w:hint="eastAsia" w:ascii="仿宋" w:hAnsi="仿宋" w:eastAsia="仿宋" w:cs="仿宋"/>
          <w:b/>
          <w:bCs/>
          <w:color w:val="auto"/>
          <w:kern w:val="0"/>
          <w:sz w:val="24"/>
          <w:szCs w:val="20"/>
          <w:highlight w:val="none"/>
        </w:rPr>
        <w:t>要求</w:t>
      </w:r>
    </w:p>
    <w:p>
      <w:pPr>
        <w:kinsoku/>
        <w:wordWrap w:val="0"/>
        <w:overflowPunct/>
        <w:topLinePunct w:val="0"/>
        <w:bidi w:val="0"/>
        <w:adjustRightInd/>
        <w:spacing w:beforeAutospacing="0" w:afterAutospacing="0" w:line="440" w:lineRule="exact"/>
        <w:ind w:left="-199" w:leftChars="-95"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7</w:t>
      </w:r>
      <w:r>
        <w:rPr>
          <w:rFonts w:hint="eastAsia" w:ascii="仿宋" w:hAnsi="仿宋" w:eastAsia="仿宋" w:cs="仿宋"/>
          <w:color w:val="auto"/>
          <w:kern w:val="0"/>
          <w:sz w:val="24"/>
          <w:szCs w:val="20"/>
          <w:highlight w:val="none"/>
        </w:rPr>
        <w:t>.1 本合同涉及商品包装</w:t>
      </w:r>
      <w:r>
        <w:rPr>
          <w:rFonts w:hint="eastAsia" w:ascii="仿宋" w:hAnsi="仿宋" w:eastAsia="仿宋" w:cs="仿宋"/>
          <w:color w:val="auto"/>
          <w:kern w:val="0"/>
          <w:sz w:val="24"/>
          <w:szCs w:val="20"/>
          <w:highlight w:val="none"/>
          <w:lang w:eastAsia="zh-CN"/>
        </w:rPr>
        <w:t>、</w:t>
      </w:r>
      <w:r>
        <w:rPr>
          <w:rFonts w:hint="eastAsia" w:ascii="仿宋" w:hAnsi="仿宋" w:eastAsia="仿宋" w:cs="仿宋"/>
          <w:color w:val="auto"/>
          <w:kern w:val="0"/>
          <w:sz w:val="24"/>
          <w:szCs w:val="20"/>
          <w:highlight w:val="none"/>
        </w:rPr>
        <w:t>快递包装的，除【政府采购合同专用条款】另有</w:t>
      </w:r>
      <w:r>
        <w:rPr>
          <w:rFonts w:hint="eastAsia" w:ascii="仿宋" w:hAnsi="仿宋" w:eastAsia="仿宋" w:cs="仿宋"/>
          <w:color w:val="auto"/>
          <w:kern w:val="0"/>
          <w:sz w:val="24"/>
          <w:szCs w:val="20"/>
          <w:highlight w:val="none"/>
          <w:lang w:eastAsia="zh-CN"/>
        </w:rPr>
        <w:t>约</w:t>
      </w:r>
      <w:r>
        <w:rPr>
          <w:rFonts w:hint="eastAsia" w:ascii="仿宋" w:hAnsi="仿宋" w:eastAsia="仿宋" w:cs="仿宋"/>
          <w:color w:val="auto"/>
          <w:kern w:val="0"/>
          <w:sz w:val="24"/>
          <w:szCs w:val="20"/>
          <w:highlight w:val="none"/>
        </w:rPr>
        <w:t>定</w:t>
      </w:r>
      <w:r>
        <w:rPr>
          <w:rFonts w:hint="eastAsia" w:ascii="仿宋" w:hAnsi="仿宋" w:eastAsia="仿宋" w:cs="仿宋"/>
          <w:color w:val="auto"/>
          <w:kern w:val="0"/>
          <w:sz w:val="24"/>
          <w:szCs w:val="20"/>
          <w:highlight w:val="none"/>
          <w:lang w:eastAsia="zh-CN"/>
        </w:rPr>
        <w:t>外</w:t>
      </w:r>
      <w:r>
        <w:rPr>
          <w:rFonts w:hint="eastAsia" w:ascii="仿宋" w:hAnsi="仿宋" w:eastAsia="仿宋" w:cs="仿宋"/>
          <w:color w:val="auto"/>
          <w:kern w:val="0"/>
          <w:sz w:val="24"/>
          <w:szCs w:val="20"/>
          <w:highlight w:val="none"/>
        </w:rPr>
        <w:t>，包装应适应远距离运输、防潮、防震、防锈和防野蛮装卸等要求，确保货物安全无损地运抵【政府采购合同专用条款】</w:t>
      </w:r>
      <w:r>
        <w:rPr>
          <w:rFonts w:hint="eastAsia" w:ascii="仿宋" w:hAnsi="仿宋" w:eastAsia="仿宋" w:cs="仿宋"/>
          <w:color w:val="auto"/>
          <w:kern w:val="0"/>
          <w:sz w:val="24"/>
          <w:szCs w:val="20"/>
          <w:highlight w:val="none"/>
          <w:lang w:eastAsia="zh-CN"/>
        </w:rPr>
        <w:t>约定的</w:t>
      </w:r>
      <w:r>
        <w:rPr>
          <w:rFonts w:hint="eastAsia" w:ascii="仿宋" w:hAnsi="仿宋" w:eastAsia="仿宋" w:cs="仿宋"/>
          <w:color w:val="auto"/>
          <w:kern w:val="0"/>
          <w:sz w:val="24"/>
          <w:szCs w:val="20"/>
          <w:highlight w:val="none"/>
        </w:rPr>
        <w:t>指定现场。</w:t>
      </w:r>
    </w:p>
    <w:p>
      <w:pPr>
        <w:kinsoku/>
        <w:wordWrap w:val="0"/>
        <w:overflowPunct/>
        <w:topLinePunct w:val="0"/>
        <w:bidi w:val="0"/>
        <w:adjustRightInd/>
        <w:spacing w:beforeAutospacing="0" w:afterAutospacing="0" w:line="440" w:lineRule="exact"/>
        <w:ind w:left="-199" w:leftChars="-95"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7</w:t>
      </w:r>
      <w:r>
        <w:rPr>
          <w:rFonts w:hint="eastAsia" w:ascii="仿宋" w:hAnsi="仿宋" w:eastAsia="仿宋" w:cs="仿宋"/>
          <w:color w:val="auto"/>
          <w:kern w:val="0"/>
          <w:sz w:val="24"/>
          <w:szCs w:val="20"/>
          <w:highlight w:val="none"/>
        </w:rPr>
        <w:t>.2 除【政府采购合同专用条款】另有</w:t>
      </w:r>
      <w:r>
        <w:rPr>
          <w:rFonts w:hint="eastAsia" w:ascii="仿宋" w:hAnsi="仿宋" w:eastAsia="仿宋" w:cs="仿宋"/>
          <w:color w:val="auto"/>
          <w:kern w:val="0"/>
          <w:sz w:val="24"/>
          <w:szCs w:val="20"/>
          <w:highlight w:val="none"/>
          <w:lang w:eastAsia="zh-CN"/>
        </w:rPr>
        <w:t>约</w:t>
      </w:r>
      <w:r>
        <w:rPr>
          <w:rFonts w:hint="eastAsia" w:ascii="仿宋" w:hAnsi="仿宋" w:eastAsia="仿宋" w:cs="仿宋"/>
          <w:color w:val="auto"/>
          <w:kern w:val="0"/>
          <w:sz w:val="24"/>
          <w:szCs w:val="20"/>
          <w:highlight w:val="none"/>
        </w:rPr>
        <w:t>定</w:t>
      </w:r>
      <w:r>
        <w:rPr>
          <w:rFonts w:hint="eastAsia" w:ascii="仿宋" w:hAnsi="仿宋" w:eastAsia="仿宋" w:cs="仿宋"/>
          <w:color w:val="auto"/>
          <w:kern w:val="0"/>
          <w:sz w:val="24"/>
          <w:szCs w:val="20"/>
          <w:highlight w:val="none"/>
          <w:lang w:eastAsia="zh-CN"/>
        </w:rPr>
        <w:t>外</w:t>
      </w:r>
      <w:r>
        <w:rPr>
          <w:rFonts w:hint="eastAsia" w:ascii="仿宋" w:hAnsi="仿宋" w:eastAsia="仿宋" w:cs="仿宋"/>
          <w:color w:val="auto"/>
          <w:kern w:val="0"/>
          <w:sz w:val="24"/>
          <w:szCs w:val="20"/>
          <w:highlight w:val="none"/>
        </w:rPr>
        <w:t>，乙方负责办理将货物运抵本合同规定的交货地点</w:t>
      </w:r>
      <w:r>
        <w:rPr>
          <w:rFonts w:hint="eastAsia" w:ascii="仿宋" w:hAnsi="仿宋" w:eastAsia="仿宋" w:cs="仿宋"/>
          <w:color w:val="auto"/>
          <w:kern w:val="0"/>
          <w:sz w:val="24"/>
          <w:szCs w:val="20"/>
          <w:highlight w:val="none"/>
          <w:lang w:eastAsia="zh-CN"/>
        </w:rPr>
        <w:t>，并装卸、交付至甲方</w:t>
      </w:r>
      <w:r>
        <w:rPr>
          <w:rFonts w:hint="eastAsia" w:ascii="仿宋" w:hAnsi="仿宋" w:eastAsia="仿宋" w:cs="仿宋"/>
          <w:color w:val="auto"/>
          <w:kern w:val="0"/>
          <w:sz w:val="24"/>
          <w:szCs w:val="20"/>
          <w:highlight w:val="none"/>
        </w:rPr>
        <w:t>的一切运输事项，相关费用应</w:t>
      </w:r>
      <w:r>
        <w:rPr>
          <w:rFonts w:hint="eastAsia" w:ascii="仿宋" w:hAnsi="仿宋" w:eastAsia="仿宋" w:cs="仿宋"/>
          <w:color w:val="auto"/>
          <w:kern w:val="0"/>
          <w:sz w:val="24"/>
          <w:szCs w:val="20"/>
          <w:highlight w:val="none"/>
          <w:lang w:eastAsia="zh-CN"/>
        </w:rPr>
        <w:t>包含</w:t>
      </w:r>
      <w:r>
        <w:rPr>
          <w:rFonts w:hint="eastAsia" w:ascii="仿宋" w:hAnsi="仿宋" w:eastAsia="仿宋" w:cs="仿宋"/>
          <w:color w:val="auto"/>
          <w:kern w:val="0"/>
          <w:sz w:val="24"/>
          <w:szCs w:val="20"/>
          <w:highlight w:val="none"/>
        </w:rPr>
        <w:t>在合同</w:t>
      </w:r>
      <w:r>
        <w:rPr>
          <w:rFonts w:hint="eastAsia" w:ascii="仿宋" w:hAnsi="仿宋" w:eastAsia="仿宋" w:cs="仿宋"/>
          <w:color w:val="auto"/>
          <w:kern w:val="0"/>
          <w:sz w:val="24"/>
          <w:szCs w:val="20"/>
          <w:highlight w:val="none"/>
          <w:lang w:eastAsia="zh-CN"/>
        </w:rPr>
        <w:t>价款</w:t>
      </w:r>
      <w:r>
        <w:rPr>
          <w:rFonts w:hint="eastAsia" w:ascii="仿宋" w:hAnsi="仿宋" w:eastAsia="仿宋" w:cs="仿宋"/>
          <w:color w:val="auto"/>
          <w:kern w:val="0"/>
          <w:sz w:val="24"/>
          <w:szCs w:val="20"/>
          <w:highlight w:val="none"/>
        </w:rPr>
        <w:t>中。</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7</w:t>
      </w:r>
      <w:r>
        <w:rPr>
          <w:rFonts w:hint="eastAsia" w:ascii="仿宋" w:hAnsi="仿宋" w:eastAsia="仿宋" w:cs="仿宋"/>
          <w:color w:val="auto"/>
          <w:kern w:val="0"/>
          <w:sz w:val="24"/>
          <w:szCs w:val="20"/>
          <w:highlight w:val="none"/>
        </w:rPr>
        <w:t>.3 货物保险要求按【政府采购合同专用条款】规定执行。</w:t>
      </w:r>
    </w:p>
    <w:p>
      <w:pPr>
        <w:kinsoku/>
        <w:wordWrap w:val="0"/>
        <w:overflowPunct/>
        <w:topLinePunct w:val="0"/>
        <w:bidi w:val="0"/>
        <w:adjustRightInd/>
        <w:spacing w:beforeAutospacing="0" w:afterAutospacing="0" w:line="440" w:lineRule="exact"/>
        <w:ind w:left="-199" w:leftChars="-95"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7</w:t>
      </w:r>
      <w:r>
        <w:rPr>
          <w:rFonts w:hint="eastAsia" w:ascii="仿宋" w:hAnsi="仿宋" w:eastAsia="仿宋" w:cs="仿宋"/>
          <w:color w:val="auto"/>
          <w:kern w:val="0"/>
          <w:sz w:val="24"/>
          <w:szCs w:val="20"/>
          <w:highlight w:val="none"/>
        </w:rPr>
        <w:t xml:space="preserve">.4 </w:t>
      </w:r>
      <w:r>
        <w:rPr>
          <w:rFonts w:hint="eastAsia" w:ascii="仿宋" w:hAnsi="仿宋" w:eastAsia="仿宋" w:cs="仿宋"/>
          <w:color w:val="auto"/>
          <w:kern w:val="0"/>
          <w:sz w:val="24"/>
          <w:szCs w:val="20"/>
          <w:highlight w:val="none"/>
          <w:lang w:val="en-US" w:eastAsia="zh-CN"/>
        </w:rPr>
        <w:t>除采购活动</w:t>
      </w:r>
      <w:r>
        <w:rPr>
          <w:rFonts w:hint="eastAsia" w:ascii="仿宋" w:hAnsi="仿宋" w:eastAsia="仿宋" w:cs="仿宋"/>
          <w:color w:val="auto"/>
          <w:kern w:val="0"/>
          <w:sz w:val="24"/>
          <w:szCs w:val="20"/>
          <w:highlight w:val="none"/>
        </w:rPr>
        <w:t>对商品包装</w:t>
      </w:r>
      <w:r>
        <w:rPr>
          <w:rFonts w:hint="eastAsia" w:ascii="仿宋" w:hAnsi="仿宋" w:eastAsia="仿宋" w:cs="仿宋"/>
          <w:color w:val="auto"/>
          <w:kern w:val="0"/>
          <w:sz w:val="24"/>
          <w:szCs w:val="20"/>
          <w:highlight w:val="none"/>
          <w:lang w:eastAsia="zh-CN"/>
        </w:rPr>
        <w:t>、</w:t>
      </w:r>
      <w:r>
        <w:rPr>
          <w:rFonts w:hint="eastAsia" w:ascii="仿宋" w:hAnsi="仿宋" w:eastAsia="仿宋" w:cs="仿宋"/>
          <w:color w:val="auto"/>
          <w:kern w:val="0"/>
          <w:sz w:val="24"/>
          <w:szCs w:val="20"/>
          <w:highlight w:val="none"/>
        </w:rPr>
        <w:t>快递包装</w:t>
      </w:r>
      <w:r>
        <w:rPr>
          <w:rFonts w:hint="eastAsia" w:ascii="仿宋" w:hAnsi="仿宋" w:eastAsia="仿宋" w:cs="仿宋"/>
          <w:color w:val="auto"/>
          <w:kern w:val="0"/>
          <w:sz w:val="24"/>
          <w:szCs w:val="20"/>
          <w:highlight w:val="none"/>
          <w:lang w:val="en-US" w:eastAsia="zh-CN"/>
        </w:rPr>
        <w:t>达成具体约定外</w:t>
      </w:r>
      <w:r>
        <w:rPr>
          <w:rFonts w:hint="eastAsia" w:ascii="仿宋" w:hAnsi="仿宋" w:eastAsia="仿宋" w:cs="仿宋"/>
          <w:color w:val="auto"/>
          <w:kern w:val="0"/>
          <w:sz w:val="24"/>
          <w:szCs w:val="20"/>
          <w:highlight w:val="none"/>
        </w:rPr>
        <w:t>，乙方提供产品及相关快递服务</w:t>
      </w:r>
      <w:r>
        <w:rPr>
          <w:rFonts w:hint="eastAsia" w:ascii="仿宋" w:hAnsi="仿宋" w:eastAsia="仿宋" w:cs="仿宋"/>
          <w:color w:val="auto"/>
          <w:kern w:val="0"/>
          <w:sz w:val="24"/>
          <w:szCs w:val="20"/>
          <w:highlight w:val="none"/>
          <w:lang w:val="en-US" w:eastAsia="zh-CN"/>
        </w:rPr>
        <w:t>涉及到</w:t>
      </w:r>
      <w:r>
        <w:rPr>
          <w:rFonts w:hint="eastAsia" w:ascii="仿宋" w:hAnsi="仿宋" w:eastAsia="仿宋" w:cs="仿宋"/>
          <w:color w:val="auto"/>
          <w:kern w:val="0"/>
          <w:sz w:val="24"/>
          <w:szCs w:val="20"/>
          <w:highlight w:val="none"/>
        </w:rPr>
        <w:t>具体包装要求</w:t>
      </w:r>
      <w:r>
        <w:rPr>
          <w:rFonts w:hint="eastAsia" w:ascii="仿宋" w:hAnsi="仿宋" w:eastAsia="仿宋" w:cs="仿宋"/>
          <w:color w:val="auto"/>
          <w:kern w:val="0"/>
          <w:sz w:val="24"/>
          <w:szCs w:val="20"/>
          <w:highlight w:val="none"/>
          <w:lang w:val="en-US" w:eastAsia="zh-CN"/>
        </w:rPr>
        <w:t>的，</w:t>
      </w:r>
      <w:r>
        <w:rPr>
          <w:rFonts w:hint="eastAsia" w:ascii="仿宋" w:hAnsi="仿宋" w:eastAsia="仿宋" w:cs="仿宋"/>
          <w:color w:val="auto"/>
          <w:kern w:val="0"/>
          <w:sz w:val="24"/>
          <w:szCs w:val="20"/>
          <w:highlight w:val="none"/>
        </w:rPr>
        <w:t>应</w:t>
      </w:r>
      <w:r>
        <w:rPr>
          <w:rFonts w:hint="eastAsia" w:ascii="仿宋" w:hAnsi="仿宋" w:eastAsia="仿宋" w:cs="仿宋"/>
          <w:color w:val="auto"/>
          <w:kern w:val="0"/>
          <w:sz w:val="24"/>
          <w:szCs w:val="20"/>
          <w:highlight w:val="none"/>
          <w:lang w:val="en-US" w:eastAsia="zh-CN"/>
        </w:rPr>
        <w:t>不低于</w:t>
      </w:r>
      <w:r>
        <w:rPr>
          <w:rFonts w:hint="eastAsia" w:ascii="仿宋" w:hAnsi="仿宋" w:eastAsia="仿宋" w:cs="仿宋"/>
          <w:color w:val="auto"/>
          <w:kern w:val="0"/>
          <w:sz w:val="24"/>
          <w:szCs w:val="20"/>
          <w:highlight w:val="none"/>
        </w:rPr>
        <w:t>《商品包装政府采购需求标准（试行）</w:t>
      </w:r>
      <w:r>
        <w:rPr>
          <w:rFonts w:hint="eastAsia" w:ascii="仿宋" w:hAnsi="仿宋" w:eastAsia="仿宋" w:cs="仿宋"/>
          <w:color w:val="auto"/>
          <w:kern w:val="0"/>
          <w:sz w:val="24"/>
          <w:szCs w:val="20"/>
          <w:highlight w:val="none"/>
          <w:lang w:eastAsia="zh-CN"/>
        </w:rPr>
        <w:t>》《</w:t>
      </w:r>
      <w:r>
        <w:rPr>
          <w:rFonts w:hint="eastAsia" w:ascii="仿宋" w:hAnsi="仿宋" w:eastAsia="仿宋" w:cs="仿宋"/>
          <w:color w:val="auto"/>
          <w:kern w:val="0"/>
          <w:sz w:val="24"/>
          <w:szCs w:val="20"/>
          <w:highlight w:val="none"/>
        </w:rPr>
        <w:t>快递包装政府采购需求标准（试行）》</w:t>
      </w:r>
      <w:r>
        <w:rPr>
          <w:rFonts w:hint="eastAsia" w:ascii="仿宋" w:hAnsi="仿宋" w:eastAsia="仿宋" w:cs="仿宋"/>
          <w:color w:val="auto"/>
          <w:kern w:val="0"/>
          <w:sz w:val="24"/>
          <w:szCs w:val="20"/>
          <w:highlight w:val="none"/>
          <w:lang w:val="en-US" w:eastAsia="zh-CN"/>
        </w:rPr>
        <w:t>标准</w:t>
      </w:r>
      <w:r>
        <w:rPr>
          <w:rFonts w:hint="eastAsia" w:ascii="仿宋" w:hAnsi="仿宋" w:eastAsia="仿宋" w:cs="仿宋"/>
          <w:color w:val="auto"/>
          <w:kern w:val="0"/>
          <w:sz w:val="24"/>
          <w:szCs w:val="20"/>
          <w:highlight w:val="none"/>
        </w:rPr>
        <w:t>，并作为履约验收的内容，必要时甲方可以要求乙方在履约验收环节出具检测报告。</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val="en-US" w:eastAsia="zh-CN"/>
        </w:rPr>
        <w:t xml:space="preserve">7.5 </w:t>
      </w:r>
      <w:r>
        <w:rPr>
          <w:rFonts w:hint="eastAsia" w:ascii="仿宋" w:hAnsi="仿宋" w:eastAsia="仿宋" w:cs="仿宋"/>
          <w:color w:val="auto"/>
          <w:kern w:val="0"/>
          <w:sz w:val="24"/>
          <w:szCs w:val="20"/>
          <w:highlight w:val="none"/>
        </w:rPr>
        <w:t>乙方在运输到达之前</w:t>
      </w:r>
      <w:r>
        <w:rPr>
          <w:rFonts w:hint="eastAsia" w:ascii="仿宋" w:hAnsi="仿宋" w:eastAsia="仿宋" w:cs="仿宋"/>
          <w:color w:val="auto"/>
          <w:kern w:val="0"/>
          <w:sz w:val="24"/>
          <w:szCs w:val="20"/>
          <w:highlight w:val="none"/>
          <w:lang w:eastAsia="zh-CN"/>
        </w:rPr>
        <w:t>应</w:t>
      </w:r>
      <w:r>
        <w:rPr>
          <w:rFonts w:hint="eastAsia" w:ascii="仿宋" w:hAnsi="仿宋" w:eastAsia="仿宋" w:cs="仿宋"/>
          <w:color w:val="auto"/>
          <w:kern w:val="0"/>
          <w:sz w:val="24"/>
          <w:szCs w:val="20"/>
          <w:highlight w:val="none"/>
        </w:rPr>
        <w:t>提前通知</w:t>
      </w:r>
      <w:r>
        <w:rPr>
          <w:rFonts w:hint="eastAsia" w:ascii="仿宋" w:hAnsi="仿宋" w:eastAsia="仿宋" w:cs="仿宋"/>
          <w:color w:val="auto"/>
          <w:kern w:val="0"/>
          <w:sz w:val="24"/>
          <w:szCs w:val="20"/>
          <w:highlight w:val="none"/>
          <w:lang w:eastAsia="zh-CN"/>
        </w:rPr>
        <w:t>甲方</w:t>
      </w:r>
      <w:r>
        <w:rPr>
          <w:rFonts w:hint="eastAsia" w:ascii="仿宋" w:hAnsi="仿宋" w:eastAsia="仿宋" w:cs="仿宋"/>
          <w:color w:val="auto"/>
          <w:kern w:val="0"/>
          <w:sz w:val="24"/>
          <w:szCs w:val="20"/>
          <w:highlight w:val="none"/>
        </w:rPr>
        <w:t>，并提示货物运输装卸的注意事项</w:t>
      </w:r>
      <w:r>
        <w:rPr>
          <w:rFonts w:hint="eastAsia" w:ascii="仿宋" w:hAnsi="仿宋" w:eastAsia="仿宋" w:cs="仿宋"/>
          <w:color w:val="auto"/>
          <w:kern w:val="0"/>
          <w:sz w:val="24"/>
          <w:szCs w:val="20"/>
          <w:highlight w:val="none"/>
          <w:lang w:eastAsia="zh-CN"/>
        </w:rPr>
        <w:t>，甲方配合乙方做好货物的接收工作。</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7.6 </w:t>
      </w:r>
      <w:r>
        <w:rPr>
          <w:rFonts w:hint="eastAsia" w:ascii="仿宋" w:hAnsi="仿宋" w:eastAsia="仿宋" w:cs="仿宋"/>
          <w:color w:val="auto"/>
          <w:kern w:val="0"/>
          <w:sz w:val="24"/>
          <w:szCs w:val="20"/>
          <w:highlight w:val="none"/>
        </w:rPr>
        <w:t>如因包装</w:t>
      </w:r>
      <w:r>
        <w:rPr>
          <w:rFonts w:hint="eastAsia" w:ascii="仿宋" w:hAnsi="仿宋" w:eastAsia="仿宋" w:cs="仿宋"/>
          <w:color w:val="auto"/>
          <w:kern w:val="0"/>
          <w:sz w:val="24"/>
          <w:szCs w:val="20"/>
          <w:highlight w:val="none"/>
          <w:lang w:eastAsia="zh-CN"/>
        </w:rPr>
        <w:t>、运输</w:t>
      </w:r>
      <w:r>
        <w:rPr>
          <w:rFonts w:hint="eastAsia" w:ascii="仿宋" w:hAnsi="仿宋" w:eastAsia="仿宋" w:cs="仿宋"/>
          <w:color w:val="auto"/>
          <w:kern w:val="0"/>
          <w:sz w:val="24"/>
          <w:szCs w:val="20"/>
          <w:highlight w:val="none"/>
        </w:rPr>
        <w:t>问题导致货物</w:t>
      </w:r>
      <w:r>
        <w:rPr>
          <w:rFonts w:hint="eastAsia" w:ascii="仿宋" w:hAnsi="仿宋" w:eastAsia="仿宋" w:cs="仿宋"/>
          <w:color w:val="auto"/>
          <w:kern w:val="0"/>
          <w:sz w:val="24"/>
          <w:szCs w:val="20"/>
          <w:highlight w:val="none"/>
          <w:lang w:eastAsia="zh-CN"/>
        </w:rPr>
        <w:t>损毁、丢失</w:t>
      </w:r>
      <w:r>
        <w:rPr>
          <w:rFonts w:hint="eastAsia" w:ascii="仿宋" w:hAnsi="仿宋" w:eastAsia="仿宋" w:cs="仿宋"/>
          <w:color w:val="auto"/>
          <w:kern w:val="0"/>
          <w:sz w:val="24"/>
          <w:szCs w:val="20"/>
          <w:highlight w:val="none"/>
        </w:rPr>
        <w:t>或者品质下降，</w:t>
      </w:r>
      <w:r>
        <w:rPr>
          <w:rFonts w:hint="eastAsia" w:ascii="仿宋" w:hAnsi="仿宋" w:eastAsia="仿宋" w:cs="仿宋"/>
          <w:color w:val="auto"/>
          <w:kern w:val="0"/>
          <w:sz w:val="24"/>
          <w:szCs w:val="20"/>
          <w:highlight w:val="none"/>
          <w:lang w:eastAsia="zh-CN"/>
        </w:rPr>
        <w:t>甲方</w:t>
      </w:r>
      <w:r>
        <w:rPr>
          <w:rFonts w:hint="eastAsia" w:ascii="仿宋" w:hAnsi="仿宋" w:eastAsia="仿宋" w:cs="仿宋"/>
          <w:color w:val="auto"/>
          <w:kern w:val="0"/>
          <w:sz w:val="24"/>
          <w:szCs w:val="20"/>
          <w:highlight w:val="none"/>
        </w:rPr>
        <w:t>有权要求降价、换货、拒收部分或整批货物，由此</w:t>
      </w:r>
      <w:r>
        <w:rPr>
          <w:rFonts w:hint="eastAsia" w:ascii="仿宋" w:hAnsi="仿宋" w:eastAsia="仿宋" w:cs="仿宋"/>
          <w:color w:val="auto"/>
          <w:kern w:val="0"/>
          <w:sz w:val="24"/>
          <w:szCs w:val="20"/>
          <w:highlight w:val="none"/>
          <w:lang w:eastAsia="zh-CN"/>
        </w:rPr>
        <w:t>产生</w:t>
      </w:r>
      <w:r>
        <w:rPr>
          <w:rFonts w:hint="eastAsia" w:ascii="仿宋" w:hAnsi="仿宋" w:eastAsia="仿宋" w:cs="仿宋"/>
          <w:color w:val="auto"/>
          <w:kern w:val="0"/>
          <w:sz w:val="24"/>
          <w:szCs w:val="20"/>
          <w:highlight w:val="none"/>
        </w:rPr>
        <w:t>的费用和损失，均由</w:t>
      </w:r>
      <w:r>
        <w:rPr>
          <w:rFonts w:hint="eastAsia" w:ascii="仿宋" w:hAnsi="仿宋" w:eastAsia="仿宋" w:cs="仿宋"/>
          <w:color w:val="auto"/>
          <w:kern w:val="0"/>
          <w:sz w:val="24"/>
          <w:szCs w:val="20"/>
          <w:highlight w:val="none"/>
          <w:lang w:eastAsia="zh-CN"/>
        </w:rPr>
        <w:t>乙方</w:t>
      </w:r>
      <w:r>
        <w:rPr>
          <w:rFonts w:hint="eastAsia" w:ascii="仿宋" w:hAnsi="仿宋" w:eastAsia="仿宋" w:cs="仿宋"/>
          <w:color w:val="auto"/>
          <w:kern w:val="0"/>
          <w:sz w:val="24"/>
          <w:szCs w:val="20"/>
          <w:highlight w:val="none"/>
        </w:rPr>
        <w:t>承担。</w:t>
      </w:r>
    </w:p>
    <w:p>
      <w:pPr>
        <w:numPr>
          <w:ilvl w:val="0"/>
          <w:numId w:val="0"/>
        </w:numPr>
        <w:kinsoku/>
        <w:wordWrap w:val="0"/>
        <w:overflowPunct/>
        <w:topLinePunct w:val="0"/>
        <w:bidi w:val="0"/>
        <w:adjustRightInd/>
        <w:spacing w:beforeAutospacing="0" w:afterAutospacing="0" w:line="440" w:lineRule="exact"/>
        <w:ind w:left="-200" w:leftChars="0" w:right="-420" w:rightChars="-200" w:firstLine="482" w:firstLineChars="200"/>
        <w:rPr>
          <w:rFonts w:hint="eastAsia" w:ascii="仿宋" w:hAnsi="仿宋" w:eastAsia="仿宋" w:cs="仿宋"/>
          <w:b/>
          <w:bCs/>
          <w:color w:val="auto"/>
          <w:kern w:val="0"/>
          <w:sz w:val="24"/>
          <w:szCs w:val="20"/>
          <w:highlight w:val="none"/>
        </w:rPr>
      </w:pPr>
      <w:r>
        <w:rPr>
          <w:rFonts w:hint="default" w:ascii="仿宋" w:hAnsi="仿宋" w:eastAsia="仿宋" w:cs="仿宋"/>
          <w:b/>
          <w:bCs/>
          <w:color w:val="auto"/>
          <w:kern w:val="0"/>
          <w:sz w:val="24"/>
          <w:szCs w:val="20"/>
          <w:highlight w:val="none"/>
          <w:lang w:eastAsia="zh-CN"/>
        </w:rPr>
        <w:t>8</w:t>
      </w:r>
      <w:r>
        <w:rPr>
          <w:rFonts w:hint="eastAsia" w:ascii="仿宋" w:hAnsi="仿宋" w:eastAsia="仿宋" w:cs="仿宋"/>
          <w:b/>
          <w:bCs/>
          <w:color w:val="auto"/>
          <w:kern w:val="0"/>
          <w:sz w:val="24"/>
          <w:szCs w:val="20"/>
          <w:highlight w:val="none"/>
          <w:lang w:val="en-US" w:eastAsia="zh-CN"/>
        </w:rPr>
        <w:t>.</w:t>
      </w:r>
      <w:r>
        <w:rPr>
          <w:rFonts w:hint="eastAsia" w:ascii="仿宋" w:hAnsi="仿宋" w:eastAsia="仿宋" w:cs="仿宋"/>
          <w:b/>
          <w:bCs/>
          <w:color w:val="auto"/>
          <w:kern w:val="0"/>
          <w:sz w:val="24"/>
          <w:szCs w:val="20"/>
          <w:highlight w:val="none"/>
        </w:rPr>
        <w:t>质量标准和保证</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8</w:t>
      </w:r>
      <w:r>
        <w:rPr>
          <w:rFonts w:hint="eastAsia" w:ascii="仿宋" w:hAnsi="仿宋" w:eastAsia="仿宋" w:cs="仿宋"/>
          <w:color w:val="auto"/>
          <w:kern w:val="0"/>
          <w:sz w:val="24"/>
          <w:szCs w:val="20"/>
          <w:highlight w:val="none"/>
        </w:rPr>
        <w:t>.1 质量标准</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（1）本合同下</w:t>
      </w:r>
      <w:r>
        <w:rPr>
          <w:rFonts w:hint="eastAsia" w:ascii="仿宋" w:hAnsi="仿宋" w:eastAsia="仿宋" w:cs="仿宋"/>
          <w:color w:val="auto"/>
          <w:kern w:val="0"/>
          <w:sz w:val="24"/>
          <w:szCs w:val="20"/>
          <w:highlight w:val="none"/>
          <w:lang w:eastAsia="zh-CN"/>
        </w:rPr>
        <w:t>提供</w:t>
      </w:r>
      <w:r>
        <w:rPr>
          <w:rFonts w:hint="eastAsia" w:ascii="仿宋" w:hAnsi="仿宋" w:eastAsia="仿宋" w:cs="仿宋"/>
          <w:color w:val="auto"/>
          <w:kern w:val="0"/>
          <w:sz w:val="24"/>
          <w:szCs w:val="20"/>
          <w:highlight w:val="none"/>
        </w:rPr>
        <w:t>的货物应符合</w:t>
      </w:r>
      <w:r>
        <w:rPr>
          <w:rFonts w:hint="eastAsia" w:ascii="仿宋" w:hAnsi="仿宋" w:eastAsia="仿宋" w:cs="仿宋"/>
          <w:color w:val="auto"/>
          <w:kern w:val="0"/>
          <w:sz w:val="24"/>
          <w:szCs w:val="20"/>
          <w:highlight w:val="none"/>
          <w:lang w:eastAsia="zh-CN"/>
        </w:rPr>
        <w:t>合同约</w:t>
      </w:r>
      <w:r>
        <w:rPr>
          <w:rFonts w:hint="eastAsia" w:ascii="仿宋" w:hAnsi="仿宋" w:eastAsia="仿宋" w:cs="仿宋"/>
          <w:color w:val="auto"/>
          <w:kern w:val="0"/>
          <w:sz w:val="24"/>
          <w:szCs w:val="20"/>
          <w:highlight w:val="none"/>
        </w:rPr>
        <w:t>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仿宋" w:hAnsi="仿宋" w:eastAsia="仿宋" w:cs="仿宋"/>
          <w:color w:val="auto"/>
          <w:kern w:val="0"/>
          <w:sz w:val="24"/>
          <w:szCs w:val="20"/>
          <w:highlight w:val="none"/>
          <w:lang w:eastAsia="zh-CN"/>
        </w:rPr>
        <w:t>。</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（2）采用中华人民共和国法定计量单位。</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（3）乙方所</w:t>
      </w:r>
      <w:r>
        <w:rPr>
          <w:rFonts w:hint="eastAsia" w:ascii="仿宋" w:hAnsi="仿宋" w:eastAsia="仿宋" w:cs="仿宋"/>
          <w:color w:val="auto"/>
          <w:kern w:val="0"/>
          <w:sz w:val="24"/>
          <w:szCs w:val="20"/>
          <w:highlight w:val="none"/>
          <w:lang w:eastAsia="zh-CN"/>
        </w:rPr>
        <w:t>提供</w:t>
      </w:r>
      <w:r>
        <w:rPr>
          <w:rFonts w:hint="eastAsia" w:ascii="仿宋" w:hAnsi="仿宋" w:eastAsia="仿宋" w:cs="仿宋"/>
          <w:color w:val="auto"/>
          <w:kern w:val="0"/>
          <w:sz w:val="24"/>
          <w:szCs w:val="20"/>
          <w:highlight w:val="none"/>
        </w:rPr>
        <w:t>的货物应符合国家有关安全、环保、卫生</w:t>
      </w:r>
      <w:r>
        <w:rPr>
          <w:rFonts w:hint="eastAsia" w:ascii="仿宋" w:hAnsi="仿宋" w:eastAsia="仿宋" w:cs="仿宋"/>
          <w:color w:val="auto"/>
          <w:kern w:val="0"/>
          <w:sz w:val="24"/>
          <w:szCs w:val="20"/>
          <w:highlight w:val="none"/>
          <w:lang w:eastAsia="zh-CN"/>
        </w:rPr>
        <w:t>的</w:t>
      </w:r>
      <w:r>
        <w:rPr>
          <w:rFonts w:hint="eastAsia" w:ascii="仿宋" w:hAnsi="仿宋" w:eastAsia="仿宋" w:cs="仿宋"/>
          <w:color w:val="auto"/>
          <w:kern w:val="0"/>
          <w:sz w:val="24"/>
          <w:szCs w:val="20"/>
          <w:highlight w:val="none"/>
        </w:rPr>
        <w:t>规定。</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（4）乙方应向甲方提交所</w:t>
      </w:r>
      <w:r>
        <w:rPr>
          <w:rFonts w:hint="eastAsia" w:ascii="仿宋" w:hAnsi="仿宋" w:eastAsia="仿宋" w:cs="仿宋"/>
          <w:color w:val="auto"/>
          <w:kern w:val="0"/>
          <w:sz w:val="24"/>
          <w:szCs w:val="20"/>
          <w:highlight w:val="none"/>
          <w:lang w:eastAsia="zh-CN"/>
        </w:rPr>
        <w:t>提供</w:t>
      </w:r>
      <w:r>
        <w:rPr>
          <w:rFonts w:hint="eastAsia" w:ascii="仿宋" w:hAnsi="仿宋" w:eastAsia="仿宋" w:cs="仿宋"/>
          <w:color w:val="auto"/>
          <w:kern w:val="0"/>
          <w:sz w:val="24"/>
          <w:szCs w:val="20"/>
          <w:highlight w:val="none"/>
        </w:rPr>
        <w:t>货物的技术文件，包括相应的中文技术文件，如：产品目录、图纸、操作手册、使用说明、维护手册或服务指南</w:t>
      </w:r>
      <w:r>
        <w:rPr>
          <w:rFonts w:hint="eastAsia" w:ascii="仿宋" w:hAnsi="仿宋" w:eastAsia="仿宋" w:cs="仿宋"/>
          <w:color w:val="auto"/>
          <w:kern w:val="0"/>
          <w:sz w:val="24"/>
          <w:szCs w:val="20"/>
          <w:highlight w:val="none"/>
          <w:lang w:eastAsia="zh-CN"/>
        </w:rPr>
        <w:t>等</w:t>
      </w: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eastAsia="zh-CN"/>
        </w:rPr>
        <w:t>上述</w:t>
      </w:r>
      <w:r>
        <w:rPr>
          <w:rFonts w:hint="eastAsia" w:ascii="仿宋" w:hAnsi="仿宋" w:eastAsia="仿宋" w:cs="仿宋"/>
          <w:color w:val="auto"/>
          <w:kern w:val="0"/>
          <w:sz w:val="24"/>
          <w:szCs w:val="20"/>
          <w:highlight w:val="none"/>
        </w:rPr>
        <w:t>文件应包装好随货物一同发运。</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8</w:t>
      </w:r>
      <w:r>
        <w:rPr>
          <w:rFonts w:hint="eastAsia" w:ascii="仿宋" w:hAnsi="仿宋" w:eastAsia="仿宋" w:cs="仿宋"/>
          <w:color w:val="auto"/>
          <w:kern w:val="0"/>
          <w:sz w:val="24"/>
          <w:szCs w:val="20"/>
          <w:highlight w:val="none"/>
        </w:rPr>
        <w:t>.2 保证</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（1）乙方应保证</w:t>
      </w:r>
      <w:r>
        <w:rPr>
          <w:rFonts w:hint="eastAsia" w:ascii="仿宋" w:hAnsi="仿宋" w:eastAsia="仿宋" w:cs="仿宋"/>
          <w:color w:val="auto"/>
          <w:kern w:val="0"/>
          <w:sz w:val="24"/>
          <w:szCs w:val="20"/>
          <w:highlight w:val="none"/>
          <w:lang w:eastAsia="zh-CN"/>
        </w:rPr>
        <w:t>提供的货物</w:t>
      </w:r>
      <w:r>
        <w:rPr>
          <w:rFonts w:hint="eastAsia" w:ascii="仿宋" w:hAnsi="仿宋" w:eastAsia="仿宋" w:cs="仿宋"/>
          <w:color w:val="auto"/>
          <w:kern w:val="0"/>
          <w:sz w:val="24"/>
          <w:szCs w:val="20"/>
          <w:highlight w:val="none"/>
        </w:rPr>
        <w:t>完全符合合同规定的质量、规格和性能要求。乙方应保证货物在正确安装、正常使用和保养条件下，在其使用寿命期内具</w:t>
      </w:r>
      <w:r>
        <w:rPr>
          <w:rFonts w:hint="eastAsia" w:ascii="仿宋" w:hAnsi="仿宋" w:eastAsia="仿宋" w:cs="仿宋"/>
          <w:color w:val="auto"/>
          <w:kern w:val="0"/>
          <w:sz w:val="24"/>
          <w:szCs w:val="20"/>
          <w:highlight w:val="none"/>
          <w:lang w:eastAsia="zh-CN"/>
        </w:rPr>
        <w:t>备合同约定</w:t>
      </w:r>
      <w:r>
        <w:rPr>
          <w:rFonts w:hint="eastAsia" w:ascii="仿宋" w:hAnsi="仿宋" w:eastAsia="仿宋" w:cs="仿宋"/>
          <w:color w:val="auto"/>
          <w:kern w:val="0"/>
          <w:sz w:val="24"/>
          <w:szCs w:val="20"/>
          <w:highlight w:val="none"/>
        </w:rPr>
        <w:t>的性能。</w:t>
      </w:r>
      <w:r>
        <w:rPr>
          <w:rFonts w:hint="eastAsia" w:ascii="仿宋" w:hAnsi="仿宋" w:eastAsia="仿宋" w:cs="仿宋"/>
          <w:color w:val="auto"/>
          <w:kern w:val="0"/>
          <w:sz w:val="24"/>
          <w:szCs w:val="20"/>
          <w:highlight w:val="none"/>
          <w:lang w:eastAsia="zh-CN"/>
        </w:rPr>
        <w:t>存在</w:t>
      </w:r>
      <w:r>
        <w:rPr>
          <w:rFonts w:hint="eastAsia" w:ascii="仿宋" w:hAnsi="仿宋" w:eastAsia="仿宋" w:cs="仿宋"/>
          <w:color w:val="auto"/>
          <w:kern w:val="0"/>
          <w:sz w:val="24"/>
          <w:szCs w:val="20"/>
          <w:highlight w:val="none"/>
        </w:rPr>
        <w:t>质量保证期的，货物最终交付验收</w:t>
      </w:r>
      <w:r>
        <w:rPr>
          <w:rFonts w:hint="eastAsia" w:ascii="仿宋" w:hAnsi="仿宋" w:eastAsia="仿宋" w:cs="仿宋"/>
          <w:color w:val="auto"/>
          <w:kern w:val="0"/>
          <w:sz w:val="24"/>
          <w:szCs w:val="20"/>
          <w:highlight w:val="none"/>
          <w:lang w:eastAsia="zh-CN"/>
        </w:rPr>
        <w:t>合格</w:t>
      </w:r>
      <w:r>
        <w:rPr>
          <w:rFonts w:hint="eastAsia" w:ascii="仿宋" w:hAnsi="仿宋" w:eastAsia="仿宋" w:cs="仿宋"/>
          <w:color w:val="auto"/>
          <w:kern w:val="0"/>
          <w:sz w:val="24"/>
          <w:szCs w:val="20"/>
          <w:highlight w:val="none"/>
        </w:rPr>
        <w:t>后</w:t>
      </w:r>
      <w:r>
        <w:rPr>
          <w:rFonts w:hint="eastAsia" w:ascii="仿宋" w:hAnsi="仿宋" w:eastAsia="仿宋" w:cs="仿宋"/>
          <w:color w:val="auto"/>
          <w:kern w:val="0"/>
          <w:sz w:val="24"/>
          <w:szCs w:val="20"/>
          <w:highlight w:val="none"/>
          <w:lang w:eastAsia="zh-CN"/>
        </w:rPr>
        <w:t>在</w:t>
      </w:r>
      <w:r>
        <w:rPr>
          <w:rFonts w:hint="eastAsia" w:ascii="仿宋" w:hAnsi="仿宋" w:eastAsia="仿宋" w:cs="仿宋"/>
          <w:color w:val="auto"/>
          <w:kern w:val="0"/>
          <w:sz w:val="24"/>
          <w:szCs w:val="20"/>
          <w:highlight w:val="none"/>
        </w:rPr>
        <w:t>【政府采购合同专用条款】规定或乙方</w:t>
      </w:r>
      <w:r>
        <w:rPr>
          <w:rFonts w:hint="eastAsia" w:ascii="仿宋" w:hAnsi="仿宋" w:eastAsia="仿宋" w:cs="仿宋"/>
          <w:color w:val="auto"/>
          <w:kern w:val="0"/>
          <w:sz w:val="24"/>
          <w:szCs w:val="20"/>
          <w:highlight w:val="none"/>
          <w:lang w:eastAsia="zh-CN"/>
        </w:rPr>
        <w:t>书面</w:t>
      </w:r>
      <w:r>
        <w:rPr>
          <w:rFonts w:hint="eastAsia" w:ascii="仿宋" w:hAnsi="仿宋" w:eastAsia="仿宋" w:cs="仿宋"/>
          <w:color w:val="auto"/>
          <w:kern w:val="0"/>
          <w:sz w:val="24"/>
          <w:szCs w:val="20"/>
          <w:highlight w:val="none"/>
        </w:rPr>
        <w:t>承诺（两者以较长的为准）的质量保证期内，本保证保持有效。</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（2）在质量保证期内所发现的缺陷，甲方应尽快以书面形式通知乙方。</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（3）乙方收到通知后</w:t>
      </w:r>
      <w:r>
        <w:rPr>
          <w:rFonts w:hint="eastAsia" w:ascii="仿宋" w:hAnsi="仿宋" w:eastAsia="仿宋" w:cs="仿宋"/>
          <w:color w:val="auto"/>
          <w:kern w:val="0"/>
          <w:sz w:val="24"/>
          <w:szCs w:val="20"/>
          <w:highlight w:val="none"/>
          <w:lang w:eastAsia="zh-CN"/>
        </w:rPr>
        <w:t>，</w:t>
      </w:r>
      <w:r>
        <w:rPr>
          <w:rFonts w:hint="eastAsia" w:ascii="仿宋" w:hAnsi="仿宋" w:eastAsia="仿宋" w:cs="仿宋"/>
          <w:color w:val="auto"/>
          <w:kern w:val="0"/>
          <w:sz w:val="24"/>
          <w:szCs w:val="20"/>
          <w:highlight w:val="none"/>
        </w:rPr>
        <w:t>应在【政府采购合同专用条款】规定的响应时间内以合理的速度免费维修或更换有缺陷的货物或部件。</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（4）在质量保证期内，如果货物的质量或规格与合同不符，或证实货物是有缺陷的，包括潜在的缺陷或使用不符合要求的材料等，甲方可以根据本合同第1</w:t>
      </w:r>
      <w:r>
        <w:rPr>
          <w:rFonts w:hint="eastAsia" w:ascii="仿宋" w:hAnsi="仿宋" w:eastAsia="仿宋" w:cs="仿宋"/>
          <w:color w:val="auto"/>
          <w:kern w:val="0"/>
          <w:sz w:val="24"/>
          <w:szCs w:val="20"/>
          <w:highlight w:val="none"/>
          <w:lang w:val="en-US" w:eastAsia="zh-CN"/>
        </w:rPr>
        <w:t>5</w:t>
      </w:r>
      <w:r>
        <w:rPr>
          <w:rFonts w:hint="eastAsia" w:ascii="仿宋" w:hAnsi="仿宋" w:eastAsia="仿宋" w:cs="仿宋"/>
          <w:color w:val="auto"/>
          <w:kern w:val="0"/>
          <w:sz w:val="24"/>
          <w:szCs w:val="20"/>
          <w:highlight w:val="none"/>
        </w:rPr>
        <w:t>.1条规定以书面形式</w:t>
      </w:r>
      <w:r>
        <w:rPr>
          <w:rFonts w:hint="eastAsia" w:ascii="仿宋" w:hAnsi="仿宋" w:eastAsia="仿宋" w:cs="仿宋"/>
          <w:color w:val="auto"/>
          <w:kern w:val="0"/>
          <w:sz w:val="24"/>
          <w:szCs w:val="20"/>
          <w:highlight w:val="none"/>
          <w:lang w:eastAsia="zh-CN"/>
        </w:rPr>
        <w:t>追究</w:t>
      </w:r>
      <w:r>
        <w:rPr>
          <w:rFonts w:hint="eastAsia" w:ascii="仿宋" w:hAnsi="仿宋" w:eastAsia="仿宋" w:cs="仿宋"/>
          <w:color w:val="auto"/>
          <w:kern w:val="0"/>
          <w:sz w:val="24"/>
          <w:szCs w:val="20"/>
          <w:highlight w:val="none"/>
        </w:rPr>
        <w:t>乙方</w:t>
      </w:r>
      <w:r>
        <w:rPr>
          <w:rFonts w:hint="eastAsia" w:ascii="仿宋" w:hAnsi="仿宋" w:eastAsia="仿宋" w:cs="仿宋"/>
          <w:color w:val="auto"/>
          <w:kern w:val="0"/>
          <w:sz w:val="24"/>
          <w:szCs w:val="20"/>
          <w:highlight w:val="none"/>
          <w:lang w:eastAsia="zh-CN"/>
        </w:rPr>
        <w:t>的违约责任</w:t>
      </w:r>
      <w:r>
        <w:rPr>
          <w:rFonts w:hint="eastAsia" w:ascii="仿宋" w:hAnsi="仿宋" w:eastAsia="仿宋" w:cs="仿宋"/>
          <w:color w:val="auto"/>
          <w:kern w:val="0"/>
          <w:sz w:val="24"/>
          <w:szCs w:val="20"/>
          <w:highlight w:val="none"/>
        </w:rPr>
        <w:t>。</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（5）乙方在约定的时间内未能弥补缺陷，甲方可采取必要的补救措施，但其风险和费用将由乙方承担，甲方根据合同</w:t>
      </w:r>
      <w:r>
        <w:rPr>
          <w:rFonts w:hint="eastAsia" w:ascii="仿宋" w:hAnsi="仿宋" w:eastAsia="仿宋" w:cs="仿宋"/>
          <w:color w:val="auto"/>
          <w:kern w:val="0"/>
          <w:sz w:val="24"/>
          <w:szCs w:val="20"/>
          <w:highlight w:val="none"/>
          <w:lang w:eastAsia="zh-CN"/>
        </w:rPr>
        <w:t>约定</w:t>
      </w:r>
      <w:r>
        <w:rPr>
          <w:rFonts w:hint="eastAsia" w:ascii="仿宋" w:hAnsi="仿宋" w:eastAsia="仿宋" w:cs="仿宋"/>
          <w:color w:val="auto"/>
          <w:kern w:val="0"/>
          <w:sz w:val="24"/>
          <w:szCs w:val="20"/>
          <w:highlight w:val="none"/>
        </w:rPr>
        <w:t>对乙方行使的其他权利不受影响。</w:t>
      </w:r>
    </w:p>
    <w:p>
      <w:pPr>
        <w:numPr>
          <w:ilvl w:val="0"/>
          <w:numId w:val="0"/>
        </w:numPr>
        <w:kinsoku/>
        <w:wordWrap w:val="0"/>
        <w:overflowPunct/>
        <w:topLinePunct w:val="0"/>
        <w:bidi w:val="0"/>
        <w:adjustRightInd/>
        <w:spacing w:beforeAutospacing="0" w:afterAutospacing="0" w:line="440" w:lineRule="exact"/>
        <w:ind w:left="-200" w:leftChars="0" w:right="-420" w:rightChars="-200" w:firstLine="482" w:firstLineChars="200"/>
        <w:rPr>
          <w:rFonts w:hint="default" w:ascii="仿宋" w:hAnsi="仿宋" w:eastAsia="仿宋" w:cs="仿宋"/>
          <w:b/>
          <w:bCs/>
          <w:color w:val="auto"/>
          <w:kern w:val="0"/>
          <w:sz w:val="24"/>
          <w:szCs w:val="20"/>
          <w:highlight w:val="none"/>
        </w:rPr>
      </w:pPr>
      <w:r>
        <w:rPr>
          <w:rFonts w:hint="default" w:ascii="仿宋" w:hAnsi="仿宋" w:eastAsia="仿宋" w:cs="仿宋"/>
          <w:b/>
          <w:bCs/>
          <w:color w:val="auto"/>
          <w:kern w:val="0"/>
          <w:sz w:val="24"/>
          <w:szCs w:val="20"/>
          <w:highlight w:val="none"/>
          <w:lang w:eastAsia="zh-CN"/>
        </w:rPr>
        <w:t>9</w:t>
      </w:r>
      <w:r>
        <w:rPr>
          <w:rFonts w:hint="default" w:ascii="仿宋" w:hAnsi="仿宋" w:eastAsia="仿宋" w:cs="仿宋"/>
          <w:b/>
          <w:bCs/>
          <w:color w:val="auto"/>
          <w:kern w:val="0"/>
          <w:sz w:val="24"/>
          <w:szCs w:val="20"/>
          <w:highlight w:val="none"/>
        </w:rPr>
        <w:t>.权利瑕疵担保</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9</w:t>
      </w:r>
      <w:r>
        <w:rPr>
          <w:rFonts w:hint="eastAsia" w:ascii="仿宋" w:hAnsi="仿宋" w:eastAsia="仿宋" w:cs="仿宋"/>
          <w:color w:val="auto"/>
          <w:kern w:val="0"/>
          <w:sz w:val="24"/>
          <w:szCs w:val="20"/>
          <w:highlight w:val="none"/>
        </w:rPr>
        <w:t>.1 乙方保证对其出售的货物享有合法的权利。</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9</w:t>
      </w:r>
      <w:r>
        <w:rPr>
          <w:rFonts w:hint="eastAsia" w:ascii="仿宋" w:hAnsi="仿宋" w:eastAsia="仿宋" w:cs="仿宋"/>
          <w:color w:val="auto"/>
          <w:kern w:val="0"/>
          <w:sz w:val="24"/>
          <w:szCs w:val="20"/>
          <w:highlight w:val="none"/>
        </w:rPr>
        <w:t>.2 乙方保证在交付的货物上不存在抵押权等担保物权。</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9</w:t>
      </w:r>
      <w:r>
        <w:rPr>
          <w:rFonts w:hint="eastAsia" w:ascii="仿宋" w:hAnsi="仿宋" w:eastAsia="仿宋" w:cs="仿宋"/>
          <w:color w:val="auto"/>
          <w:kern w:val="0"/>
          <w:sz w:val="24"/>
          <w:szCs w:val="20"/>
          <w:highlight w:val="none"/>
        </w:rPr>
        <w:t>.3 如甲方使用</w:t>
      </w:r>
      <w:r>
        <w:rPr>
          <w:rFonts w:hint="eastAsia" w:ascii="仿宋" w:hAnsi="仿宋" w:eastAsia="仿宋" w:cs="仿宋"/>
          <w:color w:val="auto"/>
          <w:kern w:val="0"/>
          <w:sz w:val="24"/>
          <w:szCs w:val="20"/>
          <w:highlight w:val="none"/>
          <w:lang w:val="en-US" w:eastAsia="zh-CN"/>
        </w:rPr>
        <w:t>上述</w:t>
      </w:r>
      <w:r>
        <w:rPr>
          <w:rFonts w:hint="eastAsia" w:ascii="仿宋" w:hAnsi="仿宋" w:eastAsia="仿宋" w:cs="仿宋"/>
          <w:color w:val="auto"/>
          <w:kern w:val="0"/>
          <w:sz w:val="24"/>
          <w:szCs w:val="20"/>
          <w:highlight w:val="none"/>
        </w:rPr>
        <w:t>货物构成</w:t>
      </w:r>
      <w:r>
        <w:rPr>
          <w:rFonts w:hint="eastAsia" w:ascii="仿宋" w:hAnsi="仿宋" w:eastAsia="仿宋" w:cs="仿宋"/>
          <w:color w:val="auto"/>
          <w:kern w:val="0"/>
          <w:sz w:val="24"/>
          <w:szCs w:val="20"/>
          <w:highlight w:val="none"/>
          <w:lang w:val="en-US" w:eastAsia="zh-CN"/>
        </w:rPr>
        <w:t>对第三人</w:t>
      </w:r>
      <w:r>
        <w:rPr>
          <w:rFonts w:hint="eastAsia" w:ascii="仿宋" w:hAnsi="仿宋" w:eastAsia="仿宋" w:cs="仿宋"/>
          <w:color w:val="auto"/>
          <w:kern w:val="0"/>
          <w:sz w:val="24"/>
          <w:szCs w:val="20"/>
          <w:highlight w:val="none"/>
        </w:rPr>
        <w:t>侵权的，则由乙方承担全部责任。</w:t>
      </w:r>
    </w:p>
    <w:p>
      <w:pPr>
        <w:numPr>
          <w:ilvl w:val="0"/>
          <w:numId w:val="0"/>
        </w:numPr>
        <w:kinsoku/>
        <w:wordWrap w:val="0"/>
        <w:overflowPunct/>
        <w:topLinePunct w:val="0"/>
        <w:bidi w:val="0"/>
        <w:adjustRightInd/>
        <w:spacing w:beforeAutospacing="0" w:afterAutospacing="0" w:line="440" w:lineRule="exact"/>
        <w:ind w:left="-200" w:leftChars="0" w:right="-420" w:rightChars="-200" w:firstLine="482" w:firstLineChars="200"/>
        <w:rPr>
          <w:rFonts w:hint="default" w:ascii="仿宋" w:hAnsi="仿宋" w:eastAsia="仿宋" w:cs="仿宋"/>
          <w:b/>
          <w:bCs/>
          <w:color w:val="auto"/>
          <w:kern w:val="0"/>
          <w:sz w:val="24"/>
          <w:szCs w:val="20"/>
          <w:highlight w:val="none"/>
        </w:rPr>
      </w:pPr>
      <w:r>
        <w:rPr>
          <w:rFonts w:hint="default" w:ascii="仿宋" w:hAnsi="仿宋" w:eastAsia="仿宋" w:cs="仿宋"/>
          <w:b/>
          <w:bCs/>
          <w:color w:val="auto"/>
          <w:kern w:val="0"/>
          <w:sz w:val="24"/>
          <w:szCs w:val="20"/>
          <w:highlight w:val="none"/>
        </w:rPr>
        <w:t>1</w:t>
      </w:r>
      <w:r>
        <w:rPr>
          <w:rFonts w:hint="default" w:ascii="仿宋" w:hAnsi="仿宋" w:eastAsia="仿宋" w:cs="仿宋"/>
          <w:b/>
          <w:bCs/>
          <w:color w:val="auto"/>
          <w:kern w:val="0"/>
          <w:sz w:val="24"/>
          <w:szCs w:val="20"/>
          <w:highlight w:val="none"/>
          <w:lang w:eastAsia="zh-CN"/>
        </w:rPr>
        <w:t>0</w:t>
      </w:r>
      <w:r>
        <w:rPr>
          <w:rFonts w:hint="default" w:ascii="仿宋" w:hAnsi="仿宋" w:eastAsia="仿宋" w:cs="仿宋"/>
          <w:b/>
          <w:bCs/>
          <w:color w:val="auto"/>
          <w:kern w:val="0"/>
          <w:sz w:val="24"/>
          <w:szCs w:val="20"/>
          <w:highlight w:val="none"/>
        </w:rPr>
        <w:t>.知识产权保护</w:t>
      </w:r>
    </w:p>
    <w:p>
      <w:pPr>
        <w:kinsoku/>
        <w:wordWrap w:val="0"/>
        <w:overflowPunct/>
        <w:topLinePunct w:val="0"/>
        <w:bidi w:val="0"/>
        <w:adjustRightInd/>
        <w:spacing w:beforeAutospacing="0" w:afterAutospacing="0" w:line="440" w:lineRule="exact"/>
        <w:ind w:left="-199" w:leftChars="-95"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w:t>
      </w:r>
      <w:r>
        <w:rPr>
          <w:rFonts w:hint="eastAsia" w:ascii="仿宋" w:hAnsi="仿宋" w:eastAsia="仿宋" w:cs="仿宋"/>
          <w:color w:val="auto"/>
          <w:kern w:val="0"/>
          <w:sz w:val="24"/>
          <w:szCs w:val="20"/>
          <w:highlight w:val="none"/>
          <w:lang w:eastAsia="zh-CN"/>
        </w:rPr>
        <w:t>0</w:t>
      </w:r>
      <w:r>
        <w:rPr>
          <w:rFonts w:hint="eastAsia" w:ascii="仿宋" w:hAnsi="仿宋" w:eastAsia="仿宋" w:cs="仿宋"/>
          <w:color w:val="auto"/>
          <w:kern w:val="0"/>
          <w:sz w:val="24"/>
          <w:szCs w:val="20"/>
          <w:highlight w:val="none"/>
        </w:rPr>
        <w:t>.1 乙方对其所销售的货物应当享有知识产权或经权利人合法授权，保证没有侵犯任何第三人的知识产权等权利。</w:t>
      </w:r>
      <w:bookmarkStart w:id="47" w:name="_Hlk163047038"/>
      <w:r>
        <w:rPr>
          <w:rFonts w:hint="eastAsia" w:ascii="仿宋" w:hAnsi="仿宋" w:eastAsia="仿宋" w:cs="仿宋"/>
          <w:color w:val="auto"/>
          <w:kern w:val="0"/>
          <w:sz w:val="24"/>
          <w:szCs w:val="20"/>
          <w:highlight w:val="none"/>
        </w:rPr>
        <w:t>因违反前述约定对第三人构成侵权的，应当由乙方向第三人承担法律责任；甲方依法向第三人赔偿后，有权向乙方追偿。甲方有其他损失的，乙方应当赔偿</w:t>
      </w:r>
      <w:bookmarkEnd w:id="47"/>
      <w:r>
        <w:rPr>
          <w:rFonts w:hint="eastAsia" w:ascii="仿宋" w:hAnsi="仿宋" w:eastAsia="仿宋" w:cs="仿宋"/>
          <w:color w:val="auto"/>
          <w:kern w:val="0"/>
          <w:sz w:val="24"/>
          <w:szCs w:val="20"/>
          <w:highlight w:val="none"/>
        </w:rPr>
        <w:t>。</w:t>
      </w:r>
    </w:p>
    <w:p>
      <w:pPr>
        <w:numPr>
          <w:ilvl w:val="0"/>
          <w:numId w:val="0"/>
        </w:numPr>
        <w:kinsoku/>
        <w:wordWrap w:val="0"/>
        <w:overflowPunct/>
        <w:topLinePunct w:val="0"/>
        <w:bidi w:val="0"/>
        <w:adjustRightInd/>
        <w:spacing w:beforeAutospacing="0" w:afterAutospacing="0" w:line="440" w:lineRule="exact"/>
        <w:ind w:left="-200" w:leftChars="0" w:right="-420" w:rightChars="-200" w:firstLine="482" w:firstLineChars="200"/>
        <w:rPr>
          <w:rFonts w:hint="default" w:ascii="仿宋" w:hAnsi="仿宋" w:eastAsia="仿宋" w:cs="仿宋"/>
          <w:b/>
          <w:bCs/>
          <w:color w:val="auto"/>
          <w:kern w:val="0"/>
          <w:sz w:val="24"/>
          <w:szCs w:val="20"/>
          <w:highlight w:val="none"/>
        </w:rPr>
      </w:pPr>
      <w:r>
        <w:rPr>
          <w:rFonts w:hint="default" w:ascii="仿宋" w:hAnsi="仿宋" w:eastAsia="仿宋" w:cs="仿宋"/>
          <w:b/>
          <w:bCs/>
          <w:color w:val="auto"/>
          <w:kern w:val="0"/>
          <w:sz w:val="24"/>
          <w:szCs w:val="20"/>
          <w:highlight w:val="none"/>
        </w:rPr>
        <w:t>1</w:t>
      </w:r>
      <w:r>
        <w:rPr>
          <w:rFonts w:hint="default" w:ascii="仿宋" w:hAnsi="仿宋" w:eastAsia="仿宋" w:cs="仿宋"/>
          <w:b/>
          <w:bCs/>
          <w:color w:val="auto"/>
          <w:kern w:val="0"/>
          <w:sz w:val="24"/>
          <w:szCs w:val="20"/>
          <w:highlight w:val="none"/>
          <w:lang w:eastAsia="zh-CN"/>
        </w:rPr>
        <w:t>1</w:t>
      </w:r>
      <w:r>
        <w:rPr>
          <w:rFonts w:hint="default" w:ascii="仿宋" w:hAnsi="仿宋" w:eastAsia="仿宋" w:cs="仿宋"/>
          <w:b/>
          <w:bCs/>
          <w:color w:val="auto"/>
          <w:kern w:val="0"/>
          <w:sz w:val="24"/>
          <w:szCs w:val="20"/>
          <w:highlight w:val="none"/>
        </w:rPr>
        <w:t>.保密义务</w:t>
      </w:r>
    </w:p>
    <w:p>
      <w:pPr>
        <w:numPr>
          <w:ilvl w:val="0"/>
          <w:numId w:val="0"/>
        </w:numPr>
        <w:kinsoku/>
        <w:wordWrap w:val="0"/>
        <w:overflowPunct/>
        <w:topLinePunct w:val="0"/>
        <w:bidi w:val="0"/>
        <w:adjustRightInd/>
        <w:spacing w:beforeAutospacing="0" w:afterAutospacing="0" w:line="440" w:lineRule="exact"/>
        <w:ind w:left="-200" w:leftChars="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val="en-US" w:eastAsia="zh-CN"/>
        </w:rPr>
        <w:t xml:space="preserve">11.1 </w:t>
      </w:r>
      <w:r>
        <w:rPr>
          <w:rFonts w:hint="eastAsia" w:ascii="仿宋" w:hAnsi="仿宋" w:eastAsia="仿宋" w:cs="仿宋"/>
          <w:color w:val="auto"/>
          <w:kern w:val="0"/>
          <w:sz w:val="24"/>
          <w:szCs w:val="20"/>
          <w:highlight w:val="none"/>
        </w:rPr>
        <w:t>甲、乙双方</w:t>
      </w:r>
      <w:r>
        <w:rPr>
          <w:rFonts w:hint="eastAsia" w:ascii="仿宋" w:hAnsi="仿宋" w:eastAsia="仿宋" w:cs="仿宋"/>
          <w:color w:val="auto"/>
          <w:kern w:val="0"/>
          <w:sz w:val="24"/>
          <w:szCs w:val="20"/>
          <w:highlight w:val="none"/>
          <w:lang w:eastAsia="zh-CN"/>
        </w:rPr>
        <w:t>对</w:t>
      </w:r>
      <w:r>
        <w:rPr>
          <w:rFonts w:hint="eastAsia" w:ascii="仿宋" w:hAnsi="仿宋" w:eastAsia="仿宋" w:cs="仿宋"/>
          <w:color w:val="auto"/>
          <w:kern w:val="0"/>
          <w:sz w:val="24"/>
          <w:szCs w:val="20"/>
          <w:highlight w:val="none"/>
        </w:rPr>
        <w:t>采购和合同履行过程中所获悉的</w:t>
      </w:r>
      <w:r>
        <w:rPr>
          <w:rFonts w:hint="eastAsia" w:ascii="仿宋" w:hAnsi="仿宋" w:eastAsia="仿宋" w:cs="仿宋"/>
          <w:color w:val="auto"/>
          <w:kern w:val="0"/>
          <w:sz w:val="24"/>
          <w:szCs w:val="20"/>
          <w:highlight w:val="none"/>
          <w:lang w:eastAsia="zh-CN"/>
        </w:rPr>
        <w:t>国家秘密、工作秘密、</w:t>
      </w:r>
      <w:r>
        <w:rPr>
          <w:rFonts w:hint="eastAsia" w:ascii="仿宋" w:hAnsi="仿宋" w:eastAsia="仿宋" w:cs="仿宋"/>
          <w:color w:val="auto"/>
          <w:kern w:val="0"/>
          <w:sz w:val="24"/>
          <w:szCs w:val="20"/>
          <w:highlight w:val="none"/>
        </w:rPr>
        <w:t>商业秘密或者其他应当保密的信息，均有保密义务</w:t>
      </w:r>
      <w:r>
        <w:rPr>
          <w:rFonts w:hint="eastAsia" w:ascii="仿宋" w:hAnsi="仿宋" w:eastAsia="仿宋" w:cs="仿宋"/>
          <w:color w:val="auto"/>
          <w:kern w:val="0"/>
          <w:sz w:val="24"/>
          <w:szCs w:val="20"/>
          <w:highlight w:val="none"/>
          <w:lang w:eastAsia="zh-CN"/>
        </w:rPr>
        <w:t>且不受合同有效期所限，直至该信息成为公开信息</w:t>
      </w:r>
      <w:r>
        <w:rPr>
          <w:rFonts w:hint="eastAsia" w:ascii="仿宋" w:hAnsi="仿宋" w:eastAsia="仿宋" w:cs="仿宋"/>
          <w:color w:val="auto"/>
          <w:kern w:val="0"/>
          <w:sz w:val="24"/>
          <w:szCs w:val="20"/>
          <w:highlight w:val="none"/>
        </w:rPr>
        <w:t>。泄露、不正当地使用</w:t>
      </w:r>
      <w:r>
        <w:rPr>
          <w:rFonts w:hint="eastAsia" w:ascii="仿宋" w:hAnsi="仿宋" w:eastAsia="仿宋" w:cs="仿宋"/>
          <w:color w:val="auto"/>
          <w:kern w:val="0"/>
          <w:sz w:val="24"/>
          <w:szCs w:val="20"/>
          <w:highlight w:val="none"/>
          <w:lang w:eastAsia="zh-CN"/>
        </w:rPr>
        <w:t>国家秘密、工作秘密、</w:t>
      </w:r>
      <w:r>
        <w:rPr>
          <w:rFonts w:hint="eastAsia" w:ascii="仿宋" w:hAnsi="仿宋" w:eastAsia="仿宋" w:cs="仿宋"/>
          <w:color w:val="auto"/>
          <w:kern w:val="0"/>
          <w:sz w:val="24"/>
          <w:szCs w:val="20"/>
          <w:highlight w:val="none"/>
        </w:rPr>
        <w:t>商业秘密或者</w:t>
      </w:r>
      <w:r>
        <w:rPr>
          <w:rFonts w:hint="eastAsia" w:ascii="仿宋" w:hAnsi="仿宋" w:eastAsia="仿宋" w:cs="仿宋"/>
          <w:color w:val="auto"/>
          <w:kern w:val="0"/>
          <w:sz w:val="24"/>
          <w:szCs w:val="20"/>
          <w:highlight w:val="none"/>
          <w:lang w:eastAsia="zh-CN"/>
        </w:rPr>
        <w:t>其他应当保密的</w:t>
      </w:r>
      <w:r>
        <w:rPr>
          <w:rFonts w:hint="eastAsia" w:ascii="仿宋" w:hAnsi="仿宋" w:eastAsia="仿宋" w:cs="仿宋"/>
          <w:color w:val="auto"/>
          <w:kern w:val="0"/>
          <w:sz w:val="24"/>
          <w:szCs w:val="20"/>
          <w:highlight w:val="none"/>
        </w:rPr>
        <w:t>信息，应当承担</w:t>
      </w:r>
      <w:r>
        <w:rPr>
          <w:rFonts w:hint="eastAsia" w:ascii="仿宋" w:hAnsi="仿宋" w:eastAsia="仿宋" w:cs="仿宋"/>
          <w:color w:val="auto"/>
          <w:kern w:val="0"/>
          <w:sz w:val="24"/>
          <w:szCs w:val="20"/>
          <w:highlight w:val="none"/>
          <w:lang w:eastAsia="zh-CN"/>
        </w:rPr>
        <w:t>相应</w:t>
      </w:r>
      <w:r>
        <w:rPr>
          <w:rFonts w:hint="eastAsia" w:ascii="仿宋" w:hAnsi="仿宋" w:eastAsia="仿宋" w:cs="仿宋"/>
          <w:color w:val="auto"/>
          <w:kern w:val="0"/>
          <w:sz w:val="24"/>
          <w:szCs w:val="20"/>
          <w:highlight w:val="none"/>
        </w:rPr>
        <w:t>责任。其他应当保密的信息由双方在【政府采购合同专用条款】中约定。</w:t>
      </w:r>
    </w:p>
    <w:p>
      <w:pPr>
        <w:numPr>
          <w:ilvl w:val="0"/>
          <w:numId w:val="0"/>
        </w:numPr>
        <w:kinsoku/>
        <w:wordWrap w:val="0"/>
        <w:overflowPunct/>
        <w:topLinePunct w:val="0"/>
        <w:bidi w:val="0"/>
        <w:adjustRightInd/>
        <w:spacing w:beforeAutospacing="0" w:afterAutospacing="0" w:line="440" w:lineRule="exact"/>
        <w:ind w:left="-200" w:leftChars="0" w:right="-420" w:rightChars="-200" w:firstLine="482" w:firstLineChars="200"/>
        <w:rPr>
          <w:rFonts w:hint="default" w:ascii="仿宋" w:hAnsi="仿宋" w:eastAsia="仿宋" w:cs="仿宋"/>
          <w:b/>
          <w:bCs/>
          <w:color w:val="auto"/>
          <w:kern w:val="0"/>
          <w:sz w:val="24"/>
          <w:szCs w:val="20"/>
          <w:highlight w:val="none"/>
        </w:rPr>
      </w:pPr>
      <w:r>
        <w:rPr>
          <w:rFonts w:hint="default" w:ascii="仿宋" w:hAnsi="仿宋" w:eastAsia="仿宋" w:cs="仿宋"/>
          <w:b/>
          <w:bCs/>
          <w:color w:val="auto"/>
          <w:kern w:val="0"/>
          <w:sz w:val="24"/>
          <w:szCs w:val="20"/>
          <w:highlight w:val="none"/>
        </w:rPr>
        <w:t>1</w:t>
      </w:r>
      <w:r>
        <w:rPr>
          <w:rFonts w:hint="default" w:ascii="仿宋" w:hAnsi="仿宋" w:eastAsia="仿宋" w:cs="仿宋"/>
          <w:b/>
          <w:bCs/>
          <w:color w:val="auto"/>
          <w:kern w:val="0"/>
          <w:sz w:val="24"/>
          <w:szCs w:val="20"/>
          <w:highlight w:val="none"/>
          <w:lang w:eastAsia="zh-CN"/>
        </w:rPr>
        <w:t>2</w:t>
      </w:r>
      <w:r>
        <w:rPr>
          <w:rFonts w:hint="default" w:ascii="仿宋" w:hAnsi="仿宋" w:eastAsia="仿宋" w:cs="仿宋"/>
          <w:b/>
          <w:bCs/>
          <w:color w:val="auto"/>
          <w:kern w:val="0"/>
          <w:sz w:val="24"/>
          <w:szCs w:val="20"/>
          <w:highlight w:val="none"/>
        </w:rPr>
        <w:t>.</w:t>
      </w:r>
      <w:r>
        <w:rPr>
          <w:rFonts w:hint="default" w:ascii="仿宋" w:hAnsi="仿宋" w:eastAsia="仿宋" w:cs="仿宋"/>
          <w:b/>
          <w:bCs/>
          <w:color w:val="auto"/>
          <w:kern w:val="0"/>
          <w:sz w:val="24"/>
          <w:szCs w:val="20"/>
          <w:highlight w:val="none"/>
          <w:lang w:val="en-US" w:eastAsia="zh-CN"/>
        </w:rPr>
        <w:t xml:space="preserve"> </w:t>
      </w:r>
      <w:r>
        <w:rPr>
          <w:rFonts w:hint="default" w:ascii="仿宋" w:hAnsi="仿宋" w:eastAsia="仿宋" w:cs="仿宋"/>
          <w:b/>
          <w:bCs/>
          <w:color w:val="auto"/>
          <w:kern w:val="0"/>
          <w:sz w:val="24"/>
          <w:szCs w:val="20"/>
          <w:highlight w:val="none"/>
        </w:rPr>
        <w:t>合同价款支付</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rPr>
        <w:t>1</w:t>
      </w:r>
      <w:r>
        <w:rPr>
          <w:rFonts w:hint="eastAsia" w:ascii="仿宋" w:hAnsi="仿宋" w:eastAsia="仿宋" w:cs="仿宋"/>
          <w:color w:val="auto"/>
          <w:kern w:val="0"/>
          <w:sz w:val="24"/>
          <w:szCs w:val="20"/>
          <w:highlight w:val="none"/>
          <w:lang w:eastAsia="zh-CN"/>
        </w:rPr>
        <w:t>2</w:t>
      </w:r>
      <w:r>
        <w:rPr>
          <w:rFonts w:hint="eastAsia" w:ascii="仿宋" w:hAnsi="仿宋" w:eastAsia="仿宋" w:cs="仿宋"/>
          <w:color w:val="auto"/>
          <w:kern w:val="0"/>
          <w:sz w:val="24"/>
          <w:szCs w:val="20"/>
          <w:highlight w:val="none"/>
        </w:rPr>
        <w:t xml:space="preserve">.1 </w:t>
      </w:r>
      <w:r>
        <w:rPr>
          <w:rFonts w:hint="eastAsia" w:ascii="仿宋" w:hAnsi="仿宋" w:eastAsia="仿宋" w:cs="仿宋"/>
          <w:color w:val="auto"/>
          <w:kern w:val="0"/>
          <w:sz w:val="24"/>
          <w:szCs w:val="20"/>
          <w:highlight w:val="none"/>
          <w:lang w:eastAsia="zh-CN"/>
        </w:rPr>
        <w:t>合同价款支付</w:t>
      </w:r>
      <w:r>
        <w:rPr>
          <w:rFonts w:hint="eastAsia" w:ascii="仿宋" w:hAnsi="仿宋" w:eastAsia="仿宋" w:cs="仿宋"/>
          <w:color w:val="auto"/>
          <w:kern w:val="0"/>
          <w:sz w:val="24"/>
          <w:szCs w:val="20"/>
          <w:highlight w:val="none"/>
        </w:rPr>
        <w:t>按照国库集中支付</w:t>
      </w:r>
      <w:r>
        <w:rPr>
          <w:rFonts w:hint="eastAsia" w:ascii="仿宋" w:hAnsi="仿宋" w:eastAsia="仿宋" w:cs="仿宋"/>
          <w:color w:val="auto"/>
          <w:kern w:val="0"/>
          <w:sz w:val="24"/>
          <w:szCs w:val="20"/>
          <w:highlight w:val="none"/>
          <w:lang w:eastAsia="zh-CN"/>
        </w:rPr>
        <w:t>制度及财政管理相关</w:t>
      </w:r>
      <w:r>
        <w:rPr>
          <w:rFonts w:hint="eastAsia" w:ascii="仿宋" w:hAnsi="仿宋" w:eastAsia="仿宋" w:cs="仿宋"/>
          <w:color w:val="auto"/>
          <w:kern w:val="0"/>
          <w:sz w:val="24"/>
          <w:szCs w:val="20"/>
          <w:highlight w:val="none"/>
        </w:rPr>
        <w:t>规定执行。</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val="en-US" w:eastAsia="zh-CN"/>
        </w:rPr>
        <w:t xml:space="preserve">12.2 </w:t>
      </w:r>
      <w:r>
        <w:rPr>
          <w:rFonts w:hint="eastAsia" w:ascii="仿宋" w:hAnsi="仿宋" w:eastAsia="仿宋" w:cs="仿宋"/>
          <w:color w:val="auto"/>
          <w:kern w:val="0"/>
          <w:sz w:val="24"/>
          <w:szCs w:val="20"/>
          <w:highlight w:val="none"/>
        </w:rPr>
        <w:t>对于满足合同约定支付条件的，</w:t>
      </w:r>
      <w:r>
        <w:rPr>
          <w:rFonts w:hint="eastAsia" w:ascii="仿宋" w:hAnsi="仿宋" w:eastAsia="仿宋" w:cs="仿宋"/>
          <w:color w:val="auto"/>
          <w:kern w:val="0"/>
          <w:sz w:val="24"/>
          <w:szCs w:val="20"/>
          <w:highlight w:val="none"/>
          <w:lang w:val="en-US" w:eastAsia="zh-CN"/>
        </w:rPr>
        <w:t>甲方</w:t>
      </w:r>
      <w:r>
        <w:rPr>
          <w:rFonts w:hint="eastAsia" w:ascii="仿宋" w:hAnsi="仿宋" w:eastAsia="仿宋" w:cs="仿宋"/>
          <w:color w:val="auto"/>
          <w:kern w:val="0"/>
          <w:sz w:val="24"/>
          <w:szCs w:val="20"/>
          <w:highlight w:val="none"/>
        </w:rPr>
        <w:t>原则上应当自收到发票后</w:t>
      </w:r>
      <w:r>
        <w:rPr>
          <w:rFonts w:hint="eastAsia" w:ascii="仿宋" w:hAnsi="仿宋" w:eastAsia="仿宋" w:cs="仿宋"/>
          <w:color w:val="auto"/>
          <w:kern w:val="0"/>
          <w:sz w:val="24"/>
          <w:szCs w:val="20"/>
          <w:highlight w:val="none"/>
          <w:lang w:val="en-US" w:eastAsia="zh-CN"/>
        </w:rPr>
        <w:t>7</w:t>
      </w:r>
      <w:r>
        <w:rPr>
          <w:rFonts w:hint="eastAsia" w:ascii="仿宋" w:hAnsi="仿宋" w:eastAsia="仿宋" w:cs="仿宋"/>
          <w:color w:val="auto"/>
          <w:kern w:val="0"/>
          <w:sz w:val="24"/>
          <w:szCs w:val="20"/>
          <w:highlight w:val="none"/>
        </w:rPr>
        <w:t>个工作日内将资金支付到合同约定的</w:t>
      </w:r>
      <w:r>
        <w:rPr>
          <w:rFonts w:hint="eastAsia" w:ascii="仿宋" w:hAnsi="仿宋" w:eastAsia="仿宋" w:cs="仿宋"/>
          <w:color w:val="auto"/>
          <w:kern w:val="0"/>
          <w:sz w:val="24"/>
          <w:szCs w:val="20"/>
          <w:highlight w:val="none"/>
          <w:lang w:eastAsia="zh-CN"/>
        </w:rPr>
        <w:t>乙方</w:t>
      </w:r>
      <w:r>
        <w:rPr>
          <w:rFonts w:hint="eastAsia" w:ascii="仿宋" w:hAnsi="仿宋" w:eastAsia="仿宋" w:cs="仿宋"/>
          <w:color w:val="auto"/>
          <w:kern w:val="0"/>
          <w:sz w:val="24"/>
          <w:szCs w:val="20"/>
          <w:highlight w:val="none"/>
        </w:rPr>
        <w:t>账户，不得以机构变动、人员更替、政策调整等为由迟延付款，不得将采购文件和合同中未规定的义务作为向</w:t>
      </w:r>
      <w:r>
        <w:rPr>
          <w:rFonts w:hint="eastAsia" w:ascii="仿宋" w:hAnsi="仿宋" w:eastAsia="仿宋" w:cs="仿宋"/>
          <w:color w:val="auto"/>
          <w:kern w:val="0"/>
          <w:sz w:val="24"/>
          <w:szCs w:val="20"/>
          <w:highlight w:val="none"/>
          <w:lang w:val="en-US" w:eastAsia="zh-CN"/>
        </w:rPr>
        <w:t>乙方</w:t>
      </w:r>
      <w:r>
        <w:rPr>
          <w:rFonts w:hint="eastAsia" w:ascii="仿宋" w:hAnsi="仿宋" w:eastAsia="仿宋" w:cs="仿宋"/>
          <w:color w:val="auto"/>
          <w:kern w:val="0"/>
          <w:sz w:val="24"/>
          <w:szCs w:val="20"/>
          <w:highlight w:val="none"/>
        </w:rPr>
        <w:t>付款的条件。具体合同价款支付时间在【政府采购合同专用条款】中</w:t>
      </w:r>
      <w:r>
        <w:rPr>
          <w:rFonts w:hint="eastAsia" w:ascii="仿宋" w:hAnsi="仿宋" w:eastAsia="仿宋" w:cs="仿宋"/>
          <w:color w:val="auto"/>
          <w:kern w:val="0"/>
          <w:sz w:val="24"/>
          <w:szCs w:val="20"/>
          <w:highlight w:val="none"/>
          <w:lang w:eastAsia="zh-CN"/>
        </w:rPr>
        <w:t>约</w:t>
      </w:r>
      <w:r>
        <w:rPr>
          <w:rFonts w:hint="eastAsia" w:ascii="仿宋" w:hAnsi="仿宋" w:eastAsia="仿宋" w:cs="仿宋"/>
          <w:color w:val="auto"/>
          <w:kern w:val="0"/>
          <w:sz w:val="24"/>
          <w:szCs w:val="20"/>
          <w:highlight w:val="none"/>
        </w:rPr>
        <w:t>定。</w:t>
      </w:r>
    </w:p>
    <w:p>
      <w:pPr>
        <w:numPr>
          <w:ilvl w:val="0"/>
          <w:numId w:val="0"/>
        </w:numPr>
        <w:kinsoku/>
        <w:wordWrap w:val="0"/>
        <w:overflowPunct/>
        <w:topLinePunct w:val="0"/>
        <w:bidi w:val="0"/>
        <w:adjustRightInd/>
        <w:spacing w:beforeAutospacing="0" w:afterAutospacing="0" w:line="440" w:lineRule="exact"/>
        <w:ind w:left="-200" w:leftChars="0" w:right="-420" w:rightChars="-200" w:firstLine="482" w:firstLineChars="200"/>
        <w:rPr>
          <w:rFonts w:hint="default" w:ascii="仿宋" w:hAnsi="仿宋" w:eastAsia="仿宋" w:cs="仿宋"/>
          <w:b/>
          <w:bCs/>
          <w:color w:val="auto"/>
          <w:kern w:val="0"/>
          <w:sz w:val="24"/>
          <w:szCs w:val="20"/>
          <w:highlight w:val="none"/>
        </w:rPr>
      </w:pPr>
      <w:r>
        <w:rPr>
          <w:rFonts w:hint="default" w:ascii="仿宋" w:hAnsi="仿宋" w:eastAsia="仿宋" w:cs="仿宋"/>
          <w:b/>
          <w:bCs/>
          <w:color w:val="auto"/>
          <w:kern w:val="0"/>
          <w:sz w:val="24"/>
          <w:szCs w:val="20"/>
          <w:highlight w:val="none"/>
        </w:rPr>
        <w:t>1</w:t>
      </w:r>
      <w:r>
        <w:rPr>
          <w:rFonts w:hint="default" w:ascii="仿宋" w:hAnsi="仿宋" w:eastAsia="仿宋" w:cs="仿宋"/>
          <w:b/>
          <w:bCs/>
          <w:color w:val="auto"/>
          <w:kern w:val="0"/>
          <w:sz w:val="24"/>
          <w:szCs w:val="20"/>
          <w:highlight w:val="none"/>
          <w:lang w:eastAsia="zh-CN"/>
        </w:rPr>
        <w:t>3</w:t>
      </w:r>
      <w:r>
        <w:rPr>
          <w:rFonts w:hint="default" w:ascii="仿宋" w:hAnsi="仿宋" w:eastAsia="仿宋" w:cs="仿宋"/>
          <w:b/>
          <w:bCs/>
          <w:color w:val="auto"/>
          <w:kern w:val="0"/>
          <w:sz w:val="24"/>
          <w:szCs w:val="20"/>
          <w:highlight w:val="none"/>
        </w:rPr>
        <w:t>.履约保证金</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w:t>
      </w:r>
      <w:r>
        <w:rPr>
          <w:rFonts w:hint="eastAsia" w:ascii="仿宋" w:hAnsi="仿宋" w:eastAsia="仿宋" w:cs="仿宋"/>
          <w:color w:val="auto"/>
          <w:kern w:val="0"/>
          <w:sz w:val="24"/>
          <w:szCs w:val="20"/>
          <w:highlight w:val="none"/>
          <w:lang w:eastAsia="zh-CN"/>
        </w:rPr>
        <w:t>3</w:t>
      </w:r>
      <w:r>
        <w:rPr>
          <w:rFonts w:hint="eastAsia" w:ascii="仿宋" w:hAnsi="仿宋" w:eastAsia="仿宋" w:cs="仿宋"/>
          <w:color w:val="auto"/>
          <w:kern w:val="0"/>
          <w:sz w:val="24"/>
          <w:szCs w:val="20"/>
          <w:highlight w:val="none"/>
        </w:rPr>
        <w:t>.1 乙方应当以支票、汇票、本票或者金融机构、担保机构出具的保函等非现金形式提交。</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w:t>
      </w:r>
      <w:r>
        <w:rPr>
          <w:rFonts w:hint="eastAsia" w:ascii="仿宋" w:hAnsi="仿宋" w:eastAsia="仿宋" w:cs="仿宋"/>
          <w:color w:val="auto"/>
          <w:kern w:val="0"/>
          <w:sz w:val="24"/>
          <w:szCs w:val="20"/>
          <w:highlight w:val="none"/>
          <w:lang w:eastAsia="zh-CN"/>
        </w:rPr>
        <w:t>3</w:t>
      </w:r>
      <w:r>
        <w:rPr>
          <w:rFonts w:hint="eastAsia" w:ascii="仿宋" w:hAnsi="仿宋" w:eastAsia="仿宋" w:cs="仿宋"/>
          <w:color w:val="auto"/>
          <w:kern w:val="0"/>
          <w:sz w:val="24"/>
          <w:szCs w:val="20"/>
          <w:highlight w:val="none"/>
        </w:rPr>
        <w:t>.2 如果乙方</w:t>
      </w:r>
      <w:r>
        <w:rPr>
          <w:rFonts w:hint="eastAsia" w:ascii="仿宋" w:hAnsi="仿宋" w:eastAsia="仿宋" w:cs="仿宋"/>
          <w:color w:val="auto"/>
          <w:kern w:val="0"/>
          <w:sz w:val="24"/>
          <w:szCs w:val="20"/>
          <w:highlight w:val="none"/>
          <w:lang w:eastAsia="zh-CN"/>
        </w:rPr>
        <w:t>出现</w:t>
      </w:r>
      <w:r>
        <w:rPr>
          <w:rFonts w:hint="eastAsia" w:ascii="仿宋" w:hAnsi="仿宋" w:eastAsia="仿宋" w:cs="仿宋"/>
          <w:color w:val="auto"/>
          <w:kern w:val="0"/>
          <w:sz w:val="24"/>
          <w:szCs w:val="20"/>
          <w:highlight w:val="none"/>
        </w:rPr>
        <w:t>【政府采购合同专用条款】</w:t>
      </w:r>
      <w:r>
        <w:rPr>
          <w:rFonts w:hint="eastAsia" w:ascii="仿宋" w:hAnsi="仿宋" w:eastAsia="仿宋" w:cs="仿宋"/>
          <w:color w:val="auto"/>
          <w:kern w:val="0"/>
          <w:sz w:val="24"/>
          <w:szCs w:val="20"/>
          <w:highlight w:val="none"/>
          <w:lang w:eastAsia="zh-CN"/>
        </w:rPr>
        <w:t>约定情形的</w:t>
      </w:r>
      <w:r>
        <w:rPr>
          <w:rFonts w:hint="eastAsia" w:ascii="仿宋" w:hAnsi="仿宋" w:eastAsia="仿宋" w:cs="仿宋"/>
          <w:color w:val="auto"/>
          <w:kern w:val="0"/>
          <w:sz w:val="24"/>
          <w:szCs w:val="20"/>
          <w:highlight w:val="none"/>
        </w:rPr>
        <w:t>，履约保证金不予退还；如果乙方未能按合同约定全面履行义务，甲方有权从履约保证金中取得补偿或赔偿，</w:t>
      </w:r>
      <w:r>
        <w:rPr>
          <w:rFonts w:hint="eastAsia" w:ascii="仿宋" w:hAnsi="仿宋" w:eastAsia="仿宋" w:cs="仿宋"/>
          <w:color w:val="auto"/>
          <w:kern w:val="0"/>
          <w:sz w:val="24"/>
          <w:szCs w:val="20"/>
          <w:highlight w:val="none"/>
          <w:lang w:eastAsia="zh-CN"/>
        </w:rPr>
        <w:t>且</w:t>
      </w:r>
      <w:r>
        <w:rPr>
          <w:rFonts w:hint="eastAsia" w:ascii="仿宋" w:hAnsi="仿宋" w:eastAsia="仿宋" w:cs="仿宋"/>
          <w:color w:val="auto"/>
          <w:kern w:val="0"/>
          <w:sz w:val="24"/>
          <w:szCs w:val="20"/>
          <w:highlight w:val="none"/>
        </w:rPr>
        <w:t>不影响甲方要求乙方承担合同约定的超过履约保证金的违约责任的权利。</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w:t>
      </w:r>
      <w:r>
        <w:rPr>
          <w:rFonts w:hint="eastAsia" w:ascii="仿宋" w:hAnsi="仿宋" w:eastAsia="仿宋" w:cs="仿宋"/>
          <w:color w:val="auto"/>
          <w:kern w:val="0"/>
          <w:sz w:val="24"/>
          <w:szCs w:val="20"/>
          <w:highlight w:val="none"/>
          <w:lang w:eastAsia="zh-CN"/>
        </w:rPr>
        <w:t>3</w:t>
      </w:r>
      <w:r>
        <w:rPr>
          <w:rFonts w:hint="eastAsia" w:ascii="仿宋" w:hAnsi="仿宋" w:eastAsia="仿宋" w:cs="仿宋"/>
          <w:color w:val="auto"/>
          <w:kern w:val="0"/>
          <w:sz w:val="24"/>
          <w:szCs w:val="20"/>
          <w:highlight w:val="none"/>
        </w:rPr>
        <w:t>.3 甲方在项目通过验收后按照【政府采购合同专用条款】规定的时间内将履约保证金退还乙方；逾期退还的，乙方可要求甲方支付违约金，违约金按照【政府采购合同专用条款】规定支付。</w:t>
      </w:r>
    </w:p>
    <w:p>
      <w:pPr>
        <w:numPr>
          <w:ilvl w:val="0"/>
          <w:numId w:val="0"/>
        </w:numPr>
        <w:kinsoku/>
        <w:wordWrap w:val="0"/>
        <w:overflowPunct/>
        <w:topLinePunct w:val="0"/>
        <w:bidi w:val="0"/>
        <w:adjustRightInd/>
        <w:spacing w:beforeAutospacing="0" w:afterAutospacing="0" w:line="440" w:lineRule="exact"/>
        <w:ind w:left="-200" w:leftChars="0" w:right="-420" w:rightChars="-200" w:firstLine="482" w:firstLineChars="200"/>
        <w:rPr>
          <w:rFonts w:hint="default" w:ascii="仿宋" w:hAnsi="仿宋" w:eastAsia="仿宋" w:cs="仿宋"/>
          <w:b/>
          <w:bCs/>
          <w:color w:val="auto"/>
          <w:kern w:val="0"/>
          <w:sz w:val="24"/>
          <w:szCs w:val="20"/>
          <w:highlight w:val="none"/>
        </w:rPr>
      </w:pPr>
      <w:r>
        <w:rPr>
          <w:rFonts w:hint="default" w:ascii="仿宋" w:hAnsi="仿宋" w:eastAsia="仿宋" w:cs="仿宋"/>
          <w:b/>
          <w:bCs/>
          <w:color w:val="auto"/>
          <w:kern w:val="0"/>
          <w:sz w:val="24"/>
          <w:szCs w:val="20"/>
          <w:highlight w:val="none"/>
        </w:rPr>
        <w:t>1</w:t>
      </w:r>
      <w:r>
        <w:rPr>
          <w:rFonts w:hint="default" w:ascii="仿宋" w:hAnsi="仿宋" w:eastAsia="仿宋" w:cs="仿宋"/>
          <w:b/>
          <w:bCs/>
          <w:color w:val="auto"/>
          <w:kern w:val="0"/>
          <w:sz w:val="24"/>
          <w:szCs w:val="20"/>
          <w:highlight w:val="none"/>
          <w:lang w:eastAsia="zh-CN"/>
        </w:rPr>
        <w:t>4</w:t>
      </w:r>
      <w:r>
        <w:rPr>
          <w:rFonts w:hint="default" w:ascii="仿宋" w:hAnsi="仿宋" w:eastAsia="仿宋" w:cs="仿宋"/>
          <w:b/>
          <w:bCs/>
          <w:color w:val="auto"/>
          <w:kern w:val="0"/>
          <w:sz w:val="24"/>
          <w:szCs w:val="20"/>
          <w:highlight w:val="none"/>
        </w:rPr>
        <w:t>.售后服务</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w:t>
      </w:r>
      <w:r>
        <w:rPr>
          <w:rFonts w:hint="eastAsia" w:ascii="仿宋" w:hAnsi="仿宋" w:eastAsia="仿宋" w:cs="仿宋"/>
          <w:color w:val="auto"/>
          <w:kern w:val="0"/>
          <w:sz w:val="24"/>
          <w:szCs w:val="20"/>
          <w:highlight w:val="none"/>
          <w:lang w:eastAsia="zh-CN"/>
        </w:rPr>
        <w:t>4</w:t>
      </w:r>
      <w:r>
        <w:rPr>
          <w:rFonts w:hint="eastAsia" w:ascii="仿宋" w:hAnsi="仿宋" w:eastAsia="仿宋" w:cs="仿宋"/>
          <w:color w:val="auto"/>
          <w:kern w:val="0"/>
          <w:sz w:val="24"/>
          <w:szCs w:val="20"/>
          <w:highlight w:val="none"/>
        </w:rPr>
        <w:t>.1 除项目不涉及或采购活动中明确约定无须承担外，乙方还应提供下列服务：</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（1）货物的现场移动、安装、调试、启动监督及技术支持；</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（2）提供货物组装和维修所需的专用工具和辅助材料；</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（3）在【政府采购合同专用条款】</w:t>
      </w:r>
      <w:r>
        <w:rPr>
          <w:rFonts w:hint="eastAsia" w:ascii="仿宋" w:hAnsi="仿宋" w:eastAsia="仿宋" w:cs="仿宋"/>
          <w:color w:val="auto"/>
          <w:kern w:val="0"/>
          <w:sz w:val="24"/>
          <w:szCs w:val="20"/>
          <w:highlight w:val="none"/>
          <w:lang w:eastAsia="zh-CN"/>
        </w:rPr>
        <w:t>约定</w:t>
      </w:r>
      <w:r>
        <w:rPr>
          <w:rFonts w:hint="eastAsia" w:ascii="仿宋" w:hAnsi="仿宋" w:eastAsia="仿宋" w:cs="仿宋"/>
          <w:color w:val="auto"/>
          <w:kern w:val="0"/>
          <w:sz w:val="24"/>
          <w:szCs w:val="20"/>
          <w:highlight w:val="none"/>
        </w:rPr>
        <w:t>的期限内对所有的货物实施运行监督、维修，但前提条件是该服务并不能免除乙方在质量保证期内所承担的义务；</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（4）在制造商</w:t>
      </w:r>
      <w:r>
        <w:rPr>
          <w:rFonts w:hint="eastAsia" w:ascii="仿宋" w:hAnsi="仿宋" w:eastAsia="仿宋" w:cs="仿宋"/>
          <w:color w:val="auto"/>
          <w:kern w:val="0"/>
          <w:sz w:val="24"/>
          <w:szCs w:val="20"/>
          <w:highlight w:val="none"/>
          <w:lang w:eastAsia="zh-CN"/>
        </w:rPr>
        <w:t>所在地</w:t>
      </w:r>
      <w:r>
        <w:rPr>
          <w:rFonts w:hint="eastAsia" w:ascii="仿宋" w:hAnsi="仿宋" w:eastAsia="仿宋" w:cs="仿宋"/>
          <w:color w:val="auto"/>
          <w:kern w:val="0"/>
          <w:sz w:val="24"/>
          <w:szCs w:val="20"/>
          <w:highlight w:val="none"/>
        </w:rPr>
        <w:t>或</w:t>
      </w:r>
      <w:r>
        <w:rPr>
          <w:rFonts w:hint="eastAsia" w:ascii="仿宋" w:hAnsi="仿宋" w:eastAsia="仿宋" w:cs="仿宋"/>
          <w:color w:val="auto"/>
          <w:kern w:val="0"/>
          <w:sz w:val="24"/>
          <w:szCs w:val="20"/>
          <w:highlight w:val="none"/>
          <w:lang w:eastAsia="zh-CN"/>
        </w:rPr>
        <w:t>指定</w:t>
      </w:r>
      <w:r>
        <w:rPr>
          <w:rFonts w:hint="eastAsia" w:ascii="仿宋" w:hAnsi="仿宋" w:eastAsia="仿宋" w:cs="仿宋"/>
          <w:color w:val="auto"/>
          <w:kern w:val="0"/>
          <w:sz w:val="24"/>
          <w:szCs w:val="20"/>
          <w:highlight w:val="none"/>
        </w:rPr>
        <w:t>现场就货物的安装、启动、运营、维护</w:t>
      </w:r>
      <w:r>
        <w:rPr>
          <w:rFonts w:hint="eastAsia" w:ascii="仿宋" w:hAnsi="仿宋" w:eastAsia="仿宋" w:cs="仿宋"/>
          <w:color w:val="auto"/>
          <w:kern w:val="0"/>
          <w:sz w:val="24"/>
          <w:szCs w:val="20"/>
          <w:highlight w:val="none"/>
          <w:lang w:eastAsia="zh-CN"/>
        </w:rPr>
        <w:t>、废弃处置等</w:t>
      </w:r>
      <w:r>
        <w:rPr>
          <w:rFonts w:hint="eastAsia" w:ascii="仿宋" w:hAnsi="仿宋" w:eastAsia="仿宋" w:cs="仿宋"/>
          <w:color w:val="auto"/>
          <w:kern w:val="0"/>
          <w:sz w:val="24"/>
          <w:szCs w:val="20"/>
          <w:highlight w:val="none"/>
        </w:rPr>
        <w:t>对甲方操作人员进行培训</w:t>
      </w:r>
      <w:r>
        <w:rPr>
          <w:rFonts w:hint="eastAsia" w:ascii="仿宋" w:hAnsi="仿宋" w:eastAsia="仿宋" w:cs="仿宋"/>
          <w:color w:val="auto"/>
          <w:kern w:val="0"/>
          <w:sz w:val="24"/>
          <w:szCs w:val="20"/>
          <w:highlight w:val="none"/>
          <w:lang w:eastAsia="zh-CN"/>
        </w:rPr>
        <w:t>；</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（5）依照法律、行政法规的规定或者按照【政府采购合同专用条款】约定，货物在有效使用年限届满后应予回收的，乙方负有自行或者委托第三人对货物予以回收的义务；</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6</w:t>
      </w:r>
      <w:r>
        <w:rPr>
          <w:rFonts w:hint="eastAsia" w:ascii="仿宋" w:hAnsi="仿宋" w:eastAsia="仿宋" w:cs="仿宋"/>
          <w:color w:val="auto"/>
          <w:kern w:val="0"/>
          <w:sz w:val="24"/>
          <w:szCs w:val="20"/>
          <w:highlight w:val="none"/>
        </w:rPr>
        <w:t>）【政府采购合同专用条款】规定由乙方提供的其他服务。</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w:t>
      </w:r>
      <w:r>
        <w:rPr>
          <w:rFonts w:hint="eastAsia" w:ascii="仿宋" w:hAnsi="仿宋" w:eastAsia="仿宋" w:cs="仿宋"/>
          <w:color w:val="auto"/>
          <w:kern w:val="0"/>
          <w:sz w:val="24"/>
          <w:szCs w:val="20"/>
          <w:highlight w:val="none"/>
          <w:lang w:val="en-US" w:eastAsia="zh-CN"/>
        </w:rPr>
        <w:t>4</w:t>
      </w:r>
      <w:r>
        <w:rPr>
          <w:rFonts w:hint="eastAsia" w:ascii="仿宋" w:hAnsi="仿宋" w:eastAsia="仿宋" w:cs="仿宋"/>
          <w:color w:val="auto"/>
          <w:kern w:val="0"/>
          <w:sz w:val="24"/>
          <w:szCs w:val="20"/>
          <w:highlight w:val="none"/>
        </w:rPr>
        <w:t>.2 乙方提供的</w:t>
      </w:r>
      <w:r>
        <w:rPr>
          <w:rFonts w:hint="eastAsia" w:ascii="仿宋" w:hAnsi="仿宋" w:eastAsia="仿宋" w:cs="仿宋"/>
          <w:color w:val="auto"/>
          <w:kern w:val="0"/>
          <w:sz w:val="24"/>
          <w:szCs w:val="20"/>
          <w:highlight w:val="none"/>
          <w:lang w:eastAsia="zh-CN"/>
        </w:rPr>
        <w:t>售后</w:t>
      </w:r>
      <w:r>
        <w:rPr>
          <w:rFonts w:hint="eastAsia" w:ascii="仿宋" w:hAnsi="仿宋" w:eastAsia="仿宋" w:cs="仿宋"/>
          <w:color w:val="auto"/>
          <w:kern w:val="0"/>
          <w:sz w:val="24"/>
          <w:szCs w:val="20"/>
          <w:highlight w:val="none"/>
        </w:rPr>
        <w:t>服务的费用</w:t>
      </w:r>
      <w:r>
        <w:rPr>
          <w:rFonts w:hint="eastAsia" w:ascii="仿宋" w:hAnsi="仿宋" w:eastAsia="仿宋" w:cs="仿宋"/>
          <w:color w:val="auto"/>
          <w:kern w:val="0"/>
          <w:sz w:val="24"/>
          <w:szCs w:val="20"/>
          <w:highlight w:val="none"/>
          <w:lang w:val="en-US" w:eastAsia="zh-CN"/>
        </w:rPr>
        <w:t>已</w:t>
      </w:r>
      <w:r>
        <w:rPr>
          <w:rFonts w:hint="eastAsia" w:ascii="仿宋" w:hAnsi="仿宋" w:eastAsia="仿宋" w:cs="仿宋"/>
          <w:color w:val="auto"/>
          <w:kern w:val="0"/>
          <w:sz w:val="24"/>
          <w:szCs w:val="20"/>
          <w:highlight w:val="none"/>
        </w:rPr>
        <w:t>包含在合同价款中，甲方不再另行支付。</w:t>
      </w:r>
    </w:p>
    <w:p>
      <w:pPr>
        <w:numPr>
          <w:ilvl w:val="0"/>
          <w:numId w:val="0"/>
        </w:numPr>
        <w:kinsoku/>
        <w:wordWrap w:val="0"/>
        <w:overflowPunct/>
        <w:topLinePunct w:val="0"/>
        <w:bidi w:val="0"/>
        <w:adjustRightInd/>
        <w:spacing w:beforeAutospacing="0" w:afterAutospacing="0" w:line="440" w:lineRule="exact"/>
        <w:ind w:left="-200" w:leftChars="0" w:right="-420" w:rightChars="-200" w:firstLine="482" w:firstLineChars="200"/>
        <w:rPr>
          <w:rFonts w:hint="default" w:ascii="仿宋" w:hAnsi="仿宋" w:eastAsia="仿宋" w:cs="仿宋"/>
          <w:b/>
          <w:bCs/>
          <w:color w:val="auto"/>
          <w:kern w:val="0"/>
          <w:sz w:val="24"/>
          <w:szCs w:val="20"/>
          <w:highlight w:val="none"/>
        </w:rPr>
      </w:pPr>
      <w:r>
        <w:rPr>
          <w:rFonts w:hint="default" w:ascii="仿宋" w:hAnsi="仿宋" w:eastAsia="仿宋" w:cs="仿宋"/>
          <w:b/>
          <w:bCs/>
          <w:color w:val="auto"/>
          <w:kern w:val="0"/>
          <w:sz w:val="24"/>
          <w:szCs w:val="20"/>
          <w:highlight w:val="none"/>
        </w:rPr>
        <w:t>1</w:t>
      </w:r>
      <w:r>
        <w:rPr>
          <w:rFonts w:hint="default" w:ascii="仿宋" w:hAnsi="仿宋" w:eastAsia="仿宋" w:cs="仿宋"/>
          <w:b/>
          <w:bCs/>
          <w:color w:val="auto"/>
          <w:kern w:val="0"/>
          <w:sz w:val="24"/>
          <w:szCs w:val="20"/>
          <w:highlight w:val="none"/>
          <w:lang w:eastAsia="zh-CN"/>
        </w:rPr>
        <w:t>5</w:t>
      </w:r>
      <w:r>
        <w:rPr>
          <w:rFonts w:hint="default" w:ascii="仿宋" w:hAnsi="仿宋" w:eastAsia="仿宋" w:cs="仿宋"/>
          <w:b/>
          <w:bCs/>
          <w:color w:val="auto"/>
          <w:kern w:val="0"/>
          <w:sz w:val="24"/>
          <w:szCs w:val="20"/>
          <w:highlight w:val="none"/>
        </w:rPr>
        <w:t>.违约责任</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rPr>
        <w:t>1</w:t>
      </w:r>
      <w:r>
        <w:rPr>
          <w:rFonts w:hint="eastAsia" w:ascii="仿宋" w:hAnsi="仿宋" w:eastAsia="仿宋" w:cs="仿宋"/>
          <w:color w:val="auto"/>
          <w:kern w:val="0"/>
          <w:sz w:val="24"/>
          <w:szCs w:val="20"/>
          <w:highlight w:val="none"/>
          <w:lang w:eastAsia="zh-CN"/>
        </w:rPr>
        <w:t>5</w:t>
      </w:r>
      <w:r>
        <w:rPr>
          <w:rFonts w:hint="eastAsia" w:ascii="仿宋" w:hAnsi="仿宋" w:eastAsia="仿宋" w:cs="仿宋"/>
          <w:color w:val="auto"/>
          <w:kern w:val="0"/>
          <w:sz w:val="24"/>
          <w:szCs w:val="20"/>
          <w:highlight w:val="none"/>
        </w:rPr>
        <w:t>.1质量瑕疵的</w:t>
      </w:r>
      <w:r>
        <w:rPr>
          <w:rFonts w:hint="eastAsia" w:ascii="仿宋" w:hAnsi="仿宋" w:eastAsia="仿宋" w:cs="仿宋"/>
          <w:color w:val="auto"/>
          <w:kern w:val="0"/>
          <w:sz w:val="24"/>
          <w:szCs w:val="20"/>
          <w:highlight w:val="none"/>
          <w:lang w:eastAsia="zh-CN"/>
        </w:rPr>
        <w:t>违约责任</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乙方</w:t>
      </w:r>
      <w:r>
        <w:rPr>
          <w:rFonts w:hint="eastAsia" w:ascii="仿宋" w:hAnsi="仿宋" w:eastAsia="仿宋" w:cs="仿宋"/>
          <w:color w:val="auto"/>
          <w:kern w:val="0"/>
          <w:sz w:val="24"/>
          <w:szCs w:val="20"/>
          <w:highlight w:val="none"/>
          <w:lang w:eastAsia="zh-CN"/>
        </w:rPr>
        <w:t>提供</w:t>
      </w:r>
      <w:r>
        <w:rPr>
          <w:rFonts w:hint="eastAsia" w:ascii="仿宋" w:hAnsi="仿宋" w:eastAsia="仿宋" w:cs="仿宋"/>
          <w:color w:val="auto"/>
          <w:kern w:val="0"/>
          <w:sz w:val="24"/>
          <w:szCs w:val="20"/>
          <w:highlight w:val="none"/>
        </w:rPr>
        <w:t>的产品不符合</w:t>
      </w:r>
      <w:r>
        <w:rPr>
          <w:rFonts w:hint="eastAsia" w:ascii="仿宋" w:hAnsi="仿宋" w:eastAsia="仿宋" w:cs="仿宋"/>
          <w:color w:val="auto"/>
          <w:kern w:val="0"/>
          <w:sz w:val="24"/>
          <w:szCs w:val="20"/>
          <w:highlight w:val="none"/>
          <w:lang w:eastAsia="zh-CN"/>
        </w:rPr>
        <w:t>合同约定的</w:t>
      </w:r>
      <w:r>
        <w:rPr>
          <w:rFonts w:hint="eastAsia" w:ascii="仿宋" w:hAnsi="仿宋" w:eastAsia="仿宋" w:cs="仿宋"/>
          <w:color w:val="auto"/>
          <w:kern w:val="0"/>
          <w:sz w:val="24"/>
          <w:szCs w:val="20"/>
          <w:highlight w:val="none"/>
        </w:rPr>
        <w:t>质量标准或存在产品质量缺陷，</w:t>
      </w:r>
      <w:r>
        <w:rPr>
          <w:rFonts w:hint="eastAsia" w:ascii="仿宋" w:hAnsi="仿宋" w:eastAsia="仿宋" w:cs="仿宋"/>
          <w:color w:val="auto"/>
          <w:kern w:val="0"/>
          <w:sz w:val="24"/>
          <w:szCs w:val="20"/>
          <w:highlight w:val="none"/>
          <w:lang w:eastAsia="zh-CN"/>
        </w:rPr>
        <w:t>甲方有权要求乙方根据</w:t>
      </w:r>
      <w:r>
        <w:rPr>
          <w:rFonts w:hint="eastAsia" w:ascii="仿宋" w:hAnsi="仿宋" w:eastAsia="仿宋" w:cs="仿宋"/>
          <w:color w:val="auto"/>
          <w:kern w:val="0"/>
          <w:sz w:val="24"/>
          <w:szCs w:val="20"/>
          <w:highlight w:val="none"/>
        </w:rPr>
        <w:t>【政府采购合同专用条款】</w:t>
      </w:r>
      <w:r>
        <w:rPr>
          <w:rFonts w:hint="eastAsia" w:ascii="仿宋" w:hAnsi="仿宋" w:eastAsia="仿宋" w:cs="仿宋"/>
          <w:color w:val="auto"/>
          <w:kern w:val="0"/>
          <w:sz w:val="24"/>
          <w:szCs w:val="20"/>
          <w:highlight w:val="none"/>
          <w:lang w:eastAsia="zh-CN"/>
        </w:rPr>
        <w:t>要求及时修理、重作、更换，并承担由此给甲</w:t>
      </w:r>
      <w:r>
        <w:rPr>
          <w:rFonts w:hint="eastAsia" w:ascii="仿宋" w:hAnsi="仿宋" w:eastAsia="仿宋" w:cs="仿宋"/>
          <w:color w:val="auto"/>
          <w:kern w:val="0"/>
          <w:sz w:val="24"/>
          <w:szCs w:val="20"/>
          <w:highlight w:val="none"/>
        </w:rPr>
        <w:t>方</w:t>
      </w:r>
      <w:r>
        <w:rPr>
          <w:rFonts w:hint="eastAsia" w:ascii="仿宋" w:hAnsi="仿宋" w:eastAsia="仿宋" w:cs="仿宋"/>
          <w:color w:val="auto"/>
          <w:kern w:val="0"/>
          <w:sz w:val="24"/>
          <w:szCs w:val="20"/>
          <w:highlight w:val="none"/>
          <w:lang w:eastAsia="zh-CN"/>
        </w:rPr>
        <w:t>造成的损失</w:t>
      </w:r>
      <w:r>
        <w:rPr>
          <w:rFonts w:hint="eastAsia" w:ascii="仿宋" w:hAnsi="仿宋" w:eastAsia="仿宋" w:cs="仿宋"/>
          <w:color w:val="auto"/>
          <w:kern w:val="0"/>
          <w:sz w:val="24"/>
          <w:szCs w:val="20"/>
          <w:highlight w:val="none"/>
        </w:rPr>
        <w:t>。</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w:t>
      </w:r>
      <w:r>
        <w:rPr>
          <w:rFonts w:hint="eastAsia" w:ascii="仿宋" w:hAnsi="仿宋" w:eastAsia="仿宋" w:cs="仿宋"/>
          <w:color w:val="auto"/>
          <w:kern w:val="0"/>
          <w:sz w:val="24"/>
          <w:szCs w:val="20"/>
          <w:highlight w:val="none"/>
          <w:lang w:eastAsia="zh-CN"/>
        </w:rPr>
        <w:t>5</w:t>
      </w:r>
      <w:r>
        <w:rPr>
          <w:rFonts w:hint="eastAsia" w:ascii="仿宋" w:hAnsi="仿宋" w:eastAsia="仿宋" w:cs="仿宋"/>
          <w:color w:val="auto"/>
          <w:kern w:val="0"/>
          <w:sz w:val="24"/>
          <w:szCs w:val="20"/>
          <w:highlight w:val="none"/>
        </w:rPr>
        <w:t>.2 迟延交货的违约责任</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（1）乙方应按照本合同规定的时间、地点交货和提供</w:t>
      </w:r>
      <w:r>
        <w:rPr>
          <w:rFonts w:hint="eastAsia" w:ascii="仿宋" w:hAnsi="仿宋" w:eastAsia="仿宋" w:cs="仿宋"/>
          <w:color w:val="auto"/>
          <w:kern w:val="0"/>
          <w:sz w:val="24"/>
          <w:szCs w:val="20"/>
          <w:highlight w:val="none"/>
          <w:lang w:eastAsia="zh-CN"/>
        </w:rPr>
        <w:t>相关</w:t>
      </w:r>
      <w:r>
        <w:rPr>
          <w:rFonts w:hint="eastAsia" w:ascii="仿宋" w:hAnsi="仿宋" w:eastAsia="仿宋" w:cs="仿宋"/>
          <w:color w:val="auto"/>
          <w:kern w:val="0"/>
          <w:sz w:val="24"/>
          <w:szCs w:val="20"/>
          <w:highlight w:val="none"/>
        </w:rPr>
        <w:t>服务。在履行合同过程中，如果乙方遇到可能</w:t>
      </w:r>
      <w:r>
        <w:rPr>
          <w:rFonts w:hint="eastAsia" w:ascii="仿宋" w:hAnsi="仿宋" w:eastAsia="仿宋" w:cs="仿宋"/>
          <w:color w:val="auto"/>
          <w:kern w:val="0"/>
          <w:sz w:val="24"/>
          <w:szCs w:val="20"/>
          <w:highlight w:val="none"/>
          <w:lang w:eastAsia="zh-CN"/>
        </w:rPr>
        <w:t>影响</w:t>
      </w:r>
      <w:r>
        <w:rPr>
          <w:rFonts w:hint="eastAsia" w:ascii="仿宋" w:hAnsi="仿宋" w:eastAsia="仿宋" w:cs="仿宋"/>
          <w:color w:val="auto"/>
          <w:kern w:val="0"/>
          <w:sz w:val="24"/>
          <w:szCs w:val="20"/>
          <w:highlight w:val="none"/>
        </w:rPr>
        <w:t>按时交货和提供服务的情形时，应及时以书面形式将迟延的事实、可能迟延的期限和理由通知甲方。甲方在收到乙方通知后，应尽快对情况进行评价，并确定是否同意延</w:t>
      </w:r>
      <w:r>
        <w:rPr>
          <w:rFonts w:hint="eastAsia" w:ascii="仿宋" w:hAnsi="仿宋" w:eastAsia="仿宋" w:cs="仿宋"/>
          <w:color w:val="auto"/>
          <w:kern w:val="0"/>
          <w:sz w:val="24"/>
          <w:szCs w:val="20"/>
          <w:highlight w:val="none"/>
          <w:lang w:eastAsia="zh-CN"/>
        </w:rPr>
        <w:t>长</w:t>
      </w:r>
      <w:r>
        <w:rPr>
          <w:rFonts w:hint="eastAsia" w:ascii="仿宋" w:hAnsi="仿宋" w:eastAsia="仿宋" w:cs="仿宋"/>
          <w:color w:val="auto"/>
          <w:kern w:val="0"/>
          <w:sz w:val="24"/>
          <w:szCs w:val="20"/>
          <w:highlight w:val="none"/>
        </w:rPr>
        <w:t>交货时间或延期提供服务。</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rPr>
        <w:t>（2）如果乙方没有按照合同规定的时间交货和提供</w:t>
      </w:r>
      <w:r>
        <w:rPr>
          <w:rFonts w:hint="eastAsia" w:ascii="仿宋" w:hAnsi="仿宋" w:eastAsia="仿宋" w:cs="仿宋"/>
          <w:color w:val="auto"/>
          <w:kern w:val="0"/>
          <w:sz w:val="24"/>
          <w:szCs w:val="20"/>
          <w:highlight w:val="none"/>
          <w:lang w:eastAsia="zh-CN"/>
        </w:rPr>
        <w:t>相关</w:t>
      </w:r>
      <w:r>
        <w:rPr>
          <w:rFonts w:hint="eastAsia" w:ascii="仿宋" w:hAnsi="仿宋" w:eastAsia="仿宋" w:cs="仿宋"/>
          <w:color w:val="auto"/>
          <w:kern w:val="0"/>
          <w:sz w:val="24"/>
          <w:szCs w:val="20"/>
          <w:highlight w:val="none"/>
        </w:rPr>
        <w:t>服务，甲方有权从货款中扣除误期赔偿费而不影响合同项下的其他补救方法，赔偿费按【政府采购合同专用条款】规定执行。如果涉及公共利益，且赔偿金额无法弥补公共利益损失，</w:t>
      </w:r>
      <w:r>
        <w:rPr>
          <w:rFonts w:hint="eastAsia" w:ascii="仿宋" w:hAnsi="仿宋" w:eastAsia="仿宋" w:cs="仿宋"/>
          <w:color w:val="auto"/>
          <w:kern w:val="0"/>
          <w:sz w:val="24"/>
          <w:szCs w:val="20"/>
          <w:highlight w:val="none"/>
          <w:lang w:eastAsia="zh-CN"/>
        </w:rPr>
        <w:t>甲方</w:t>
      </w:r>
      <w:r>
        <w:rPr>
          <w:rFonts w:hint="eastAsia" w:ascii="仿宋" w:hAnsi="仿宋" w:eastAsia="仿宋" w:cs="仿宋"/>
          <w:color w:val="auto"/>
          <w:kern w:val="0"/>
          <w:sz w:val="24"/>
          <w:szCs w:val="20"/>
          <w:highlight w:val="none"/>
        </w:rPr>
        <w:t>可要求继续履行或者</w:t>
      </w:r>
      <w:r>
        <w:rPr>
          <w:rFonts w:hint="eastAsia" w:ascii="仿宋" w:hAnsi="仿宋" w:eastAsia="仿宋" w:cs="仿宋"/>
          <w:color w:val="auto"/>
          <w:kern w:val="0"/>
          <w:sz w:val="24"/>
          <w:szCs w:val="20"/>
          <w:highlight w:val="none"/>
          <w:lang w:eastAsia="zh-CN"/>
        </w:rPr>
        <w:t>采取其他补救措施</w:t>
      </w:r>
      <w:r>
        <w:rPr>
          <w:rFonts w:hint="eastAsia" w:ascii="仿宋" w:hAnsi="仿宋" w:eastAsia="仿宋" w:cs="仿宋"/>
          <w:color w:val="auto"/>
          <w:kern w:val="0"/>
          <w:sz w:val="24"/>
          <w:szCs w:val="20"/>
          <w:highlight w:val="none"/>
        </w:rPr>
        <w:t>。</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w:t>
      </w:r>
      <w:r>
        <w:rPr>
          <w:rFonts w:hint="eastAsia" w:ascii="仿宋" w:hAnsi="仿宋" w:eastAsia="仿宋" w:cs="仿宋"/>
          <w:color w:val="auto"/>
          <w:kern w:val="0"/>
          <w:sz w:val="24"/>
          <w:szCs w:val="20"/>
          <w:highlight w:val="none"/>
          <w:lang w:eastAsia="zh-CN"/>
        </w:rPr>
        <w:t>5</w:t>
      </w:r>
      <w:r>
        <w:rPr>
          <w:rFonts w:hint="eastAsia" w:ascii="仿宋" w:hAnsi="仿宋" w:eastAsia="仿宋" w:cs="仿宋"/>
          <w:color w:val="auto"/>
          <w:kern w:val="0"/>
          <w:sz w:val="24"/>
          <w:szCs w:val="20"/>
          <w:highlight w:val="none"/>
        </w:rPr>
        <w:t>.3 迟延支付的违约责任</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甲方存在迟延支付乙方合同款项的，应当承担【政府采购合同专用条款】规定的逾期付款利息。</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w:t>
      </w:r>
      <w:r>
        <w:rPr>
          <w:rFonts w:hint="eastAsia" w:ascii="仿宋" w:hAnsi="仿宋" w:eastAsia="仿宋" w:cs="仿宋"/>
          <w:color w:val="auto"/>
          <w:kern w:val="0"/>
          <w:sz w:val="24"/>
          <w:szCs w:val="20"/>
          <w:highlight w:val="none"/>
          <w:lang w:eastAsia="zh-CN"/>
        </w:rPr>
        <w:t>5</w:t>
      </w:r>
      <w:r>
        <w:rPr>
          <w:rFonts w:hint="eastAsia" w:ascii="仿宋" w:hAnsi="仿宋" w:eastAsia="仿宋" w:cs="仿宋"/>
          <w:color w:val="auto"/>
          <w:kern w:val="0"/>
          <w:sz w:val="24"/>
          <w:szCs w:val="20"/>
          <w:highlight w:val="none"/>
        </w:rPr>
        <w:t>.4其他违约责任根据项目实际需要按【政府采购合同专用条款】规定执行。</w:t>
      </w:r>
    </w:p>
    <w:p>
      <w:pPr>
        <w:numPr>
          <w:ilvl w:val="0"/>
          <w:numId w:val="0"/>
        </w:numPr>
        <w:kinsoku/>
        <w:wordWrap w:val="0"/>
        <w:overflowPunct/>
        <w:topLinePunct w:val="0"/>
        <w:bidi w:val="0"/>
        <w:adjustRightInd/>
        <w:spacing w:beforeAutospacing="0" w:afterAutospacing="0" w:line="440" w:lineRule="exact"/>
        <w:ind w:left="-200" w:leftChars="0" w:right="-420" w:rightChars="-200" w:firstLine="482" w:firstLineChars="200"/>
        <w:rPr>
          <w:rFonts w:hint="default" w:ascii="仿宋" w:hAnsi="仿宋" w:eastAsia="仿宋" w:cs="仿宋"/>
          <w:b/>
          <w:bCs/>
          <w:color w:val="auto"/>
          <w:kern w:val="0"/>
          <w:sz w:val="24"/>
          <w:szCs w:val="20"/>
          <w:highlight w:val="none"/>
        </w:rPr>
      </w:pPr>
      <w:r>
        <w:rPr>
          <w:rFonts w:hint="default" w:ascii="仿宋" w:hAnsi="仿宋" w:eastAsia="仿宋" w:cs="仿宋"/>
          <w:b/>
          <w:bCs/>
          <w:color w:val="auto"/>
          <w:kern w:val="0"/>
          <w:sz w:val="24"/>
          <w:szCs w:val="20"/>
          <w:highlight w:val="none"/>
          <w:lang w:val="en-US"/>
        </w:rPr>
        <w:t>16.</w:t>
      </w:r>
      <w:r>
        <w:rPr>
          <w:rFonts w:hint="default" w:ascii="仿宋" w:hAnsi="仿宋" w:eastAsia="仿宋" w:cs="仿宋"/>
          <w:b/>
          <w:bCs/>
          <w:color w:val="auto"/>
          <w:kern w:val="0"/>
          <w:sz w:val="24"/>
          <w:szCs w:val="20"/>
          <w:highlight w:val="none"/>
        </w:rPr>
        <w:t>合同变更</w:t>
      </w:r>
      <w:r>
        <w:rPr>
          <w:rFonts w:hint="default" w:ascii="仿宋" w:hAnsi="仿宋" w:eastAsia="仿宋" w:cs="仿宋"/>
          <w:b/>
          <w:bCs/>
          <w:color w:val="auto"/>
          <w:kern w:val="0"/>
          <w:sz w:val="24"/>
          <w:szCs w:val="20"/>
          <w:highlight w:val="none"/>
          <w:lang w:eastAsia="zh-CN"/>
        </w:rPr>
        <w:t>、中止与终止</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t>1</w:t>
      </w:r>
      <w:r>
        <w:rPr>
          <w:rFonts w:hint="eastAsia" w:ascii="仿宋" w:hAnsi="仿宋" w:eastAsia="仿宋" w:cs="仿宋"/>
          <w:color w:val="auto"/>
          <w:kern w:val="0"/>
          <w:sz w:val="24"/>
          <w:szCs w:val="20"/>
          <w:highlight w:val="none"/>
          <w:lang w:val="en-US" w:eastAsia="zh-CN"/>
        </w:rPr>
        <w:t>6</w:t>
      </w:r>
      <w:r>
        <w:rPr>
          <w:rFonts w:hint="eastAsia" w:ascii="仿宋" w:hAnsi="仿宋" w:eastAsia="仿宋" w:cs="仿宋"/>
          <w:color w:val="auto"/>
          <w:kern w:val="0"/>
          <w:sz w:val="24"/>
          <w:szCs w:val="20"/>
          <w:highlight w:val="none"/>
        </w:rPr>
        <w:t>.1合同的</w:t>
      </w:r>
      <w:r>
        <w:rPr>
          <w:rFonts w:hint="eastAsia" w:ascii="仿宋" w:hAnsi="仿宋" w:eastAsia="仿宋" w:cs="仿宋"/>
          <w:color w:val="auto"/>
          <w:kern w:val="0"/>
          <w:sz w:val="24"/>
          <w:szCs w:val="20"/>
          <w:highlight w:val="none"/>
          <w:lang w:eastAsia="zh-CN"/>
        </w:rPr>
        <w:t>变更</w:t>
      </w:r>
    </w:p>
    <w:p>
      <w:pPr>
        <w:kinsoku/>
        <w:wordWrap w:val="0"/>
        <w:overflowPunct/>
        <w:topLinePunct w:val="0"/>
        <w:bidi w:val="0"/>
        <w:adjustRightInd/>
        <w:spacing w:beforeAutospacing="0" w:afterAutospacing="0" w:line="440" w:lineRule="exact"/>
        <w:ind w:left="-199" w:leftChars="-95" w:right="-420" w:rightChars="-200" w:firstLine="259" w:firstLineChars="1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政府采购合同履行中，</w:t>
      </w:r>
      <w:r>
        <w:rPr>
          <w:rFonts w:hint="eastAsia" w:ascii="仿宋" w:hAnsi="仿宋" w:eastAsia="仿宋" w:cs="仿宋"/>
          <w:color w:val="auto"/>
          <w:kern w:val="0"/>
          <w:sz w:val="24"/>
          <w:szCs w:val="20"/>
          <w:highlight w:val="none"/>
        </w:rPr>
        <w:t>在不改变合同其他条款的前提下，甲方可以在合同价款10%的范围内追加与合同标的相同的货物，并就此与乙方协商</w:t>
      </w:r>
      <w:r>
        <w:rPr>
          <w:rFonts w:hint="eastAsia" w:ascii="仿宋" w:hAnsi="仿宋" w:eastAsia="仿宋" w:cs="仿宋"/>
          <w:color w:val="auto"/>
          <w:kern w:val="0"/>
          <w:sz w:val="24"/>
          <w:szCs w:val="20"/>
          <w:highlight w:val="none"/>
          <w:lang w:eastAsia="zh-CN"/>
        </w:rPr>
        <w:t>一致后</w:t>
      </w:r>
      <w:r>
        <w:rPr>
          <w:rFonts w:hint="eastAsia" w:ascii="仿宋" w:hAnsi="仿宋" w:eastAsia="仿宋" w:cs="仿宋"/>
          <w:color w:val="auto"/>
          <w:kern w:val="0"/>
          <w:sz w:val="24"/>
          <w:szCs w:val="20"/>
          <w:highlight w:val="none"/>
        </w:rPr>
        <w:t>签订补充协议。</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w:t>
      </w:r>
      <w:r>
        <w:rPr>
          <w:rFonts w:hint="eastAsia" w:ascii="仿宋" w:hAnsi="仿宋" w:eastAsia="仿宋" w:cs="仿宋"/>
          <w:color w:val="auto"/>
          <w:kern w:val="0"/>
          <w:sz w:val="24"/>
          <w:szCs w:val="20"/>
          <w:highlight w:val="none"/>
          <w:lang w:val="en-US" w:eastAsia="zh-CN"/>
        </w:rPr>
        <w:t>6</w:t>
      </w: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2</w:t>
      </w:r>
      <w:r>
        <w:rPr>
          <w:rFonts w:hint="eastAsia" w:ascii="仿宋" w:hAnsi="仿宋" w:eastAsia="仿宋" w:cs="仿宋"/>
          <w:color w:val="auto"/>
          <w:kern w:val="0"/>
          <w:sz w:val="24"/>
          <w:szCs w:val="20"/>
          <w:highlight w:val="none"/>
        </w:rPr>
        <w:t>合同的中止</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（1）合同履行过程中因供应商就采购文件、采购过程或结果提起投诉的，甲方认为有必要的，</w:t>
      </w:r>
      <w:r>
        <w:rPr>
          <w:rFonts w:hint="eastAsia" w:ascii="仿宋" w:hAnsi="仿宋" w:eastAsia="仿宋" w:cs="仿宋"/>
          <w:color w:val="auto"/>
          <w:kern w:val="0"/>
          <w:sz w:val="24"/>
          <w:szCs w:val="20"/>
          <w:highlight w:val="none"/>
          <w:lang w:eastAsia="zh-CN"/>
        </w:rPr>
        <w:t>可以</w:t>
      </w:r>
      <w:r>
        <w:rPr>
          <w:rFonts w:hint="eastAsia" w:ascii="仿宋" w:hAnsi="仿宋" w:eastAsia="仿宋" w:cs="仿宋"/>
          <w:color w:val="auto"/>
          <w:kern w:val="0"/>
          <w:sz w:val="24"/>
          <w:szCs w:val="20"/>
          <w:highlight w:val="none"/>
        </w:rPr>
        <w:t>中止合同的履行。</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（2）</w:t>
      </w:r>
      <w:r>
        <w:rPr>
          <w:rFonts w:hint="eastAsia" w:ascii="仿宋" w:hAnsi="仿宋" w:eastAsia="仿宋" w:cs="仿宋"/>
          <w:color w:val="auto"/>
          <w:kern w:val="0"/>
          <w:sz w:val="24"/>
          <w:szCs w:val="20"/>
          <w:highlight w:val="none"/>
          <w:lang w:val="en-US" w:eastAsia="zh-CN"/>
        </w:rPr>
        <w:t>合同履行过程中，</w:t>
      </w:r>
      <w:r>
        <w:rPr>
          <w:rFonts w:hint="eastAsia" w:ascii="仿宋" w:hAnsi="仿宋" w:eastAsia="仿宋" w:cs="仿宋"/>
          <w:color w:val="auto"/>
          <w:kern w:val="0"/>
          <w:sz w:val="24"/>
          <w:szCs w:val="20"/>
          <w:highlight w:val="none"/>
        </w:rPr>
        <w:t>如果乙方出现以下情形之一的：1．经营状况严重恶化；2．转移财产、抽逃资金，以逃避债务；3．丧失商业信誉；4．有丧失或者可能丧失履约能力的其他情形</w:t>
      </w:r>
      <w:r>
        <w:rPr>
          <w:rFonts w:hint="eastAsia" w:ascii="仿宋" w:hAnsi="仿宋" w:eastAsia="仿宋" w:cs="仿宋"/>
          <w:color w:val="auto"/>
          <w:kern w:val="0"/>
          <w:sz w:val="24"/>
          <w:szCs w:val="20"/>
          <w:highlight w:val="none"/>
          <w:lang w:eastAsia="zh-CN"/>
        </w:rPr>
        <w:t>，乙方有义务及时告知甲方</w:t>
      </w:r>
      <w:r>
        <w:rPr>
          <w:rFonts w:hint="eastAsia" w:ascii="仿宋" w:hAnsi="仿宋" w:eastAsia="仿宋" w:cs="仿宋"/>
          <w:color w:val="auto"/>
          <w:kern w:val="0"/>
          <w:sz w:val="24"/>
          <w:szCs w:val="20"/>
          <w:highlight w:val="none"/>
        </w:rPr>
        <w:t>。甲方</w:t>
      </w:r>
      <w:r>
        <w:rPr>
          <w:rFonts w:hint="eastAsia" w:ascii="仿宋" w:hAnsi="仿宋" w:eastAsia="仿宋" w:cs="仿宋"/>
          <w:color w:val="auto"/>
          <w:kern w:val="0"/>
          <w:sz w:val="24"/>
          <w:szCs w:val="20"/>
          <w:highlight w:val="none"/>
          <w:lang w:eastAsia="zh-CN"/>
        </w:rPr>
        <w:t>有权</w:t>
      </w:r>
      <w:r>
        <w:rPr>
          <w:rFonts w:hint="eastAsia" w:ascii="仿宋" w:hAnsi="仿宋" w:eastAsia="仿宋" w:cs="仿宋"/>
          <w:color w:val="auto"/>
          <w:kern w:val="0"/>
          <w:sz w:val="24"/>
          <w:szCs w:val="20"/>
          <w:highlight w:val="none"/>
        </w:rPr>
        <w:t>以书面形式通知乙方中止合同</w:t>
      </w:r>
      <w:r>
        <w:rPr>
          <w:rFonts w:hint="eastAsia" w:ascii="仿宋" w:hAnsi="仿宋" w:eastAsia="仿宋" w:cs="仿宋"/>
          <w:color w:val="auto"/>
          <w:kern w:val="0"/>
          <w:sz w:val="24"/>
          <w:szCs w:val="20"/>
          <w:highlight w:val="none"/>
          <w:lang w:eastAsia="zh-CN"/>
        </w:rPr>
        <w:t>并要求乙方在合理期限内消除相关情形或者提供适当担保。</w:t>
      </w:r>
      <w:r>
        <w:rPr>
          <w:rFonts w:hint="eastAsia" w:ascii="仿宋" w:hAnsi="仿宋" w:eastAsia="仿宋" w:cs="仿宋"/>
          <w:color w:val="auto"/>
          <w:kern w:val="0"/>
          <w:sz w:val="24"/>
          <w:szCs w:val="20"/>
          <w:highlight w:val="none"/>
        </w:rPr>
        <w:t>乙方提供适当担保的，</w:t>
      </w:r>
      <w:r>
        <w:rPr>
          <w:rFonts w:hint="eastAsia" w:ascii="仿宋" w:hAnsi="仿宋" w:eastAsia="仿宋" w:cs="仿宋"/>
          <w:color w:val="auto"/>
          <w:kern w:val="0"/>
          <w:sz w:val="24"/>
          <w:szCs w:val="20"/>
          <w:highlight w:val="none"/>
          <w:lang w:eastAsia="zh-CN"/>
        </w:rPr>
        <w:t>合同继续</w:t>
      </w:r>
      <w:r>
        <w:rPr>
          <w:rFonts w:hint="eastAsia" w:ascii="仿宋" w:hAnsi="仿宋" w:eastAsia="仿宋" w:cs="仿宋"/>
          <w:color w:val="auto"/>
          <w:kern w:val="0"/>
          <w:sz w:val="24"/>
          <w:szCs w:val="20"/>
          <w:highlight w:val="none"/>
        </w:rPr>
        <w:t>履行</w:t>
      </w:r>
      <w:r>
        <w:rPr>
          <w:rFonts w:hint="eastAsia" w:ascii="仿宋" w:hAnsi="仿宋" w:eastAsia="仿宋" w:cs="仿宋"/>
          <w:color w:val="auto"/>
          <w:kern w:val="0"/>
          <w:sz w:val="24"/>
          <w:szCs w:val="20"/>
          <w:highlight w:val="none"/>
          <w:lang w:eastAsia="zh-CN"/>
        </w:rPr>
        <w:t>；乙</w:t>
      </w:r>
      <w:r>
        <w:rPr>
          <w:rFonts w:hint="eastAsia" w:ascii="仿宋" w:hAnsi="仿宋" w:eastAsia="仿宋" w:cs="仿宋"/>
          <w:color w:val="auto"/>
          <w:kern w:val="0"/>
          <w:sz w:val="24"/>
          <w:szCs w:val="20"/>
          <w:highlight w:val="none"/>
        </w:rPr>
        <w:t>方在合理期限内未恢复履约能力且未提供适当担保的，视为拒绝</w:t>
      </w:r>
      <w:r>
        <w:rPr>
          <w:rFonts w:hint="eastAsia" w:ascii="仿宋" w:hAnsi="仿宋" w:eastAsia="仿宋" w:cs="仿宋"/>
          <w:color w:val="auto"/>
          <w:kern w:val="0"/>
          <w:sz w:val="24"/>
          <w:szCs w:val="20"/>
          <w:highlight w:val="none"/>
          <w:lang w:eastAsia="zh-CN"/>
        </w:rPr>
        <w:t>继续</w:t>
      </w:r>
      <w:r>
        <w:rPr>
          <w:rFonts w:hint="eastAsia" w:ascii="仿宋" w:hAnsi="仿宋" w:eastAsia="仿宋" w:cs="仿宋"/>
          <w:color w:val="auto"/>
          <w:kern w:val="0"/>
          <w:sz w:val="24"/>
          <w:szCs w:val="20"/>
          <w:highlight w:val="none"/>
        </w:rPr>
        <w:t>履约，甲方</w:t>
      </w:r>
      <w:r>
        <w:rPr>
          <w:rFonts w:hint="eastAsia" w:ascii="仿宋" w:hAnsi="仿宋" w:eastAsia="仿宋" w:cs="仿宋"/>
          <w:color w:val="auto"/>
          <w:kern w:val="0"/>
          <w:sz w:val="24"/>
          <w:szCs w:val="20"/>
          <w:highlight w:val="none"/>
          <w:lang w:eastAsia="zh-CN"/>
        </w:rPr>
        <w:t>有权</w:t>
      </w:r>
      <w:r>
        <w:rPr>
          <w:rFonts w:hint="eastAsia" w:ascii="仿宋" w:hAnsi="仿宋" w:eastAsia="仿宋" w:cs="仿宋"/>
          <w:color w:val="auto"/>
          <w:kern w:val="0"/>
          <w:sz w:val="24"/>
          <w:szCs w:val="20"/>
          <w:highlight w:val="none"/>
        </w:rPr>
        <w:t>解除合同并要求乙方承担</w:t>
      </w:r>
      <w:r>
        <w:rPr>
          <w:rFonts w:hint="eastAsia" w:ascii="仿宋" w:hAnsi="仿宋" w:eastAsia="仿宋" w:cs="仿宋"/>
          <w:color w:val="auto"/>
          <w:kern w:val="0"/>
          <w:sz w:val="24"/>
          <w:szCs w:val="20"/>
          <w:highlight w:val="none"/>
          <w:lang w:eastAsia="zh-CN"/>
        </w:rPr>
        <w:t>由此给甲方造成的损失</w:t>
      </w:r>
      <w:r>
        <w:rPr>
          <w:rFonts w:hint="eastAsia" w:ascii="仿宋" w:hAnsi="仿宋" w:eastAsia="仿宋" w:cs="仿宋"/>
          <w:color w:val="auto"/>
          <w:kern w:val="0"/>
          <w:sz w:val="24"/>
          <w:szCs w:val="20"/>
          <w:highlight w:val="none"/>
        </w:rPr>
        <w:t>。</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（3）乙方分立、合并或者变更住所的，应当及时以书面形式告知甲方。乙方没有</w:t>
      </w:r>
      <w:r>
        <w:rPr>
          <w:rFonts w:hint="eastAsia" w:ascii="仿宋" w:hAnsi="仿宋" w:eastAsia="仿宋" w:cs="仿宋"/>
          <w:color w:val="auto"/>
          <w:kern w:val="0"/>
          <w:sz w:val="24"/>
          <w:szCs w:val="20"/>
          <w:highlight w:val="none"/>
          <w:lang w:eastAsia="zh-CN"/>
        </w:rPr>
        <w:t>及时告知</w:t>
      </w:r>
      <w:r>
        <w:rPr>
          <w:rFonts w:hint="eastAsia" w:ascii="仿宋" w:hAnsi="仿宋" w:eastAsia="仿宋" w:cs="仿宋"/>
          <w:color w:val="auto"/>
          <w:kern w:val="0"/>
          <w:sz w:val="24"/>
          <w:szCs w:val="20"/>
          <w:highlight w:val="none"/>
        </w:rPr>
        <w:t>甲方，致使</w:t>
      </w:r>
      <w:r>
        <w:rPr>
          <w:rFonts w:hint="eastAsia" w:ascii="仿宋" w:hAnsi="仿宋" w:eastAsia="仿宋" w:cs="仿宋"/>
          <w:color w:val="auto"/>
          <w:kern w:val="0"/>
          <w:sz w:val="24"/>
          <w:szCs w:val="20"/>
          <w:highlight w:val="none"/>
          <w:lang w:eastAsia="zh-CN"/>
        </w:rPr>
        <w:t>合同</w:t>
      </w:r>
      <w:r>
        <w:rPr>
          <w:rFonts w:hint="eastAsia" w:ascii="仿宋" w:hAnsi="仿宋" w:eastAsia="仿宋" w:cs="仿宋"/>
          <w:color w:val="auto"/>
          <w:kern w:val="0"/>
          <w:sz w:val="24"/>
          <w:szCs w:val="20"/>
          <w:highlight w:val="none"/>
        </w:rPr>
        <w:t>履行发生困难的，甲方可以中止合同履行并要求乙方承担由此给甲方造成的损失。</w:t>
      </w:r>
    </w:p>
    <w:p>
      <w:pPr>
        <w:kinsoku/>
        <w:wordWrap w:val="0"/>
        <w:overflowPunct/>
        <w:topLinePunct w:val="0"/>
        <w:bidi w:val="0"/>
        <w:adjustRightInd/>
        <w:spacing w:beforeAutospacing="0" w:afterAutospacing="0" w:line="440" w:lineRule="exact"/>
        <w:ind w:left="-199" w:leftChars="-95"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4</w:t>
      </w:r>
      <w:r>
        <w:rPr>
          <w:rFonts w:hint="eastAsia" w:ascii="仿宋" w:hAnsi="仿宋" w:eastAsia="仿宋" w:cs="仿宋"/>
          <w:color w:val="auto"/>
          <w:kern w:val="0"/>
          <w:sz w:val="24"/>
          <w:szCs w:val="20"/>
          <w:highlight w:val="none"/>
        </w:rPr>
        <w:t>）甲方不得以行政区划调整、政府换届、机构或者职能调整以及相关责任人更替为由中止合同。</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w:t>
      </w:r>
      <w:r>
        <w:rPr>
          <w:rFonts w:hint="eastAsia" w:ascii="仿宋" w:hAnsi="仿宋" w:eastAsia="仿宋" w:cs="仿宋"/>
          <w:color w:val="auto"/>
          <w:kern w:val="0"/>
          <w:sz w:val="24"/>
          <w:szCs w:val="20"/>
          <w:highlight w:val="none"/>
          <w:lang w:val="en-US" w:eastAsia="zh-CN"/>
        </w:rPr>
        <w:t>6</w:t>
      </w: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3</w:t>
      </w:r>
      <w:r>
        <w:rPr>
          <w:rFonts w:hint="eastAsia" w:ascii="仿宋" w:hAnsi="仿宋" w:eastAsia="仿宋" w:cs="仿宋"/>
          <w:color w:val="auto"/>
          <w:kern w:val="0"/>
          <w:sz w:val="24"/>
          <w:szCs w:val="20"/>
          <w:highlight w:val="none"/>
        </w:rPr>
        <w:t>合同的终止</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（1）合同因有效期限届满而终止；</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rPr>
        <w:t>（2）乙方未</w:t>
      </w:r>
      <w:r>
        <w:rPr>
          <w:rFonts w:hint="eastAsia" w:ascii="仿宋" w:hAnsi="仿宋" w:eastAsia="仿宋" w:cs="仿宋"/>
          <w:color w:val="auto"/>
          <w:kern w:val="0"/>
          <w:sz w:val="24"/>
          <w:szCs w:val="20"/>
          <w:highlight w:val="none"/>
          <w:lang w:eastAsia="zh-CN"/>
        </w:rPr>
        <w:t>按</w:t>
      </w:r>
      <w:r>
        <w:rPr>
          <w:rFonts w:hint="eastAsia" w:ascii="仿宋" w:hAnsi="仿宋" w:eastAsia="仿宋" w:cs="仿宋"/>
          <w:color w:val="auto"/>
          <w:kern w:val="0"/>
          <w:sz w:val="24"/>
          <w:szCs w:val="20"/>
          <w:highlight w:val="none"/>
        </w:rPr>
        <w:t>合同约定履行，构成根本性违约的，甲方有权终止合同</w:t>
      </w:r>
      <w:r>
        <w:rPr>
          <w:rFonts w:hint="eastAsia" w:ascii="仿宋" w:hAnsi="仿宋" w:eastAsia="仿宋" w:cs="仿宋"/>
          <w:color w:val="auto"/>
          <w:kern w:val="0"/>
          <w:sz w:val="24"/>
          <w:szCs w:val="20"/>
          <w:highlight w:val="none"/>
          <w:lang w:eastAsia="zh-CN"/>
        </w:rPr>
        <w:t>，</w:t>
      </w:r>
      <w:r>
        <w:rPr>
          <w:rFonts w:hint="eastAsia" w:ascii="仿宋" w:hAnsi="仿宋" w:eastAsia="仿宋" w:cs="仿宋"/>
          <w:color w:val="auto"/>
          <w:kern w:val="0"/>
          <w:sz w:val="24"/>
          <w:szCs w:val="20"/>
          <w:highlight w:val="none"/>
        </w:rPr>
        <w:t>并追究乙方的违约责</w:t>
      </w:r>
      <w:r>
        <w:rPr>
          <w:rFonts w:hint="eastAsia" w:ascii="仿宋" w:hAnsi="仿宋" w:eastAsia="仿宋" w:cs="仿宋"/>
          <w:color w:val="auto"/>
          <w:kern w:val="0"/>
          <w:sz w:val="24"/>
          <w:szCs w:val="20"/>
          <w:highlight w:val="none"/>
          <w:lang w:val="en-US" w:eastAsia="zh-CN"/>
        </w:rPr>
        <w:t>任</w:t>
      </w:r>
      <w:r>
        <w:rPr>
          <w:rFonts w:hint="eastAsia" w:ascii="仿宋" w:hAnsi="仿宋" w:eastAsia="仿宋" w:cs="仿宋"/>
          <w:color w:val="auto"/>
          <w:kern w:val="0"/>
          <w:sz w:val="24"/>
          <w:szCs w:val="20"/>
          <w:highlight w:val="none"/>
        </w:rPr>
        <w:t>。</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16.4 涉及国家利益、社会公共利益的情形</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政府采购合同继续履行将损害国家利益和社会公共利益的，双方当事人</w:t>
      </w:r>
      <w:r>
        <w:rPr>
          <w:rFonts w:hint="eastAsia" w:ascii="仿宋" w:hAnsi="仿宋" w:eastAsia="仿宋" w:cs="仿宋"/>
          <w:color w:val="auto"/>
          <w:kern w:val="0"/>
          <w:sz w:val="24"/>
          <w:szCs w:val="20"/>
          <w:highlight w:val="none"/>
          <w:lang w:val="en-US" w:eastAsia="zh-CN"/>
        </w:rPr>
        <w:t>应当变更、</w:t>
      </w:r>
      <w:r>
        <w:rPr>
          <w:rFonts w:hint="eastAsia" w:ascii="仿宋" w:hAnsi="仿宋" w:eastAsia="仿宋" w:cs="仿宋"/>
          <w:color w:val="auto"/>
          <w:kern w:val="0"/>
          <w:sz w:val="24"/>
          <w:szCs w:val="20"/>
          <w:highlight w:val="none"/>
        </w:rPr>
        <w:t>中止</w:t>
      </w:r>
      <w:r>
        <w:rPr>
          <w:rFonts w:hint="eastAsia" w:ascii="仿宋" w:hAnsi="仿宋" w:eastAsia="仿宋" w:cs="仿宋"/>
          <w:color w:val="auto"/>
          <w:kern w:val="0"/>
          <w:sz w:val="24"/>
          <w:szCs w:val="20"/>
          <w:highlight w:val="none"/>
          <w:lang w:eastAsia="zh-CN"/>
        </w:rPr>
        <w:t>或者终止</w:t>
      </w:r>
      <w:r>
        <w:rPr>
          <w:rFonts w:hint="eastAsia" w:ascii="仿宋" w:hAnsi="仿宋" w:eastAsia="仿宋" w:cs="仿宋"/>
          <w:color w:val="auto"/>
          <w:kern w:val="0"/>
          <w:sz w:val="24"/>
          <w:szCs w:val="20"/>
          <w:highlight w:val="none"/>
        </w:rPr>
        <w:t>合同。有过错的一方应当承担赔偿责任，双方都有过错的，各自承担相应的责任。</w:t>
      </w:r>
    </w:p>
    <w:p>
      <w:pPr>
        <w:numPr>
          <w:ilvl w:val="0"/>
          <w:numId w:val="0"/>
        </w:numPr>
        <w:kinsoku/>
        <w:wordWrap w:val="0"/>
        <w:overflowPunct/>
        <w:topLinePunct w:val="0"/>
        <w:bidi w:val="0"/>
        <w:adjustRightInd/>
        <w:spacing w:beforeAutospacing="0" w:afterAutospacing="0" w:line="440" w:lineRule="exact"/>
        <w:ind w:left="-200" w:leftChars="0" w:right="-420" w:rightChars="-200" w:firstLine="482" w:firstLineChars="200"/>
        <w:rPr>
          <w:rFonts w:hint="default" w:ascii="仿宋" w:hAnsi="仿宋" w:eastAsia="仿宋" w:cs="仿宋"/>
          <w:b/>
          <w:bCs/>
          <w:color w:val="auto"/>
          <w:kern w:val="0"/>
          <w:sz w:val="24"/>
          <w:szCs w:val="20"/>
          <w:highlight w:val="none"/>
        </w:rPr>
      </w:pPr>
      <w:r>
        <w:rPr>
          <w:rFonts w:hint="default" w:ascii="仿宋" w:hAnsi="仿宋" w:eastAsia="仿宋" w:cs="仿宋"/>
          <w:b/>
          <w:bCs/>
          <w:color w:val="auto"/>
          <w:kern w:val="0"/>
          <w:sz w:val="24"/>
          <w:szCs w:val="20"/>
          <w:highlight w:val="none"/>
        </w:rPr>
        <w:t>1</w:t>
      </w:r>
      <w:r>
        <w:rPr>
          <w:rFonts w:hint="default" w:ascii="仿宋" w:hAnsi="仿宋" w:eastAsia="仿宋" w:cs="仿宋"/>
          <w:b/>
          <w:bCs/>
          <w:color w:val="auto"/>
          <w:kern w:val="0"/>
          <w:sz w:val="24"/>
          <w:szCs w:val="20"/>
          <w:highlight w:val="none"/>
          <w:lang w:val="en-US" w:eastAsia="zh-CN"/>
        </w:rPr>
        <w:t>7</w:t>
      </w:r>
      <w:r>
        <w:rPr>
          <w:rFonts w:hint="default" w:ascii="仿宋" w:hAnsi="仿宋" w:eastAsia="仿宋" w:cs="仿宋"/>
          <w:b/>
          <w:bCs/>
          <w:color w:val="auto"/>
          <w:kern w:val="0"/>
          <w:sz w:val="24"/>
          <w:szCs w:val="20"/>
          <w:highlight w:val="none"/>
        </w:rPr>
        <w:t>.合同分包</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w:t>
      </w:r>
      <w:r>
        <w:rPr>
          <w:rFonts w:hint="eastAsia" w:ascii="仿宋" w:hAnsi="仿宋" w:eastAsia="仿宋" w:cs="仿宋"/>
          <w:color w:val="auto"/>
          <w:kern w:val="0"/>
          <w:sz w:val="24"/>
          <w:szCs w:val="20"/>
          <w:highlight w:val="none"/>
          <w:lang w:val="en-US" w:eastAsia="zh-CN"/>
        </w:rPr>
        <w:t>7</w:t>
      </w:r>
      <w:r>
        <w:rPr>
          <w:rFonts w:hint="eastAsia" w:ascii="仿宋" w:hAnsi="仿宋" w:eastAsia="仿宋" w:cs="仿宋"/>
          <w:color w:val="auto"/>
          <w:kern w:val="0"/>
          <w:sz w:val="24"/>
          <w:szCs w:val="20"/>
          <w:highlight w:val="none"/>
        </w:rPr>
        <w:t>.1 乙方不得</w:t>
      </w:r>
      <w:r>
        <w:rPr>
          <w:rFonts w:hint="eastAsia" w:ascii="仿宋" w:hAnsi="仿宋" w:eastAsia="仿宋" w:cs="仿宋"/>
          <w:color w:val="auto"/>
          <w:kern w:val="0"/>
          <w:sz w:val="24"/>
          <w:szCs w:val="20"/>
          <w:highlight w:val="none"/>
          <w:lang w:eastAsia="zh-CN"/>
        </w:rPr>
        <w:t>将合同转包给其他供应商。涉及合同分包的，乙方</w:t>
      </w:r>
      <w:r>
        <w:rPr>
          <w:rFonts w:hint="eastAsia" w:ascii="仿宋" w:hAnsi="仿宋" w:eastAsia="仿宋" w:cs="仿宋"/>
          <w:color w:val="auto"/>
          <w:kern w:val="0"/>
          <w:sz w:val="24"/>
          <w:szCs w:val="20"/>
          <w:highlight w:val="none"/>
          <w:lang w:val="en-US" w:eastAsia="zh-CN"/>
        </w:rPr>
        <w:t>应</w:t>
      </w:r>
      <w:r>
        <w:rPr>
          <w:rFonts w:hint="eastAsia" w:ascii="仿宋" w:hAnsi="仿宋" w:eastAsia="仿宋" w:cs="仿宋"/>
          <w:color w:val="auto"/>
          <w:kern w:val="0"/>
          <w:sz w:val="24"/>
          <w:szCs w:val="20"/>
          <w:highlight w:val="none"/>
          <w:lang w:eastAsia="zh-CN"/>
        </w:rPr>
        <w:t>根据采购文件和投标（响应）文件规定进行</w:t>
      </w:r>
      <w:r>
        <w:rPr>
          <w:rFonts w:hint="eastAsia" w:ascii="仿宋" w:hAnsi="仿宋" w:eastAsia="仿宋" w:cs="仿宋"/>
          <w:color w:val="auto"/>
          <w:kern w:val="0"/>
          <w:sz w:val="24"/>
          <w:szCs w:val="20"/>
          <w:highlight w:val="none"/>
        </w:rPr>
        <w:t>合同分包。</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w:t>
      </w:r>
      <w:r>
        <w:rPr>
          <w:rFonts w:hint="eastAsia" w:ascii="仿宋" w:hAnsi="仿宋" w:eastAsia="仿宋" w:cs="仿宋"/>
          <w:color w:val="auto"/>
          <w:kern w:val="0"/>
          <w:sz w:val="24"/>
          <w:szCs w:val="20"/>
          <w:highlight w:val="none"/>
          <w:lang w:val="en-US" w:eastAsia="zh-CN"/>
        </w:rPr>
        <w:t>7</w:t>
      </w:r>
      <w:r>
        <w:rPr>
          <w:rFonts w:hint="eastAsia" w:ascii="仿宋" w:hAnsi="仿宋" w:eastAsia="仿宋" w:cs="仿宋"/>
          <w:color w:val="auto"/>
          <w:kern w:val="0"/>
          <w:sz w:val="24"/>
          <w:szCs w:val="20"/>
          <w:highlight w:val="none"/>
        </w:rPr>
        <w:t>.2 乙方执行政府采购政策向中小企业依法分包的</w:t>
      </w:r>
      <w:r>
        <w:rPr>
          <w:rFonts w:hint="eastAsia" w:ascii="仿宋" w:hAnsi="仿宋" w:eastAsia="仿宋" w:cs="仿宋"/>
          <w:color w:val="auto"/>
          <w:kern w:val="0"/>
          <w:sz w:val="24"/>
          <w:szCs w:val="20"/>
          <w:highlight w:val="none"/>
          <w:lang w:eastAsia="zh-CN"/>
        </w:rPr>
        <w:t>，</w:t>
      </w:r>
      <w:r>
        <w:rPr>
          <w:rFonts w:hint="eastAsia" w:ascii="仿宋" w:hAnsi="仿宋" w:eastAsia="仿宋" w:cs="仿宋"/>
          <w:color w:val="auto"/>
          <w:kern w:val="0"/>
          <w:sz w:val="24"/>
          <w:szCs w:val="20"/>
          <w:highlight w:val="none"/>
        </w:rPr>
        <w:t>乙方应当按采购文件</w:t>
      </w:r>
      <w:r>
        <w:rPr>
          <w:rFonts w:hint="eastAsia" w:ascii="仿宋" w:hAnsi="仿宋" w:eastAsia="仿宋" w:cs="仿宋"/>
          <w:color w:val="auto"/>
          <w:kern w:val="0"/>
          <w:sz w:val="24"/>
          <w:szCs w:val="20"/>
          <w:highlight w:val="none"/>
          <w:lang w:eastAsia="zh-CN"/>
        </w:rPr>
        <w:t>和</w:t>
      </w:r>
      <w:r>
        <w:rPr>
          <w:rFonts w:hint="eastAsia" w:ascii="仿宋" w:hAnsi="仿宋" w:eastAsia="仿宋" w:cs="仿宋"/>
          <w:color w:val="auto"/>
          <w:kern w:val="0"/>
          <w:sz w:val="24"/>
          <w:szCs w:val="20"/>
          <w:highlight w:val="none"/>
        </w:rPr>
        <w:t>投标（响应）文件签订分包</w:t>
      </w:r>
      <w:r>
        <w:rPr>
          <w:rFonts w:hint="eastAsia" w:ascii="仿宋" w:hAnsi="仿宋" w:eastAsia="仿宋" w:cs="仿宋"/>
          <w:color w:val="auto"/>
          <w:kern w:val="0"/>
          <w:sz w:val="24"/>
          <w:szCs w:val="20"/>
          <w:highlight w:val="none"/>
          <w:lang w:eastAsia="zh-CN"/>
        </w:rPr>
        <w:t>意向</w:t>
      </w:r>
      <w:r>
        <w:rPr>
          <w:rFonts w:hint="eastAsia" w:ascii="仿宋" w:hAnsi="仿宋" w:eastAsia="仿宋" w:cs="仿宋"/>
          <w:color w:val="auto"/>
          <w:kern w:val="0"/>
          <w:sz w:val="24"/>
          <w:szCs w:val="20"/>
          <w:highlight w:val="none"/>
        </w:rPr>
        <w:t>协议，分包</w:t>
      </w:r>
      <w:r>
        <w:rPr>
          <w:rFonts w:hint="eastAsia" w:ascii="仿宋" w:hAnsi="仿宋" w:eastAsia="仿宋" w:cs="仿宋"/>
          <w:color w:val="auto"/>
          <w:kern w:val="0"/>
          <w:sz w:val="24"/>
          <w:szCs w:val="20"/>
          <w:highlight w:val="none"/>
          <w:lang w:eastAsia="zh-CN"/>
        </w:rPr>
        <w:t>意向</w:t>
      </w:r>
      <w:r>
        <w:rPr>
          <w:rFonts w:hint="eastAsia" w:ascii="仿宋" w:hAnsi="仿宋" w:eastAsia="仿宋" w:cs="仿宋"/>
          <w:color w:val="auto"/>
          <w:kern w:val="0"/>
          <w:sz w:val="24"/>
          <w:szCs w:val="20"/>
          <w:highlight w:val="none"/>
        </w:rPr>
        <w:t>协议属于本合同组成部分。</w:t>
      </w:r>
    </w:p>
    <w:p>
      <w:pPr>
        <w:numPr>
          <w:ilvl w:val="0"/>
          <w:numId w:val="0"/>
        </w:numPr>
        <w:kinsoku/>
        <w:wordWrap w:val="0"/>
        <w:overflowPunct/>
        <w:topLinePunct w:val="0"/>
        <w:bidi w:val="0"/>
        <w:adjustRightInd/>
        <w:spacing w:beforeAutospacing="0" w:afterAutospacing="0" w:line="440" w:lineRule="exact"/>
        <w:ind w:left="-200" w:leftChars="0" w:right="-420" w:rightChars="-200" w:firstLine="482" w:firstLineChars="200"/>
        <w:rPr>
          <w:rFonts w:hint="default" w:ascii="仿宋" w:hAnsi="仿宋" w:eastAsia="仿宋" w:cs="仿宋"/>
          <w:b/>
          <w:bCs/>
          <w:color w:val="auto"/>
          <w:kern w:val="0"/>
          <w:sz w:val="24"/>
          <w:szCs w:val="20"/>
          <w:highlight w:val="none"/>
        </w:rPr>
      </w:pPr>
      <w:r>
        <w:rPr>
          <w:rFonts w:hint="default" w:ascii="仿宋" w:hAnsi="仿宋" w:eastAsia="仿宋" w:cs="仿宋"/>
          <w:b/>
          <w:bCs/>
          <w:color w:val="auto"/>
          <w:kern w:val="0"/>
          <w:sz w:val="24"/>
          <w:szCs w:val="20"/>
          <w:highlight w:val="none"/>
          <w:lang w:eastAsia="zh-CN"/>
        </w:rPr>
        <w:t>1</w:t>
      </w:r>
      <w:r>
        <w:rPr>
          <w:rFonts w:hint="default" w:ascii="仿宋" w:hAnsi="仿宋" w:eastAsia="仿宋" w:cs="仿宋"/>
          <w:b/>
          <w:bCs/>
          <w:color w:val="auto"/>
          <w:kern w:val="0"/>
          <w:sz w:val="24"/>
          <w:szCs w:val="20"/>
          <w:highlight w:val="none"/>
          <w:lang w:val="en-US" w:eastAsia="zh-CN"/>
        </w:rPr>
        <w:t>8</w:t>
      </w:r>
      <w:r>
        <w:rPr>
          <w:rFonts w:hint="default" w:ascii="仿宋" w:hAnsi="仿宋" w:eastAsia="仿宋" w:cs="仿宋"/>
          <w:b/>
          <w:bCs/>
          <w:color w:val="auto"/>
          <w:kern w:val="0"/>
          <w:sz w:val="24"/>
          <w:szCs w:val="20"/>
          <w:highlight w:val="none"/>
        </w:rPr>
        <w:t>.不可抗力</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1</w:t>
      </w:r>
      <w:r>
        <w:rPr>
          <w:rFonts w:hint="eastAsia" w:ascii="仿宋" w:hAnsi="仿宋" w:eastAsia="仿宋" w:cs="仿宋"/>
          <w:color w:val="auto"/>
          <w:kern w:val="0"/>
          <w:sz w:val="24"/>
          <w:szCs w:val="20"/>
          <w:highlight w:val="none"/>
          <w:lang w:val="en-US" w:eastAsia="zh-CN"/>
        </w:rPr>
        <w:t>8</w:t>
      </w:r>
      <w:r>
        <w:rPr>
          <w:rFonts w:hint="eastAsia" w:ascii="仿宋" w:hAnsi="仿宋" w:eastAsia="仿宋" w:cs="仿宋"/>
          <w:color w:val="auto"/>
          <w:kern w:val="0"/>
          <w:sz w:val="24"/>
          <w:szCs w:val="20"/>
          <w:highlight w:val="none"/>
        </w:rPr>
        <w:t>.1 不可抗力是指合同双方不能预见、不能避免且不能克服的客观情况。</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1</w:t>
      </w:r>
      <w:r>
        <w:rPr>
          <w:rFonts w:hint="eastAsia" w:ascii="仿宋" w:hAnsi="仿宋" w:eastAsia="仿宋" w:cs="仿宋"/>
          <w:color w:val="auto"/>
          <w:kern w:val="0"/>
          <w:sz w:val="24"/>
          <w:szCs w:val="20"/>
          <w:highlight w:val="none"/>
          <w:lang w:val="en-US" w:eastAsia="zh-CN"/>
        </w:rPr>
        <w:t>8</w:t>
      </w:r>
      <w:r>
        <w:rPr>
          <w:rFonts w:hint="eastAsia" w:ascii="仿宋" w:hAnsi="仿宋" w:eastAsia="仿宋" w:cs="仿宋"/>
          <w:color w:val="auto"/>
          <w:kern w:val="0"/>
          <w:sz w:val="24"/>
          <w:szCs w:val="20"/>
          <w:highlight w:val="none"/>
        </w:rPr>
        <w:t>.2 任何一方对由于不可抗力造成的部分或全部不能履行合同不承担违约责任。但迟延履行后发生不可抗力的，不能免除责任。</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1</w:t>
      </w:r>
      <w:r>
        <w:rPr>
          <w:rFonts w:hint="eastAsia" w:ascii="仿宋" w:hAnsi="仿宋" w:eastAsia="仿宋" w:cs="仿宋"/>
          <w:color w:val="auto"/>
          <w:kern w:val="0"/>
          <w:sz w:val="24"/>
          <w:szCs w:val="20"/>
          <w:highlight w:val="none"/>
          <w:lang w:val="en-US" w:eastAsia="zh-CN"/>
        </w:rPr>
        <w:t>8</w:t>
      </w:r>
      <w:r>
        <w:rPr>
          <w:rFonts w:hint="eastAsia" w:ascii="仿宋" w:hAnsi="仿宋" w:eastAsia="仿宋" w:cs="仿宋"/>
          <w:color w:val="auto"/>
          <w:kern w:val="0"/>
          <w:sz w:val="24"/>
          <w:szCs w:val="20"/>
          <w:highlight w:val="none"/>
        </w:rPr>
        <w:t>.3 遇有不可抗力的一方，应及时将事件情况以书面形式</w:t>
      </w:r>
      <w:r>
        <w:rPr>
          <w:rFonts w:hint="eastAsia" w:ascii="仿宋" w:hAnsi="仿宋" w:eastAsia="仿宋" w:cs="仿宋"/>
          <w:color w:val="auto"/>
          <w:kern w:val="0"/>
          <w:sz w:val="24"/>
          <w:szCs w:val="20"/>
          <w:highlight w:val="none"/>
          <w:lang w:eastAsia="zh-CN"/>
        </w:rPr>
        <w:t>告</w:t>
      </w:r>
      <w:r>
        <w:rPr>
          <w:rFonts w:hint="eastAsia" w:ascii="仿宋" w:hAnsi="仿宋" w:eastAsia="仿宋" w:cs="仿宋"/>
          <w:color w:val="auto"/>
          <w:kern w:val="0"/>
          <w:sz w:val="24"/>
          <w:szCs w:val="20"/>
          <w:highlight w:val="none"/>
        </w:rPr>
        <w:t>知另一方，并在事件发生后及时向另一方提交合同不能履行或部分不能履行或需要延期履行</w:t>
      </w:r>
      <w:r>
        <w:rPr>
          <w:rFonts w:hint="eastAsia" w:ascii="仿宋" w:hAnsi="仿宋" w:eastAsia="仿宋" w:cs="仿宋"/>
          <w:color w:val="auto"/>
          <w:kern w:val="0"/>
          <w:sz w:val="24"/>
          <w:szCs w:val="20"/>
          <w:highlight w:val="none"/>
          <w:lang w:eastAsia="zh-CN"/>
        </w:rPr>
        <w:t>的详细</w:t>
      </w:r>
      <w:r>
        <w:rPr>
          <w:rFonts w:hint="eastAsia" w:ascii="仿宋" w:hAnsi="仿宋" w:eastAsia="仿宋" w:cs="仿宋"/>
          <w:color w:val="auto"/>
          <w:kern w:val="0"/>
          <w:sz w:val="24"/>
          <w:szCs w:val="20"/>
          <w:highlight w:val="none"/>
        </w:rPr>
        <w:t>报告</w:t>
      </w:r>
      <w:r>
        <w:rPr>
          <w:rFonts w:hint="eastAsia" w:ascii="仿宋" w:hAnsi="仿宋" w:eastAsia="仿宋" w:cs="仿宋"/>
          <w:color w:val="auto"/>
          <w:kern w:val="0"/>
          <w:sz w:val="24"/>
          <w:szCs w:val="20"/>
          <w:highlight w:val="none"/>
          <w:lang w:eastAsia="zh-CN"/>
        </w:rPr>
        <w:t>，以</w:t>
      </w:r>
      <w:r>
        <w:rPr>
          <w:rFonts w:hint="eastAsia" w:ascii="仿宋" w:hAnsi="仿宋" w:eastAsia="仿宋" w:cs="仿宋"/>
          <w:color w:val="auto"/>
          <w:kern w:val="0"/>
          <w:sz w:val="24"/>
          <w:szCs w:val="20"/>
          <w:highlight w:val="none"/>
          <w:lang w:val="en-US" w:eastAsia="zh-CN"/>
        </w:rPr>
        <w:t>及证明不可抗力发生及其持续时间的证据</w:t>
      </w:r>
      <w:r>
        <w:rPr>
          <w:rFonts w:hint="eastAsia" w:ascii="仿宋" w:hAnsi="仿宋" w:eastAsia="仿宋" w:cs="仿宋"/>
          <w:color w:val="auto"/>
          <w:kern w:val="0"/>
          <w:sz w:val="24"/>
          <w:szCs w:val="20"/>
          <w:highlight w:val="none"/>
        </w:rPr>
        <w:t>。</w:t>
      </w:r>
    </w:p>
    <w:p>
      <w:pPr>
        <w:numPr>
          <w:ilvl w:val="0"/>
          <w:numId w:val="0"/>
        </w:numPr>
        <w:kinsoku/>
        <w:wordWrap w:val="0"/>
        <w:overflowPunct/>
        <w:topLinePunct w:val="0"/>
        <w:bidi w:val="0"/>
        <w:adjustRightInd/>
        <w:spacing w:beforeAutospacing="0" w:afterAutospacing="0" w:line="440" w:lineRule="exact"/>
        <w:ind w:left="-200" w:leftChars="0" w:right="-420" w:rightChars="-200" w:firstLine="482" w:firstLineChars="200"/>
        <w:rPr>
          <w:rFonts w:hint="default" w:ascii="仿宋" w:hAnsi="仿宋" w:eastAsia="仿宋" w:cs="仿宋"/>
          <w:b/>
          <w:bCs/>
          <w:color w:val="auto"/>
          <w:kern w:val="0"/>
          <w:sz w:val="24"/>
          <w:szCs w:val="20"/>
          <w:highlight w:val="none"/>
        </w:rPr>
      </w:pPr>
      <w:r>
        <w:rPr>
          <w:rFonts w:hint="default" w:ascii="仿宋" w:hAnsi="仿宋" w:eastAsia="仿宋" w:cs="仿宋"/>
          <w:b/>
          <w:bCs/>
          <w:color w:val="auto"/>
          <w:kern w:val="0"/>
          <w:sz w:val="24"/>
          <w:szCs w:val="20"/>
          <w:highlight w:val="none"/>
          <w:lang w:val="en-US" w:eastAsia="zh-CN"/>
        </w:rPr>
        <w:t>19</w:t>
      </w:r>
      <w:r>
        <w:rPr>
          <w:rFonts w:hint="default" w:ascii="仿宋" w:hAnsi="仿宋" w:eastAsia="仿宋" w:cs="仿宋"/>
          <w:b/>
          <w:bCs/>
          <w:color w:val="auto"/>
          <w:kern w:val="0"/>
          <w:sz w:val="24"/>
          <w:szCs w:val="20"/>
          <w:highlight w:val="none"/>
        </w:rPr>
        <w:t>.解决争议的方法</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val="en-US" w:eastAsia="zh-CN"/>
        </w:rPr>
        <w:t>19</w:t>
      </w:r>
      <w:r>
        <w:rPr>
          <w:rFonts w:hint="eastAsia" w:ascii="仿宋" w:hAnsi="仿宋" w:eastAsia="仿宋" w:cs="仿宋"/>
          <w:color w:val="auto"/>
          <w:kern w:val="0"/>
          <w:sz w:val="24"/>
          <w:szCs w:val="20"/>
          <w:highlight w:val="none"/>
        </w:rPr>
        <w:t>.1 因本合同及合同有关事项发生的争议，由</w:t>
      </w:r>
      <w:r>
        <w:rPr>
          <w:rFonts w:hint="eastAsia" w:ascii="仿宋" w:hAnsi="仿宋" w:eastAsia="仿宋" w:cs="仿宋"/>
          <w:color w:val="auto"/>
          <w:kern w:val="0"/>
          <w:sz w:val="24"/>
          <w:szCs w:val="20"/>
          <w:highlight w:val="none"/>
          <w:lang w:eastAsia="zh-CN"/>
        </w:rPr>
        <w:t>甲乙双</w:t>
      </w:r>
      <w:r>
        <w:rPr>
          <w:rFonts w:hint="eastAsia" w:ascii="仿宋" w:hAnsi="仿宋" w:eastAsia="仿宋" w:cs="仿宋"/>
          <w:color w:val="auto"/>
          <w:kern w:val="0"/>
          <w:sz w:val="24"/>
          <w:szCs w:val="20"/>
          <w:highlight w:val="none"/>
        </w:rPr>
        <w:t>方友好协商解决。协商不成时，可以</w:t>
      </w:r>
      <w:r>
        <w:rPr>
          <w:rFonts w:hint="eastAsia" w:ascii="仿宋" w:hAnsi="仿宋" w:eastAsia="仿宋" w:cs="仿宋"/>
          <w:color w:val="auto"/>
          <w:kern w:val="0"/>
          <w:sz w:val="24"/>
          <w:szCs w:val="20"/>
          <w:highlight w:val="none"/>
          <w:lang w:eastAsia="zh-CN"/>
        </w:rPr>
        <w:t>向有关组织申请</w:t>
      </w:r>
      <w:r>
        <w:rPr>
          <w:rFonts w:hint="eastAsia" w:ascii="仿宋" w:hAnsi="仿宋" w:eastAsia="仿宋" w:cs="仿宋"/>
          <w:color w:val="auto"/>
          <w:kern w:val="0"/>
          <w:sz w:val="24"/>
          <w:szCs w:val="20"/>
          <w:highlight w:val="none"/>
        </w:rPr>
        <w:t>调解。合同一方或</w:t>
      </w:r>
      <w:r>
        <w:rPr>
          <w:rFonts w:hint="eastAsia" w:ascii="仿宋" w:hAnsi="仿宋" w:eastAsia="仿宋" w:cs="仿宋"/>
          <w:color w:val="auto"/>
          <w:kern w:val="0"/>
          <w:sz w:val="24"/>
          <w:szCs w:val="20"/>
          <w:highlight w:val="none"/>
          <w:lang w:eastAsia="zh-CN"/>
        </w:rPr>
        <w:t>双</w:t>
      </w:r>
      <w:r>
        <w:rPr>
          <w:rFonts w:hint="eastAsia" w:ascii="仿宋" w:hAnsi="仿宋" w:eastAsia="仿宋" w:cs="仿宋"/>
          <w:color w:val="auto"/>
          <w:kern w:val="0"/>
          <w:sz w:val="24"/>
          <w:szCs w:val="20"/>
          <w:highlight w:val="none"/>
        </w:rPr>
        <w:t>方不愿调解或调解不成的，可以通过仲裁的方式解决争议</w:t>
      </w:r>
      <w:r>
        <w:rPr>
          <w:rFonts w:hint="eastAsia" w:ascii="仿宋" w:hAnsi="仿宋" w:eastAsia="仿宋" w:cs="仿宋"/>
          <w:color w:val="auto"/>
          <w:kern w:val="0"/>
          <w:sz w:val="24"/>
          <w:szCs w:val="20"/>
          <w:highlight w:val="none"/>
          <w:lang w:eastAsia="zh-CN"/>
        </w:rPr>
        <w:t>，</w:t>
      </w:r>
      <w:r>
        <w:rPr>
          <w:rFonts w:hint="eastAsia" w:ascii="仿宋" w:hAnsi="仿宋" w:eastAsia="仿宋" w:cs="仿宋"/>
          <w:color w:val="auto"/>
          <w:kern w:val="0"/>
          <w:sz w:val="24"/>
          <w:szCs w:val="20"/>
          <w:highlight w:val="none"/>
        </w:rPr>
        <w:t>将争议提交绍兴仲裁委员会仲裁。</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val="en-US" w:eastAsia="zh-CN"/>
        </w:rPr>
        <w:t>19</w:t>
      </w: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2</w:t>
      </w:r>
      <w:r>
        <w:rPr>
          <w:rFonts w:hint="eastAsia" w:ascii="仿宋" w:hAnsi="仿宋" w:eastAsia="仿宋" w:cs="仿宋"/>
          <w:color w:val="auto"/>
          <w:kern w:val="0"/>
          <w:sz w:val="24"/>
          <w:szCs w:val="20"/>
          <w:highlight w:val="none"/>
        </w:rPr>
        <w:t xml:space="preserve"> 如</w:t>
      </w:r>
      <w:r>
        <w:rPr>
          <w:rFonts w:hint="eastAsia" w:ascii="仿宋" w:hAnsi="仿宋" w:eastAsia="仿宋" w:cs="仿宋"/>
          <w:color w:val="auto"/>
          <w:kern w:val="0"/>
          <w:sz w:val="24"/>
          <w:szCs w:val="20"/>
          <w:highlight w:val="none"/>
          <w:lang w:eastAsia="zh-CN"/>
        </w:rPr>
        <w:t>甲乙双方</w:t>
      </w:r>
      <w:r>
        <w:rPr>
          <w:rFonts w:hint="eastAsia" w:ascii="仿宋" w:hAnsi="仿宋" w:eastAsia="仿宋" w:cs="仿宋"/>
          <w:color w:val="auto"/>
          <w:kern w:val="0"/>
          <w:sz w:val="24"/>
          <w:szCs w:val="20"/>
          <w:highlight w:val="none"/>
        </w:rPr>
        <w:t>有争议的事项不影响合同其他部分的履行，在争议解决期间，合同其他部分应</w:t>
      </w:r>
      <w:r>
        <w:rPr>
          <w:rFonts w:hint="eastAsia" w:ascii="仿宋" w:hAnsi="仿宋" w:eastAsia="仿宋" w:cs="仿宋"/>
          <w:color w:val="auto"/>
          <w:kern w:val="0"/>
          <w:sz w:val="24"/>
          <w:szCs w:val="20"/>
          <w:highlight w:val="none"/>
          <w:lang w:eastAsia="zh-CN"/>
        </w:rPr>
        <w:t>当</w:t>
      </w:r>
      <w:r>
        <w:rPr>
          <w:rFonts w:hint="eastAsia" w:ascii="仿宋" w:hAnsi="仿宋" w:eastAsia="仿宋" w:cs="仿宋"/>
          <w:color w:val="auto"/>
          <w:kern w:val="0"/>
          <w:sz w:val="24"/>
          <w:szCs w:val="20"/>
          <w:highlight w:val="none"/>
        </w:rPr>
        <w:t>继续履行。</w:t>
      </w:r>
    </w:p>
    <w:p>
      <w:pPr>
        <w:numPr>
          <w:ilvl w:val="0"/>
          <w:numId w:val="0"/>
        </w:numPr>
        <w:kinsoku/>
        <w:wordWrap w:val="0"/>
        <w:overflowPunct/>
        <w:topLinePunct w:val="0"/>
        <w:bidi w:val="0"/>
        <w:adjustRightInd/>
        <w:spacing w:beforeAutospacing="0" w:afterAutospacing="0" w:line="440" w:lineRule="exact"/>
        <w:ind w:left="-200" w:leftChars="0" w:right="-420" w:rightChars="-200" w:firstLine="482" w:firstLineChars="200"/>
        <w:rPr>
          <w:rFonts w:hint="default" w:ascii="仿宋" w:hAnsi="仿宋" w:eastAsia="仿宋" w:cs="仿宋"/>
          <w:b/>
          <w:bCs/>
          <w:color w:val="auto"/>
          <w:kern w:val="0"/>
          <w:sz w:val="24"/>
          <w:szCs w:val="20"/>
          <w:highlight w:val="none"/>
        </w:rPr>
      </w:pPr>
      <w:r>
        <w:rPr>
          <w:rFonts w:hint="default" w:ascii="仿宋" w:hAnsi="仿宋" w:eastAsia="仿宋" w:cs="仿宋"/>
          <w:b/>
          <w:bCs/>
          <w:color w:val="auto"/>
          <w:kern w:val="0"/>
          <w:sz w:val="24"/>
          <w:szCs w:val="20"/>
          <w:highlight w:val="none"/>
          <w:lang w:val="en-US" w:eastAsia="zh-CN"/>
        </w:rPr>
        <w:t>20</w:t>
      </w:r>
      <w:r>
        <w:rPr>
          <w:rFonts w:hint="default" w:ascii="仿宋" w:hAnsi="仿宋" w:eastAsia="仿宋" w:cs="仿宋"/>
          <w:b/>
          <w:bCs/>
          <w:color w:val="auto"/>
          <w:kern w:val="0"/>
          <w:sz w:val="24"/>
          <w:szCs w:val="20"/>
          <w:highlight w:val="none"/>
        </w:rPr>
        <w:t>.政府采购政策</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 xml:space="preserve">20.1 </w:t>
      </w:r>
      <w:r>
        <w:rPr>
          <w:rFonts w:hint="eastAsia" w:ascii="仿宋" w:hAnsi="仿宋" w:eastAsia="仿宋" w:cs="仿宋"/>
          <w:color w:val="auto"/>
          <w:kern w:val="0"/>
          <w:sz w:val="24"/>
          <w:szCs w:val="20"/>
          <w:highlight w:val="none"/>
          <w:lang w:val="en-GB"/>
        </w:rPr>
        <w:t>本合同应当按照规定执行政府采购政策。</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2</w:t>
      </w:r>
      <w:r>
        <w:rPr>
          <w:rFonts w:hint="eastAsia" w:ascii="仿宋" w:hAnsi="仿宋" w:eastAsia="仿宋" w:cs="仿宋"/>
          <w:color w:val="auto"/>
          <w:kern w:val="0"/>
          <w:sz w:val="24"/>
          <w:szCs w:val="20"/>
          <w:highlight w:val="none"/>
          <w:lang w:val="en-US" w:eastAsia="zh-CN"/>
        </w:rPr>
        <w:t>0</w:t>
      </w: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2</w:t>
      </w:r>
      <w:r>
        <w:rPr>
          <w:rFonts w:hint="eastAsia" w:ascii="仿宋" w:hAnsi="仿宋" w:eastAsia="仿宋" w:cs="仿宋"/>
          <w:color w:val="auto"/>
          <w:kern w:val="0"/>
          <w:sz w:val="24"/>
          <w:szCs w:val="20"/>
          <w:highlight w:val="none"/>
        </w:rPr>
        <w:t xml:space="preserve"> 本合同依法执行政府采购政策的方式和内容，属于合同履约验收的范围。</w:t>
      </w:r>
      <w:r>
        <w:rPr>
          <w:rFonts w:hint="eastAsia" w:ascii="仿宋" w:hAnsi="仿宋" w:eastAsia="仿宋" w:cs="仿宋"/>
          <w:color w:val="auto"/>
          <w:kern w:val="0"/>
          <w:sz w:val="24"/>
          <w:szCs w:val="20"/>
          <w:highlight w:val="none"/>
          <w:lang w:eastAsia="zh-CN"/>
        </w:rPr>
        <w:t>甲乙双方</w:t>
      </w:r>
      <w:r>
        <w:rPr>
          <w:rFonts w:hint="eastAsia" w:ascii="仿宋" w:hAnsi="仿宋" w:eastAsia="仿宋" w:cs="仿宋"/>
          <w:color w:val="auto"/>
          <w:kern w:val="0"/>
          <w:sz w:val="24"/>
          <w:szCs w:val="20"/>
          <w:highlight w:val="none"/>
          <w:lang w:val="en-GB"/>
        </w:rPr>
        <w:t>未按规定要求执行政府采购政策造成损失的</w:t>
      </w:r>
      <w:r>
        <w:rPr>
          <w:rFonts w:hint="eastAsia" w:ascii="仿宋" w:hAnsi="仿宋" w:eastAsia="仿宋" w:cs="仿宋"/>
          <w:color w:val="auto"/>
          <w:kern w:val="0"/>
          <w:sz w:val="24"/>
          <w:szCs w:val="20"/>
          <w:highlight w:val="none"/>
        </w:rPr>
        <w:t>，有过错的一方应当承担赔偿责任，双方都有过错的，各自承担相应的责任。</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2</w:t>
      </w:r>
      <w:r>
        <w:rPr>
          <w:rFonts w:hint="eastAsia" w:ascii="仿宋" w:hAnsi="仿宋" w:eastAsia="仿宋" w:cs="仿宋"/>
          <w:color w:val="auto"/>
          <w:kern w:val="0"/>
          <w:sz w:val="24"/>
          <w:szCs w:val="20"/>
          <w:highlight w:val="none"/>
          <w:lang w:val="en-US" w:eastAsia="zh-CN"/>
        </w:rPr>
        <w:t>0</w:t>
      </w: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3</w:t>
      </w:r>
      <w:r>
        <w:rPr>
          <w:rFonts w:hint="eastAsia" w:ascii="仿宋" w:hAnsi="仿宋" w:eastAsia="仿宋" w:cs="仿宋"/>
          <w:color w:val="auto"/>
          <w:kern w:val="0"/>
          <w:sz w:val="24"/>
          <w:szCs w:val="20"/>
          <w:highlight w:val="none"/>
        </w:rPr>
        <w:t xml:space="preserve"> 对于</w:t>
      </w:r>
      <w:r>
        <w:rPr>
          <w:rFonts w:hint="eastAsia" w:ascii="仿宋" w:hAnsi="仿宋" w:eastAsia="仿宋" w:cs="仿宋"/>
          <w:color w:val="auto"/>
          <w:kern w:val="0"/>
          <w:sz w:val="24"/>
          <w:szCs w:val="20"/>
          <w:highlight w:val="none"/>
          <w:lang w:eastAsia="zh-CN"/>
        </w:rPr>
        <w:t>为落实中小企业支持政策，</w:t>
      </w:r>
      <w:r>
        <w:rPr>
          <w:rFonts w:hint="eastAsia" w:ascii="仿宋" w:hAnsi="仿宋" w:eastAsia="仿宋" w:cs="仿宋"/>
          <w:color w:val="auto"/>
          <w:kern w:val="0"/>
          <w:sz w:val="24"/>
          <w:szCs w:val="20"/>
          <w:highlight w:val="none"/>
        </w:rPr>
        <w:t>通过采购项目</w:t>
      </w:r>
      <w:r>
        <w:rPr>
          <w:rFonts w:hint="eastAsia" w:ascii="仿宋" w:hAnsi="仿宋" w:eastAsia="仿宋" w:cs="仿宋"/>
          <w:color w:val="auto"/>
          <w:kern w:val="0"/>
          <w:sz w:val="24"/>
          <w:szCs w:val="20"/>
          <w:highlight w:val="none"/>
          <w:lang w:eastAsia="zh-CN"/>
        </w:rPr>
        <w:t>整体</w:t>
      </w:r>
      <w:r>
        <w:rPr>
          <w:rFonts w:hint="eastAsia" w:ascii="仿宋" w:hAnsi="仿宋" w:eastAsia="仿宋" w:cs="仿宋"/>
          <w:color w:val="auto"/>
          <w:kern w:val="0"/>
          <w:sz w:val="24"/>
          <w:szCs w:val="20"/>
          <w:highlight w:val="none"/>
        </w:rPr>
        <w:t>预留、</w:t>
      </w:r>
      <w:r>
        <w:rPr>
          <w:rFonts w:hint="eastAsia" w:ascii="仿宋" w:hAnsi="仿宋" w:eastAsia="仿宋" w:cs="仿宋"/>
          <w:color w:val="auto"/>
          <w:kern w:val="0"/>
          <w:sz w:val="24"/>
          <w:szCs w:val="20"/>
          <w:highlight w:val="none"/>
          <w:lang w:eastAsia="zh-CN"/>
        </w:rPr>
        <w:t>设置</w:t>
      </w:r>
      <w:r>
        <w:rPr>
          <w:rFonts w:hint="eastAsia" w:ascii="仿宋" w:hAnsi="仿宋" w:eastAsia="仿宋" w:cs="仿宋"/>
          <w:color w:val="auto"/>
          <w:kern w:val="0"/>
          <w:sz w:val="24"/>
          <w:szCs w:val="20"/>
          <w:highlight w:val="none"/>
        </w:rPr>
        <w:t>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pPr>
        <w:numPr>
          <w:ilvl w:val="0"/>
          <w:numId w:val="0"/>
        </w:numPr>
        <w:kinsoku/>
        <w:wordWrap w:val="0"/>
        <w:overflowPunct/>
        <w:topLinePunct w:val="0"/>
        <w:bidi w:val="0"/>
        <w:adjustRightInd/>
        <w:spacing w:beforeAutospacing="0" w:afterAutospacing="0" w:line="440" w:lineRule="exact"/>
        <w:ind w:left="-200" w:leftChars="0" w:right="-420" w:rightChars="-200" w:firstLine="482" w:firstLineChars="200"/>
        <w:rPr>
          <w:rFonts w:hint="default" w:ascii="仿宋" w:hAnsi="仿宋" w:eastAsia="仿宋" w:cs="仿宋"/>
          <w:b/>
          <w:bCs/>
          <w:color w:val="auto"/>
          <w:kern w:val="0"/>
          <w:sz w:val="24"/>
          <w:szCs w:val="20"/>
          <w:highlight w:val="none"/>
        </w:rPr>
      </w:pPr>
      <w:r>
        <w:rPr>
          <w:rFonts w:hint="default" w:ascii="仿宋" w:hAnsi="仿宋" w:eastAsia="仿宋" w:cs="仿宋"/>
          <w:b/>
          <w:bCs/>
          <w:color w:val="auto"/>
          <w:kern w:val="0"/>
          <w:sz w:val="24"/>
          <w:szCs w:val="20"/>
          <w:highlight w:val="none"/>
        </w:rPr>
        <w:t>2</w:t>
      </w:r>
      <w:r>
        <w:rPr>
          <w:rFonts w:hint="default" w:ascii="仿宋" w:hAnsi="仿宋" w:eastAsia="仿宋" w:cs="仿宋"/>
          <w:b/>
          <w:bCs/>
          <w:color w:val="auto"/>
          <w:kern w:val="0"/>
          <w:sz w:val="24"/>
          <w:szCs w:val="20"/>
          <w:highlight w:val="none"/>
          <w:lang w:val="en-US" w:eastAsia="zh-CN"/>
        </w:rPr>
        <w:t>1</w:t>
      </w:r>
      <w:r>
        <w:rPr>
          <w:rFonts w:hint="default" w:ascii="仿宋" w:hAnsi="仿宋" w:eastAsia="仿宋" w:cs="仿宋"/>
          <w:b/>
          <w:bCs/>
          <w:color w:val="auto"/>
          <w:kern w:val="0"/>
          <w:sz w:val="24"/>
          <w:szCs w:val="20"/>
          <w:highlight w:val="none"/>
        </w:rPr>
        <w:t>.法律适用</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2</w:t>
      </w:r>
      <w:r>
        <w:rPr>
          <w:rFonts w:hint="eastAsia" w:ascii="仿宋" w:hAnsi="仿宋" w:eastAsia="仿宋" w:cs="仿宋"/>
          <w:color w:val="auto"/>
          <w:kern w:val="0"/>
          <w:sz w:val="24"/>
          <w:szCs w:val="20"/>
          <w:highlight w:val="none"/>
          <w:lang w:val="en-US" w:eastAsia="zh-CN"/>
        </w:rPr>
        <w:t>1</w:t>
      </w:r>
      <w:r>
        <w:rPr>
          <w:rFonts w:hint="eastAsia" w:ascii="仿宋" w:hAnsi="仿宋" w:eastAsia="仿宋" w:cs="仿宋"/>
          <w:color w:val="auto"/>
          <w:kern w:val="0"/>
          <w:sz w:val="24"/>
          <w:szCs w:val="20"/>
          <w:highlight w:val="none"/>
        </w:rPr>
        <w:t>.1 本合同的订立、生效、解释、履行及与本合同有关的争议解决，均适用法律、行政法规。</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2</w:t>
      </w:r>
      <w:r>
        <w:rPr>
          <w:rFonts w:hint="eastAsia" w:ascii="仿宋" w:hAnsi="仿宋" w:eastAsia="仿宋" w:cs="仿宋"/>
          <w:color w:val="auto"/>
          <w:kern w:val="0"/>
          <w:sz w:val="24"/>
          <w:szCs w:val="20"/>
          <w:highlight w:val="none"/>
          <w:lang w:val="en-US" w:eastAsia="zh-CN"/>
        </w:rPr>
        <w:t>1</w:t>
      </w:r>
      <w:r>
        <w:rPr>
          <w:rFonts w:hint="eastAsia" w:ascii="仿宋" w:hAnsi="仿宋" w:eastAsia="仿宋" w:cs="仿宋"/>
          <w:color w:val="auto"/>
          <w:kern w:val="0"/>
          <w:sz w:val="24"/>
          <w:szCs w:val="20"/>
          <w:highlight w:val="none"/>
        </w:rPr>
        <w:t>.2 本合同条款与法律、行政法规的强制性规定不一致的，双方当事人应按照法律、行政法规的强制性规定修改本合同的相关条款。</w:t>
      </w:r>
    </w:p>
    <w:p>
      <w:pPr>
        <w:numPr>
          <w:ilvl w:val="0"/>
          <w:numId w:val="0"/>
        </w:numPr>
        <w:kinsoku/>
        <w:wordWrap w:val="0"/>
        <w:overflowPunct/>
        <w:topLinePunct w:val="0"/>
        <w:bidi w:val="0"/>
        <w:adjustRightInd/>
        <w:spacing w:beforeAutospacing="0" w:afterAutospacing="0" w:line="440" w:lineRule="exact"/>
        <w:ind w:left="-200" w:leftChars="0" w:right="-420" w:rightChars="-200" w:firstLine="482" w:firstLineChars="200"/>
        <w:rPr>
          <w:rFonts w:hint="default" w:ascii="仿宋" w:hAnsi="仿宋" w:eastAsia="仿宋" w:cs="仿宋"/>
          <w:b/>
          <w:bCs/>
          <w:color w:val="auto"/>
          <w:kern w:val="0"/>
          <w:sz w:val="24"/>
          <w:szCs w:val="20"/>
          <w:highlight w:val="none"/>
        </w:rPr>
      </w:pPr>
      <w:r>
        <w:rPr>
          <w:rFonts w:hint="default" w:ascii="仿宋" w:hAnsi="仿宋" w:eastAsia="仿宋" w:cs="仿宋"/>
          <w:b/>
          <w:bCs/>
          <w:color w:val="auto"/>
          <w:kern w:val="0"/>
          <w:sz w:val="24"/>
          <w:szCs w:val="20"/>
          <w:highlight w:val="none"/>
          <w:lang w:val="en-US" w:eastAsia="zh-CN"/>
        </w:rPr>
        <w:t>22.</w:t>
      </w:r>
      <w:r>
        <w:rPr>
          <w:rFonts w:hint="default" w:ascii="仿宋" w:hAnsi="仿宋" w:eastAsia="仿宋" w:cs="仿宋"/>
          <w:b/>
          <w:bCs/>
          <w:color w:val="auto"/>
          <w:kern w:val="0"/>
          <w:sz w:val="24"/>
          <w:szCs w:val="20"/>
          <w:highlight w:val="none"/>
        </w:rPr>
        <w:t>通知</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2</w:t>
      </w:r>
      <w:r>
        <w:rPr>
          <w:rFonts w:hint="eastAsia" w:ascii="仿宋" w:hAnsi="仿宋" w:eastAsia="仿宋" w:cs="仿宋"/>
          <w:color w:val="auto"/>
          <w:kern w:val="0"/>
          <w:sz w:val="24"/>
          <w:szCs w:val="20"/>
          <w:highlight w:val="none"/>
          <w:lang w:val="en-US" w:eastAsia="zh-CN"/>
        </w:rPr>
        <w:t>2</w:t>
      </w:r>
      <w:r>
        <w:rPr>
          <w:rFonts w:hint="eastAsia" w:ascii="仿宋" w:hAnsi="仿宋" w:eastAsia="仿宋" w:cs="仿宋"/>
          <w:color w:val="auto"/>
          <w:kern w:val="0"/>
          <w:sz w:val="24"/>
          <w:szCs w:val="20"/>
          <w:highlight w:val="none"/>
        </w:rPr>
        <w:t>.1</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t>本合同任何一方向对方发出的通知、信件、数据电文等，应当发送至本合同第一部分《政府采购合同协议书》所约定的通讯地址、联系人、联系电话或电子邮箱。</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2</w:t>
      </w:r>
      <w:r>
        <w:rPr>
          <w:rFonts w:hint="eastAsia" w:ascii="仿宋" w:hAnsi="仿宋" w:eastAsia="仿宋" w:cs="仿宋"/>
          <w:color w:val="auto"/>
          <w:kern w:val="0"/>
          <w:sz w:val="24"/>
          <w:szCs w:val="20"/>
          <w:highlight w:val="none"/>
          <w:lang w:val="en-US" w:eastAsia="zh-CN"/>
        </w:rPr>
        <w:t>2</w:t>
      </w:r>
      <w:r>
        <w:rPr>
          <w:rFonts w:hint="eastAsia" w:ascii="仿宋" w:hAnsi="仿宋" w:eastAsia="仿宋" w:cs="仿宋"/>
          <w:color w:val="auto"/>
          <w:kern w:val="0"/>
          <w:sz w:val="24"/>
          <w:szCs w:val="20"/>
          <w:highlight w:val="none"/>
        </w:rPr>
        <w:t>.2</w:t>
      </w:r>
      <w:r>
        <w:rPr>
          <w:rFonts w:hint="eastAsia" w:ascii="仿宋" w:hAnsi="仿宋" w:eastAsia="仿宋" w:cs="仿宋"/>
          <w:color w:val="auto"/>
          <w:kern w:val="0"/>
          <w:sz w:val="24"/>
          <w:szCs w:val="20"/>
          <w:highlight w:val="none"/>
          <w:lang w:val="en-US" w:eastAsia="zh-CN"/>
        </w:rPr>
        <w:t xml:space="preserve"> </w:t>
      </w:r>
      <w:r>
        <w:rPr>
          <w:rFonts w:hint="eastAsia" w:ascii="仿宋" w:hAnsi="仿宋" w:eastAsia="仿宋" w:cs="仿宋"/>
          <w:color w:val="auto"/>
          <w:kern w:val="0"/>
          <w:sz w:val="24"/>
          <w:szCs w:val="20"/>
          <w:highlight w:val="none"/>
        </w:rPr>
        <w:t>一方当事人变更名称、</w:t>
      </w:r>
      <w:r>
        <w:rPr>
          <w:rFonts w:hint="eastAsia" w:ascii="仿宋" w:hAnsi="仿宋" w:eastAsia="仿宋" w:cs="仿宋"/>
          <w:color w:val="auto"/>
          <w:kern w:val="0"/>
          <w:sz w:val="24"/>
          <w:szCs w:val="20"/>
          <w:highlight w:val="none"/>
          <w:lang w:eastAsia="zh-CN"/>
        </w:rPr>
        <w:t>住所</w:t>
      </w:r>
      <w:r>
        <w:rPr>
          <w:rFonts w:hint="eastAsia" w:ascii="仿宋" w:hAnsi="仿宋" w:eastAsia="仿宋" w:cs="仿宋"/>
          <w:color w:val="auto"/>
          <w:kern w:val="0"/>
          <w:sz w:val="24"/>
          <w:szCs w:val="20"/>
          <w:highlight w:val="none"/>
        </w:rPr>
        <w:t>、联系人、联系电话或电子邮箱</w:t>
      </w:r>
      <w:r>
        <w:rPr>
          <w:rFonts w:hint="eastAsia" w:ascii="仿宋" w:hAnsi="仿宋" w:eastAsia="仿宋" w:cs="仿宋"/>
          <w:color w:val="auto"/>
          <w:kern w:val="0"/>
          <w:sz w:val="24"/>
          <w:szCs w:val="20"/>
          <w:highlight w:val="none"/>
          <w:lang w:eastAsia="zh-CN"/>
        </w:rPr>
        <w:t>等信息</w:t>
      </w:r>
      <w:r>
        <w:rPr>
          <w:rFonts w:hint="eastAsia" w:ascii="仿宋" w:hAnsi="仿宋" w:eastAsia="仿宋" w:cs="仿宋"/>
          <w:color w:val="auto"/>
          <w:kern w:val="0"/>
          <w:sz w:val="24"/>
          <w:szCs w:val="20"/>
          <w:highlight w:val="none"/>
        </w:rPr>
        <w:t>的，应当在变更后3日内及时书面通知对方，对方实际收到变更通知前的送达仍为有效送达。</w:t>
      </w:r>
    </w:p>
    <w:p>
      <w:pPr>
        <w:kinsoku/>
        <w:wordWrap w:val="0"/>
        <w:overflowPunct/>
        <w:topLinePunct w:val="0"/>
        <w:bidi w:val="0"/>
        <w:adjustRightInd/>
        <w:spacing w:beforeAutospacing="0" w:afterAutospacing="0"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2</w:t>
      </w:r>
      <w:r>
        <w:rPr>
          <w:rFonts w:hint="eastAsia" w:ascii="仿宋" w:hAnsi="仿宋" w:eastAsia="仿宋" w:cs="仿宋"/>
          <w:color w:val="auto"/>
          <w:kern w:val="0"/>
          <w:sz w:val="24"/>
          <w:szCs w:val="20"/>
          <w:highlight w:val="none"/>
          <w:lang w:val="en-US" w:eastAsia="zh-CN"/>
        </w:rPr>
        <w:t>2</w:t>
      </w: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3</w:t>
      </w:r>
      <w:r>
        <w:rPr>
          <w:rFonts w:hint="eastAsia" w:ascii="仿宋" w:hAnsi="仿宋" w:eastAsia="仿宋" w:cs="仿宋"/>
          <w:color w:val="auto"/>
          <w:kern w:val="0"/>
          <w:sz w:val="24"/>
          <w:szCs w:val="20"/>
          <w:highlight w:val="none"/>
        </w:rPr>
        <w:t>本合同一方给另一方的通知均应采用书面形式，传真或快递送到本合同中规定的对方的地址和办理签收手续。</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2</w:t>
      </w:r>
      <w:r>
        <w:rPr>
          <w:rFonts w:hint="eastAsia" w:ascii="仿宋" w:hAnsi="仿宋" w:eastAsia="仿宋" w:cs="仿宋"/>
          <w:color w:val="auto"/>
          <w:kern w:val="0"/>
          <w:sz w:val="24"/>
          <w:szCs w:val="20"/>
          <w:highlight w:val="none"/>
          <w:lang w:val="en-US" w:eastAsia="zh-CN"/>
        </w:rPr>
        <w:t>2</w:t>
      </w: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4</w:t>
      </w:r>
      <w:r>
        <w:rPr>
          <w:rFonts w:hint="eastAsia" w:ascii="仿宋" w:hAnsi="仿宋" w:eastAsia="仿宋" w:cs="仿宋"/>
          <w:color w:val="auto"/>
          <w:kern w:val="0"/>
          <w:sz w:val="24"/>
          <w:szCs w:val="20"/>
          <w:highlight w:val="none"/>
        </w:rPr>
        <w:t>通知以送达之日或通知书中规定的生效之日起生效，两者中以较迟之日为准。</w:t>
      </w:r>
    </w:p>
    <w:p>
      <w:pPr>
        <w:numPr>
          <w:ilvl w:val="0"/>
          <w:numId w:val="0"/>
        </w:numPr>
        <w:kinsoku/>
        <w:wordWrap w:val="0"/>
        <w:overflowPunct/>
        <w:topLinePunct w:val="0"/>
        <w:bidi w:val="0"/>
        <w:adjustRightInd/>
        <w:spacing w:beforeAutospacing="0" w:afterAutospacing="0" w:line="440" w:lineRule="exact"/>
        <w:ind w:left="-200" w:leftChars="0" w:right="-420" w:rightChars="-200" w:firstLine="482" w:firstLineChars="200"/>
        <w:rPr>
          <w:rFonts w:hint="default" w:ascii="仿宋" w:hAnsi="仿宋" w:eastAsia="仿宋" w:cs="仿宋"/>
          <w:b/>
          <w:bCs/>
          <w:color w:val="auto"/>
          <w:kern w:val="0"/>
          <w:sz w:val="24"/>
          <w:szCs w:val="20"/>
          <w:highlight w:val="none"/>
        </w:rPr>
      </w:pPr>
      <w:r>
        <w:rPr>
          <w:rFonts w:hint="default" w:ascii="仿宋" w:hAnsi="仿宋" w:eastAsia="仿宋" w:cs="仿宋"/>
          <w:b/>
          <w:bCs/>
          <w:color w:val="auto"/>
          <w:kern w:val="0"/>
          <w:sz w:val="24"/>
          <w:szCs w:val="20"/>
          <w:highlight w:val="none"/>
          <w:lang w:val="en-US"/>
        </w:rPr>
        <w:t>23.</w:t>
      </w:r>
      <w:r>
        <w:rPr>
          <w:rFonts w:hint="default" w:ascii="仿宋" w:hAnsi="仿宋" w:eastAsia="仿宋" w:cs="仿宋"/>
          <w:b/>
          <w:bCs/>
          <w:color w:val="auto"/>
          <w:kern w:val="0"/>
          <w:sz w:val="24"/>
          <w:szCs w:val="20"/>
          <w:highlight w:val="none"/>
        </w:rPr>
        <w:t>合同未尽事项</w:t>
      </w:r>
    </w:p>
    <w:p>
      <w:pPr>
        <w:kinsoku/>
        <w:wordWrap w:val="0"/>
        <w:overflowPunct/>
        <w:topLinePunct w:val="0"/>
        <w:bidi w:val="0"/>
        <w:adjustRightInd/>
        <w:spacing w:beforeAutospacing="0" w:afterAutospacing="0"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2</w:t>
      </w:r>
      <w:r>
        <w:rPr>
          <w:rFonts w:hint="eastAsia" w:ascii="仿宋" w:hAnsi="仿宋" w:eastAsia="仿宋" w:cs="仿宋"/>
          <w:color w:val="auto"/>
          <w:kern w:val="0"/>
          <w:sz w:val="24"/>
          <w:szCs w:val="20"/>
          <w:highlight w:val="none"/>
          <w:lang w:val="en-US" w:eastAsia="zh-CN"/>
        </w:rPr>
        <w:t>3</w:t>
      </w:r>
      <w:r>
        <w:rPr>
          <w:rFonts w:hint="eastAsia" w:ascii="仿宋" w:hAnsi="仿宋" w:eastAsia="仿宋" w:cs="仿宋"/>
          <w:color w:val="auto"/>
          <w:kern w:val="0"/>
          <w:sz w:val="24"/>
          <w:szCs w:val="20"/>
          <w:highlight w:val="none"/>
        </w:rPr>
        <w:t>.1合同未尽事项见【政府采购合同专用条款】。</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val="en-US" w:eastAsia="zh-CN"/>
        </w:rPr>
        <w:t xml:space="preserve">  23.2 合同附件与合同正文具有同等的法律效力。</w:t>
      </w:r>
      <w:bookmarkStart w:id="48" w:name="_Toc20313"/>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br w:type="page"/>
      </w:r>
    </w:p>
    <w:p>
      <w:pPr>
        <w:kinsoku/>
        <w:wordWrap w:val="0"/>
        <w:overflowPunct/>
        <w:topLinePunct w:val="0"/>
        <w:bidi w:val="0"/>
        <w:adjustRightInd/>
        <w:spacing w:beforeAutospacing="0" w:afterAutospacing="0" w:line="440" w:lineRule="exact"/>
        <w:ind w:left="-420" w:leftChars="-200" w:right="-420" w:rightChars="-200" w:firstLine="482" w:firstLineChars="200"/>
        <w:jc w:val="center"/>
        <w:rPr>
          <w:rFonts w:hint="eastAsia" w:ascii="仿宋" w:hAnsi="仿宋" w:eastAsia="仿宋" w:cs="仿宋"/>
          <w:b/>
          <w:bCs/>
          <w:color w:val="auto"/>
          <w:kern w:val="0"/>
          <w:sz w:val="24"/>
          <w:szCs w:val="20"/>
          <w:highlight w:val="none"/>
        </w:rPr>
      </w:pPr>
      <w:r>
        <w:rPr>
          <w:rFonts w:hint="eastAsia" w:ascii="仿宋" w:hAnsi="仿宋" w:eastAsia="仿宋" w:cs="仿宋"/>
          <w:b/>
          <w:bCs/>
          <w:color w:val="auto"/>
          <w:kern w:val="0"/>
          <w:sz w:val="24"/>
          <w:szCs w:val="20"/>
          <w:highlight w:val="none"/>
        </w:rPr>
        <w:t>第三节 政府采购合同专用条款</w:t>
      </w:r>
      <w:bookmarkEnd w:id="48"/>
    </w:p>
    <w:tbl>
      <w:tblPr>
        <w:tblStyle w:val="62"/>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87"/>
        <w:gridCol w:w="1857"/>
        <w:gridCol w:w="4875"/>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第1.2（</w:t>
            </w:r>
            <w:r>
              <w:rPr>
                <w:rFonts w:hint="eastAsia" w:ascii="仿宋" w:hAnsi="仿宋" w:eastAsia="仿宋" w:cs="仿宋"/>
                <w:color w:val="auto"/>
                <w:kern w:val="0"/>
                <w:sz w:val="24"/>
                <w:szCs w:val="20"/>
                <w:highlight w:val="none"/>
                <w:lang w:val="en-US" w:eastAsia="zh-CN"/>
              </w:rPr>
              <w:t>6</w:t>
            </w:r>
            <w:r>
              <w:rPr>
                <w:rFonts w:hint="eastAsia" w:ascii="仿宋" w:hAnsi="仿宋" w:eastAsia="仿宋" w:cs="仿宋"/>
                <w:color w:val="auto"/>
                <w:kern w:val="0"/>
                <w:sz w:val="24"/>
                <w:szCs w:val="20"/>
                <w:highlight w:val="none"/>
              </w:rPr>
              <w:t>）项</w:t>
            </w:r>
          </w:p>
        </w:tc>
        <w:tc>
          <w:tcPr>
            <w:tcW w:w="185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联合体具体要求</w:t>
            </w:r>
          </w:p>
        </w:tc>
        <w:tc>
          <w:tcPr>
            <w:tcW w:w="4875" w:type="dxa"/>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78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rPr>
              <w:t>第1.2（</w:t>
            </w:r>
            <w:r>
              <w:rPr>
                <w:rFonts w:hint="eastAsia" w:ascii="仿宋" w:hAnsi="仿宋" w:eastAsia="仿宋" w:cs="仿宋"/>
                <w:color w:val="auto"/>
                <w:kern w:val="0"/>
                <w:sz w:val="24"/>
                <w:szCs w:val="20"/>
                <w:highlight w:val="none"/>
                <w:lang w:val="en-US" w:eastAsia="zh-CN"/>
              </w:rPr>
              <w:t>7</w:t>
            </w:r>
            <w:r>
              <w:rPr>
                <w:rFonts w:hint="eastAsia" w:ascii="仿宋" w:hAnsi="仿宋" w:eastAsia="仿宋" w:cs="仿宋"/>
                <w:color w:val="auto"/>
                <w:kern w:val="0"/>
                <w:sz w:val="24"/>
                <w:szCs w:val="20"/>
                <w:highlight w:val="none"/>
              </w:rPr>
              <w:t>）项</w:t>
            </w:r>
          </w:p>
        </w:tc>
        <w:tc>
          <w:tcPr>
            <w:tcW w:w="185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rPr>
              <w:t>其他术语解释</w:t>
            </w:r>
          </w:p>
        </w:tc>
        <w:tc>
          <w:tcPr>
            <w:tcW w:w="4875" w:type="dxa"/>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eastAsia="zh-CN"/>
              </w:rPr>
              <w:t>第</w:t>
            </w:r>
            <w:r>
              <w:rPr>
                <w:rFonts w:hint="eastAsia" w:ascii="仿宋" w:hAnsi="仿宋" w:eastAsia="仿宋" w:cs="仿宋"/>
                <w:color w:val="auto"/>
                <w:kern w:val="0"/>
                <w:sz w:val="24"/>
                <w:szCs w:val="20"/>
                <w:highlight w:val="none"/>
                <w:lang w:val="en-US" w:eastAsia="zh-CN"/>
              </w:rPr>
              <w:t>4.4款</w:t>
            </w:r>
          </w:p>
        </w:tc>
        <w:tc>
          <w:tcPr>
            <w:tcW w:w="185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eastAsia="zh-CN"/>
              </w:rPr>
              <w:t>履约验收中甲方</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eastAsia="zh-CN"/>
              </w:rPr>
              <w:t>提出异议或作</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eastAsia="zh-CN"/>
              </w:rPr>
              <w:t>出说明的期限</w:t>
            </w:r>
          </w:p>
        </w:tc>
        <w:tc>
          <w:tcPr>
            <w:tcW w:w="4875" w:type="dxa"/>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第</w:t>
            </w:r>
            <w:r>
              <w:rPr>
                <w:rFonts w:hint="eastAsia" w:ascii="仿宋" w:hAnsi="仿宋" w:eastAsia="仿宋" w:cs="仿宋"/>
                <w:color w:val="auto"/>
                <w:kern w:val="0"/>
                <w:sz w:val="24"/>
                <w:szCs w:val="20"/>
                <w:highlight w:val="none"/>
                <w:lang w:val="en-US" w:eastAsia="zh-CN"/>
              </w:rPr>
              <w:t>4.6款</w:t>
            </w:r>
          </w:p>
        </w:tc>
        <w:tc>
          <w:tcPr>
            <w:tcW w:w="185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eastAsia="zh-CN"/>
              </w:rPr>
              <w:t>约定甲方承担的</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eastAsia="zh-CN"/>
              </w:rPr>
              <w:t>其他义务和责任</w:t>
            </w:r>
          </w:p>
        </w:tc>
        <w:tc>
          <w:tcPr>
            <w:tcW w:w="4875" w:type="dxa"/>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eastAsia="zh-CN"/>
              </w:rPr>
              <w:t>第二节</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eastAsia="zh-CN"/>
              </w:rPr>
              <w:t>第</w:t>
            </w:r>
            <w:r>
              <w:rPr>
                <w:rFonts w:hint="eastAsia" w:ascii="仿宋" w:hAnsi="仿宋" w:eastAsia="仿宋" w:cs="仿宋"/>
                <w:color w:val="auto"/>
                <w:kern w:val="0"/>
                <w:sz w:val="24"/>
                <w:szCs w:val="20"/>
                <w:highlight w:val="none"/>
                <w:lang w:val="en-US" w:eastAsia="zh-CN"/>
              </w:rPr>
              <w:t>5.4款</w:t>
            </w:r>
          </w:p>
        </w:tc>
        <w:tc>
          <w:tcPr>
            <w:tcW w:w="185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eastAsia="zh-CN"/>
              </w:rPr>
              <w:t>约定乙方承担的</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eastAsia="zh-CN"/>
              </w:rPr>
              <w:t>其他义务和责任</w:t>
            </w:r>
          </w:p>
        </w:tc>
        <w:tc>
          <w:tcPr>
            <w:tcW w:w="4875" w:type="dxa"/>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eastAsia="zh-CN"/>
              </w:rPr>
              <w:t>第二节</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eastAsia="zh-CN"/>
              </w:rPr>
              <w:t>第</w:t>
            </w:r>
            <w:r>
              <w:rPr>
                <w:rFonts w:hint="eastAsia" w:ascii="仿宋" w:hAnsi="仿宋" w:eastAsia="仿宋" w:cs="仿宋"/>
                <w:color w:val="auto"/>
                <w:kern w:val="0"/>
                <w:sz w:val="24"/>
                <w:szCs w:val="20"/>
                <w:highlight w:val="none"/>
                <w:lang w:val="en-US" w:eastAsia="zh-CN"/>
              </w:rPr>
              <w:t>6.1款</w:t>
            </w:r>
          </w:p>
        </w:tc>
        <w:tc>
          <w:tcPr>
            <w:tcW w:w="185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eastAsia="zh-CN"/>
              </w:rPr>
              <w:t>履行合同义务</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eastAsia="zh-CN"/>
              </w:rPr>
              <w:t>的顺序</w:t>
            </w:r>
          </w:p>
        </w:tc>
        <w:tc>
          <w:tcPr>
            <w:tcW w:w="4875" w:type="dxa"/>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787" w:type="dxa"/>
            <w:vMerge w:val="restart"/>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w:t>
            </w:r>
            <w:r>
              <w:rPr>
                <w:rFonts w:hint="eastAsia" w:ascii="仿宋" w:hAnsi="仿宋" w:eastAsia="仿宋" w:cs="仿宋"/>
                <w:color w:val="auto"/>
                <w:kern w:val="0"/>
                <w:sz w:val="24"/>
                <w:szCs w:val="20"/>
                <w:highlight w:val="none"/>
                <w:lang w:val="en-US" w:eastAsia="zh-CN"/>
              </w:rPr>
              <w:t>7</w:t>
            </w:r>
            <w:r>
              <w:rPr>
                <w:rFonts w:hint="eastAsia" w:ascii="仿宋" w:hAnsi="仿宋" w:eastAsia="仿宋" w:cs="仿宋"/>
                <w:color w:val="auto"/>
                <w:kern w:val="0"/>
                <w:sz w:val="24"/>
                <w:szCs w:val="20"/>
                <w:highlight w:val="none"/>
              </w:rPr>
              <w:t>.1</w:t>
            </w:r>
            <w:r>
              <w:rPr>
                <w:rFonts w:hint="eastAsia" w:ascii="仿宋" w:hAnsi="仿宋" w:eastAsia="仿宋" w:cs="仿宋"/>
                <w:color w:val="auto"/>
                <w:kern w:val="0"/>
                <w:sz w:val="24"/>
                <w:szCs w:val="20"/>
                <w:highlight w:val="none"/>
                <w:lang w:val="en-US" w:eastAsia="zh-CN"/>
              </w:rPr>
              <w:t>款</w:t>
            </w:r>
          </w:p>
        </w:tc>
        <w:tc>
          <w:tcPr>
            <w:tcW w:w="185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包装</w:t>
            </w:r>
            <w:r>
              <w:rPr>
                <w:rFonts w:hint="eastAsia" w:ascii="仿宋" w:hAnsi="仿宋" w:eastAsia="仿宋" w:cs="仿宋"/>
                <w:color w:val="auto"/>
                <w:kern w:val="0"/>
                <w:sz w:val="24"/>
                <w:szCs w:val="20"/>
                <w:highlight w:val="none"/>
                <w:lang w:eastAsia="zh-CN"/>
              </w:rPr>
              <w:t>特殊要求</w:t>
            </w:r>
          </w:p>
        </w:tc>
        <w:tc>
          <w:tcPr>
            <w:tcW w:w="4875" w:type="dxa"/>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787" w:type="dxa"/>
            <w:vMerge w:val="continue"/>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c>
          <w:tcPr>
            <w:tcW w:w="185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eastAsia="zh-CN"/>
              </w:rPr>
              <w:t>指定现场</w:t>
            </w:r>
          </w:p>
        </w:tc>
        <w:tc>
          <w:tcPr>
            <w:tcW w:w="4875" w:type="dxa"/>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78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w:t>
            </w:r>
            <w:r>
              <w:rPr>
                <w:rFonts w:hint="eastAsia" w:ascii="仿宋" w:hAnsi="仿宋" w:eastAsia="仿宋" w:cs="仿宋"/>
                <w:color w:val="auto"/>
                <w:kern w:val="0"/>
                <w:sz w:val="24"/>
                <w:szCs w:val="20"/>
                <w:highlight w:val="none"/>
                <w:lang w:val="en-US" w:eastAsia="zh-CN"/>
              </w:rPr>
              <w:t>7</w:t>
            </w:r>
            <w:r>
              <w:rPr>
                <w:rFonts w:hint="eastAsia" w:ascii="仿宋" w:hAnsi="仿宋" w:eastAsia="仿宋" w:cs="仿宋"/>
                <w:color w:val="auto"/>
                <w:kern w:val="0"/>
                <w:sz w:val="24"/>
                <w:szCs w:val="20"/>
                <w:highlight w:val="none"/>
              </w:rPr>
              <w:t>.2</w:t>
            </w:r>
            <w:r>
              <w:rPr>
                <w:rFonts w:hint="eastAsia" w:ascii="仿宋" w:hAnsi="仿宋" w:eastAsia="仿宋" w:cs="仿宋"/>
                <w:color w:val="auto"/>
                <w:kern w:val="0"/>
                <w:sz w:val="24"/>
                <w:szCs w:val="20"/>
                <w:highlight w:val="none"/>
                <w:lang w:val="en-US" w:eastAsia="zh-CN"/>
              </w:rPr>
              <w:t>款</w:t>
            </w:r>
          </w:p>
        </w:tc>
        <w:tc>
          <w:tcPr>
            <w:tcW w:w="185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eastAsia="zh-CN"/>
              </w:rPr>
              <w:t>运输特殊要求</w:t>
            </w:r>
          </w:p>
        </w:tc>
        <w:tc>
          <w:tcPr>
            <w:tcW w:w="4875" w:type="dxa"/>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78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w:t>
            </w:r>
            <w:r>
              <w:rPr>
                <w:rFonts w:hint="eastAsia" w:ascii="仿宋" w:hAnsi="仿宋" w:eastAsia="仿宋" w:cs="仿宋"/>
                <w:color w:val="auto"/>
                <w:kern w:val="0"/>
                <w:sz w:val="24"/>
                <w:szCs w:val="20"/>
                <w:highlight w:val="none"/>
                <w:lang w:val="en-US" w:eastAsia="zh-CN"/>
              </w:rPr>
              <w:t>7</w:t>
            </w:r>
            <w:r>
              <w:rPr>
                <w:rFonts w:hint="eastAsia" w:ascii="仿宋" w:hAnsi="仿宋" w:eastAsia="仿宋" w:cs="仿宋"/>
                <w:color w:val="auto"/>
                <w:kern w:val="0"/>
                <w:sz w:val="24"/>
                <w:szCs w:val="20"/>
                <w:highlight w:val="none"/>
              </w:rPr>
              <w:t>.3</w:t>
            </w:r>
            <w:r>
              <w:rPr>
                <w:rFonts w:hint="eastAsia" w:ascii="仿宋" w:hAnsi="仿宋" w:eastAsia="仿宋" w:cs="仿宋"/>
                <w:color w:val="auto"/>
                <w:kern w:val="0"/>
                <w:sz w:val="24"/>
                <w:szCs w:val="20"/>
                <w:highlight w:val="none"/>
                <w:lang w:val="en-US" w:eastAsia="zh-CN"/>
              </w:rPr>
              <w:t>款</w:t>
            </w:r>
          </w:p>
        </w:tc>
        <w:tc>
          <w:tcPr>
            <w:tcW w:w="185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eastAsia="zh-CN"/>
              </w:rPr>
              <w:t>保险要求</w:t>
            </w:r>
          </w:p>
        </w:tc>
        <w:tc>
          <w:tcPr>
            <w:tcW w:w="4875" w:type="dxa"/>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w:t>
            </w:r>
            <w:r>
              <w:rPr>
                <w:rFonts w:hint="eastAsia" w:ascii="仿宋" w:hAnsi="仿宋" w:eastAsia="仿宋" w:cs="仿宋"/>
                <w:color w:val="auto"/>
                <w:kern w:val="0"/>
                <w:sz w:val="24"/>
                <w:szCs w:val="20"/>
                <w:highlight w:val="none"/>
                <w:lang w:val="en-US" w:eastAsia="zh-CN"/>
              </w:rPr>
              <w:t>8</w:t>
            </w:r>
            <w:r>
              <w:rPr>
                <w:rFonts w:hint="eastAsia" w:ascii="仿宋" w:hAnsi="仿宋" w:eastAsia="仿宋" w:cs="仿宋"/>
                <w:color w:val="auto"/>
                <w:kern w:val="0"/>
                <w:sz w:val="24"/>
                <w:szCs w:val="20"/>
                <w:highlight w:val="none"/>
              </w:rPr>
              <w:t>.2（1）项</w:t>
            </w:r>
          </w:p>
        </w:tc>
        <w:tc>
          <w:tcPr>
            <w:tcW w:w="185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质量保证期</w:t>
            </w:r>
          </w:p>
        </w:tc>
        <w:tc>
          <w:tcPr>
            <w:tcW w:w="4875" w:type="dxa"/>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w:t>
            </w:r>
            <w:r>
              <w:rPr>
                <w:rFonts w:hint="eastAsia" w:ascii="仿宋" w:hAnsi="仿宋" w:eastAsia="仿宋" w:cs="仿宋"/>
                <w:color w:val="auto"/>
                <w:kern w:val="0"/>
                <w:sz w:val="24"/>
                <w:szCs w:val="20"/>
                <w:highlight w:val="none"/>
                <w:lang w:val="en-US" w:eastAsia="zh-CN"/>
              </w:rPr>
              <w:t>8</w:t>
            </w:r>
            <w:r>
              <w:rPr>
                <w:rFonts w:hint="eastAsia" w:ascii="仿宋" w:hAnsi="仿宋" w:eastAsia="仿宋" w:cs="仿宋"/>
                <w:color w:val="auto"/>
                <w:kern w:val="0"/>
                <w:sz w:val="24"/>
                <w:szCs w:val="20"/>
                <w:highlight w:val="none"/>
              </w:rPr>
              <w:t>.2（3）项</w:t>
            </w:r>
          </w:p>
        </w:tc>
        <w:tc>
          <w:tcPr>
            <w:tcW w:w="185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eastAsia="zh-CN"/>
              </w:rPr>
              <w:t>货物质量缺陷</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响应时间</w:t>
            </w:r>
          </w:p>
        </w:tc>
        <w:tc>
          <w:tcPr>
            <w:tcW w:w="4875" w:type="dxa"/>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第二节</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第11.1款</w:t>
            </w:r>
          </w:p>
        </w:tc>
        <w:tc>
          <w:tcPr>
            <w:tcW w:w="185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其他应当保密</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的信息</w:t>
            </w:r>
          </w:p>
        </w:tc>
        <w:tc>
          <w:tcPr>
            <w:tcW w:w="4875" w:type="dxa"/>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78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第1</w:t>
            </w:r>
            <w:r>
              <w:rPr>
                <w:rFonts w:hint="eastAsia" w:ascii="仿宋" w:hAnsi="仿宋" w:eastAsia="仿宋" w:cs="仿宋"/>
                <w:color w:val="auto"/>
                <w:kern w:val="0"/>
                <w:sz w:val="24"/>
                <w:szCs w:val="20"/>
                <w:highlight w:val="none"/>
                <w:lang w:val="en-US" w:eastAsia="zh-CN"/>
              </w:rPr>
              <w:t>2</w:t>
            </w:r>
            <w:r>
              <w:rPr>
                <w:rFonts w:hint="eastAsia" w:ascii="仿宋" w:hAnsi="仿宋" w:eastAsia="仿宋" w:cs="仿宋"/>
                <w:color w:val="auto"/>
                <w:kern w:val="0"/>
                <w:sz w:val="24"/>
                <w:szCs w:val="20"/>
                <w:highlight w:val="none"/>
              </w:rPr>
              <w:t>.2款</w:t>
            </w:r>
          </w:p>
        </w:tc>
        <w:tc>
          <w:tcPr>
            <w:tcW w:w="185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合同价款支付</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eastAsia="zh-CN"/>
              </w:rPr>
              <w:t>时间</w:t>
            </w:r>
          </w:p>
        </w:tc>
        <w:tc>
          <w:tcPr>
            <w:tcW w:w="4875" w:type="dxa"/>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78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w:t>
            </w:r>
            <w:r>
              <w:rPr>
                <w:rFonts w:hint="eastAsia" w:ascii="仿宋" w:hAnsi="仿宋" w:eastAsia="仿宋" w:cs="仿宋"/>
                <w:color w:val="auto"/>
                <w:kern w:val="0"/>
                <w:sz w:val="24"/>
                <w:szCs w:val="20"/>
                <w:highlight w:val="none"/>
                <w:lang w:val="en-US" w:eastAsia="zh-CN"/>
              </w:rPr>
              <w:t>13.2</w:t>
            </w:r>
            <w:r>
              <w:rPr>
                <w:rFonts w:hint="eastAsia" w:ascii="仿宋" w:hAnsi="仿宋" w:eastAsia="仿宋" w:cs="仿宋"/>
                <w:color w:val="auto"/>
                <w:kern w:val="0"/>
                <w:sz w:val="24"/>
                <w:szCs w:val="20"/>
                <w:highlight w:val="none"/>
              </w:rPr>
              <w:t>款</w:t>
            </w:r>
          </w:p>
        </w:tc>
        <w:tc>
          <w:tcPr>
            <w:tcW w:w="185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履约保证金</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不予退还的情形</w:t>
            </w:r>
          </w:p>
        </w:tc>
        <w:tc>
          <w:tcPr>
            <w:tcW w:w="4875" w:type="dxa"/>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w:t>
            </w:r>
            <w:r>
              <w:rPr>
                <w:rFonts w:hint="eastAsia" w:ascii="仿宋" w:hAnsi="仿宋" w:eastAsia="仿宋" w:cs="仿宋"/>
                <w:color w:val="auto"/>
                <w:kern w:val="0"/>
                <w:sz w:val="24"/>
                <w:szCs w:val="20"/>
                <w:highlight w:val="none"/>
                <w:lang w:val="en-US" w:eastAsia="zh-CN"/>
              </w:rPr>
              <w:t>13.3</w:t>
            </w:r>
            <w:r>
              <w:rPr>
                <w:rFonts w:hint="eastAsia" w:ascii="仿宋" w:hAnsi="仿宋" w:eastAsia="仿宋" w:cs="仿宋"/>
                <w:color w:val="auto"/>
                <w:kern w:val="0"/>
                <w:sz w:val="24"/>
                <w:szCs w:val="20"/>
                <w:highlight w:val="none"/>
              </w:rPr>
              <w:t>款</w:t>
            </w:r>
          </w:p>
        </w:tc>
        <w:tc>
          <w:tcPr>
            <w:tcW w:w="185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履约保证金退还</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rPr>
              <w:t>时间及</w:t>
            </w:r>
            <w:r>
              <w:rPr>
                <w:rFonts w:hint="eastAsia" w:ascii="仿宋" w:hAnsi="仿宋" w:eastAsia="仿宋" w:cs="仿宋"/>
                <w:color w:val="auto"/>
                <w:kern w:val="0"/>
                <w:sz w:val="24"/>
                <w:szCs w:val="20"/>
                <w:highlight w:val="none"/>
                <w:lang w:eastAsia="zh-CN"/>
              </w:rPr>
              <w:t>逾期退还</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的</w:t>
            </w:r>
            <w:r>
              <w:rPr>
                <w:rFonts w:hint="eastAsia" w:ascii="仿宋" w:hAnsi="仿宋" w:eastAsia="仿宋" w:cs="仿宋"/>
                <w:color w:val="auto"/>
                <w:kern w:val="0"/>
                <w:sz w:val="24"/>
                <w:szCs w:val="20"/>
                <w:highlight w:val="none"/>
              </w:rPr>
              <w:t>违约金</w:t>
            </w:r>
          </w:p>
        </w:tc>
        <w:tc>
          <w:tcPr>
            <w:tcW w:w="4875" w:type="dxa"/>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78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第1</w:t>
            </w:r>
            <w:r>
              <w:rPr>
                <w:rFonts w:hint="eastAsia" w:ascii="仿宋" w:hAnsi="仿宋" w:eastAsia="仿宋" w:cs="仿宋"/>
                <w:color w:val="auto"/>
                <w:kern w:val="0"/>
                <w:sz w:val="24"/>
                <w:szCs w:val="20"/>
                <w:highlight w:val="none"/>
                <w:lang w:val="en-US" w:eastAsia="zh-CN"/>
              </w:rPr>
              <w:t>4</w:t>
            </w:r>
            <w:r>
              <w:rPr>
                <w:rFonts w:hint="eastAsia" w:ascii="仿宋" w:hAnsi="仿宋" w:eastAsia="仿宋" w:cs="仿宋"/>
                <w:color w:val="auto"/>
                <w:kern w:val="0"/>
                <w:sz w:val="24"/>
                <w:szCs w:val="20"/>
                <w:highlight w:val="none"/>
              </w:rPr>
              <w:t>.1（</w:t>
            </w:r>
            <w:r>
              <w:rPr>
                <w:rFonts w:hint="eastAsia" w:ascii="仿宋" w:hAnsi="仿宋" w:eastAsia="仿宋" w:cs="仿宋"/>
                <w:color w:val="auto"/>
                <w:kern w:val="0"/>
                <w:sz w:val="24"/>
                <w:szCs w:val="20"/>
                <w:highlight w:val="none"/>
                <w:lang w:val="en-US" w:eastAsia="zh-CN"/>
              </w:rPr>
              <w:t>3</w:t>
            </w:r>
            <w:r>
              <w:rPr>
                <w:rFonts w:hint="eastAsia" w:ascii="仿宋" w:hAnsi="仿宋" w:eastAsia="仿宋" w:cs="仿宋"/>
                <w:color w:val="auto"/>
                <w:kern w:val="0"/>
                <w:sz w:val="24"/>
                <w:szCs w:val="20"/>
                <w:highlight w:val="none"/>
              </w:rPr>
              <w:t>）项</w:t>
            </w:r>
          </w:p>
        </w:tc>
        <w:tc>
          <w:tcPr>
            <w:tcW w:w="185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运行监督、</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维修期限</w:t>
            </w:r>
          </w:p>
        </w:tc>
        <w:tc>
          <w:tcPr>
            <w:tcW w:w="4875"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eastAsia="zh-CN"/>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78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第1</w:t>
            </w:r>
            <w:r>
              <w:rPr>
                <w:rFonts w:hint="eastAsia" w:ascii="仿宋" w:hAnsi="仿宋" w:eastAsia="仿宋" w:cs="仿宋"/>
                <w:color w:val="auto"/>
                <w:kern w:val="0"/>
                <w:sz w:val="24"/>
                <w:szCs w:val="20"/>
                <w:highlight w:val="none"/>
                <w:lang w:val="en-US" w:eastAsia="zh-CN"/>
              </w:rPr>
              <w:t>4</w:t>
            </w:r>
            <w:r>
              <w:rPr>
                <w:rFonts w:hint="eastAsia" w:ascii="仿宋" w:hAnsi="仿宋" w:eastAsia="仿宋" w:cs="仿宋"/>
                <w:color w:val="auto"/>
                <w:kern w:val="0"/>
                <w:sz w:val="24"/>
                <w:szCs w:val="20"/>
                <w:highlight w:val="none"/>
              </w:rPr>
              <w:t>.1（</w:t>
            </w:r>
            <w:r>
              <w:rPr>
                <w:rFonts w:hint="eastAsia" w:ascii="仿宋" w:hAnsi="仿宋" w:eastAsia="仿宋" w:cs="仿宋"/>
                <w:color w:val="auto"/>
                <w:kern w:val="0"/>
                <w:sz w:val="24"/>
                <w:szCs w:val="20"/>
                <w:highlight w:val="none"/>
                <w:lang w:val="en-US" w:eastAsia="zh-CN"/>
              </w:rPr>
              <w:t>5</w:t>
            </w:r>
            <w:r>
              <w:rPr>
                <w:rFonts w:hint="eastAsia" w:ascii="仿宋" w:hAnsi="仿宋" w:eastAsia="仿宋" w:cs="仿宋"/>
                <w:color w:val="auto"/>
                <w:kern w:val="0"/>
                <w:sz w:val="24"/>
                <w:szCs w:val="20"/>
                <w:highlight w:val="none"/>
              </w:rPr>
              <w:t>）项</w:t>
            </w:r>
          </w:p>
        </w:tc>
        <w:tc>
          <w:tcPr>
            <w:tcW w:w="185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lang w:val="en-US" w:eastAsia="zh-CN"/>
              </w:rPr>
              <w:t>货物回收的约定</w:t>
            </w:r>
          </w:p>
        </w:tc>
        <w:tc>
          <w:tcPr>
            <w:tcW w:w="4875" w:type="dxa"/>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第1</w:t>
            </w:r>
            <w:r>
              <w:rPr>
                <w:rFonts w:hint="eastAsia" w:ascii="仿宋" w:hAnsi="仿宋" w:eastAsia="仿宋" w:cs="仿宋"/>
                <w:color w:val="auto"/>
                <w:kern w:val="0"/>
                <w:sz w:val="24"/>
                <w:szCs w:val="20"/>
                <w:highlight w:val="none"/>
                <w:lang w:val="en-US" w:eastAsia="zh-CN"/>
              </w:rPr>
              <w:t>4</w:t>
            </w:r>
            <w:r>
              <w:rPr>
                <w:rFonts w:hint="eastAsia" w:ascii="仿宋" w:hAnsi="仿宋" w:eastAsia="仿宋" w:cs="仿宋"/>
                <w:color w:val="auto"/>
                <w:kern w:val="0"/>
                <w:sz w:val="24"/>
                <w:szCs w:val="20"/>
                <w:highlight w:val="none"/>
              </w:rPr>
              <w:t>.1（</w:t>
            </w:r>
            <w:r>
              <w:rPr>
                <w:rFonts w:hint="eastAsia" w:ascii="仿宋" w:hAnsi="仿宋" w:eastAsia="仿宋" w:cs="仿宋"/>
                <w:color w:val="auto"/>
                <w:kern w:val="0"/>
                <w:sz w:val="24"/>
                <w:szCs w:val="20"/>
                <w:highlight w:val="none"/>
                <w:lang w:val="en-US" w:eastAsia="zh-CN"/>
              </w:rPr>
              <w:t>6</w:t>
            </w:r>
            <w:r>
              <w:rPr>
                <w:rFonts w:hint="eastAsia" w:ascii="仿宋" w:hAnsi="仿宋" w:eastAsia="仿宋" w:cs="仿宋"/>
                <w:color w:val="auto"/>
                <w:kern w:val="0"/>
                <w:sz w:val="24"/>
                <w:szCs w:val="20"/>
                <w:highlight w:val="none"/>
              </w:rPr>
              <w:t>）项</w:t>
            </w:r>
          </w:p>
        </w:tc>
        <w:tc>
          <w:tcPr>
            <w:tcW w:w="185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乙方提供的其他</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服务</w:t>
            </w:r>
          </w:p>
        </w:tc>
        <w:tc>
          <w:tcPr>
            <w:tcW w:w="4875" w:type="dxa"/>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val="en-US" w:eastAsia="zh-CN"/>
              </w:rPr>
            </w:pPr>
            <w:r>
              <w:rPr>
                <w:rFonts w:hint="eastAsia" w:ascii="仿宋" w:hAnsi="仿宋" w:eastAsia="仿宋" w:cs="仿宋"/>
                <w:color w:val="auto"/>
                <w:kern w:val="0"/>
                <w:sz w:val="24"/>
                <w:szCs w:val="20"/>
                <w:highlight w:val="none"/>
              </w:rPr>
              <w:t>第1</w:t>
            </w:r>
            <w:r>
              <w:rPr>
                <w:rFonts w:hint="eastAsia" w:ascii="仿宋" w:hAnsi="仿宋" w:eastAsia="仿宋" w:cs="仿宋"/>
                <w:color w:val="auto"/>
                <w:kern w:val="0"/>
                <w:sz w:val="24"/>
                <w:szCs w:val="20"/>
                <w:highlight w:val="none"/>
                <w:lang w:val="en-US" w:eastAsia="zh-CN"/>
              </w:rPr>
              <w:t>5</w:t>
            </w: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1款</w:t>
            </w:r>
          </w:p>
        </w:tc>
        <w:tc>
          <w:tcPr>
            <w:tcW w:w="185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lang w:eastAsia="zh-CN"/>
              </w:rPr>
            </w:pPr>
            <w:r>
              <w:rPr>
                <w:rFonts w:hint="eastAsia" w:ascii="仿宋" w:hAnsi="仿宋" w:eastAsia="仿宋" w:cs="仿宋"/>
                <w:color w:val="auto"/>
                <w:kern w:val="0"/>
                <w:sz w:val="24"/>
                <w:szCs w:val="20"/>
                <w:highlight w:val="none"/>
                <w:lang w:eastAsia="zh-CN"/>
              </w:rPr>
              <w:t>修理、重作、更</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换相关具体规定</w:t>
            </w:r>
          </w:p>
        </w:tc>
        <w:tc>
          <w:tcPr>
            <w:tcW w:w="4875" w:type="dxa"/>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第1</w:t>
            </w:r>
            <w:r>
              <w:rPr>
                <w:rFonts w:hint="eastAsia" w:ascii="仿宋" w:hAnsi="仿宋" w:eastAsia="仿宋" w:cs="仿宋"/>
                <w:color w:val="auto"/>
                <w:kern w:val="0"/>
                <w:sz w:val="24"/>
                <w:szCs w:val="20"/>
                <w:highlight w:val="none"/>
                <w:lang w:val="en-US" w:eastAsia="zh-CN"/>
              </w:rPr>
              <w:t>5</w:t>
            </w:r>
            <w:r>
              <w:rPr>
                <w:rFonts w:hint="eastAsia" w:ascii="仿宋" w:hAnsi="仿宋" w:eastAsia="仿宋" w:cs="仿宋"/>
                <w:color w:val="auto"/>
                <w:kern w:val="0"/>
                <w:sz w:val="24"/>
                <w:szCs w:val="20"/>
                <w:highlight w:val="none"/>
              </w:rPr>
              <w:t>.2（2）项</w:t>
            </w:r>
          </w:p>
        </w:tc>
        <w:tc>
          <w:tcPr>
            <w:tcW w:w="185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迟延交货赔偿费</w:t>
            </w:r>
          </w:p>
        </w:tc>
        <w:tc>
          <w:tcPr>
            <w:tcW w:w="4875" w:type="dxa"/>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第1</w:t>
            </w:r>
            <w:r>
              <w:rPr>
                <w:rFonts w:hint="eastAsia" w:ascii="仿宋" w:hAnsi="仿宋" w:eastAsia="仿宋" w:cs="仿宋"/>
                <w:color w:val="auto"/>
                <w:kern w:val="0"/>
                <w:sz w:val="24"/>
                <w:szCs w:val="20"/>
                <w:highlight w:val="none"/>
                <w:lang w:val="en-US" w:eastAsia="zh-CN"/>
              </w:rPr>
              <w:t>5</w:t>
            </w: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3款</w:t>
            </w:r>
          </w:p>
        </w:tc>
        <w:tc>
          <w:tcPr>
            <w:tcW w:w="185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逾期付款利息</w:t>
            </w:r>
          </w:p>
        </w:tc>
        <w:tc>
          <w:tcPr>
            <w:tcW w:w="4875" w:type="dxa"/>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787" w:type="dxa"/>
            <w:tcBorders>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第1</w:t>
            </w:r>
            <w:r>
              <w:rPr>
                <w:rFonts w:hint="eastAsia" w:ascii="仿宋" w:hAnsi="仿宋" w:eastAsia="仿宋" w:cs="仿宋"/>
                <w:color w:val="auto"/>
                <w:kern w:val="0"/>
                <w:sz w:val="24"/>
                <w:szCs w:val="20"/>
                <w:highlight w:val="none"/>
                <w:lang w:val="en-US" w:eastAsia="zh-CN"/>
              </w:rPr>
              <w:t>5</w:t>
            </w:r>
            <w:r>
              <w:rPr>
                <w:rFonts w:hint="eastAsia" w:ascii="仿宋" w:hAnsi="仿宋" w:eastAsia="仿宋" w:cs="仿宋"/>
                <w:color w:val="auto"/>
                <w:kern w:val="0"/>
                <w:sz w:val="24"/>
                <w:szCs w:val="20"/>
                <w:highlight w:val="none"/>
              </w:rPr>
              <w:t>.4</w:t>
            </w:r>
            <w:r>
              <w:rPr>
                <w:rFonts w:hint="eastAsia" w:ascii="仿宋" w:hAnsi="仿宋" w:eastAsia="仿宋" w:cs="仿宋"/>
                <w:color w:val="auto"/>
                <w:kern w:val="0"/>
                <w:sz w:val="24"/>
                <w:szCs w:val="20"/>
                <w:highlight w:val="none"/>
                <w:lang w:val="en-US" w:eastAsia="zh-CN"/>
              </w:rPr>
              <w:t>款</w:t>
            </w:r>
          </w:p>
        </w:tc>
        <w:tc>
          <w:tcPr>
            <w:tcW w:w="1857" w:type="dxa"/>
            <w:tcBorders>
              <w:left w:val="single" w:color="auto" w:sz="2" w:space="0"/>
              <w:bottom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其他违约责任</w:t>
            </w:r>
          </w:p>
        </w:tc>
        <w:tc>
          <w:tcPr>
            <w:tcW w:w="4875" w:type="dxa"/>
            <w:tcBorders>
              <w:left w:val="single" w:color="auto" w:sz="2" w:space="0"/>
              <w:bottom w:val="single" w:color="auto" w:sz="2" w:space="0"/>
            </w:tcBorders>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787" w:type="dxa"/>
            <w:tcBorders>
              <w:top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w:t>
            </w:r>
            <w:r>
              <w:rPr>
                <w:rFonts w:hint="eastAsia" w:ascii="仿宋" w:hAnsi="仿宋" w:eastAsia="仿宋" w:cs="仿宋"/>
                <w:color w:val="auto"/>
                <w:kern w:val="0"/>
                <w:sz w:val="24"/>
                <w:szCs w:val="20"/>
                <w:highlight w:val="none"/>
                <w:lang w:val="en-US" w:eastAsia="zh-CN"/>
              </w:rPr>
              <w:t>19</w:t>
            </w: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US" w:eastAsia="zh-CN"/>
              </w:rPr>
              <w:t>1款</w:t>
            </w:r>
          </w:p>
        </w:tc>
        <w:tc>
          <w:tcPr>
            <w:tcW w:w="1857" w:type="dxa"/>
            <w:tcBorders>
              <w:top w:val="single" w:color="auto" w:sz="2" w:space="0"/>
              <w:left w:val="single" w:color="auto" w:sz="2" w:space="0"/>
              <w:right w:val="single" w:color="auto" w:sz="2" w:space="0"/>
            </w:tcBorders>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val="en-US" w:eastAsia="zh-CN"/>
              </w:rPr>
              <w:t>解决争议的方法</w:t>
            </w:r>
          </w:p>
        </w:tc>
        <w:tc>
          <w:tcPr>
            <w:tcW w:w="4875" w:type="dxa"/>
            <w:tcBorders>
              <w:top w:val="single" w:color="auto" w:sz="2" w:space="0"/>
              <w:left w:val="single" w:color="auto" w:sz="2" w:space="0"/>
            </w:tcBorders>
            <w:noWrap w:val="0"/>
            <w:vAlign w:val="center"/>
          </w:tcPr>
          <w:p>
            <w:pPr>
              <w:kinsoku/>
              <w:wordWrap w:val="0"/>
              <w:overflowPunct/>
              <w:topLinePunct w:val="0"/>
              <w:bidi w:val="0"/>
              <w:spacing w:beforeAutospacing="0" w:afterAutospacing="0" w:line="440" w:lineRule="exact"/>
              <w:ind w:left="0" w:leftChars="0" w:right="-420" w:rightChars="-200" w:firstLine="0" w:firstLineChars="0"/>
              <w:rPr>
                <w:rFonts w:hint="eastAsia" w:ascii="仿宋" w:hAnsi="仿宋" w:eastAsia="仿宋" w:cs="仿宋"/>
                <w:color w:val="auto"/>
                <w:sz w:val="24"/>
                <w:highlight w:val="none"/>
              </w:rPr>
            </w:pPr>
            <w:r>
              <w:rPr>
                <w:rFonts w:hint="eastAsia" w:ascii="仿宋" w:hAnsi="仿宋" w:eastAsia="仿宋" w:cs="仿宋"/>
                <w:color w:val="auto"/>
                <w:sz w:val="24"/>
                <w:highlight w:val="none"/>
              </w:rPr>
              <w:t>双方当事人均可通过和解或者调解解决；不</w:t>
            </w:r>
          </w:p>
          <w:p>
            <w:pPr>
              <w:kinsoku/>
              <w:wordWrap w:val="0"/>
              <w:overflowPunct/>
              <w:topLinePunct w:val="0"/>
              <w:bidi w:val="0"/>
              <w:spacing w:beforeAutospacing="0" w:afterAutospacing="0" w:line="440" w:lineRule="exact"/>
              <w:ind w:left="0" w:leftChars="0" w:right="-420" w:rightChars="-200" w:firstLine="0" w:firstLineChars="0"/>
              <w:rPr>
                <w:rFonts w:hint="eastAsia" w:ascii="仿宋" w:hAnsi="仿宋" w:eastAsia="仿宋" w:cs="仿宋"/>
                <w:color w:val="auto"/>
                <w:sz w:val="24"/>
                <w:highlight w:val="none"/>
              </w:rPr>
            </w:pPr>
            <w:r>
              <w:rPr>
                <w:rFonts w:hint="eastAsia" w:ascii="仿宋" w:hAnsi="仿宋" w:eastAsia="仿宋" w:cs="仿宋"/>
                <w:color w:val="auto"/>
                <w:sz w:val="24"/>
                <w:highlight w:val="none"/>
              </w:rPr>
              <w:t>愿和解、调解或者和解、调解不成的，将争</w:t>
            </w:r>
          </w:p>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sz w:val="24"/>
                <w:highlight w:val="none"/>
              </w:rPr>
              <w:t>议提交绍兴仲裁委员会仲裁。</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78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第2</w:t>
            </w:r>
            <w:r>
              <w:rPr>
                <w:rFonts w:hint="eastAsia" w:ascii="仿宋" w:hAnsi="仿宋" w:eastAsia="仿宋" w:cs="仿宋"/>
                <w:color w:val="auto"/>
                <w:kern w:val="0"/>
                <w:sz w:val="24"/>
                <w:szCs w:val="20"/>
                <w:highlight w:val="none"/>
                <w:lang w:val="en-US" w:eastAsia="zh-CN"/>
              </w:rPr>
              <w:t>3.1</w:t>
            </w:r>
            <w:r>
              <w:rPr>
                <w:rFonts w:hint="eastAsia" w:ascii="仿宋" w:hAnsi="仿宋" w:eastAsia="仿宋" w:cs="仿宋"/>
                <w:color w:val="auto"/>
                <w:kern w:val="0"/>
                <w:sz w:val="24"/>
                <w:szCs w:val="20"/>
                <w:highlight w:val="none"/>
                <w:lang w:eastAsia="zh-CN"/>
              </w:rPr>
              <w:t>款</w:t>
            </w:r>
          </w:p>
        </w:tc>
        <w:tc>
          <w:tcPr>
            <w:tcW w:w="1857" w:type="dxa"/>
            <w:noWrap w:val="0"/>
            <w:vAlign w:val="center"/>
          </w:tcPr>
          <w:p>
            <w:pPr>
              <w:kinsoku/>
              <w:wordWrap w:val="0"/>
              <w:overflowPunct/>
              <w:topLinePunct w:val="0"/>
              <w:bidi w:val="0"/>
              <w:adjustRightInd/>
              <w:spacing w:beforeAutospacing="0" w:afterAutospacing="0" w:line="440" w:lineRule="exact"/>
              <w:ind w:left="0" w:leftChars="0" w:right="-420" w:rightChars="-200" w:firstLine="0" w:firstLineChars="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eastAsia="zh-CN"/>
              </w:rPr>
              <w:t>其他专用条款</w:t>
            </w:r>
          </w:p>
        </w:tc>
        <w:tc>
          <w:tcPr>
            <w:tcW w:w="4875" w:type="dxa"/>
            <w:noWrap w:val="0"/>
            <w:vAlign w:val="center"/>
          </w:tcPr>
          <w:p>
            <w:pPr>
              <w:kinsoku/>
              <w:wordWrap w:val="0"/>
              <w:overflowPunct/>
              <w:topLinePunct w:val="0"/>
              <w:bidi w:val="0"/>
              <w:adjustRightInd/>
              <w:spacing w:beforeAutospacing="0" w:afterAutospacing="0" w:line="440" w:lineRule="exact"/>
              <w:ind w:left="-420" w:leftChars="-200" w:right="-420" w:rightChars="-200" w:firstLine="480" w:firstLineChars="200"/>
              <w:rPr>
                <w:rFonts w:hint="eastAsia" w:ascii="仿宋" w:hAnsi="仿宋" w:eastAsia="仿宋" w:cs="仿宋"/>
                <w:color w:val="auto"/>
                <w:kern w:val="0"/>
                <w:sz w:val="24"/>
                <w:szCs w:val="20"/>
                <w:highlight w:val="none"/>
                <w:lang w:val="en-US" w:eastAsia="zh-CN"/>
              </w:rPr>
            </w:pPr>
          </w:p>
        </w:tc>
      </w:tr>
    </w:tbl>
    <w:p>
      <w:pPr>
        <w:keepNext w:val="0"/>
        <w:keepLines w:val="0"/>
        <w:pageBreakBefore w:val="0"/>
        <w:widowControl w:val="0"/>
        <w:kinsoku/>
        <w:wordWrap w:val="0"/>
        <w:overflowPunct/>
        <w:topLinePunct w:val="0"/>
        <w:autoSpaceDE/>
        <w:autoSpaceDN/>
        <w:bidi w:val="0"/>
        <w:adjustRightInd w:val="0"/>
        <w:snapToGrid/>
        <w:spacing w:line="360" w:lineRule="auto"/>
        <w:jc w:val="center"/>
        <w:textAlignment w:val="auto"/>
        <w:rPr>
          <w:rFonts w:hint="eastAsia" w:ascii="仿宋" w:hAnsi="仿宋" w:eastAsia="仿宋" w:cs="仿宋"/>
          <w:b/>
          <w:color w:val="auto"/>
          <w:sz w:val="36"/>
          <w:szCs w:val="36"/>
          <w:highlight w:val="none"/>
        </w:rPr>
      </w:pPr>
    </w:p>
    <w:p>
      <w:pPr>
        <w:keepNext w:val="0"/>
        <w:keepLines w:val="0"/>
        <w:pageBreakBefore w:val="0"/>
        <w:widowControl w:val="0"/>
        <w:kinsoku/>
        <w:wordWrap w:val="0"/>
        <w:overflowPunct/>
        <w:topLinePunct w:val="0"/>
        <w:autoSpaceDE/>
        <w:autoSpaceDN/>
        <w:bidi w:val="0"/>
        <w:adjustRightInd w:val="0"/>
        <w:snapToGrid/>
        <w:spacing w:line="360" w:lineRule="auto"/>
        <w:jc w:val="center"/>
        <w:textAlignment w:val="auto"/>
        <w:rPr>
          <w:rFonts w:hint="eastAsia" w:ascii="仿宋" w:hAnsi="仿宋" w:eastAsia="仿宋" w:cs="仿宋"/>
          <w:b/>
          <w:color w:val="auto"/>
          <w:sz w:val="36"/>
          <w:szCs w:val="36"/>
          <w:highlight w:val="none"/>
        </w:rPr>
      </w:pPr>
    </w:p>
    <w:p>
      <w:pPr>
        <w:keepNext w:val="0"/>
        <w:keepLines w:val="0"/>
        <w:pageBreakBefore w:val="0"/>
        <w:widowControl w:val="0"/>
        <w:kinsoku/>
        <w:wordWrap w:val="0"/>
        <w:overflowPunct/>
        <w:topLinePunct w:val="0"/>
        <w:autoSpaceDE/>
        <w:autoSpaceDN/>
        <w:bidi w:val="0"/>
        <w:adjustRightInd w:val="0"/>
        <w:snapToGrid/>
        <w:spacing w:line="360" w:lineRule="auto"/>
        <w:jc w:val="center"/>
        <w:textAlignment w:val="auto"/>
        <w:rPr>
          <w:rFonts w:hint="eastAsia" w:ascii="仿宋" w:hAnsi="仿宋" w:eastAsia="仿宋" w:cs="仿宋"/>
          <w:b/>
          <w:color w:val="auto"/>
          <w:sz w:val="36"/>
          <w:szCs w:val="36"/>
          <w:highlight w:val="none"/>
        </w:rPr>
      </w:pPr>
    </w:p>
    <w:p>
      <w:pPr>
        <w:keepNext w:val="0"/>
        <w:keepLines w:val="0"/>
        <w:pageBreakBefore w:val="0"/>
        <w:widowControl w:val="0"/>
        <w:kinsoku/>
        <w:wordWrap w:val="0"/>
        <w:overflowPunct/>
        <w:topLinePunct w:val="0"/>
        <w:autoSpaceDE/>
        <w:autoSpaceDN/>
        <w:bidi w:val="0"/>
        <w:adjustRightInd w:val="0"/>
        <w:snapToGrid/>
        <w:spacing w:line="360" w:lineRule="auto"/>
        <w:jc w:val="center"/>
        <w:textAlignment w:val="auto"/>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第五部分  评标方法及标准</w:t>
      </w:r>
    </w:p>
    <w:p>
      <w:pPr>
        <w:keepNext w:val="0"/>
        <w:keepLines w:val="0"/>
        <w:pageBreakBefore w:val="0"/>
        <w:widowControl w:val="0"/>
        <w:kinsoku/>
        <w:wordWrap w:val="0"/>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1、评标方法：</w:t>
      </w:r>
    </w:p>
    <w:p>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1.1本次评标采用综合评分法，评标结果按评审后得分由高到低顺序排列。得分相同的，按投标报价由低到高顺序排列。得分且投标报价相同的并列。投标文件满足招标文件全部实质性要求，且按照评审因素的量化指标评审得分最高的投标人为中标候选人。中标候选人并列的，采用随机抽取的方式确定。</w:t>
      </w:r>
    </w:p>
    <w:p>
      <w:pPr>
        <w:keepNext w:val="0"/>
        <w:keepLines w:val="0"/>
        <w:pageBreakBefore w:val="0"/>
        <w:widowControl w:val="0"/>
        <w:kinsoku/>
        <w:wordWrap w:val="0"/>
        <w:overflowPunct/>
        <w:topLinePunct w:val="0"/>
        <w:autoSpaceDE/>
        <w:autoSpaceDN/>
        <w:bidi w:val="0"/>
        <w:adjustRightInd w:val="0"/>
        <w:snapToGrid/>
        <w:spacing w:line="440" w:lineRule="exact"/>
        <w:ind w:firstLine="472" w:firstLineChars="196"/>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pPr>
        <w:keepNext w:val="0"/>
        <w:keepLines w:val="0"/>
        <w:pageBreakBefore w:val="0"/>
        <w:widowControl w:val="0"/>
        <w:kinsoku/>
        <w:wordWrap w:val="0"/>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非单一产品采购项目，采购人应当根据采购项目技术构成、产品价格比重等合理确定核心产品，并在招标文件中载明。多家投标人提供的核心产品品牌相同的，按前款规定处理。</w:t>
      </w:r>
    </w:p>
    <w:p>
      <w:pPr>
        <w:keepNext w:val="0"/>
        <w:keepLines w:val="0"/>
        <w:pageBreakBefore w:val="0"/>
        <w:widowControl w:val="0"/>
        <w:kinsoku/>
        <w:wordWrap w:val="0"/>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2.评分标准：</w:t>
      </w:r>
      <w:r>
        <w:rPr>
          <w:rFonts w:hint="eastAsia" w:ascii="仿宋" w:hAnsi="仿宋" w:eastAsia="仿宋" w:cs="仿宋"/>
          <w:color w:val="auto"/>
          <w:sz w:val="24"/>
          <w:highlight w:val="none"/>
        </w:rPr>
        <w:t>共100分，其中商务技术分</w:t>
      </w:r>
      <w:r>
        <w:rPr>
          <w:rFonts w:hint="eastAsia" w:ascii="仿宋" w:hAnsi="仿宋" w:eastAsia="仿宋" w:cs="仿宋"/>
          <w:color w:val="auto"/>
          <w:sz w:val="24"/>
          <w:highlight w:val="none"/>
          <w:u w:val="single"/>
          <w:lang w:val="en-US" w:eastAsia="zh-CN"/>
        </w:rPr>
        <w:t xml:space="preserve"> 70</w:t>
      </w:r>
      <w:r>
        <w:rPr>
          <w:rFonts w:hint="eastAsia" w:ascii="仿宋" w:hAnsi="仿宋" w:eastAsia="仿宋" w:cs="仿宋"/>
          <w:color w:val="auto"/>
          <w:sz w:val="24"/>
          <w:highlight w:val="none"/>
        </w:rPr>
        <w:t>分，价格分</w:t>
      </w:r>
      <w:r>
        <w:rPr>
          <w:rFonts w:hint="eastAsia" w:ascii="仿宋" w:hAnsi="仿宋" w:eastAsia="仿宋" w:cs="仿宋"/>
          <w:color w:val="auto"/>
          <w:sz w:val="24"/>
          <w:highlight w:val="none"/>
          <w:u w:val="single"/>
          <w:lang w:val="en-US" w:eastAsia="zh-CN"/>
        </w:rPr>
        <w:t xml:space="preserve"> 30</w:t>
      </w:r>
      <w:r>
        <w:rPr>
          <w:rFonts w:hint="eastAsia" w:ascii="仿宋" w:hAnsi="仿宋" w:eastAsia="仿宋" w:cs="仿宋"/>
          <w:color w:val="auto"/>
          <w:sz w:val="24"/>
          <w:highlight w:val="none"/>
        </w:rPr>
        <w:t>分。评分依下述所列为评标打分依据，分值如下（计算分值时，按其算术平均值保留小数2位）。</w:t>
      </w:r>
    </w:p>
    <w:p>
      <w:pPr>
        <w:keepNext w:val="0"/>
        <w:keepLines w:val="0"/>
        <w:pageBreakBefore w:val="0"/>
        <w:widowControl w:val="0"/>
        <w:kinsoku/>
        <w:wordWrap w:val="0"/>
        <w:overflowPunct/>
        <w:topLinePunct w:val="0"/>
        <w:autoSpaceDE/>
        <w:autoSpaceDN/>
        <w:bidi w:val="0"/>
        <w:adjustRightInd w:val="0"/>
        <w:snapToGrid/>
        <w:spacing w:line="440" w:lineRule="exact"/>
        <w:ind w:firstLine="482" w:firstLineChars="200"/>
        <w:textAlignment w:val="auto"/>
        <w:rPr>
          <w:rFonts w:hint="eastAsia" w:ascii="仿宋" w:hAnsi="仿宋" w:eastAsia="仿宋" w:cs="仿宋"/>
          <w:b/>
          <w:color w:val="auto"/>
          <w:sz w:val="32"/>
          <w:szCs w:val="20"/>
          <w:highlight w:val="none"/>
        </w:rPr>
      </w:pPr>
      <w:r>
        <w:rPr>
          <w:rFonts w:hint="eastAsia" w:ascii="仿宋" w:hAnsi="仿宋" w:eastAsia="仿宋" w:cs="仿宋"/>
          <w:b/>
          <w:bCs/>
          <w:iCs/>
          <w:color w:val="auto"/>
          <w:sz w:val="24"/>
          <w:highlight w:val="none"/>
        </w:rPr>
        <w:t>2.1商务技术分（</w:t>
      </w:r>
      <w:r>
        <w:rPr>
          <w:rFonts w:hint="eastAsia" w:ascii="仿宋" w:hAnsi="仿宋" w:eastAsia="仿宋" w:cs="仿宋"/>
          <w:b/>
          <w:bCs/>
          <w:iCs/>
          <w:color w:val="auto"/>
          <w:sz w:val="24"/>
          <w:highlight w:val="none"/>
          <w:u w:val="single"/>
          <w:lang w:val="en-US" w:eastAsia="zh-CN"/>
        </w:rPr>
        <w:t xml:space="preserve"> 70</w:t>
      </w:r>
      <w:r>
        <w:rPr>
          <w:rFonts w:hint="eastAsia" w:ascii="仿宋" w:hAnsi="仿宋" w:eastAsia="仿宋" w:cs="仿宋"/>
          <w:b/>
          <w:bCs/>
          <w:iCs/>
          <w:color w:val="auto"/>
          <w:sz w:val="24"/>
          <w:highlight w:val="none"/>
        </w:rPr>
        <w:t>分）</w:t>
      </w:r>
    </w:p>
    <w:tbl>
      <w:tblPr>
        <w:tblStyle w:val="62"/>
        <w:tblW w:w="9598" w:type="dxa"/>
        <w:jc w:val="center"/>
        <w:tblLayout w:type="fixed"/>
        <w:tblCellMar>
          <w:top w:w="0" w:type="dxa"/>
          <w:left w:w="108" w:type="dxa"/>
          <w:bottom w:w="0" w:type="dxa"/>
          <w:right w:w="108" w:type="dxa"/>
        </w:tblCellMar>
      </w:tblPr>
      <w:tblGrid>
        <w:gridCol w:w="1205"/>
        <w:gridCol w:w="1205"/>
        <w:gridCol w:w="6402"/>
        <w:gridCol w:w="786"/>
      </w:tblGrid>
      <w:tr>
        <w:tblPrEx>
          <w:tblCellMar>
            <w:top w:w="0" w:type="dxa"/>
            <w:left w:w="108" w:type="dxa"/>
            <w:bottom w:w="0" w:type="dxa"/>
            <w:right w:w="108" w:type="dxa"/>
          </w:tblCellMar>
        </w:tblPrEx>
        <w:trPr>
          <w:trHeight w:val="296" w:hRule="atLeast"/>
          <w:jc w:val="center"/>
        </w:trPr>
        <w:tc>
          <w:tcPr>
            <w:tcW w:w="12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val="0"/>
              <w:overflowPunct/>
              <w:topLinePunct w:val="0"/>
              <w:bidi w:val="0"/>
              <w:adjustRightInd/>
              <w:snapToGrid w:val="0"/>
              <w:spacing w:line="360" w:lineRule="exact"/>
              <w:jc w:val="center"/>
              <w:textAlignment w:val="auto"/>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序号</w:t>
            </w:r>
          </w:p>
        </w:tc>
        <w:tc>
          <w:tcPr>
            <w:tcW w:w="12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val="0"/>
              <w:overflowPunct/>
              <w:topLinePunct w:val="0"/>
              <w:bidi w:val="0"/>
              <w:adjustRightInd/>
              <w:snapToGrid w:val="0"/>
              <w:spacing w:line="360" w:lineRule="exact"/>
              <w:jc w:val="center"/>
              <w:textAlignment w:val="auto"/>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评分项</w:t>
            </w:r>
          </w:p>
        </w:tc>
        <w:tc>
          <w:tcPr>
            <w:tcW w:w="640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val="0"/>
              <w:overflowPunct/>
              <w:topLinePunct w:val="0"/>
              <w:bidi w:val="0"/>
              <w:adjustRightInd/>
              <w:snapToGrid w:val="0"/>
              <w:spacing w:line="360" w:lineRule="exact"/>
              <w:jc w:val="center"/>
              <w:textAlignment w:val="auto"/>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评审依据及标准</w:t>
            </w:r>
          </w:p>
        </w:tc>
        <w:tc>
          <w:tcPr>
            <w:tcW w:w="78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val="0"/>
              <w:overflowPunct/>
              <w:topLinePunct w:val="0"/>
              <w:bidi w:val="0"/>
              <w:adjustRightInd/>
              <w:snapToGrid w:val="0"/>
              <w:spacing w:line="360" w:lineRule="exact"/>
              <w:jc w:val="center"/>
              <w:textAlignment w:val="auto"/>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分值</w:t>
            </w:r>
          </w:p>
        </w:tc>
      </w:tr>
      <w:tr>
        <w:tblPrEx>
          <w:tblCellMar>
            <w:top w:w="0" w:type="dxa"/>
            <w:left w:w="108" w:type="dxa"/>
            <w:bottom w:w="0" w:type="dxa"/>
            <w:right w:w="108" w:type="dxa"/>
          </w:tblCellMar>
        </w:tblPrEx>
        <w:trPr>
          <w:trHeight w:val="90" w:hRule="atLeast"/>
          <w:jc w:val="center"/>
        </w:trPr>
        <w:tc>
          <w:tcPr>
            <w:tcW w:w="12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val="0"/>
              <w:overflowPunct/>
              <w:topLinePunct w:val="0"/>
              <w:bidi w:val="0"/>
              <w:adjustRightInd/>
              <w:snapToGrid w:val="0"/>
              <w:spacing w:line="360" w:lineRule="exac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w:t>
            </w:r>
          </w:p>
        </w:tc>
        <w:tc>
          <w:tcPr>
            <w:tcW w:w="12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val="0"/>
              <w:overflowPunct/>
              <w:topLinePunct w:val="0"/>
              <w:bidi w:val="0"/>
              <w:adjustRightInd/>
              <w:snapToGrid w:val="0"/>
              <w:spacing w:line="360" w:lineRule="exac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技术参数</w:t>
            </w:r>
          </w:p>
        </w:tc>
        <w:tc>
          <w:tcPr>
            <w:tcW w:w="640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val="0"/>
              <w:overflowPunct/>
              <w:topLinePunct w:val="0"/>
              <w:bidi w:val="0"/>
              <w:adjustRightInd/>
              <w:snapToGrid w:val="0"/>
              <w:spacing w:line="360" w:lineRule="exact"/>
              <w:jc w:val="left"/>
              <w:textAlignment w:val="auto"/>
              <w:rPr>
                <w:rFonts w:hint="eastAsia" w:ascii="仿宋_GB2312" w:hAnsi="仿宋_GB2312" w:eastAsia="仿宋_GB2312" w:cs="仿宋_GB2312"/>
                <w:color w:val="auto"/>
                <w:sz w:val="24"/>
                <w:szCs w:val="24"/>
                <w:highlight w:val="none"/>
              </w:rPr>
            </w:pPr>
            <w:bookmarkStart w:id="49" w:name="OLE_LINK3"/>
            <w:r>
              <w:rPr>
                <w:rFonts w:hint="eastAsia" w:ascii="仿宋_GB2312" w:hAnsi="仿宋_GB2312" w:eastAsia="仿宋_GB2312" w:cs="仿宋_GB2312"/>
                <w:color w:val="auto"/>
                <w:sz w:val="24"/>
                <w:szCs w:val="24"/>
                <w:highlight w:val="none"/>
              </w:rPr>
              <w:t>技术参数响应情况：对应于招标文件第三部分招标项目范围及要求——“二、详细技术参数”，完全满足指标参数得28分。打“★”号的性能指标为实质性指标，若出现负偏离作无效标处理；打“▲”为主要性能指标，每有一项负偏离扣2分；其他指标，每有一项负偏离扣1分，扣完为止。</w:t>
            </w:r>
            <w:bookmarkEnd w:id="49"/>
            <w:r>
              <w:rPr>
                <w:rFonts w:hint="eastAsia" w:ascii="仿宋_GB2312" w:hAnsi="仿宋_GB2312" w:eastAsia="仿宋_GB2312" w:cs="仿宋_GB2312"/>
                <w:color w:val="auto"/>
                <w:sz w:val="24"/>
                <w:szCs w:val="24"/>
                <w:highlight w:val="none"/>
              </w:rPr>
              <w:t xml:space="preserve"> </w:t>
            </w:r>
          </w:p>
        </w:tc>
        <w:tc>
          <w:tcPr>
            <w:tcW w:w="78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val="0"/>
              <w:overflowPunct/>
              <w:topLinePunct w:val="0"/>
              <w:bidi w:val="0"/>
              <w:adjustRightInd/>
              <w:snapToGrid w:val="0"/>
              <w:spacing w:line="360" w:lineRule="exac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28</w:t>
            </w:r>
          </w:p>
        </w:tc>
      </w:tr>
      <w:tr>
        <w:tblPrEx>
          <w:tblCellMar>
            <w:top w:w="0" w:type="dxa"/>
            <w:left w:w="108" w:type="dxa"/>
            <w:bottom w:w="0" w:type="dxa"/>
            <w:right w:w="108" w:type="dxa"/>
          </w:tblCellMar>
        </w:tblPrEx>
        <w:trPr>
          <w:trHeight w:val="490" w:hRule="atLeast"/>
          <w:jc w:val="center"/>
        </w:trPr>
        <w:tc>
          <w:tcPr>
            <w:tcW w:w="12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val="0"/>
              <w:overflowPunct/>
              <w:topLinePunct w:val="0"/>
              <w:bidi w:val="0"/>
              <w:adjustRightInd/>
              <w:snapToGrid w:val="0"/>
              <w:spacing w:line="360" w:lineRule="exac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w:t>
            </w:r>
          </w:p>
        </w:tc>
        <w:tc>
          <w:tcPr>
            <w:tcW w:w="12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val="0"/>
              <w:overflowPunct/>
              <w:topLinePunct w:val="0"/>
              <w:bidi w:val="0"/>
              <w:adjustRightInd/>
              <w:snapToGrid w:val="0"/>
              <w:spacing w:line="360" w:lineRule="exac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业绩</w:t>
            </w:r>
          </w:p>
        </w:tc>
        <w:tc>
          <w:tcPr>
            <w:tcW w:w="640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val="0"/>
              <w:overflowPunct/>
              <w:topLinePunct w:val="0"/>
              <w:bidi w:val="0"/>
              <w:adjustRightInd/>
              <w:snapToGrid w:val="0"/>
              <w:spacing w:line="360" w:lineRule="exact"/>
              <w:jc w:val="left"/>
              <w:textAlignment w:val="auto"/>
              <w:rPr>
                <w:rFonts w:hint="eastAsia" w:ascii="仿宋_GB2312" w:hAnsi="仿宋_GB2312" w:eastAsia="仿宋_GB2312" w:cs="仿宋_GB2312"/>
                <w:color w:val="auto"/>
                <w:sz w:val="24"/>
                <w:szCs w:val="24"/>
                <w:highlight w:val="none"/>
              </w:rPr>
            </w:pPr>
            <w:bookmarkStart w:id="50" w:name="OLE_LINK4"/>
            <w:r>
              <w:rPr>
                <w:rFonts w:hint="eastAsia" w:ascii="仿宋_GB2312" w:hAnsi="仿宋_GB2312" w:eastAsia="仿宋_GB2312" w:cs="仿宋_GB2312"/>
                <w:color w:val="auto"/>
                <w:sz w:val="24"/>
                <w:szCs w:val="24"/>
                <w:highlight w:val="none"/>
              </w:rPr>
              <w:t xml:space="preserve">投标人自2023年1月1日以来（以合同签订时间为准）完成的同类案例，每有1个得1分，满分3分。 </w:t>
            </w:r>
          </w:p>
          <w:p>
            <w:pPr>
              <w:keepNext w:val="0"/>
              <w:keepLines w:val="0"/>
              <w:pageBreakBefore w:val="0"/>
              <w:widowControl/>
              <w:kinsoku/>
              <w:wordWrap w:val="0"/>
              <w:overflowPunct/>
              <w:topLinePunct w:val="0"/>
              <w:bidi w:val="0"/>
              <w:adjustRightInd/>
              <w:snapToGrid w:val="0"/>
              <w:spacing w:line="360" w:lineRule="exact"/>
              <w:jc w:val="left"/>
              <w:textAlignment w:val="auto"/>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注：1.每个案例提供合同和验收报告复印件，并加盖投标人公章。</w:t>
            </w:r>
          </w:p>
          <w:p>
            <w:pPr>
              <w:keepNext w:val="0"/>
              <w:keepLines w:val="0"/>
              <w:pageBreakBefore w:val="0"/>
              <w:widowControl/>
              <w:kinsoku/>
              <w:wordWrap w:val="0"/>
              <w:overflowPunct/>
              <w:topLinePunct w:val="0"/>
              <w:bidi w:val="0"/>
              <w:adjustRightInd/>
              <w:snapToGrid w:val="0"/>
              <w:spacing w:line="360" w:lineRule="exact"/>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b/>
                <w:bCs/>
                <w:color w:val="auto"/>
                <w:sz w:val="24"/>
                <w:szCs w:val="24"/>
                <w:highlight w:val="none"/>
              </w:rPr>
              <w:t>2.投标产品为省级以上主管部门认定的首台套产品，自纳入《省推广应用指导目录》起三年内参加政府采购活动，视同已具备相应销售业绩，业绩分为满分。</w:t>
            </w:r>
            <w:bookmarkEnd w:id="50"/>
          </w:p>
        </w:tc>
        <w:tc>
          <w:tcPr>
            <w:tcW w:w="78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val="0"/>
              <w:overflowPunct/>
              <w:topLinePunct w:val="0"/>
              <w:bidi w:val="0"/>
              <w:adjustRightInd/>
              <w:snapToGrid w:val="0"/>
              <w:spacing w:line="360" w:lineRule="exac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w:t>
            </w:r>
          </w:p>
        </w:tc>
      </w:tr>
      <w:tr>
        <w:tblPrEx>
          <w:tblCellMar>
            <w:top w:w="0" w:type="dxa"/>
            <w:left w:w="108" w:type="dxa"/>
            <w:bottom w:w="0" w:type="dxa"/>
            <w:right w:w="108" w:type="dxa"/>
          </w:tblCellMar>
        </w:tblPrEx>
        <w:trPr>
          <w:trHeight w:val="1481" w:hRule="atLeast"/>
          <w:jc w:val="center"/>
        </w:trPr>
        <w:tc>
          <w:tcPr>
            <w:tcW w:w="12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val="0"/>
              <w:overflowPunct/>
              <w:topLinePunct w:val="0"/>
              <w:bidi w:val="0"/>
              <w:adjustRightInd/>
              <w:snapToGrid w:val="0"/>
              <w:spacing w:line="360" w:lineRule="exac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w:t>
            </w:r>
          </w:p>
        </w:tc>
        <w:tc>
          <w:tcPr>
            <w:tcW w:w="12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val="0"/>
              <w:overflowPunct/>
              <w:topLinePunct w:val="0"/>
              <w:bidi w:val="0"/>
              <w:adjustRightInd/>
              <w:snapToGrid w:val="0"/>
              <w:spacing w:line="360" w:lineRule="exac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项目质量控制能力</w:t>
            </w:r>
          </w:p>
        </w:tc>
        <w:tc>
          <w:tcPr>
            <w:tcW w:w="640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val="0"/>
              <w:overflowPunct/>
              <w:topLinePunct w:val="0"/>
              <w:bidi w:val="0"/>
              <w:adjustRightInd/>
              <w:snapToGrid w:val="0"/>
              <w:spacing w:line="360" w:lineRule="exact"/>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根据投标人的项目质量控制能力进行打分，包含但不仅限于是否具备完整的质量管控和保证措施，是否具备完整的项目风险控制手段和机制，是否具有详细的应急方案等内容。（本项分值设置为4,3,2,1,0.5,0分）</w:t>
            </w:r>
          </w:p>
        </w:tc>
        <w:tc>
          <w:tcPr>
            <w:tcW w:w="78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val="0"/>
              <w:overflowPunct/>
              <w:topLinePunct w:val="0"/>
              <w:bidi w:val="0"/>
              <w:adjustRightInd/>
              <w:snapToGrid w:val="0"/>
              <w:spacing w:line="360" w:lineRule="exac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w:t>
            </w:r>
          </w:p>
        </w:tc>
      </w:tr>
      <w:tr>
        <w:tblPrEx>
          <w:tblCellMar>
            <w:top w:w="0" w:type="dxa"/>
            <w:left w:w="108" w:type="dxa"/>
            <w:bottom w:w="0" w:type="dxa"/>
            <w:right w:w="108" w:type="dxa"/>
          </w:tblCellMar>
        </w:tblPrEx>
        <w:trPr>
          <w:trHeight w:val="574" w:hRule="atLeast"/>
          <w:jc w:val="center"/>
        </w:trPr>
        <w:tc>
          <w:tcPr>
            <w:tcW w:w="12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val="0"/>
              <w:overflowPunct/>
              <w:topLinePunct w:val="0"/>
              <w:bidi w:val="0"/>
              <w:adjustRightInd/>
              <w:snapToGrid w:val="0"/>
              <w:spacing w:line="360" w:lineRule="exac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w:t>
            </w:r>
          </w:p>
        </w:tc>
        <w:tc>
          <w:tcPr>
            <w:tcW w:w="12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val="0"/>
              <w:overflowPunct/>
              <w:topLinePunct w:val="0"/>
              <w:bidi w:val="0"/>
              <w:adjustRightInd/>
              <w:snapToGrid w:val="0"/>
              <w:spacing w:line="360" w:lineRule="exac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机房管理</w:t>
            </w:r>
            <w:r>
              <w:rPr>
                <w:rFonts w:hint="eastAsia" w:ascii="仿宋_GB2312" w:hAnsi="仿宋_GB2312" w:eastAsia="仿宋_GB2312" w:cs="仿宋_GB2312"/>
                <w:color w:val="auto"/>
                <w:sz w:val="24"/>
                <w:szCs w:val="24"/>
                <w:highlight w:val="none"/>
                <w:lang w:val="en-US" w:eastAsia="zh-CN"/>
              </w:rPr>
              <w:t>软件</w:t>
            </w:r>
            <w:r>
              <w:rPr>
                <w:rFonts w:hint="eastAsia" w:ascii="仿宋_GB2312" w:hAnsi="仿宋_GB2312" w:eastAsia="仿宋_GB2312" w:cs="仿宋_GB2312"/>
                <w:color w:val="auto"/>
                <w:sz w:val="24"/>
                <w:szCs w:val="24"/>
                <w:highlight w:val="none"/>
              </w:rPr>
              <w:t>演示</w:t>
            </w:r>
          </w:p>
        </w:tc>
        <w:tc>
          <w:tcPr>
            <w:tcW w:w="6402" w:type="dxa"/>
            <w:tcBorders>
              <w:top w:val="single" w:color="auto" w:sz="4" w:space="0"/>
              <w:left w:val="single" w:color="auto" w:sz="4" w:space="0"/>
              <w:bottom w:val="single" w:color="auto" w:sz="4" w:space="0"/>
              <w:right w:val="single" w:color="auto" w:sz="4" w:space="0"/>
            </w:tcBorders>
            <w:vAlign w:val="center"/>
          </w:tcPr>
          <w:p>
            <w:pPr>
              <w:pStyle w:val="964"/>
              <w:keepNext w:val="0"/>
              <w:keepLines w:val="0"/>
              <w:pageBreakBefore w:val="0"/>
              <w:kinsoku/>
              <w:overflowPunct/>
              <w:topLinePunct w:val="0"/>
              <w:bidi w:val="0"/>
              <w:adjustRightInd/>
              <w:spacing w:line="360" w:lineRule="exact"/>
              <w:textAlignment w:val="auto"/>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本项目要求进行机房管理</w:t>
            </w:r>
            <w:r>
              <w:rPr>
                <w:rFonts w:hint="eastAsia" w:ascii="仿宋_GB2312" w:hAnsi="仿宋_GB2312" w:eastAsia="仿宋_GB2312" w:cs="仿宋_GB2312"/>
                <w:b/>
                <w:bCs/>
                <w:color w:val="auto"/>
                <w:sz w:val="24"/>
                <w:szCs w:val="24"/>
                <w:highlight w:val="none"/>
                <w:lang w:val="en-US" w:eastAsia="zh-CN"/>
              </w:rPr>
              <w:t>软件</w:t>
            </w:r>
            <w:r>
              <w:rPr>
                <w:rFonts w:hint="eastAsia" w:ascii="仿宋_GB2312" w:hAnsi="仿宋_GB2312" w:eastAsia="仿宋_GB2312" w:cs="仿宋_GB2312"/>
                <w:b/>
                <w:bCs/>
                <w:color w:val="auto"/>
                <w:sz w:val="24"/>
                <w:szCs w:val="24"/>
                <w:highlight w:val="none"/>
              </w:rPr>
              <w:t>功能演示，演示时间不超过</w:t>
            </w:r>
            <w:r>
              <w:rPr>
                <w:rFonts w:hint="eastAsia" w:ascii="仿宋_GB2312" w:hAnsi="仿宋_GB2312" w:eastAsia="仿宋_GB2312" w:cs="仿宋_GB2312"/>
                <w:b/>
                <w:bCs/>
                <w:color w:val="auto"/>
                <w:sz w:val="24"/>
                <w:szCs w:val="24"/>
                <w:highlight w:val="none"/>
                <w:lang w:val="en-US" w:eastAsia="zh-CN"/>
              </w:rPr>
              <w:t>20</w:t>
            </w:r>
            <w:r>
              <w:rPr>
                <w:rFonts w:hint="eastAsia" w:ascii="仿宋_GB2312" w:hAnsi="仿宋_GB2312" w:eastAsia="仿宋_GB2312" w:cs="仿宋_GB2312"/>
                <w:b/>
                <w:bCs/>
                <w:color w:val="auto"/>
                <w:sz w:val="24"/>
                <w:szCs w:val="24"/>
                <w:highlight w:val="none"/>
              </w:rPr>
              <w:t>分钟，根据演示情况进行打分（仅提供PPT、图片等不得分），具体演示要求详见前附表，演示内容如下：</w:t>
            </w:r>
          </w:p>
          <w:p>
            <w:pPr>
              <w:pStyle w:val="964"/>
              <w:keepNext w:val="0"/>
              <w:keepLines w:val="0"/>
              <w:pageBreakBefore w:val="0"/>
              <w:kinsoku/>
              <w:overflowPunct/>
              <w:topLinePunct w:val="0"/>
              <w:bidi w:val="0"/>
              <w:adjustRightInd/>
              <w:spacing w:line="360" w:lineRule="exac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1、终端维护部署功能支持批量更改终端密码、分辨率，一键添加，删除数据盘，支持挂载多硬盘、删除桌面。(本项分值设置为2,1,0.5,0分)</w:t>
            </w:r>
          </w:p>
          <w:p>
            <w:pPr>
              <w:pStyle w:val="964"/>
              <w:keepNext w:val="0"/>
              <w:keepLines w:val="0"/>
              <w:pageBreakBefore w:val="0"/>
              <w:kinsoku/>
              <w:overflowPunct/>
              <w:topLinePunct w:val="0"/>
              <w:bidi w:val="0"/>
              <w:adjustRightInd/>
              <w:spacing w:line="360" w:lineRule="exac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2、模板管理支持导入、导出、克隆、编辑、扩容功能，可配置模板属性（保护系统类型、还原方式等）。(本项分值设置为2,1,0.5,0分)</w:t>
            </w:r>
          </w:p>
          <w:p>
            <w:pPr>
              <w:pStyle w:val="964"/>
              <w:keepNext w:val="0"/>
              <w:keepLines w:val="0"/>
              <w:pageBreakBefore w:val="0"/>
              <w:kinsoku/>
              <w:overflowPunct/>
              <w:topLinePunct w:val="0"/>
              <w:bidi w:val="0"/>
              <w:adjustRightInd/>
              <w:spacing w:line="360" w:lineRule="exac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3、支持远程协助功能，通过管理平台远程至学生桌面进行协助操作，无需三方软件。(本项分值设置为1,0.5,0分)</w:t>
            </w:r>
          </w:p>
          <w:p>
            <w:pPr>
              <w:pStyle w:val="964"/>
              <w:keepNext w:val="0"/>
              <w:keepLines w:val="0"/>
              <w:pageBreakBefore w:val="0"/>
              <w:kinsoku/>
              <w:overflowPunct/>
              <w:topLinePunct w:val="0"/>
              <w:bidi w:val="0"/>
              <w:adjustRightInd/>
              <w:spacing w:line="360" w:lineRule="exac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4、支持广告弹窗拦截功能，无需三方软件介入，保障用户使用体验。(本项分值设置为2,1,0.5,0分)</w:t>
            </w:r>
          </w:p>
          <w:p>
            <w:pPr>
              <w:pStyle w:val="964"/>
              <w:keepNext w:val="0"/>
              <w:keepLines w:val="0"/>
              <w:pageBreakBefore w:val="0"/>
              <w:kinsoku/>
              <w:overflowPunct/>
              <w:topLinePunct w:val="0"/>
              <w:bidi w:val="0"/>
              <w:adjustRightInd/>
              <w:spacing w:line="360" w:lineRule="exac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5、支持网络修复功能，可对网络硬件配置、网络连接配置等多方面全面检测，支持一键式修复，无需三方软件介入。(本项分值设置为2,1,0.5,0分)</w:t>
            </w:r>
          </w:p>
          <w:p>
            <w:pPr>
              <w:pStyle w:val="964"/>
              <w:keepNext w:val="0"/>
              <w:keepLines w:val="0"/>
              <w:pageBreakBefore w:val="0"/>
              <w:kinsoku/>
              <w:overflowPunct/>
              <w:topLinePunct w:val="0"/>
              <w:bidi w:val="0"/>
              <w:adjustRightInd/>
              <w:spacing w:line="360" w:lineRule="exac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6、支持网络检测功能，可一键检测网络连接、网关、IP 冲突等情况，降低管理员排障压力。(本项分值设置为2,1,0.5,0分)</w:t>
            </w:r>
          </w:p>
          <w:p>
            <w:pPr>
              <w:pStyle w:val="964"/>
              <w:keepNext w:val="0"/>
              <w:keepLines w:val="0"/>
              <w:pageBreakBefore w:val="0"/>
              <w:kinsoku/>
              <w:overflowPunct/>
              <w:topLinePunct w:val="0"/>
              <w:bidi w:val="0"/>
              <w:adjustRightInd/>
              <w:spacing w:line="360" w:lineRule="exac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7、支持用户本机自我检测，检测项包含计算机名称、操作系统版本、IP 地址、CPU、内存等软硬件信息，异常项会告警。(本项分值设置为2,1,0.5,0分)</w:t>
            </w:r>
          </w:p>
          <w:p>
            <w:pPr>
              <w:pStyle w:val="964"/>
              <w:keepNext w:val="0"/>
              <w:keepLines w:val="0"/>
              <w:pageBreakBefore w:val="0"/>
              <w:kinsoku/>
              <w:overflowPunct/>
              <w:topLinePunct w:val="0"/>
              <w:bidi w:val="0"/>
              <w:adjustRightInd/>
              <w:spacing w:line="360" w:lineRule="exac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8、支持软件资产管理，可快速统计操作系统内软件并生成列表，支持一键导出。(本项分值设置为2,1,0.5,0分)</w:t>
            </w:r>
          </w:p>
          <w:p>
            <w:pPr>
              <w:pStyle w:val="964"/>
              <w:keepNext w:val="0"/>
              <w:keepLines w:val="0"/>
              <w:pageBreakBefore w:val="0"/>
              <w:kinsoku/>
              <w:overflowPunct/>
              <w:topLinePunct w:val="0"/>
              <w:bidi w:val="0"/>
              <w:adjustRightInd/>
              <w:spacing w:line="360" w:lineRule="exac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b/>
                <w:bCs/>
                <w:color w:val="auto"/>
                <w:sz w:val="24"/>
                <w:szCs w:val="24"/>
                <w:highlight w:val="none"/>
              </w:rPr>
              <w:t>注：在演示中未得分的功能项，在打分项“技术参数”中不再重复扣分。</w:t>
            </w:r>
          </w:p>
        </w:tc>
        <w:tc>
          <w:tcPr>
            <w:tcW w:w="78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val="0"/>
              <w:overflowPunct/>
              <w:topLinePunct w:val="0"/>
              <w:bidi w:val="0"/>
              <w:adjustRightInd/>
              <w:snapToGrid w:val="0"/>
              <w:spacing w:line="360" w:lineRule="exac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15</w:t>
            </w:r>
          </w:p>
        </w:tc>
      </w:tr>
      <w:tr>
        <w:tblPrEx>
          <w:tblCellMar>
            <w:top w:w="0" w:type="dxa"/>
            <w:left w:w="108" w:type="dxa"/>
            <w:bottom w:w="0" w:type="dxa"/>
            <w:right w:w="108" w:type="dxa"/>
          </w:tblCellMar>
        </w:tblPrEx>
        <w:trPr>
          <w:trHeight w:val="557" w:hRule="atLeast"/>
          <w:jc w:val="center"/>
        </w:trPr>
        <w:tc>
          <w:tcPr>
            <w:tcW w:w="12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val="0"/>
              <w:overflowPunct/>
              <w:topLinePunct w:val="0"/>
              <w:bidi w:val="0"/>
              <w:adjustRightInd/>
              <w:snapToGrid w:val="0"/>
              <w:spacing w:line="360" w:lineRule="exac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w:t>
            </w:r>
          </w:p>
        </w:tc>
        <w:tc>
          <w:tcPr>
            <w:tcW w:w="12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val="0"/>
              <w:overflowPunct/>
              <w:topLinePunct w:val="0"/>
              <w:bidi w:val="0"/>
              <w:adjustRightInd/>
              <w:snapToGrid w:val="0"/>
              <w:spacing w:line="360" w:lineRule="exac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组织实施方案</w:t>
            </w:r>
          </w:p>
        </w:tc>
        <w:tc>
          <w:tcPr>
            <w:tcW w:w="640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val="0"/>
              <w:overflowPunct/>
              <w:topLinePunct w:val="0"/>
              <w:bidi w:val="0"/>
              <w:adjustRightInd/>
              <w:snapToGrid w:val="0"/>
              <w:spacing w:line="360" w:lineRule="exact"/>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根据投标人提供的组织实施方案进行打分，包括但不限于产品供货、安装调试、测试、调优方案，工作时间进度表，工作程序和步骤、管理和协调方法等方面。（本项分值设置为5,4,3,2,1,0.5,0分）</w:t>
            </w:r>
          </w:p>
        </w:tc>
        <w:tc>
          <w:tcPr>
            <w:tcW w:w="78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val="0"/>
              <w:overflowPunct/>
              <w:topLinePunct w:val="0"/>
              <w:bidi w:val="0"/>
              <w:adjustRightInd/>
              <w:snapToGrid w:val="0"/>
              <w:spacing w:line="360" w:lineRule="exac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w:t>
            </w:r>
          </w:p>
        </w:tc>
      </w:tr>
      <w:tr>
        <w:tblPrEx>
          <w:tblCellMar>
            <w:top w:w="0" w:type="dxa"/>
            <w:left w:w="108" w:type="dxa"/>
            <w:bottom w:w="0" w:type="dxa"/>
            <w:right w:w="108" w:type="dxa"/>
          </w:tblCellMar>
        </w:tblPrEx>
        <w:trPr>
          <w:trHeight w:val="356" w:hRule="atLeast"/>
          <w:jc w:val="center"/>
        </w:trPr>
        <w:tc>
          <w:tcPr>
            <w:tcW w:w="12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val="0"/>
              <w:overflowPunct/>
              <w:topLinePunct w:val="0"/>
              <w:bidi w:val="0"/>
              <w:adjustRightInd/>
              <w:snapToGrid w:val="0"/>
              <w:spacing w:line="360" w:lineRule="exac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w:t>
            </w:r>
          </w:p>
        </w:tc>
        <w:tc>
          <w:tcPr>
            <w:tcW w:w="12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val="0"/>
              <w:overflowPunct/>
              <w:topLinePunct w:val="0"/>
              <w:bidi w:val="0"/>
              <w:adjustRightInd/>
              <w:snapToGrid w:val="0"/>
              <w:spacing w:line="360" w:lineRule="exact"/>
              <w:jc w:val="center"/>
              <w:textAlignment w:val="auto"/>
              <w:rPr>
                <w:rFonts w:hint="eastAsia" w:ascii="仿宋_GB2312" w:hAnsi="仿宋_GB2312" w:eastAsia="仿宋_GB2312" w:cs="仿宋_GB2312"/>
                <w:color w:val="auto"/>
                <w:sz w:val="24"/>
                <w:szCs w:val="24"/>
                <w:highlight w:val="none"/>
                <w:lang w:val="zh-CN"/>
              </w:rPr>
            </w:pPr>
            <w:r>
              <w:rPr>
                <w:rFonts w:hint="eastAsia" w:ascii="仿宋_GB2312" w:hAnsi="仿宋_GB2312" w:eastAsia="仿宋_GB2312" w:cs="仿宋_GB2312"/>
                <w:color w:val="auto"/>
                <w:sz w:val="24"/>
                <w:szCs w:val="24"/>
                <w:highlight w:val="none"/>
              </w:rPr>
              <w:t>售后服务方案</w:t>
            </w:r>
          </w:p>
        </w:tc>
        <w:tc>
          <w:tcPr>
            <w:tcW w:w="640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val="0"/>
              <w:overflowPunct/>
              <w:topLinePunct w:val="0"/>
              <w:bidi w:val="0"/>
              <w:adjustRightInd/>
              <w:snapToGrid w:val="0"/>
              <w:spacing w:line="360" w:lineRule="exact"/>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根据投标人提供的售后服务方案进行打分，包括但不限于售后服务内容、服务标准、服务响应、故障响应等方面。（本项分值设置为5,4,3,2,1,0.5,0分）</w:t>
            </w:r>
          </w:p>
        </w:tc>
        <w:tc>
          <w:tcPr>
            <w:tcW w:w="78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val="0"/>
              <w:overflowPunct/>
              <w:topLinePunct w:val="0"/>
              <w:bidi w:val="0"/>
              <w:adjustRightInd/>
              <w:snapToGrid w:val="0"/>
              <w:spacing w:line="360" w:lineRule="exac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w:t>
            </w:r>
          </w:p>
        </w:tc>
      </w:tr>
      <w:tr>
        <w:tblPrEx>
          <w:tblCellMar>
            <w:top w:w="0" w:type="dxa"/>
            <w:left w:w="108" w:type="dxa"/>
            <w:bottom w:w="0" w:type="dxa"/>
            <w:right w:w="108" w:type="dxa"/>
          </w:tblCellMar>
        </w:tblPrEx>
        <w:trPr>
          <w:trHeight w:val="975" w:hRule="atLeast"/>
          <w:jc w:val="center"/>
        </w:trPr>
        <w:tc>
          <w:tcPr>
            <w:tcW w:w="12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val="0"/>
              <w:overflowPunct/>
              <w:topLinePunct w:val="0"/>
              <w:bidi w:val="0"/>
              <w:adjustRightInd/>
              <w:snapToGrid w:val="0"/>
              <w:spacing w:line="360" w:lineRule="exac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w:t>
            </w:r>
          </w:p>
        </w:tc>
        <w:tc>
          <w:tcPr>
            <w:tcW w:w="12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val="0"/>
              <w:overflowPunct/>
              <w:topLinePunct w:val="0"/>
              <w:bidi w:val="0"/>
              <w:adjustRightInd/>
              <w:snapToGrid w:val="0"/>
              <w:spacing w:line="360" w:lineRule="exact"/>
              <w:jc w:val="center"/>
              <w:textAlignment w:val="auto"/>
              <w:rPr>
                <w:rFonts w:hint="eastAsia" w:ascii="仿宋_GB2312" w:hAnsi="仿宋_GB2312" w:eastAsia="仿宋_GB2312" w:cs="仿宋_GB2312"/>
                <w:color w:val="auto"/>
                <w:sz w:val="24"/>
                <w:szCs w:val="24"/>
                <w:highlight w:val="none"/>
                <w:lang w:val="zh-CN"/>
              </w:rPr>
            </w:pPr>
            <w:r>
              <w:rPr>
                <w:rFonts w:hint="eastAsia" w:ascii="仿宋_GB2312" w:hAnsi="仿宋_GB2312" w:eastAsia="仿宋_GB2312" w:cs="仿宋_GB2312"/>
                <w:color w:val="auto"/>
                <w:sz w:val="24"/>
                <w:szCs w:val="24"/>
                <w:highlight w:val="none"/>
              </w:rPr>
              <w:t>培训方案</w:t>
            </w:r>
          </w:p>
        </w:tc>
        <w:tc>
          <w:tcPr>
            <w:tcW w:w="640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val="0"/>
              <w:overflowPunct/>
              <w:topLinePunct w:val="0"/>
              <w:bidi w:val="0"/>
              <w:adjustRightInd/>
              <w:snapToGrid w:val="0"/>
              <w:spacing w:line="360" w:lineRule="exact"/>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根据投标提供的培训方案进行打分，包括但不限于培训的师资、场次、人员、时长等方面。（本项分值设置为5,4,3,2,1,0.5,0分）</w:t>
            </w:r>
          </w:p>
        </w:tc>
        <w:tc>
          <w:tcPr>
            <w:tcW w:w="78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val="0"/>
              <w:overflowPunct/>
              <w:topLinePunct w:val="0"/>
              <w:bidi w:val="0"/>
              <w:adjustRightInd/>
              <w:snapToGrid w:val="0"/>
              <w:spacing w:line="360" w:lineRule="exac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w:t>
            </w:r>
          </w:p>
        </w:tc>
      </w:tr>
      <w:tr>
        <w:tblPrEx>
          <w:tblCellMar>
            <w:top w:w="0" w:type="dxa"/>
            <w:left w:w="108" w:type="dxa"/>
            <w:bottom w:w="0" w:type="dxa"/>
            <w:right w:w="108" w:type="dxa"/>
          </w:tblCellMar>
        </w:tblPrEx>
        <w:trPr>
          <w:trHeight w:val="1159" w:hRule="atLeast"/>
          <w:jc w:val="center"/>
        </w:trPr>
        <w:tc>
          <w:tcPr>
            <w:tcW w:w="12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val="0"/>
              <w:overflowPunct/>
              <w:topLinePunct w:val="0"/>
              <w:bidi w:val="0"/>
              <w:adjustRightInd/>
              <w:snapToGrid w:val="0"/>
              <w:spacing w:line="360" w:lineRule="exac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8</w:t>
            </w:r>
          </w:p>
        </w:tc>
        <w:tc>
          <w:tcPr>
            <w:tcW w:w="120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val="0"/>
              <w:overflowPunct/>
              <w:topLinePunct w:val="0"/>
              <w:bidi w:val="0"/>
              <w:adjustRightInd/>
              <w:snapToGrid w:val="0"/>
              <w:spacing w:line="360" w:lineRule="exact"/>
              <w:jc w:val="center"/>
              <w:textAlignment w:val="auto"/>
              <w:rPr>
                <w:rFonts w:hint="eastAsia" w:ascii="仿宋_GB2312" w:hAnsi="仿宋_GB2312" w:eastAsia="仿宋_GB2312" w:cs="仿宋_GB2312"/>
                <w:color w:val="auto"/>
                <w:sz w:val="24"/>
                <w:szCs w:val="24"/>
                <w:highlight w:val="none"/>
                <w:lang w:val="zh-CN"/>
              </w:rPr>
            </w:pPr>
            <w:r>
              <w:rPr>
                <w:rFonts w:hint="eastAsia" w:ascii="仿宋_GB2312" w:hAnsi="仿宋_GB2312" w:eastAsia="仿宋_GB2312" w:cs="仿宋_GB2312"/>
                <w:color w:val="auto"/>
                <w:sz w:val="24"/>
                <w:szCs w:val="24"/>
                <w:highlight w:val="none"/>
              </w:rPr>
              <w:t>备品备件</w:t>
            </w:r>
          </w:p>
        </w:tc>
        <w:tc>
          <w:tcPr>
            <w:tcW w:w="640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val="0"/>
              <w:overflowPunct/>
              <w:topLinePunct w:val="0"/>
              <w:bidi w:val="0"/>
              <w:adjustRightInd/>
              <w:snapToGrid w:val="0"/>
              <w:spacing w:line="360" w:lineRule="exact"/>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根据投标人提供的备品备件情况进行打分，包括但不限于所投产品的原厂零配件、备件情况及保障措施情况等方面。（本项分值设置为5,4,3,2,1,0.5,0分）</w:t>
            </w:r>
          </w:p>
        </w:tc>
        <w:tc>
          <w:tcPr>
            <w:tcW w:w="78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val="0"/>
              <w:overflowPunct/>
              <w:topLinePunct w:val="0"/>
              <w:bidi w:val="0"/>
              <w:adjustRightInd/>
              <w:snapToGrid w:val="0"/>
              <w:spacing w:line="360" w:lineRule="exac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w:t>
            </w:r>
          </w:p>
        </w:tc>
      </w:tr>
    </w:tbl>
    <w:p>
      <w:pPr>
        <w:keepNext w:val="0"/>
        <w:keepLines w:val="0"/>
        <w:pageBreakBefore w:val="0"/>
        <w:kinsoku/>
        <w:wordWrap w:val="0"/>
        <w:overflowPunct/>
        <w:topLinePunct w:val="0"/>
        <w:bidi w:val="0"/>
        <w:adjustRightInd w:val="0"/>
        <w:snapToGrid w:val="0"/>
        <w:spacing w:line="44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0"/>
          <w:szCs w:val="20"/>
          <w:highlight w:val="none"/>
          <w:shd w:val="clear" w:color="auto" w:fill="FFFFFF"/>
        </w:rPr>
        <w:t> </w:t>
      </w:r>
      <w:r>
        <w:rPr>
          <w:rFonts w:hint="eastAsia" w:ascii="仿宋" w:hAnsi="仿宋" w:eastAsia="仿宋" w:cs="仿宋"/>
          <w:b/>
          <w:color w:val="auto"/>
          <w:sz w:val="24"/>
          <w:highlight w:val="none"/>
        </w:rPr>
        <w:t>备注：</w:t>
      </w:r>
      <w:r>
        <w:rPr>
          <w:rFonts w:hint="eastAsia" w:ascii="仿宋" w:hAnsi="仿宋" w:eastAsia="仿宋" w:cs="仿宋"/>
          <w:color w:val="auto"/>
          <w:sz w:val="24"/>
          <w:highlight w:val="none"/>
        </w:rPr>
        <w:t>投标人编制投标文件（商务技术文件部分）时，建议按此目录（序号和内容）提供评标标准相应的商务技术资料。 </w:t>
      </w:r>
    </w:p>
    <w:p>
      <w:pPr>
        <w:keepNext w:val="0"/>
        <w:keepLines w:val="0"/>
        <w:pageBreakBefore w:val="0"/>
        <w:kinsoku/>
        <w:wordWrap w:val="0"/>
        <w:overflowPunct/>
        <w:topLinePunct w:val="0"/>
        <w:bidi w:val="0"/>
        <w:adjustRightInd w:val="0"/>
        <w:spacing w:line="440" w:lineRule="exact"/>
        <w:ind w:firstLine="482" w:firstLineChars="200"/>
        <w:textAlignment w:val="auto"/>
        <w:rPr>
          <w:rFonts w:hint="eastAsia" w:ascii="仿宋" w:hAnsi="仿宋" w:eastAsia="仿宋" w:cs="仿宋"/>
          <w:b/>
          <w:bCs/>
          <w:iCs/>
          <w:color w:val="auto"/>
          <w:sz w:val="24"/>
          <w:highlight w:val="none"/>
        </w:rPr>
      </w:pPr>
      <w:r>
        <w:rPr>
          <w:rFonts w:hint="eastAsia" w:ascii="仿宋" w:hAnsi="仿宋" w:eastAsia="仿宋" w:cs="仿宋"/>
          <w:b/>
          <w:bCs/>
          <w:iCs/>
          <w:color w:val="auto"/>
          <w:sz w:val="24"/>
          <w:highlight w:val="none"/>
        </w:rPr>
        <w:t>2.2价格分（</w:t>
      </w:r>
      <w:r>
        <w:rPr>
          <w:rFonts w:hint="eastAsia" w:ascii="仿宋" w:hAnsi="仿宋" w:eastAsia="仿宋" w:cs="仿宋"/>
          <w:b/>
          <w:bCs/>
          <w:iCs/>
          <w:color w:val="auto"/>
          <w:sz w:val="24"/>
          <w:highlight w:val="none"/>
          <w:u w:val="single"/>
          <w:lang w:val="en-US" w:eastAsia="zh-CN"/>
        </w:rPr>
        <w:t>30</w:t>
      </w:r>
      <w:r>
        <w:rPr>
          <w:rFonts w:hint="eastAsia" w:ascii="仿宋" w:hAnsi="仿宋" w:eastAsia="仿宋" w:cs="仿宋"/>
          <w:b/>
          <w:bCs/>
          <w:iCs/>
          <w:color w:val="auto"/>
          <w:sz w:val="24"/>
          <w:highlight w:val="none"/>
        </w:rPr>
        <w:t>分）</w:t>
      </w:r>
    </w:p>
    <w:p>
      <w:pPr>
        <w:keepNext w:val="0"/>
        <w:keepLines w:val="0"/>
        <w:pageBreakBefore w:val="0"/>
        <w:kinsoku/>
        <w:wordWrap w:val="0"/>
        <w:overflowPunct/>
        <w:topLinePunct w:val="0"/>
        <w:bidi w:val="0"/>
        <w:adjustRightInd w:val="0"/>
        <w:spacing w:line="440" w:lineRule="exact"/>
        <w:ind w:firstLine="480" w:firstLineChars="200"/>
        <w:textAlignment w:val="auto"/>
        <w:rPr>
          <w:rFonts w:hint="eastAsia" w:ascii="仿宋" w:hAnsi="仿宋" w:eastAsia="仿宋" w:cs="仿宋"/>
          <w:bCs/>
          <w:iCs/>
          <w:color w:val="auto"/>
          <w:sz w:val="24"/>
          <w:highlight w:val="none"/>
        </w:rPr>
      </w:pPr>
      <w:r>
        <w:rPr>
          <w:rFonts w:hint="eastAsia" w:ascii="仿宋" w:hAnsi="仿宋" w:eastAsia="仿宋" w:cs="仿宋"/>
          <w:bCs/>
          <w:iCs/>
          <w:color w:val="auto"/>
          <w:sz w:val="24"/>
          <w:highlight w:val="none"/>
        </w:rPr>
        <w:t>2.2.1评标基准价：即满足招标文件要求且投标价格最低的投标报价为评标基准价，其价格分为满分。</w:t>
      </w:r>
    </w:p>
    <w:p>
      <w:pPr>
        <w:keepNext w:val="0"/>
        <w:keepLines w:val="0"/>
        <w:pageBreakBefore w:val="0"/>
        <w:kinsoku/>
        <w:wordWrap w:val="0"/>
        <w:overflowPunct/>
        <w:topLinePunct w:val="0"/>
        <w:bidi w:val="0"/>
        <w:adjustRightInd w:val="0"/>
        <w:spacing w:line="440" w:lineRule="exact"/>
        <w:ind w:firstLine="480" w:firstLineChars="200"/>
        <w:textAlignment w:val="auto"/>
        <w:rPr>
          <w:rFonts w:hint="eastAsia" w:ascii="仿宋" w:hAnsi="仿宋" w:eastAsia="仿宋" w:cs="仿宋"/>
          <w:bCs/>
          <w:iCs/>
          <w:color w:val="auto"/>
          <w:sz w:val="24"/>
          <w:highlight w:val="none"/>
        </w:rPr>
      </w:pPr>
      <w:r>
        <w:rPr>
          <w:rFonts w:hint="eastAsia" w:ascii="仿宋" w:hAnsi="仿宋" w:eastAsia="仿宋" w:cs="仿宋"/>
          <w:bCs/>
          <w:iCs/>
          <w:color w:val="auto"/>
          <w:sz w:val="24"/>
          <w:highlight w:val="none"/>
        </w:rPr>
        <w:t>2.2.2其他投标人的价格分统一按照下列公式计算：</w:t>
      </w:r>
    </w:p>
    <w:p>
      <w:pPr>
        <w:keepNext w:val="0"/>
        <w:keepLines w:val="0"/>
        <w:pageBreakBefore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val="0"/>
        <w:overflowPunct/>
        <w:topLinePunct w:val="0"/>
        <w:bidi w:val="0"/>
        <w:adjustRightInd w:val="0"/>
        <w:spacing w:line="440" w:lineRule="exact"/>
        <w:ind w:firstLine="480" w:firstLineChars="200"/>
        <w:textAlignment w:val="auto"/>
        <w:rPr>
          <w:rFonts w:hint="eastAsia" w:ascii="仿宋" w:hAnsi="仿宋" w:eastAsia="仿宋" w:cs="仿宋"/>
          <w:bCs/>
          <w:iCs/>
          <w:color w:val="auto"/>
          <w:sz w:val="24"/>
          <w:highlight w:val="none"/>
        </w:rPr>
      </w:pPr>
      <w:r>
        <w:rPr>
          <w:rFonts w:hint="eastAsia" w:ascii="仿宋" w:hAnsi="仿宋" w:eastAsia="仿宋" w:cs="仿宋"/>
          <w:bCs/>
          <w:iCs/>
          <w:color w:val="auto"/>
          <w:sz w:val="24"/>
          <w:highlight w:val="none"/>
        </w:rPr>
        <w:t>投标报价得分=(评标基准价／投标报价)×价格权值×100</w:t>
      </w:r>
    </w:p>
    <w:p>
      <w:pPr>
        <w:keepNext w:val="0"/>
        <w:keepLines w:val="0"/>
        <w:pageBreakBefore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val="0"/>
        <w:overflowPunct/>
        <w:topLinePunct w:val="0"/>
        <w:bidi w:val="0"/>
        <w:adjustRightInd w:val="0"/>
        <w:spacing w:line="440" w:lineRule="exact"/>
        <w:ind w:firstLine="480" w:firstLineChars="200"/>
        <w:textAlignment w:val="auto"/>
        <w:rPr>
          <w:rFonts w:hint="default" w:ascii="仿宋" w:hAnsi="仿宋" w:eastAsia="仿宋" w:cs="仿宋"/>
          <w:bCs/>
          <w:iCs/>
          <w:color w:val="auto"/>
          <w:sz w:val="24"/>
          <w:highlight w:val="none"/>
          <w:lang w:val="en-US" w:eastAsia="zh-CN"/>
        </w:rPr>
      </w:pPr>
      <w:r>
        <w:rPr>
          <w:rFonts w:hint="eastAsia" w:ascii="仿宋" w:hAnsi="仿宋" w:eastAsia="仿宋" w:cs="仿宋"/>
          <w:bCs/>
          <w:iCs/>
          <w:color w:val="auto"/>
          <w:sz w:val="24"/>
          <w:highlight w:val="none"/>
        </w:rPr>
        <w:t>即：投标报价得分=(评标基准价／投标报价)×</w:t>
      </w:r>
      <w:r>
        <w:rPr>
          <w:rFonts w:hint="eastAsia" w:ascii="仿宋" w:hAnsi="仿宋" w:eastAsia="仿宋" w:cs="仿宋"/>
          <w:bCs/>
          <w:iCs/>
          <w:color w:val="auto"/>
          <w:sz w:val="24"/>
          <w:highlight w:val="none"/>
          <w:u w:val="single"/>
          <w:lang w:val="en-US" w:eastAsia="zh-CN"/>
        </w:rPr>
        <w:t>30</w:t>
      </w:r>
    </w:p>
    <w:p>
      <w:pPr>
        <w:kinsoku/>
        <w:wordWrap w:val="0"/>
        <w:overflowPunct/>
        <w:topLinePunct w:val="0"/>
        <w:bidi w:val="0"/>
        <w:spacing w:line="360" w:lineRule="auto"/>
        <w:ind w:left="720" w:firstLine="723" w:firstLineChars="200"/>
        <w:outlineLvl w:val="0"/>
        <w:rPr>
          <w:rFonts w:hint="eastAsia" w:ascii="仿宋" w:hAnsi="仿宋" w:eastAsia="仿宋" w:cs="仿宋"/>
          <w:b/>
          <w:color w:val="auto"/>
          <w:sz w:val="36"/>
          <w:szCs w:val="20"/>
          <w:highlight w:val="none"/>
        </w:rPr>
      </w:pPr>
    </w:p>
    <w:p>
      <w:pPr>
        <w:kinsoku/>
        <w:wordWrap w:val="0"/>
        <w:overflowPunct/>
        <w:topLinePunct w:val="0"/>
        <w:bidi w:val="0"/>
        <w:spacing w:line="360" w:lineRule="auto"/>
        <w:ind w:left="720" w:firstLine="723" w:firstLineChars="200"/>
        <w:outlineLvl w:val="0"/>
        <w:rPr>
          <w:rFonts w:hint="eastAsia" w:ascii="仿宋" w:hAnsi="仿宋" w:eastAsia="仿宋" w:cs="仿宋"/>
          <w:b/>
          <w:color w:val="auto"/>
          <w:sz w:val="36"/>
          <w:szCs w:val="20"/>
          <w:highlight w:val="none"/>
        </w:rPr>
      </w:pPr>
    </w:p>
    <w:p>
      <w:pPr>
        <w:kinsoku/>
        <w:wordWrap w:val="0"/>
        <w:overflowPunct/>
        <w:topLinePunct w:val="0"/>
        <w:bidi w:val="0"/>
        <w:spacing w:line="360" w:lineRule="auto"/>
        <w:ind w:left="720" w:firstLine="723" w:firstLineChars="200"/>
        <w:outlineLvl w:val="0"/>
        <w:rPr>
          <w:rFonts w:hint="eastAsia" w:ascii="仿宋" w:hAnsi="仿宋" w:eastAsia="仿宋" w:cs="仿宋"/>
          <w:b/>
          <w:color w:val="auto"/>
          <w:sz w:val="36"/>
          <w:szCs w:val="20"/>
          <w:highlight w:val="none"/>
        </w:rPr>
      </w:pPr>
    </w:p>
    <w:p>
      <w:pPr>
        <w:kinsoku/>
        <w:wordWrap w:val="0"/>
        <w:overflowPunct/>
        <w:topLinePunct w:val="0"/>
        <w:bidi w:val="0"/>
        <w:spacing w:line="360" w:lineRule="auto"/>
        <w:ind w:left="720" w:firstLine="723" w:firstLineChars="200"/>
        <w:outlineLvl w:val="0"/>
        <w:rPr>
          <w:rFonts w:hint="eastAsia" w:ascii="仿宋" w:hAnsi="仿宋" w:eastAsia="仿宋" w:cs="仿宋"/>
          <w:b/>
          <w:color w:val="auto"/>
          <w:sz w:val="36"/>
          <w:szCs w:val="20"/>
          <w:highlight w:val="none"/>
        </w:rPr>
      </w:pPr>
    </w:p>
    <w:p>
      <w:pPr>
        <w:kinsoku/>
        <w:wordWrap w:val="0"/>
        <w:overflowPunct/>
        <w:topLinePunct w:val="0"/>
        <w:bidi w:val="0"/>
        <w:spacing w:line="360" w:lineRule="auto"/>
        <w:ind w:left="720" w:firstLine="723" w:firstLineChars="200"/>
        <w:outlineLvl w:val="0"/>
        <w:rPr>
          <w:rFonts w:hint="eastAsia" w:ascii="仿宋" w:hAnsi="仿宋" w:eastAsia="仿宋" w:cs="仿宋"/>
          <w:b/>
          <w:color w:val="auto"/>
          <w:sz w:val="36"/>
          <w:szCs w:val="20"/>
          <w:highlight w:val="none"/>
        </w:rPr>
      </w:pPr>
    </w:p>
    <w:p>
      <w:pPr>
        <w:kinsoku/>
        <w:wordWrap w:val="0"/>
        <w:overflowPunct/>
        <w:topLinePunct w:val="0"/>
        <w:bidi w:val="0"/>
        <w:spacing w:line="360" w:lineRule="auto"/>
        <w:ind w:left="720" w:firstLine="723" w:firstLineChars="200"/>
        <w:outlineLvl w:val="0"/>
        <w:rPr>
          <w:rFonts w:hint="eastAsia" w:ascii="仿宋" w:hAnsi="仿宋" w:eastAsia="仿宋" w:cs="仿宋"/>
          <w:b/>
          <w:color w:val="auto"/>
          <w:sz w:val="36"/>
          <w:szCs w:val="20"/>
          <w:highlight w:val="none"/>
        </w:rPr>
      </w:pPr>
    </w:p>
    <w:p>
      <w:pPr>
        <w:kinsoku/>
        <w:wordWrap w:val="0"/>
        <w:overflowPunct/>
        <w:topLinePunct w:val="0"/>
        <w:bidi w:val="0"/>
        <w:spacing w:line="360" w:lineRule="auto"/>
        <w:ind w:left="720" w:firstLine="723" w:firstLineChars="200"/>
        <w:outlineLvl w:val="0"/>
        <w:rPr>
          <w:rFonts w:hint="eastAsia" w:ascii="仿宋" w:hAnsi="仿宋" w:eastAsia="仿宋" w:cs="仿宋"/>
          <w:b/>
          <w:color w:val="auto"/>
          <w:sz w:val="36"/>
          <w:szCs w:val="20"/>
          <w:highlight w:val="none"/>
        </w:rPr>
      </w:pPr>
    </w:p>
    <w:p>
      <w:pPr>
        <w:kinsoku/>
        <w:wordWrap w:val="0"/>
        <w:overflowPunct/>
        <w:topLinePunct w:val="0"/>
        <w:bidi w:val="0"/>
        <w:spacing w:line="360" w:lineRule="auto"/>
        <w:ind w:left="720" w:firstLine="723" w:firstLineChars="200"/>
        <w:outlineLvl w:val="0"/>
        <w:rPr>
          <w:rFonts w:hint="eastAsia" w:ascii="仿宋" w:hAnsi="仿宋" w:eastAsia="仿宋" w:cs="仿宋"/>
          <w:b/>
          <w:color w:val="auto"/>
          <w:sz w:val="36"/>
          <w:szCs w:val="20"/>
          <w:highlight w:val="none"/>
        </w:rPr>
      </w:pPr>
    </w:p>
    <w:p>
      <w:pPr>
        <w:kinsoku/>
        <w:wordWrap w:val="0"/>
        <w:overflowPunct/>
        <w:topLinePunct w:val="0"/>
        <w:bidi w:val="0"/>
        <w:spacing w:line="360" w:lineRule="auto"/>
        <w:ind w:left="720" w:firstLine="723" w:firstLineChars="200"/>
        <w:outlineLvl w:val="0"/>
        <w:rPr>
          <w:rFonts w:hint="eastAsia" w:ascii="仿宋" w:hAnsi="仿宋" w:eastAsia="仿宋" w:cs="仿宋"/>
          <w:b/>
          <w:color w:val="auto"/>
          <w:sz w:val="36"/>
          <w:szCs w:val="20"/>
          <w:highlight w:val="none"/>
        </w:rPr>
      </w:pPr>
    </w:p>
    <w:p>
      <w:pPr>
        <w:kinsoku/>
        <w:wordWrap w:val="0"/>
        <w:overflowPunct/>
        <w:topLinePunct w:val="0"/>
        <w:bidi w:val="0"/>
        <w:spacing w:line="360" w:lineRule="auto"/>
        <w:ind w:left="720" w:firstLine="723" w:firstLineChars="200"/>
        <w:outlineLvl w:val="0"/>
        <w:rPr>
          <w:rFonts w:hint="eastAsia" w:ascii="仿宋" w:hAnsi="仿宋" w:eastAsia="仿宋" w:cs="仿宋"/>
          <w:b/>
          <w:color w:val="auto"/>
          <w:sz w:val="36"/>
          <w:szCs w:val="20"/>
          <w:highlight w:val="none"/>
        </w:rPr>
      </w:pPr>
    </w:p>
    <w:bookmarkEnd w:id="43"/>
    <w:bookmarkEnd w:id="44"/>
    <w:p>
      <w:pPr>
        <w:pageBreakBefore/>
        <w:widowControl/>
        <w:kinsoku/>
        <w:wordWrap w:val="0"/>
        <w:overflowPunct/>
        <w:topLinePunct w:val="0"/>
        <w:bidi w:val="0"/>
        <w:adjustRightInd/>
        <w:jc w:val="center"/>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第六部分 投标文件及其附件格式</w:t>
      </w:r>
    </w:p>
    <w:p>
      <w:pPr>
        <w:kinsoku/>
        <w:wordWrap w:val="0"/>
        <w:overflowPunct/>
        <w:topLinePunct w:val="0"/>
        <w:bidi w:val="0"/>
        <w:spacing w:line="360" w:lineRule="auto"/>
        <w:jc w:val="center"/>
        <w:outlineLvl w:val="0"/>
        <w:rPr>
          <w:rFonts w:hint="eastAsia" w:ascii="仿宋" w:hAnsi="仿宋" w:eastAsia="仿宋" w:cs="仿宋"/>
          <w:b/>
          <w:color w:val="auto"/>
          <w:kern w:val="0"/>
          <w:sz w:val="36"/>
          <w:szCs w:val="36"/>
          <w:highlight w:val="none"/>
        </w:rPr>
      </w:pPr>
    </w:p>
    <w:p>
      <w:pPr>
        <w:kinsoku/>
        <w:wordWrap w:val="0"/>
        <w:overflowPunct/>
        <w:topLinePunct w:val="0"/>
        <w:bidi w:val="0"/>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资格文件部分</w:t>
      </w:r>
    </w:p>
    <w:p>
      <w:pPr>
        <w:kinsoku/>
        <w:wordWrap w:val="0"/>
        <w:overflowPunct/>
        <w:topLinePunct w:val="0"/>
        <w:bidi w:val="0"/>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目录</w:t>
      </w:r>
    </w:p>
    <w:p>
      <w:pPr>
        <w:kinsoku/>
        <w:wordWrap w:val="0"/>
        <w:overflowPunct/>
        <w:topLinePunct w:val="0"/>
        <w:bidi w:val="0"/>
        <w:spacing w:line="360" w:lineRule="auto"/>
        <w:jc w:val="center"/>
        <w:outlineLvl w:val="0"/>
        <w:rPr>
          <w:rFonts w:hint="eastAsia" w:ascii="仿宋" w:hAnsi="仿宋" w:eastAsia="仿宋" w:cs="仿宋"/>
          <w:b/>
          <w:color w:val="auto"/>
          <w:kern w:val="0"/>
          <w:sz w:val="36"/>
          <w:szCs w:val="36"/>
          <w:highlight w:val="none"/>
        </w:rPr>
      </w:pP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（1）符合参加政府采购活动应当具备的一般条件的承诺函……………（页码）</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snapToGrid w:val="0"/>
          <w:color w:val="auto"/>
          <w:kern w:val="28"/>
          <w:sz w:val="24"/>
          <w:szCs w:val="20"/>
          <w:highlight w:val="none"/>
        </w:rPr>
        <w:t>（2）联合协议</w:t>
      </w:r>
      <w:r>
        <w:rPr>
          <w:rFonts w:hint="eastAsia" w:ascii="仿宋" w:hAnsi="仿宋" w:eastAsia="仿宋" w:cs="仿宋"/>
          <w:color w:val="auto"/>
          <w:sz w:val="24"/>
          <w:highlight w:val="none"/>
        </w:rPr>
        <w:t>………………………………………………………………（页码）</w:t>
      </w:r>
    </w:p>
    <w:p>
      <w:pPr>
        <w:pStyle w:val="4"/>
        <w:kinsoku/>
        <w:wordWrap w:val="0"/>
        <w:overflowPunct/>
        <w:topLinePunct w:val="0"/>
        <w:bidi w:val="0"/>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eastAsia="zh-CN"/>
        </w:rPr>
        <w:t>分包协议</w:t>
      </w:r>
      <w:r>
        <w:rPr>
          <w:rFonts w:hint="eastAsia" w:ascii="仿宋" w:hAnsi="仿宋" w:eastAsia="仿宋" w:cs="仿宋"/>
          <w:color w:val="auto"/>
          <w:sz w:val="24"/>
          <w:highlight w:val="none"/>
        </w:rPr>
        <w:t>………………………………………………………………（页码）</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）落实政府采购政策需满足的资格要求………………………………（页码）</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）本项目的特定资格要求………………………………………………（页码）</w:t>
      </w:r>
    </w:p>
    <w:p>
      <w:pPr>
        <w:kinsoku/>
        <w:wordWrap w:val="0"/>
        <w:overflowPunct/>
        <w:topLinePunct w:val="0"/>
        <w:bidi w:val="0"/>
        <w:snapToGrid w:val="0"/>
        <w:spacing w:line="360" w:lineRule="auto"/>
        <w:rPr>
          <w:rFonts w:hint="eastAsia" w:ascii="仿宋" w:hAnsi="仿宋" w:eastAsia="仿宋" w:cs="仿宋"/>
          <w:color w:val="auto"/>
          <w:sz w:val="24"/>
          <w:highlight w:val="none"/>
        </w:rPr>
      </w:pP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r>
        <w:rPr>
          <w:rFonts w:hint="eastAsia" w:ascii="仿宋" w:hAnsi="仿宋" w:eastAsia="仿宋" w:cs="仿宋"/>
          <w:color w:val="auto"/>
          <w:kern w:val="0"/>
          <w:sz w:val="24"/>
          <w:highlight w:val="none"/>
        </w:rPr>
        <w:br w:type="page"/>
      </w:r>
      <w:r>
        <w:rPr>
          <w:rFonts w:hint="eastAsia" w:ascii="仿宋" w:hAnsi="仿宋" w:eastAsia="仿宋" w:cs="仿宋"/>
          <w:b/>
          <w:color w:val="auto"/>
          <w:kern w:val="0"/>
          <w:sz w:val="32"/>
          <w:szCs w:val="32"/>
          <w:highlight w:val="none"/>
        </w:rPr>
        <w:t xml:space="preserve">  一、 符合参加政府采购活动应当具备的一般条件的承诺函</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绍兴大学</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绍兴市公共资源交易中心</w:t>
      </w:r>
      <w:r>
        <w:rPr>
          <w:rFonts w:hint="eastAsia" w:ascii="仿宋" w:hAnsi="仿宋" w:eastAsia="仿宋" w:cs="仿宋"/>
          <w:color w:val="auto"/>
          <w:sz w:val="24"/>
          <w:highlight w:val="none"/>
        </w:rPr>
        <w:t>：</w:t>
      </w: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我方参与</w:t>
      </w:r>
      <w:r>
        <w:rPr>
          <w:rFonts w:hint="eastAsia" w:ascii="仿宋" w:hAnsi="仿宋" w:eastAsia="仿宋" w:cs="仿宋"/>
          <w:color w:val="auto"/>
          <w:sz w:val="24"/>
          <w:highlight w:val="none"/>
          <w:lang w:eastAsia="zh-CN"/>
        </w:rPr>
        <w:t>绍兴大学机房教学专用计算机采购项目</w:t>
      </w:r>
      <w:r>
        <w:rPr>
          <w:rFonts w:hint="eastAsia" w:ascii="仿宋" w:hAnsi="仿宋" w:eastAsia="仿宋" w:cs="仿宋"/>
          <w:color w:val="auto"/>
          <w:sz w:val="24"/>
          <w:highlight w:val="none"/>
        </w:rPr>
        <w:t>【招标编号：</w:t>
      </w:r>
      <w:r>
        <w:rPr>
          <w:rFonts w:hint="eastAsia" w:ascii="仿宋" w:hAnsi="仿宋" w:eastAsia="仿宋" w:cs="仿宋"/>
          <w:color w:val="auto"/>
          <w:sz w:val="24"/>
          <w:highlight w:val="none"/>
          <w:lang w:eastAsia="zh-CN"/>
        </w:rPr>
        <w:t>330600262570010000349-2026-07-0058</w:t>
      </w:r>
      <w:r>
        <w:rPr>
          <w:rFonts w:hint="eastAsia" w:ascii="仿宋" w:hAnsi="仿宋" w:eastAsia="仿宋" w:cs="仿宋"/>
          <w:color w:val="auto"/>
          <w:sz w:val="24"/>
          <w:highlight w:val="none"/>
        </w:rPr>
        <w:t>】政府采购活动，郑重承诺：</w:t>
      </w:r>
    </w:p>
    <w:p>
      <w:pPr>
        <w:kinsoku/>
        <w:wordWrap w:val="0"/>
        <w:overflowPunct/>
        <w:topLinePunct w:val="0"/>
        <w:bidi w:val="0"/>
        <w:snapToGrid w:val="0"/>
        <w:spacing w:line="360" w:lineRule="auto"/>
        <w:ind w:firstLine="360" w:firstLineChars="150"/>
        <w:rPr>
          <w:rFonts w:hint="eastAsia" w:ascii="仿宋" w:hAnsi="仿宋" w:eastAsia="仿宋" w:cs="仿宋"/>
          <w:color w:val="auto"/>
          <w:sz w:val="24"/>
          <w:highlight w:val="none"/>
        </w:rPr>
      </w:pPr>
      <w:r>
        <w:rPr>
          <w:rFonts w:hint="eastAsia" w:ascii="仿宋" w:hAnsi="仿宋" w:eastAsia="仿宋" w:cs="仿宋"/>
          <w:color w:val="auto"/>
          <w:sz w:val="24"/>
          <w:highlight w:val="none"/>
        </w:rPr>
        <w:t>（一）具备《中华人民共和国政府采购法》第二十二条第一款规定的条件：</w:t>
      </w:r>
    </w:p>
    <w:p>
      <w:pPr>
        <w:kinsoku/>
        <w:wordWrap w:val="0"/>
        <w:overflowPunct/>
        <w:topLinePunct w:val="0"/>
        <w:bidi w:val="0"/>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1、具有独立承担民事责任的能力</w:t>
      </w:r>
      <w:r>
        <w:rPr>
          <w:rFonts w:hint="eastAsia" w:ascii="仿宋_GB2312" w:hAnsi="仿宋" w:eastAsia="仿宋_GB2312" w:cs="仿宋_GB2312"/>
          <w:color w:val="auto"/>
          <w:sz w:val="24"/>
          <w:highlight w:val="none"/>
        </w:rPr>
        <w:t>（</w:t>
      </w:r>
      <w:r>
        <w:rPr>
          <w:rFonts w:hint="eastAsia" w:ascii="仿宋_GB2312" w:hAnsi="仿宋" w:eastAsia="仿宋_GB2312"/>
          <w:color w:val="auto"/>
          <w:sz w:val="24"/>
          <w:highlight w:val="none"/>
        </w:rPr>
        <w:t>如投标人为</w:t>
      </w:r>
      <w:r>
        <w:rPr>
          <w:rFonts w:hint="eastAsia" w:ascii="仿宋_GB2312" w:hAnsi="仿宋_GB2312" w:eastAsia="仿宋_GB2312" w:cs="仿宋_GB2312"/>
          <w:color w:val="auto"/>
          <w:sz w:val="24"/>
          <w:highlight w:val="none"/>
        </w:rPr>
        <w:t>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2、具有良好的商业信誉和健全的财务会计制度； </w:t>
      </w: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3、具有履行合同所必需的设备和专业技术能力；</w:t>
      </w: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4、有依法缴纳税收和社会保障资金的良好记录；</w:t>
      </w: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5、参加政府采购活动前三年内，在经营活动中没有重大违法记录；</w:t>
      </w: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6、具有法律、行政法规规定的其他条件。</w:t>
      </w: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（二）未被信用中国（www.creditchina.gov.cn)、中国政府采购网（www.ccgp.gov.cn）</w:t>
      </w:r>
      <w:r>
        <w:rPr>
          <w:rFonts w:hint="eastAsia" w:ascii="仿宋_GB2312" w:hAnsi="仿宋_GB2312" w:eastAsia="仿宋_GB2312" w:cs="仿宋_GB2312"/>
          <w:color w:val="auto"/>
          <w:sz w:val="24"/>
          <w:highlight w:val="none"/>
        </w:rPr>
        <w:t>列入失信被执行人、重大税收违法失信主体、政府采购严重违法失信行为记录名单</w:t>
      </w:r>
      <w:r>
        <w:rPr>
          <w:rFonts w:hint="eastAsia" w:ascii="仿宋" w:hAnsi="仿宋" w:eastAsia="仿宋" w:cs="仿宋"/>
          <w:color w:val="auto"/>
          <w:sz w:val="24"/>
          <w:highlight w:val="none"/>
        </w:rPr>
        <w:t>。</w:t>
      </w: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（三）不存在以下情况：</w:t>
      </w: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1、单位负责人为同一人或者存在直接控股、管理关系的不同供应商参加同一合同项下的政府采购活动的；</w:t>
      </w:r>
    </w:p>
    <w:p>
      <w:pPr>
        <w:kinsoku/>
        <w:wordWrap w:val="0"/>
        <w:overflowPunct/>
        <w:topLinePunct w:val="0"/>
        <w:bidi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2、为采购项目提供整体设计、规范编制或者项目管理、监理、检测等服务后再参加该采购项目的其他采购活动的。</w:t>
      </w:r>
    </w:p>
    <w:p>
      <w:pPr>
        <w:kinsoku/>
        <w:wordWrap w:val="0"/>
        <w:overflowPunct/>
        <w:topLinePunct w:val="0"/>
        <w:bidi w:val="0"/>
        <w:snapToGrid w:val="0"/>
        <w:spacing w:line="360" w:lineRule="auto"/>
        <w:ind w:firstLine="5520" w:firstLineChars="23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投标人名称(电子签名)：</w:t>
      </w:r>
    </w:p>
    <w:p>
      <w:pPr>
        <w:kinsoku/>
        <w:wordWrap w:val="0"/>
        <w:overflowPunct/>
        <w:topLinePunct w:val="0"/>
        <w:bidi w:val="0"/>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 xml:space="preserve">                        </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w:t>
      </w: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pageBreakBefore/>
        <w:widowControl/>
        <w:kinsoku/>
        <w:wordWrap w:val="0"/>
        <w:overflowPunct/>
        <w:topLinePunct w:val="0"/>
        <w:bidi w:val="0"/>
        <w:spacing w:line="360" w:lineRule="auto"/>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二、联合协议（如有）</w:t>
      </w:r>
    </w:p>
    <w:p>
      <w:pPr>
        <w:widowControl/>
        <w:kinsoku/>
        <w:wordWrap w:val="0"/>
        <w:overflowPunct/>
        <w:topLinePunct w:val="0"/>
        <w:bidi w:val="0"/>
        <w:spacing w:line="360" w:lineRule="auto"/>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[以联合体形式投标的，提供联合协议（附件5）；本项目不接受联合体投标或者投标人不以联合体形式投标的，则不需要提供]</w:t>
      </w:r>
    </w:p>
    <w:p>
      <w:pPr>
        <w:pStyle w:val="80"/>
        <w:kinsoku/>
        <w:wordWrap w:val="0"/>
        <w:overflowPunct/>
        <w:topLinePunct w:val="0"/>
        <w:bidi w:val="0"/>
        <w:rPr>
          <w:rFonts w:hint="eastAsia"/>
          <w:color w:val="auto"/>
          <w:highlight w:val="none"/>
        </w:rPr>
      </w:pPr>
    </w:p>
    <w:p>
      <w:pPr>
        <w:kinsoku/>
        <w:wordWrap w:val="0"/>
        <w:overflowPunct/>
        <w:topLinePunct w:val="0"/>
        <w:bidi w:val="0"/>
        <w:snapToGrid w:val="0"/>
        <w:spacing w:line="360" w:lineRule="auto"/>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三、分包意向协议（如有）</w:t>
      </w:r>
    </w:p>
    <w:p>
      <w:pPr>
        <w:widowControl/>
        <w:kinsoku/>
        <w:wordWrap w:val="0"/>
        <w:overflowPunct/>
        <w:topLinePunct w:val="0"/>
        <w:bidi w:val="0"/>
        <w:spacing w:line="360" w:lineRule="auto"/>
        <w:ind w:firstLine="361" w:firstLineChars="15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[中标后以分包方式履行合同的，提供分包意向协议(附件6)；采购人不同意分包或者投标人中标后不以分包方式履行合同的，则不需要提供。]</w:t>
      </w: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lang w:eastAsia="zh-CN"/>
        </w:rPr>
        <w:t>四</w:t>
      </w:r>
      <w:r>
        <w:rPr>
          <w:rFonts w:hint="eastAsia" w:ascii="仿宋" w:hAnsi="仿宋" w:eastAsia="仿宋" w:cs="仿宋"/>
          <w:b/>
          <w:color w:val="auto"/>
          <w:kern w:val="0"/>
          <w:sz w:val="32"/>
          <w:szCs w:val="32"/>
          <w:highlight w:val="none"/>
        </w:rPr>
        <w:t>、落实政府采购政策需满足的资格要求</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（根据招标公告落实政府采购政策需满足的资格要求选择提供相应的材料；未要求的，无需提供）</w:t>
      </w:r>
    </w:p>
    <w:p>
      <w:pPr>
        <w:kinsoku/>
        <w:wordWrap w:val="0"/>
        <w:overflowPunct/>
        <w:topLinePunct w:val="0"/>
        <w:bidi w:val="0"/>
        <w:snapToGrid w:val="0"/>
        <w:spacing w:before="50" w:after="50" w:line="360" w:lineRule="auto"/>
        <w:ind w:firstLine="472" w:firstLineChars="196"/>
        <w:jc w:val="left"/>
        <w:rPr>
          <w:rFonts w:hint="eastAsia" w:ascii="仿宋" w:hAnsi="仿宋" w:eastAsia="仿宋" w:cs="仿宋"/>
          <w:color w:val="auto"/>
          <w:sz w:val="24"/>
          <w:highlight w:val="none"/>
        </w:rPr>
      </w:pPr>
      <w:r>
        <w:rPr>
          <w:rFonts w:hint="eastAsia" w:ascii="仿宋" w:hAnsi="仿宋" w:eastAsia="仿宋" w:cs="仿宋"/>
          <w:b/>
          <w:color w:val="auto"/>
          <w:sz w:val="24"/>
          <w:highlight w:val="none"/>
        </w:rPr>
        <w:t>A</w:t>
      </w:r>
      <w:r>
        <w:rPr>
          <w:rFonts w:hint="eastAsia" w:ascii="仿宋" w:hAnsi="仿宋" w:eastAsia="仿宋" w:cs="仿宋"/>
          <w:color w:val="auto"/>
          <w:sz w:val="24"/>
          <w:highlight w:val="none"/>
        </w:rPr>
        <w:t xml:space="preserve">.专门面向中小企业，货物全部由符合政策要求的中小企业（或小微企业）制造的，提供相应的中小企业声明函（附件7）。 </w:t>
      </w:r>
    </w:p>
    <w:p>
      <w:pPr>
        <w:widowControl/>
        <w:kinsoku/>
        <w:wordWrap w:val="0"/>
        <w:overflowPunct/>
        <w:topLinePunct w:val="0"/>
        <w:bidi w:val="0"/>
        <w:spacing w:line="360" w:lineRule="auto"/>
        <w:ind w:firstLine="472" w:firstLineChars="196"/>
        <w:jc w:val="left"/>
        <w:rPr>
          <w:rFonts w:hint="eastAsia" w:ascii="仿宋" w:hAnsi="仿宋" w:eastAsia="仿宋" w:cs="仿宋"/>
          <w:color w:val="auto"/>
          <w:sz w:val="24"/>
          <w:highlight w:val="none"/>
        </w:rPr>
      </w:pPr>
      <w:r>
        <w:rPr>
          <w:rFonts w:hint="eastAsia" w:ascii="仿宋" w:hAnsi="仿宋" w:eastAsia="仿宋" w:cs="仿宋"/>
          <w:b/>
          <w:color w:val="auto"/>
          <w:sz w:val="24"/>
          <w:highlight w:val="none"/>
        </w:rPr>
        <w:t>B.</w:t>
      </w:r>
      <w:r>
        <w:rPr>
          <w:rFonts w:hint="eastAsia" w:ascii="仿宋" w:hAnsi="仿宋" w:eastAsia="仿宋" w:cs="仿宋"/>
          <w:color w:val="auto"/>
          <w:sz w:val="24"/>
          <w:highlight w:val="none"/>
        </w:rPr>
        <w:t>要求以联合体形式参加的，提供联合协议（附件5）和中小企业声明函（附件7），联合协议中中小企业合同金额应当达到招标公告载明的比例；如果供应商本身提供所有标的均由中小企业制造的，</w:t>
      </w:r>
      <w:r>
        <w:rPr>
          <w:rFonts w:hint="eastAsia" w:ascii="仿宋" w:hAnsi="仿宋" w:eastAsia="仿宋" w:cs="仿宋"/>
          <w:color w:val="auto"/>
          <w:spacing w:val="8"/>
          <w:kern w:val="0"/>
          <w:sz w:val="24"/>
          <w:highlight w:val="none"/>
        </w:rPr>
        <w:t>并相应达到了前述比例要求，</w:t>
      </w:r>
      <w:r>
        <w:rPr>
          <w:rFonts w:hint="eastAsia" w:ascii="仿宋" w:hAnsi="仿宋" w:eastAsia="仿宋" w:cs="仿宋"/>
          <w:color w:val="auto"/>
          <w:sz w:val="24"/>
          <w:highlight w:val="none"/>
        </w:rPr>
        <w:t>视同符合了资格条件，无需再与其他中小企业组成联合体参加政府采购活动，无需提供联合协议。</w:t>
      </w:r>
      <w:r>
        <w:rPr>
          <w:rFonts w:hint="eastAsia" w:ascii="仿宋" w:hAnsi="仿宋" w:eastAsia="仿宋" w:cs="仿宋"/>
          <w:b/>
          <w:color w:val="auto"/>
          <w:sz w:val="24"/>
          <w:highlight w:val="none"/>
        </w:rPr>
        <w:t xml:space="preserve">    </w:t>
      </w:r>
    </w:p>
    <w:p>
      <w:pPr>
        <w:kinsoku/>
        <w:wordWrap w:val="0"/>
        <w:overflowPunct/>
        <w:topLinePunct w:val="0"/>
        <w:bidi w:val="0"/>
        <w:spacing w:line="360" w:lineRule="auto"/>
        <w:ind w:firstLine="482" w:firstLineChars="200"/>
        <w:rPr>
          <w:rFonts w:hint="eastAsia" w:ascii="仿宋" w:hAnsi="仿宋" w:eastAsia="仿宋" w:cs="仿宋"/>
          <w:color w:val="auto"/>
          <w:sz w:val="24"/>
          <w:highlight w:val="none"/>
        </w:rPr>
      </w:pPr>
      <w:r>
        <w:rPr>
          <w:rFonts w:hint="eastAsia" w:ascii="仿宋" w:hAnsi="仿宋" w:eastAsia="仿宋" w:cs="仿宋"/>
          <w:b/>
          <w:color w:val="auto"/>
          <w:sz w:val="24"/>
          <w:highlight w:val="none"/>
        </w:rPr>
        <w:t>C、</w:t>
      </w:r>
      <w:r>
        <w:rPr>
          <w:rFonts w:hint="eastAsia" w:ascii="仿宋" w:hAnsi="仿宋" w:eastAsia="仿宋" w:cs="仿宋"/>
          <w:color w:val="auto"/>
          <w:sz w:val="24"/>
          <w:highlight w:val="none"/>
        </w:rPr>
        <w:t>要求合同分包的，提供分包意向协议（附件6）和中小企业声明函（附件7），分包意向协议中中小企业合同金额应当达到招标公告载明的比例；如果供应商本身提供所有标的均由中小企业制造的，</w:t>
      </w:r>
      <w:r>
        <w:rPr>
          <w:rFonts w:hint="eastAsia" w:ascii="仿宋" w:hAnsi="仿宋" w:eastAsia="仿宋" w:cs="仿宋"/>
          <w:color w:val="auto"/>
          <w:spacing w:val="8"/>
          <w:kern w:val="0"/>
          <w:sz w:val="24"/>
          <w:highlight w:val="none"/>
        </w:rPr>
        <w:t>并相应达到了前述比例要求，</w:t>
      </w:r>
      <w:r>
        <w:rPr>
          <w:rFonts w:hint="eastAsia" w:ascii="仿宋" w:hAnsi="仿宋" w:eastAsia="仿宋" w:cs="仿宋"/>
          <w:color w:val="auto"/>
          <w:sz w:val="24"/>
          <w:highlight w:val="none"/>
        </w:rPr>
        <w:t>视同符合了资格条件，无需再向中小企业分包，无需提供分包意向协议。</w:t>
      </w:r>
    </w:p>
    <w:p>
      <w:pPr>
        <w:widowControl/>
        <w:kinsoku/>
        <w:wordWrap w:val="0"/>
        <w:overflowPunct/>
        <w:topLinePunct w:val="0"/>
        <w:bidi w:val="0"/>
        <w:spacing w:line="360" w:lineRule="auto"/>
        <w:ind w:left="150"/>
        <w:jc w:val="center"/>
        <w:rPr>
          <w:rFonts w:hint="eastAsia" w:ascii="仿宋" w:hAnsi="仿宋" w:eastAsia="仿宋" w:cs="仿宋"/>
          <w:b/>
          <w:color w:val="auto"/>
          <w:kern w:val="0"/>
          <w:sz w:val="32"/>
          <w:szCs w:val="32"/>
          <w:highlight w:val="none"/>
        </w:rPr>
      </w:pPr>
    </w:p>
    <w:p>
      <w:pPr>
        <w:widowControl/>
        <w:kinsoku/>
        <w:wordWrap w:val="0"/>
        <w:overflowPunct/>
        <w:topLinePunct w:val="0"/>
        <w:bidi w:val="0"/>
        <w:spacing w:line="360" w:lineRule="auto"/>
        <w:ind w:left="150"/>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lang w:eastAsia="zh-CN"/>
        </w:rPr>
        <w:t>五</w:t>
      </w:r>
      <w:r>
        <w:rPr>
          <w:rFonts w:hint="eastAsia" w:ascii="仿宋" w:hAnsi="仿宋" w:eastAsia="仿宋" w:cs="仿宋"/>
          <w:b/>
          <w:color w:val="auto"/>
          <w:kern w:val="0"/>
          <w:sz w:val="32"/>
          <w:szCs w:val="32"/>
          <w:highlight w:val="none"/>
        </w:rPr>
        <w:t>、本项目的特定资格要求</w:t>
      </w:r>
    </w:p>
    <w:p>
      <w:pPr>
        <w:kinsoku/>
        <w:wordWrap w:val="0"/>
        <w:overflowPunct/>
        <w:topLinePunct w:val="0"/>
        <w:bidi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（根据招标公告本项目的特定资格要求提供相应的材料；未要求的，无需提供）</w:t>
      </w:r>
    </w:p>
    <w:p>
      <w:pPr>
        <w:pageBreakBefore/>
        <w:kinsoku/>
        <w:wordWrap w:val="0"/>
        <w:overflowPunct/>
        <w:topLinePunct w:val="0"/>
        <w:bidi w:val="0"/>
        <w:spacing w:line="336" w:lineRule="auto"/>
        <w:jc w:val="center"/>
        <w:rPr>
          <w:rFonts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商务技术文件部分</w:t>
      </w:r>
    </w:p>
    <w:p>
      <w:pPr>
        <w:kinsoku/>
        <w:wordWrap w:val="0"/>
        <w:overflowPunct/>
        <w:topLinePunct w:val="0"/>
        <w:bidi w:val="0"/>
        <w:spacing w:line="336" w:lineRule="auto"/>
        <w:jc w:val="center"/>
        <w:outlineLvl w:val="0"/>
        <w:rPr>
          <w:rFonts w:ascii="仿宋" w:hAnsi="仿宋" w:eastAsia="仿宋" w:cs="仿宋"/>
          <w:b/>
          <w:color w:val="auto"/>
          <w:kern w:val="0"/>
          <w:sz w:val="24"/>
          <w:highlight w:val="none"/>
        </w:rPr>
      </w:pPr>
    </w:p>
    <w:p>
      <w:pPr>
        <w:kinsoku/>
        <w:wordWrap w:val="0"/>
        <w:overflowPunct/>
        <w:topLinePunct w:val="0"/>
        <w:bidi w:val="0"/>
        <w:spacing w:line="336" w:lineRule="auto"/>
        <w:jc w:val="center"/>
        <w:outlineLvl w:val="0"/>
        <w:rPr>
          <w:rFonts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rPr>
        <w:t>目录</w:t>
      </w:r>
    </w:p>
    <w:p>
      <w:pPr>
        <w:pStyle w:val="905"/>
        <w:numPr>
          <w:ilvl w:val="0"/>
          <w:numId w:val="5"/>
        </w:numPr>
        <w:kinsoku/>
        <w:wordWrap w:val="0"/>
        <w:overflowPunct/>
        <w:topLinePunct w:val="0"/>
        <w:bidi w:val="0"/>
        <w:spacing w:line="336" w:lineRule="auto"/>
        <w:ind w:left="0" w:firstLine="0" w:firstLineChars="0"/>
        <w:jc w:val="both"/>
        <w:rPr>
          <w:rFonts w:ascii="仿宋" w:eastAsia="仿宋" w:cs="仿宋"/>
          <w:color w:val="auto"/>
          <w:highlight w:val="none"/>
        </w:rPr>
      </w:pPr>
      <w:r>
        <w:rPr>
          <w:rFonts w:hint="eastAsia" w:ascii="仿宋" w:eastAsia="仿宋" w:cs="仿宋"/>
          <w:color w:val="auto"/>
          <w:highlight w:val="none"/>
          <w:lang w:eastAsia="zh-CN"/>
        </w:rPr>
        <w:t>投标函</w:t>
      </w:r>
      <w:r>
        <w:rPr>
          <w:rFonts w:hint="eastAsia" w:ascii="仿宋" w:eastAsia="仿宋" w:cs="仿宋"/>
          <w:color w:val="auto"/>
          <w:highlight w:val="none"/>
        </w:rPr>
        <w:t>…………………………………………………………………………（页码）</w:t>
      </w:r>
    </w:p>
    <w:p>
      <w:pPr>
        <w:pStyle w:val="905"/>
        <w:numPr>
          <w:ilvl w:val="0"/>
          <w:numId w:val="5"/>
        </w:numPr>
        <w:kinsoku/>
        <w:wordWrap w:val="0"/>
        <w:overflowPunct/>
        <w:topLinePunct w:val="0"/>
        <w:bidi w:val="0"/>
        <w:spacing w:line="336" w:lineRule="auto"/>
        <w:ind w:left="0" w:firstLine="0" w:firstLineChars="0"/>
        <w:jc w:val="both"/>
        <w:rPr>
          <w:rFonts w:ascii="仿宋" w:eastAsia="仿宋" w:cs="仿宋"/>
          <w:color w:val="auto"/>
          <w:highlight w:val="none"/>
        </w:rPr>
      </w:pPr>
      <w:r>
        <w:rPr>
          <w:rFonts w:hint="eastAsia" w:ascii="仿宋" w:eastAsia="仿宋" w:cs="仿宋"/>
          <w:color w:val="auto"/>
          <w:highlight w:val="none"/>
        </w:rPr>
        <w:t>法定代表人授权</w:t>
      </w:r>
      <w:r>
        <w:rPr>
          <w:rFonts w:hint="eastAsia" w:ascii="仿宋" w:eastAsia="仿宋" w:cs="仿宋"/>
          <w:color w:val="auto"/>
          <w:highlight w:val="none"/>
          <w:lang w:eastAsia="zh-CN"/>
        </w:rPr>
        <w:t>委托</w:t>
      </w:r>
      <w:r>
        <w:rPr>
          <w:rFonts w:hint="eastAsia" w:ascii="仿宋" w:eastAsia="仿宋" w:cs="仿宋"/>
          <w:color w:val="auto"/>
          <w:highlight w:val="none"/>
        </w:rPr>
        <w:t>书 …………………………………………………… （页码）</w:t>
      </w:r>
    </w:p>
    <w:p>
      <w:pPr>
        <w:pStyle w:val="905"/>
        <w:numPr>
          <w:ilvl w:val="0"/>
          <w:numId w:val="5"/>
        </w:numPr>
        <w:kinsoku/>
        <w:wordWrap w:val="0"/>
        <w:overflowPunct/>
        <w:topLinePunct w:val="0"/>
        <w:bidi w:val="0"/>
        <w:spacing w:line="336" w:lineRule="auto"/>
        <w:ind w:left="0" w:firstLine="0" w:firstLineChars="0"/>
        <w:jc w:val="both"/>
        <w:rPr>
          <w:rFonts w:ascii="仿宋" w:eastAsia="仿宋" w:cs="仿宋"/>
          <w:color w:val="auto"/>
          <w:highlight w:val="none"/>
        </w:rPr>
      </w:pPr>
      <w:r>
        <w:rPr>
          <w:rFonts w:hint="eastAsia" w:ascii="仿宋" w:eastAsia="仿宋" w:cs="仿宋"/>
          <w:color w:val="auto"/>
          <w:highlight w:val="none"/>
        </w:rPr>
        <w:t>法定代表人及其授权代表身份证复印件……………………………………（页码）</w:t>
      </w:r>
    </w:p>
    <w:p>
      <w:pPr>
        <w:pStyle w:val="905"/>
        <w:numPr>
          <w:ilvl w:val="0"/>
          <w:numId w:val="5"/>
        </w:numPr>
        <w:kinsoku/>
        <w:wordWrap w:val="0"/>
        <w:overflowPunct/>
        <w:topLinePunct w:val="0"/>
        <w:bidi w:val="0"/>
        <w:spacing w:line="336" w:lineRule="auto"/>
        <w:ind w:left="0" w:firstLine="0" w:firstLineChars="0"/>
        <w:jc w:val="both"/>
        <w:rPr>
          <w:rFonts w:ascii="仿宋" w:eastAsia="仿宋" w:cs="仿宋"/>
          <w:color w:val="auto"/>
          <w:highlight w:val="none"/>
        </w:rPr>
      </w:pPr>
      <w:r>
        <w:rPr>
          <w:rFonts w:hint="eastAsia" w:ascii="仿宋" w:eastAsia="仿宋" w:cs="仿宋"/>
          <w:color w:val="auto"/>
          <w:highlight w:val="none"/>
        </w:rPr>
        <w:t>授权代表社保证明…………………………………………………………… （页码）</w:t>
      </w:r>
    </w:p>
    <w:p>
      <w:pPr>
        <w:pStyle w:val="905"/>
        <w:numPr>
          <w:ilvl w:val="0"/>
          <w:numId w:val="5"/>
        </w:numPr>
        <w:kinsoku/>
        <w:wordWrap w:val="0"/>
        <w:overflowPunct/>
        <w:topLinePunct w:val="0"/>
        <w:bidi w:val="0"/>
        <w:spacing w:line="336" w:lineRule="auto"/>
        <w:ind w:left="0" w:firstLine="0" w:firstLineChars="0"/>
        <w:jc w:val="both"/>
        <w:rPr>
          <w:rFonts w:ascii="仿宋" w:eastAsia="仿宋" w:cs="仿宋"/>
          <w:color w:val="auto"/>
          <w:highlight w:val="none"/>
        </w:rPr>
      </w:pPr>
      <w:r>
        <w:rPr>
          <w:rFonts w:hint="eastAsia" w:ascii="仿宋" w:eastAsia="仿宋" w:cs="仿宋"/>
          <w:color w:val="auto"/>
          <w:highlight w:val="none"/>
        </w:rPr>
        <w:t>法定代表人身份证明书……………………………………………………… （页码）</w:t>
      </w:r>
    </w:p>
    <w:p>
      <w:pPr>
        <w:pStyle w:val="905"/>
        <w:numPr>
          <w:ilvl w:val="0"/>
          <w:numId w:val="5"/>
        </w:numPr>
        <w:kinsoku/>
        <w:wordWrap w:val="0"/>
        <w:overflowPunct/>
        <w:topLinePunct w:val="0"/>
        <w:bidi w:val="0"/>
        <w:spacing w:line="336" w:lineRule="auto"/>
        <w:ind w:left="0" w:firstLine="0" w:firstLineChars="0"/>
        <w:jc w:val="both"/>
        <w:rPr>
          <w:rFonts w:ascii="仿宋" w:eastAsia="仿宋" w:cs="仿宋"/>
          <w:color w:val="auto"/>
          <w:highlight w:val="none"/>
        </w:rPr>
      </w:pPr>
      <w:r>
        <w:rPr>
          <w:rFonts w:hint="eastAsia" w:ascii="仿宋" w:eastAsia="仿宋" w:cs="仿宋"/>
          <w:color w:val="auto"/>
          <w:highlight w:val="none"/>
        </w:rPr>
        <w:t>商务技术</w:t>
      </w:r>
      <w:r>
        <w:rPr>
          <w:rFonts w:hint="eastAsia" w:ascii="仿宋" w:eastAsia="仿宋" w:cs="仿宋"/>
          <w:color w:val="auto"/>
          <w:highlight w:val="none"/>
          <w:lang w:eastAsia="zh-CN"/>
        </w:rPr>
        <w:t>偏离表</w:t>
      </w:r>
      <w:r>
        <w:rPr>
          <w:rFonts w:hint="eastAsia" w:ascii="仿宋" w:eastAsia="仿宋" w:cs="仿宋"/>
          <w:color w:val="auto"/>
          <w:highlight w:val="none"/>
        </w:rPr>
        <w:t>……………………………………………………………… （页码）</w:t>
      </w:r>
    </w:p>
    <w:p>
      <w:pPr>
        <w:pStyle w:val="905"/>
        <w:numPr>
          <w:ilvl w:val="0"/>
          <w:numId w:val="5"/>
        </w:numPr>
        <w:kinsoku/>
        <w:wordWrap w:val="0"/>
        <w:overflowPunct/>
        <w:topLinePunct w:val="0"/>
        <w:bidi w:val="0"/>
        <w:spacing w:line="336" w:lineRule="auto"/>
        <w:ind w:left="0" w:firstLine="0" w:firstLineChars="0"/>
        <w:jc w:val="both"/>
        <w:rPr>
          <w:rFonts w:ascii="仿宋" w:eastAsia="仿宋" w:cs="仿宋"/>
          <w:color w:val="auto"/>
          <w:highlight w:val="none"/>
        </w:rPr>
      </w:pPr>
      <w:r>
        <w:rPr>
          <w:rFonts w:hint="eastAsia" w:ascii="仿宋" w:eastAsia="仿宋" w:cs="仿宋"/>
          <w:color w:val="auto"/>
          <w:highlight w:val="none"/>
          <w:lang w:val="zh-CN"/>
        </w:rPr>
        <w:t>政府采购供应商廉洁自律承诺书</w:t>
      </w:r>
      <w:r>
        <w:rPr>
          <w:rFonts w:hint="eastAsia" w:ascii="仿宋" w:eastAsia="仿宋" w:cs="仿宋"/>
          <w:color w:val="auto"/>
          <w:highlight w:val="none"/>
        </w:rPr>
        <w:t>…………………………………………… （页码）</w:t>
      </w:r>
    </w:p>
    <w:p>
      <w:pPr>
        <w:kinsoku/>
        <w:wordWrap w:val="0"/>
        <w:overflowPunct/>
        <w:topLinePunct w:val="0"/>
        <w:bidi w:val="0"/>
        <w:adjustRightInd w:val="0"/>
        <w:spacing w:line="360" w:lineRule="auto"/>
        <w:ind w:right="-510" w:rightChars="-243"/>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8</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zh-CN"/>
        </w:rPr>
        <w:t>主要业绩证明</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eastAsia" w:ascii="仿宋" w:hAnsi="仿宋" w:eastAsia="仿宋" w:cs="仿宋"/>
          <w:color w:val="auto"/>
          <w:sz w:val="24"/>
          <w:highlight w:val="none"/>
        </w:rPr>
        <w:t>（页码）</w:t>
      </w:r>
    </w:p>
    <w:p>
      <w:pPr>
        <w:kinsoku/>
        <w:wordWrap w:val="0"/>
        <w:overflowPunct/>
        <w:topLinePunct w:val="0"/>
        <w:bidi w:val="0"/>
        <w:spacing w:line="360" w:lineRule="auto"/>
        <w:ind w:right="-510" w:rightChars="-243"/>
        <w:jc w:val="both"/>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9</w:t>
      </w:r>
      <w:r>
        <w:rPr>
          <w:rFonts w:hint="eastAsia" w:ascii="仿宋" w:hAnsi="仿宋" w:eastAsia="仿宋" w:cs="仿宋"/>
          <w:color w:val="auto"/>
          <w:kern w:val="0"/>
          <w:sz w:val="24"/>
          <w:highlight w:val="none"/>
        </w:rPr>
        <w:t>）技术解决方案…………………………………………………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pPr>
        <w:kinsoku/>
        <w:wordWrap w:val="0"/>
        <w:overflowPunct/>
        <w:topLinePunct w:val="0"/>
        <w:bidi w:val="0"/>
        <w:spacing w:line="360" w:lineRule="auto"/>
        <w:ind w:right="-510" w:rightChars="-243"/>
        <w:jc w:val="both"/>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lang w:val="en-US" w:eastAsia="zh-CN"/>
        </w:rPr>
        <w:t>10）</w:t>
      </w:r>
      <w:r>
        <w:rPr>
          <w:rFonts w:hint="eastAsia" w:ascii="仿宋" w:hAnsi="仿宋" w:eastAsia="仿宋" w:cs="仿宋"/>
          <w:color w:val="auto"/>
          <w:kern w:val="0"/>
          <w:sz w:val="24"/>
          <w:highlight w:val="none"/>
        </w:rPr>
        <w:t>组织实施方案……………………………………………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default" w:ascii="仿宋" w:hAnsi="仿宋" w:eastAsia="仿宋" w:cs="仿宋"/>
          <w:color w:val="auto"/>
          <w:highlight w:val="none"/>
          <w:lang w:val="en-US"/>
        </w:rPr>
        <w:t xml:space="preserve"> </w:t>
      </w:r>
      <w:r>
        <w:rPr>
          <w:rFonts w:hint="eastAsia" w:ascii="仿宋" w:hAnsi="仿宋" w:eastAsia="仿宋" w:cs="仿宋"/>
          <w:color w:val="auto"/>
          <w:kern w:val="0"/>
          <w:sz w:val="24"/>
          <w:highlight w:val="none"/>
        </w:rPr>
        <w:t>（页码）</w:t>
      </w:r>
    </w:p>
    <w:p>
      <w:pPr>
        <w:kinsoku/>
        <w:wordWrap w:val="0"/>
        <w:overflowPunct/>
        <w:topLinePunct w:val="0"/>
        <w:bidi w:val="0"/>
        <w:spacing w:line="360" w:lineRule="auto"/>
        <w:ind w:right="-510" w:rightChars="-243"/>
        <w:jc w:val="both"/>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11</w:t>
      </w:r>
      <w:r>
        <w:rPr>
          <w:rFonts w:hint="eastAsia" w:ascii="仿宋" w:hAnsi="仿宋" w:eastAsia="仿宋" w:cs="仿宋"/>
          <w:color w:val="auto"/>
          <w:kern w:val="0"/>
          <w:sz w:val="24"/>
          <w:highlight w:val="none"/>
        </w:rPr>
        <w:t>）售后服务方案……………………………………………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default" w:ascii="仿宋" w:hAnsi="仿宋" w:eastAsia="仿宋" w:cs="仿宋"/>
          <w:color w:val="auto"/>
          <w:highlight w:val="none"/>
          <w:lang w:val="en-US"/>
        </w:rPr>
        <w:t xml:space="preserve"> </w:t>
      </w:r>
      <w:r>
        <w:rPr>
          <w:rFonts w:hint="eastAsia" w:ascii="仿宋" w:hAnsi="仿宋" w:eastAsia="仿宋" w:cs="仿宋"/>
          <w:color w:val="auto"/>
          <w:kern w:val="0"/>
          <w:sz w:val="24"/>
          <w:highlight w:val="none"/>
        </w:rPr>
        <w:t>（页码）</w:t>
      </w:r>
    </w:p>
    <w:p>
      <w:pPr>
        <w:kinsoku/>
        <w:wordWrap w:val="0"/>
        <w:overflowPunct/>
        <w:topLinePunct w:val="0"/>
        <w:bidi w:val="0"/>
        <w:spacing w:line="360" w:lineRule="auto"/>
        <w:ind w:right="-510" w:rightChars="-243"/>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12）</w:t>
      </w:r>
      <w:r>
        <w:rPr>
          <w:rFonts w:hint="eastAsia" w:ascii="仿宋" w:hAnsi="仿宋" w:eastAsia="仿宋" w:cs="仿宋"/>
          <w:color w:val="auto"/>
          <w:sz w:val="24"/>
          <w:highlight w:val="none"/>
        </w:rPr>
        <w:t>供应商售后服务证明材料…………………………………………………</w:t>
      </w:r>
      <w:r>
        <w:rPr>
          <w:rFonts w:hint="default" w:ascii="仿宋" w:hAnsi="仿宋" w:eastAsia="仿宋" w:cs="仿宋"/>
          <w:color w:val="auto"/>
          <w:sz w:val="24"/>
          <w:highlight w:val="none"/>
          <w:lang w:val="en-US"/>
        </w:rPr>
        <w:t xml:space="preserve">  </w:t>
      </w:r>
      <w:r>
        <w:rPr>
          <w:rFonts w:hint="eastAsia" w:ascii="仿宋" w:hAnsi="仿宋" w:eastAsia="仿宋" w:cs="仿宋"/>
          <w:color w:val="auto"/>
          <w:sz w:val="24"/>
          <w:highlight w:val="none"/>
        </w:rPr>
        <w:t>（页码）</w:t>
      </w:r>
    </w:p>
    <w:p>
      <w:pPr>
        <w:kinsoku/>
        <w:wordWrap w:val="0"/>
        <w:overflowPunct/>
        <w:topLinePunct w:val="0"/>
        <w:bidi w:val="0"/>
        <w:spacing w:line="360" w:lineRule="auto"/>
        <w:ind w:right="-510" w:rightChars="-243"/>
        <w:jc w:val="both"/>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13</w:t>
      </w:r>
      <w:r>
        <w:rPr>
          <w:rFonts w:hint="eastAsia" w:ascii="仿宋" w:hAnsi="仿宋" w:eastAsia="仿宋" w:cs="仿宋"/>
          <w:color w:val="auto"/>
          <w:kern w:val="0"/>
          <w:sz w:val="24"/>
          <w:highlight w:val="none"/>
        </w:rPr>
        <w:t>）项目小组人员名单………………………………………</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default" w:ascii="仿宋" w:hAnsi="仿宋" w:eastAsia="仿宋" w:cs="仿宋"/>
          <w:color w:val="auto"/>
          <w:highlight w:val="none"/>
          <w:lang w:val="en-US"/>
        </w:rPr>
        <w:t xml:space="preserve"> </w:t>
      </w:r>
      <w:r>
        <w:rPr>
          <w:rFonts w:hint="eastAsia" w:ascii="仿宋" w:hAnsi="仿宋" w:eastAsia="仿宋" w:cs="仿宋"/>
          <w:color w:val="auto"/>
          <w:kern w:val="0"/>
          <w:sz w:val="24"/>
          <w:highlight w:val="none"/>
        </w:rPr>
        <w:t>（页码）</w:t>
      </w:r>
    </w:p>
    <w:p>
      <w:pPr>
        <w:kinsoku/>
        <w:wordWrap w:val="0"/>
        <w:overflowPunct/>
        <w:topLinePunct w:val="0"/>
        <w:bidi w:val="0"/>
        <w:spacing w:line="360" w:lineRule="auto"/>
        <w:ind w:right="-510" w:rightChars="-243"/>
        <w:jc w:val="both"/>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14</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优惠条件及特殊承诺……………………………………</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default" w:ascii="仿宋" w:hAnsi="仿宋" w:eastAsia="仿宋" w:cs="仿宋"/>
          <w:color w:val="auto"/>
          <w:kern w:val="0"/>
          <w:sz w:val="24"/>
          <w:highlight w:val="none"/>
          <w:lang w:val="en-US"/>
        </w:rPr>
        <w:t xml:space="preserve"> </w:t>
      </w:r>
      <w:r>
        <w:rPr>
          <w:rFonts w:hint="eastAsia" w:ascii="仿宋" w:hAnsi="仿宋" w:eastAsia="仿宋" w:cs="仿宋"/>
          <w:color w:val="auto"/>
          <w:kern w:val="0"/>
          <w:sz w:val="24"/>
          <w:highlight w:val="none"/>
        </w:rPr>
        <w:t>（页码）</w:t>
      </w:r>
    </w:p>
    <w:p>
      <w:pPr>
        <w:kinsoku/>
        <w:wordWrap w:val="0"/>
        <w:overflowPunct/>
        <w:topLinePunct w:val="0"/>
        <w:bidi w:val="0"/>
        <w:spacing w:line="360" w:lineRule="auto"/>
        <w:ind w:right="-510" w:rightChars="-243"/>
        <w:jc w:val="both"/>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15</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备品备件及供选择的配套零部件清单………………………</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default" w:ascii="仿宋" w:hAnsi="仿宋" w:eastAsia="仿宋" w:cs="仿宋"/>
          <w:color w:val="auto"/>
          <w:kern w:val="0"/>
          <w:sz w:val="24"/>
          <w:highlight w:val="none"/>
          <w:lang w:val="en-US"/>
        </w:rPr>
        <w:t xml:space="preserve"> </w:t>
      </w:r>
      <w:r>
        <w:rPr>
          <w:rFonts w:hint="eastAsia" w:ascii="仿宋" w:hAnsi="仿宋" w:eastAsia="仿宋" w:cs="仿宋"/>
          <w:color w:val="auto"/>
          <w:kern w:val="0"/>
          <w:sz w:val="24"/>
          <w:highlight w:val="none"/>
        </w:rPr>
        <w:t>（页码）</w:t>
      </w:r>
    </w:p>
    <w:p>
      <w:pPr>
        <w:kinsoku/>
        <w:wordWrap w:val="0"/>
        <w:overflowPunct/>
        <w:topLinePunct w:val="0"/>
        <w:bidi w:val="0"/>
        <w:spacing w:line="360" w:lineRule="auto"/>
        <w:ind w:right="-510" w:rightChars="-243"/>
        <w:jc w:val="both"/>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16</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培训计划………………………………………………………</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default" w:ascii="仿宋" w:hAnsi="仿宋" w:eastAsia="仿宋" w:cs="仿宋"/>
          <w:color w:val="auto"/>
          <w:kern w:val="0"/>
          <w:sz w:val="24"/>
          <w:highlight w:val="none"/>
          <w:lang w:val="en-US"/>
        </w:rPr>
        <w:t xml:space="preserve"> </w:t>
      </w:r>
      <w:r>
        <w:rPr>
          <w:rFonts w:hint="eastAsia" w:ascii="仿宋" w:hAnsi="仿宋" w:eastAsia="仿宋" w:cs="仿宋"/>
          <w:color w:val="auto"/>
          <w:kern w:val="0"/>
          <w:sz w:val="24"/>
          <w:highlight w:val="none"/>
        </w:rPr>
        <w:t>（页码）</w:t>
      </w:r>
    </w:p>
    <w:p>
      <w:pPr>
        <w:kinsoku/>
        <w:wordWrap w:val="0"/>
        <w:overflowPunct/>
        <w:topLinePunct w:val="0"/>
        <w:bidi w:val="0"/>
        <w:spacing w:line="360" w:lineRule="auto"/>
        <w:ind w:right="-510" w:rightChars="-243"/>
        <w:jc w:val="both"/>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17</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验收方案…………………………………………………………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default" w:ascii="仿宋" w:hAnsi="仿宋" w:eastAsia="仿宋" w:cs="仿宋"/>
          <w:color w:val="auto"/>
          <w:kern w:val="0"/>
          <w:sz w:val="24"/>
          <w:highlight w:val="none"/>
          <w:lang w:val="en-US"/>
        </w:rPr>
        <w:t xml:space="preserve"> </w:t>
      </w:r>
      <w:r>
        <w:rPr>
          <w:rFonts w:hint="eastAsia" w:ascii="仿宋" w:hAnsi="仿宋" w:eastAsia="仿宋" w:cs="仿宋"/>
          <w:color w:val="auto"/>
          <w:kern w:val="0"/>
          <w:sz w:val="24"/>
          <w:highlight w:val="none"/>
        </w:rPr>
        <w:t>（页码）</w:t>
      </w:r>
    </w:p>
    <w:p>
      <w:pPr>
        <w:kinsoku/>
        <w:wordWrap w:val="0"/>
        <w:overflowPunct/>
        <w:topLinePunct w:val="0"/>
        <w:bidi w:val="0"/>
        <w:spacing w:line="360" w:lineRule="auto"/>
        <w:ind w:right="-368" w:rightChars="-175"/>
        <w:jc w:val="both"/>
        <w:rPr>
          <w:rFonts w:hint="eastAsia" w:ascii="仿宋" w:hAnsi="仿宋" w:eastAsia="仿宋" w:cs="仿宋"/>
          <w:b/>
          <w:bCs/>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18</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认为需要的其他商务技术文件或说明……………………………………</w:t>
      </w:r>
      <w:r>
        <w:rPr>
          <w:rFonts w:hint="default" w:ascii="仿宋" w:hAnsi="仿宋" w:eastAsia="仿宋" w:cs="仿宋"/>
          <w:color w:val="auto"/>
          <w:kern w:val="0"/>
          <w:sz w:val="24"/>
          <w:highlight w:val="none"/>
          <w:lang w:val="en-US"/>
        </w:rPr>
        <w:t xml:space="preserve">  </w:t>
      </w:r>
      <w:r>
        <w:rPr>
          <w:rFonts w:hint="eastAsia" w:ascii="仿宋" w:hAnsi="仿宋" w:eastAsia="仿宋" w:cs="仿宋"/>
          <w:color w:val="auto"/>
          <w:kern w:val="0"/>
          <w:sz w:val="24"/>
          <w:highlight w:val="none"/>
        </w:rPr>
        <w:t>（页码）</w:t>
      </w:r>
    </w:p>
    <w:p>
      <w:pPr>
        <w:kinsoku/>
        <w:wordWrap w:val="0"/>
        <w:overflowPunct/>
        <w:topLinePunct w:val="0"/>
        <w:bidi w:val="0"/>
        <w:snapToGrid w:val="0"/>
        <w:spacing w:line="360" w:lineRule="auto"/>
        <w:jc w:val="center"/>
        <w:rPr>
          <w:rFonts w:hint="eastAsia" w:ascii="仿宋" w:hAnsi="仿宋" w:eastAsia="仿宋" w:cs="仿宋"/>
          <w:b/>
          <w:color w:val="auto"/>
          <w:kern w:val="0"/>
          <w:sz w:val="32"/>
          <w:szCs w:val="32"/>
          <w:highlight w:val="none"/>
          <w:lang w:val="zh-CN"/>
        </w:rPr>
      </w:pPr>
    </w:p>
    <w:p>
      <w:pPr>
        <w:kinsoku/>
        <w:wordWrap w:val="0"/>
        <w:overflowPunct/>
        <w:topLinePunct w:val="0"/>
        <w:bidi w:val="0"/>
        <w:snapToGrid w:val="0"/>
        <w:spacing w:line="360" w:lineRule="auto"/>
        <w:jc w:val="center"/>
        <w:rPr>
          <w:rFonts w:hint="eastAsia" w:ascii="仿宋" w:hAnsi="仿宋" w:eastAsia="仿宋" w:cs="仿宋"/>
          <w:b/>
          <w:color w:val="auto"/>
          <w:kern w:val="0"/>
          <w:sz w:val="32"/>
          <w:szCs w:val="32"/>
          <w:highlight w:val="none"/>
          <w:lang w:val="zh-CN"/>
        </w:rPr>
      </w:pPr>
    </w:p>
    <w:p>
      <w:pPr>
        <w:kinsoku/>
        <w:wordWrap w:val="0"/>
        <w:overflowPunct/>
        <w:topLinePunct w:val="0"/>
        <w:bidi w:val="0"/>
        <w:snapToGrid w:val="0"/>
        <w:spacing w:line="360" w:lineRule="auto"/>
        <w:jc w:val="center"/>
        <w:rPr>
          <w:rFonts w:hint="eastAsia" w:ascii="仿宋" w:hAnsi="仿宋" w:eastAsia="仿宋" w:cs="仿宋"/>
          <w:b/>
          <w:color w:val="auto"/>
          <w:kern w:val="0"/>
          <w:sz w:val="32"/>
          <w:szCs w:val="32"/>
          <w:highlight w:val="none"/>
          <w:lang w:val="zh-CN"/>
        </w:rPr>
      </w:pPr>
    </w:p>
    <w:p>
      <w:pPr>
        <w:kinsoku/>
        <w:wordWrap w:val="0"/>
        <w:overflowPunct/>
        <w:topLinePunct w:val="0"/>
        <w:bidi w:val="0"/>
        <w:snapToGrid w:val="0"/>
        <w:spacing w:line="360" w:lineRule="auto"/>
        <w:jc w:val="center"/>
        <w:rPr>
          <w:rFonts w:hint="eastAsia" w:ascii="仿宋" w:hAnsi="仿宋" w:eastAsia="仿宋" w:cs="仿宋"/>
          <w:b/>
          <w:color w:val="auto"/>
          <w:kern w:val="0"/>
          <w:sz w:val="32"/>
          <w:szCs w:val="32"/>
          <w:highlight w:val="none"/>
          <w:lang w:val="zh-CN"/>
        </w:rPr>
      </w:pPr>
    </w:p>
    <w:p>
      <w:pPr>
        <w:pageBreakBefore/>
        <w:kinsoku/>
        <w:wordWrap w:val="0"/>
        <w:overflowPunct/>
        <w:topLinePunct w:val="0"/>
        <w:bidi w:val="0"/>
        <w:snapToGrid w:val="0"/>
        <w:spacing w:line="360" w:lineRule="auto"/>
        <w:ind w:firstLine="3855" w:firstLineChars="1200"/>
        <w:outlineLvl w:val="0"/>
        <w:rPr>
          <w:rFonts w:hint="eastAsia" w:ascii="仿宋" w:hAnsi="仿宋" w:eastAsia="仿宋" w:cs="仿宋"/>
          <w:b/>
          <w:color w:val="auto"/>
          <w:sz w:val="32"/>
          <w:szCs w:val="32"/>
          <w:highlight w:val="none"/>
        </w:rPr>
      </w:pPr>
      <w:r>
        <w:rPr>
          <w:rFonts w:hint="eastAsia" w:ascii="仿宋" w:hAnsi="仿宋" w:eastAsia="仿宋" w:cs="仿宋"/>
          <w:b/>
          <w:color w:val="auto"/>
          <w:kern w:val="0"/>
          <w:sz w:val="32"/>
          <w:szCs w:val="32"/>
          <w:highlight w:val="none"/>
        </w:rPr>
        <w:t>一、投标</w:t>
      </w:r>
      <w:r>
        <w:rPr>
          <w:rFonts w:hint="eastAsia" w:ascii="仿宋" w:hAnsi="仿宋" w:eastAsia="仿宋" w:cs="仿宋"/>
          <w:b/>
          <w:color w:val="auto"/>
          <w:sz w:val="32"/>
          <w:szCs w:val="32"/>
          <w:highlight w:val="none"/>
        </w:rPr>
        <w:t>函</w:t>
      </w:r>
    </w:p>
    <w:p>
      <w:pPr>
        <w:pStyle w:val="396"/>
        <w:keepNext w:val="0"/>
        <w:keepLines w:val="0"/>
        <w:pageBreakBefore w:val="0"/>
        <w:kinsoku/>
        <w:wordWrap w:val="0"/>
        <w:overflowPunct/>
        <w:topLinePunct w:val="0"/>
        <w:autoSpaceDE/>
        <w:autoSpaceDN/>
        <w:bidi w:val="0"/>
        <w:spacing w:after="0" w:line="336" w:lineRule="auto"/>
        <w:ind w:firstLine="0" w:firstLineChars="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致：</w:t>
      </w:r>
      <w:r>
        <w:rPr>
          <w:rFonts w:hint="eastAsia" w:ascii="仿宋_GB2312" w:hAnsi="仿宋" w:eastAsia="仿宋_GB2312" w:cs="仿宋"/>
          <w:color w:val="auto"/>
          <w:szCs w:val="24"/>
          <w:highlight w:val="none"/>
          <w:u w:val="single"/>
          <w:lang w:eastAsia="zh-CN"/>
        </w:rPr>
        <w:t>绍兴大学</w:t>
      </w:r>
      <w:r>
        <w:rPr>
          <w:rFonts w:hint="eastAsia" w:ascii="仿宋_GB2312" w:hAnsi="仿宋" w:eastAsia="仿宋_GB2312" w:cs="仿宋"/>
          <w:color w:val="auto"/>
          <w:szCs w:val="24"/>
          <w:highlight w:val="none"/>
          <w:u w:val="single"/>
        </w:rPr>
        <w:t>、绍兴市公共资源交易中心</w:t>
      </w:r>
    </w:p>
    <w:p>
      <w:pPr>
        <w:pStyle w:val="396"/>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根据贵方招标文件（</w:t>
      </w:r>
      <w:r>
        <w:rPr>
          <w:rFonts w:hint="eastAsia" w:ascii="仿宋" w:hAnsi="仿宋" w:eastAsia="仿宋" w:cs="仿宋"/>
          <w:b/>
          <w:color w:val="auto"/>
          <w:sz w:val="24"/>
          <w:szCs w:val="24"/>
          <w:highlight w:val="none"/>
          <w:u w:val="single"/>
        </w:rPr>
        <w:t>填写招标编号：</w:t>
      </w:r>
      <w:r>
        <w:rPr>
          <w:rFonts w:hint="eastAsia" w:ascii="仿宋" w:hAnsi="仿宋" w:eastAsia="仿宋" w:cs="仿宋"/>
          <w:color w:val="auto"/>
          <w:sz w:val="24"/>
          <w:szCs w:val="24"/>
          <w:highlight w:val="none"/>
        </w:rPr>
        <w:t>）的要求，正式授权</w:t>
      </w:r>
      <w:r>
        <w:rPr>
          <w:rFonts w:hint="eastAsia" w:ascii="仿宋" w:hAnsi="仿宋" w:eastAsia="仿宋" w:cs="仿宋"/>
          <w:b/>
          <w:color w:val="auto"/>
          <w:sz w:val="24"/>
          <w:szCs w:val="24"/>
          <w:highlight w:val="none"/>
          <w:u w:val="single"/>
        </w:rPr>
        <w:t>（全权代表姓名    、单位    、职务   ）</w:t>
      </w:r>
      <w:r>
        <w:rPr>
          <w:rFonts w:hint="eastAsia" w:ascii="仿宋" w:hAnsi="仿宋" w:eastAsia="仿宋" w:cs="仿宋"/>
          <w:color w:val="auto"/>
          <w:sz w:val="24"/>
          <w:szCs w:val="24"/>
          <w:highlight w:val="none"/>
        </w:rPr>
        <w:t>代表投标人</w:t>
      </w:r>
      <w:r>
        <w:rPr>
          <w:rFonts w:hint="eastAsia" w:ascii="仿宋" w:hAnsi="仿宋" w:eastAsia="仿宋" w:cs="仿宋"/>
          <w:color w:val="auto"/>
          <w:sz w:val="24"/>
          <w:szCs w:val="24"/>
          <w:highlight w:val="none"/>
          <w:u w:val="single"/>
        </w:rPr>
        <w:t>（</w:t>
      </w:r>
      <w:r>
        <w:rPr>
          <w:rFonts w:hint="eastAsia" w:ascii="仿宋" w:hAnsi="仿宋" w:eastAsia="仿宋" w:cs="仿宋"/>
          <w:b/>
          <w:color w:val="auto"/>
          <w:sz w:val="24"/>
          <w:szCs w:val="24"/>
          <w:highlight w:val="none"/>
          <w:u w:val="single"/>
        </w:rPr>
        <w:t xml:space="preserve">填写单位    、地址   </w:t>
      </w:r>
      <w:r>
        <w:rPr>
          <w:rFonts w:hint="eastAsia" w:ascii="仿宋" w:hAnsi="仿宋" w:eastAsia="仿宋" w:cs="仿宋"/>
          <w:color w:val="auto"/>
          <w:sz w:val="24"/>
          <w:szCs w:val="24"/>
          <w:highlight w:val="none"/>
          <w:u w:val="single"/>
        </w:rPr>
        <w:t>）</w:t>
      </w:r>
      <w:r>
        <w:rPr>
          <w:rFonts w:hint="eastAsia" w:ascii="仿宋" w:hAnsi="仿宋" w:eastAsia="仿宋" w:cs="仿宋"/>
          <w:color w:val="auto"/>
          <w:sz w:val="24"/>
          <w:szCs w:val="24"/>
          <w:highlight w:val="none"/>
        </w:rPr>
        <w:t>提交投标文件。</w:t>
      </w:r>
    </w:p>
    <w:p>
      <w:pPr>
        <w:pStyle w:val="396"/>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我方已完全明白招标文件的所有条款要求，兹声明同意如下：</w:t>
      </w:r>
    </w:p>
    <w:p>
      <w:pPr>
        <w:pStyle w:val="17"/>
        <w:keepNext w:val="0"/>
        <w:keepLines w:val="0"/>
        <w:pageBreakBefore w:val="0"/>
        <w:tabs>
          <w:tab w:val="clear" w:pos="1697"/>
        </w:tabs>
        <w:kinsoku/>
        <w:wordWrap w:val="0"/>
        <w:overflowPunct/>
        <w:topLinePunct w:val="0"/>
        <w:autoSpaceDE/>
        <w:autoSpaceDN/>
        <w:bidi w:val="0"/>
        <w:spacing w:after="0" w:line="336" w:lineRule="auto"/>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1.我方同意在投标人</w:t>
      </w:r>
      <w:r>
        <w:rPr>
          <w:rFonts w:hint="eastAsia" w:ascii="仿宋" w:hAnsi="仿宋" w:eastAsia="仿宋" w:cs="仿宋"/>
          <w:color w:val="auto"/>
          <w:kern w:val="44"/>
          <w:sz w:val="24"/>
          <w:szCs w:val="24"/>
          <w:highlight w:val="none"/>
        </w:rPr>
        <w:t>须知</w:t>
      </w:r>
      <w:r>
        <w:rPr>
          <w:rFonts w:hint="eastAsia" w:ascii="仿宋" w:hAnsi="仿宋" w:eastAsia="仿宋" w:cs="仿宋"/>
          <w:color w:val="auto"/>
          <w:sz w:val="24"/>
          <w:szCs w:val="24"/>
          <w:highlight w:val="none"/>
        </w:rPr>
        <w:t>规定的开标日期起遵守本投标文件中的承诺且在投标有效期满之前均具有约束力。</w:t>
      </w:r>
    </w:p>
    <w:p>
      <w:pPr>
        <w:pStyle w:val="396"/>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2.我方承诺已经具备《中华人民共和国政府采购法》中规定的参加政府采购活动的供应商应当具备的条件。</w:t>
      </w:r>
    </w:p>
    <w:p>
      <w:pPr>
        <w:pStyle w:val="396"/>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3.本公司投标文件中填列的技术参数、配置、服务、数量等相关内容都是真实、准确的。保证在本次项目中所提供的资料全部真实和合法。同意向</w:t>
      </w:r>
      <w:r>
        <w:rPr>
          <w:rFonts w:hint="eastAsia" w:ascii="仿宋" w:hAnsi="仿宋" w:eastAsia="仿宋" w:cs="仿宋"/>
          <w:color w:val="auto"/>
          <w:sz w:val="24"/>
          <w:szCs w:val="24"/>
          <w:highlight w:val="none"/>
          <w:lang w:eastAsia="zh-CN"/>
        </w:rPr>
        <w:t>采购代理机构</w:t>
      </w:r>
      <w:r>
        <w:rPr>
          <w:rFonts w:hint="eastAsia" w:ascii="仿宋" w:hAnsi="仿宋" w:eastAsia="仿宋" w:cs="仿宋"/>
          <w:color w:val="auto"/>
          <w:sz w:val="24"/>
          <w:szCs w:val="24"/>
          <w:highlight w:val="none"/>
        </w:rPr>
        <w:t>提供可能另外要求的与投标有关的任何数据或资料。</w:t>
      </w:r>
    </w:p>
    <w:p>
      <w:pPr>
        <w:pStyle w:val="396"/>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4.我方理解贵方将不受你们所收到的最低报价的约束。</w:t>
      </w:r>
    </w:p>
    <w:p>
      <w:pPr>
        <w:pStyle w:val="17"/>
        <w:keepNext w:val="0"/>
        <w:keepLines w:val="0"/>
        <w:pageBreakBefore w:val="0"/>
        <w:tabs>
          <w:tab w:val="clear" w:pos="1697"/>
        </w:tabs>
        <w:kinsoku/>
        <w:wordWrap w:val="0"/>
        <w:overflowPunct/>
        <w:topLinePunct w:val="0"/>
        <w:autoSpaceDE/>
        <w:autoSpaceDN/>
        <w:bidi w:val="0"/>
        <w:spacing w:after="0" w:line="336" w:lineRule="auto"/>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5.本投标自开标之日（投标截止之日）起90天内有效。</w:t>
      </w:r>
    </w:p>
    <w:p>
      <w:pPr>
        <w:pStyle w:val="396"/>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a)提供虚假材料谋取中标、成交的；</w:t>
      </w:r>
    </w:p>
    <w:p>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b)采取不正当手段诋毁、排挤其他供应商的；</w:t>
      </w:r>
    </w:p>
    <w:p>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c)与采购人、其它供应商或者采购代理机构恶意串通的；</w:t>
      </w:r>
    </w:p>
    <w:p>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d)向采购人、采购代理机构行贿或者提供其他不正当利益的；</w:t>
      </w:r>
    </w:p>
    <w:p>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e)在招标采购过程中与采购人进行协商谈判的；</w:t>
      </w:r>
    </w:p>
    <w:p>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f)拒绝有关部门监督检查或提供虚假情况的。</w:t>
      </w:r>
    </w:p>
    <w:p>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供应商有前款第a)至e)项情形之一的，中标、成交无效。</w:t>
      </w:r>
    </w:p>
    <w:p>
      <w:pPr>
        <w:pStyle w:val="396"/>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地址：　　　　　　　　　　　　　　　邮政编码：</w:t>
      </w:r>
    </w:p>
    <w:p>
      <w:pPr>
        <w:pStyle w:val="396"/>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电话：                              传真：</w:t>
      </w:r>
    </w:p>
    <w:p>
      <w:pPr>
        <w:pStyle w:val="396"/>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开户银行：                          帐号：</w:t>
      </w:r>
    </w:p>
    <w:p>
      <w:pPr>
        <w:pStyle w:val="396"/>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法定代表人或其授权代表(签字或盖章)：</w:t>
      </w:r>
    </w:p>
    <w:p>
      <w:pPr>
        <w:keepNext w:val="0"/>
        <w:keepLines w:val="0"/>
        <w:pageBreakBefore w:val="0"/>
        <w:kinsoku/>
        <w:wordWrap w:val="0"/>
        <w:overflowPunct/>
        <w:topLinePunct w:val="0"/>
        <w:autoSpaceDE/>
        <w:autoSpaceDN/>
        <w:bidi w:val="0"/>
        <w:snapToGrid w:val="0"/>
        <w:spacing w:line="336" w:lineRule="auto"/>
        <w:ind w:firstLine="480" w:firstLineChars="200"/>
        <w:jc w:val="left"/>
        <w:textAlignment w:val="auto"/>
        <w:rPr>
          <w:rFonts w:hint="eastAsia" w:ascii="仿宋" w:hAnsi="仿宋" w:eastAsia="仿宋" w:cs="仿宋"/>
          <w:color w:val="auto"/>
          <w:sz w:val="24"/>
          <w:szCs w:val="24"/>
          <w:highlight w:val="none"/>
        </w:rPr>
      </w:pPr>
    </w:p>
    <w:p>
      <w:pPr>
        <w:keepNext w:val="0"/>
        <w:keepLines w:val="0"/>
        <w:pageBreakBefore w:val="0"/>
        <w:kinsoku/>
        <w:wordWrap w:val="0"/>
        <w:overflowPunct/>
        <w:topLinePunct w:val="0"/>
        <w:autoSpaceDE/>
        <w:autoSpaceDN/>
        <w:bidi w:val="0"/>
        <w:snapToGrid w:val="0"/>
        <w:spacing w:line="336" w:lineRule="auto"/>
        <w:ind w:firstLine="480" w:firstLineChars="200"/>
        <w:jc w:val="left"/>
        <w:textAlignment w:val="auto"/>
        <w:rPr>
          <w:rFonts w:hint="eastAsia" w:ascii="仿宋" w:hAnsi="仿宋" w:eastAsia="仿宋" w:cs="仿宋"/>
          <w:b/>
          <w:color w:val="auto"/>
          <w:kern w:val="0"/>
          <w:sz w:val="32"/>
          <w:szCs w:val="32"/>
          <w:highlight w:val="none"/>
        </w:rPr>
      </w:pPr>
      <w:r>
        <w:rPr>
          <w:rFonts w:hint="eastAsia" w:ascii="仿宋" w:hAnsi="仿宋" w:eastAsia="仿宋" w:cs="仿宋"/>
          <w:color w:val="auto"/>
          <w:sz w:val="24"/>
          <w:szCs w:val="24"/>
          <w:highlight w:val="none"/>
        </w:rPr>
        <w:t xml:space="preserve">投标人(电子签章)：　　　　　　　　　日期：  </w:t>
      </w:r>
    </w:p>
    <w:p>
      <w:pPr>
        <w:kinsoku/>
        <w:wordWrap w:val="0"/>
        <w:overflowPunct/>
        <w:topLinePunct w:val="0"/>
        <w:bidi w:val="0"/>
        <w:snapToGrid w:val="0"/>
        <w:spacing w:line="360" w:lineRule="auto"/>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rPr>
          <w:rFonts w:hint="eastAsia" w:ascii="仿宋" w:hAnsi="仿宋" w:eastAsia="仿宋" w:cs="仿宋"/>
          <w:color w:val="auto"/>
          <w:sz w:val="24"/>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p>
    <w:p>
      <w:pPr>
        <w:pageBreakBefore/>
        <w:widowControl/>
        <w:kinsoku/>
        <w:wordWrap w:val="0"/>
        <w:overflowPunct/>
        <w:topLinePunct w:val="0"/>
        <w:bidi w:val="0"/>
        <w:adjustRightInd/>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lang w:eastAsia="zh-CN"/>
        </w:rPr>
        <w:t>二</w:t>
      </w:r>
      <w:r>
        <w:rPr>
          <w:rFonts w:hint="eastAsia" w:ascii="仿宋" w:hAnsi="仿宋" w:eastAsia="仿宋" w:cs="仿宋"/>
          <w:b/>
          <w:color w:val="auto"/>
          <w:sz w:val="30"/>
          <w:szCs w:val="30"/>
          <w:highlight w:val="none"/>
        </w:rPr>
        <w:t xml:space="preserve">、法定代表人授权委托书（格式） </w:t>
      </w:r>
      <w:r>
        <w:rPr>
          <w:rFonts w:hint="eastAsia" w:ascii="仿宋" w:hAnsi="仿宋" w:eastAsia="仿宋" w:cs="仿宋"/>
          <w:b/>
          <w:color w:val="auto"/>
          <w:kern w:val="0"/>
          <w:sz w:val="32"/>
          <w:szCs w:val="32"/>
          <w:highlight w:val="none"/>
          <w:lang w:val="zh-CN"/>
        </w:rPr>
        <w:t>（适用于非联合体投标）</w:t>
      </w:r>
    </w:p>
    <w:p>
      <w:pPr>
        <w:kinsoku/>
        <w:wordWrap w:val="0"/>
        <w:overflowPunct/>
        <w:topLinePunct w:val="0"/>
        <w:bidi w:val="0"/>
        <w:jc w:val="center"/>
        <w:rPr>
          <w:rFonts w:hint="eastAsia" w:ascii="仿宋" w:hAnsi="仿宋" w:eastAsia="仿宋" w:cs="仿宋"/>
          <w:b/>
          <w:color w:val="auto"/>
          <w:sz w:val="24"/>
          <w:highlight w:val="none"/>
        </w:rPr>
      </w:pPr>
    </w:p>
    <w:p>
      <w:pPr>
        <w:keepNext w:val="0"/>
        <w:keepLines w:val="0"/>
        <w:pageBreakBefore w:val="0"/>
        <w:widowControl w:val="0"/>
        <w:kinsoku/>
        <w:wordWrap w:val="0"/>
        <w:overflowPunct/>
        <w:topLinePunct w:val="0"/>
        <w:autoSpaceDE/>
        <w:autoSpaceDN/>
        <w:bidi w:val="0"/>
        <w:adjustRightInd w:val="0"/>
        <w:snapToGrid w:val="0"/>
        <w:spacing w:line="56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本授权委托书声明：我</w:t>
      </w:r>
      <w:r>
        <w:rPr>
          <w:rFonts w:hint="eastAsia" w:ascii="仿宋" w:hAnsi="仿宋" w:eastAsia="仿宋" w:cs="仿宋"/>
          <w:color w:val="auto"/>
          <w:sz w:val="24"/>
          <w:highlight w:val="none"/>
          <w:u w:val="single"/>
        </w:rPr>
        <w:t xml:space="preserve">         (填写姓名)</w:t>
      </w: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 xml:space="preserve">                   （填写投标人单位全称）</w:t>
      </w:r>
      <w:r>
        <w:rPr>
          <w:rFonts w:hint="eastAsia" w:ascii="仿宋" w:hAnsi="仿宋" w:eastAsia="仿宋" w:cs="仿宋"/>
          <w:color w:val="auto"/>
          <w:sz w:val="24"/>
          <w:highlight w:val="none"/>
        </w:rPr>
        <w:t>的法定代表人，现授权委托</w:t>
      </w:r>
      <w:r>
        <w:rPr>
          <w:rFonts w:hint="eastAsia" w:ascii="仿宋" w:hAnsi="仿宋" w:eastAsia="仿宋" w:cs="仿宋"/>
          <w:color w:val="auto"/>
          <w:sz w:val="24"/>
          <w:highlight w:val="none"/>
          <w:u w:val="single"/>
        </w:rPr>
        <w:t xml:space="preserve">                  （填写单位全称）</w:t>
      </w:r>
      <w:r>
        <w:rPr>
          <w:rFonts w:hint="eastAsia" w:ascii="仿宋" w:hAnsi="仿宋" w:eastAsia="仿宋" w:cs="仿宋"/>
          <w:color w:val="auto"/>
          <w:sz w:val="24"/>
          <w:highlight w:val="none"/>
        </w:rPr>
        <w:t>的（填写姓名）为我公司授权代表，</w:t>
      </w:r>
      <w:r>
        <w:rPr>
          <w:rFonts w:hint="eastAsia" w:ascii="仿宋" w:hAnsi="仿宋" w:eastAsia="仿宋" w:cs="仿宋"/>
          <w:color w:val="auto"/>
          <w:sz w:val="24"/>
          <w:highlight w:val="none"/>
          <w:u w:val="single"/>
        </w:rPr>
        <w:t>（填写身份证号码：                       ）</w:t>
      </w:r>
      <w:r>
        <w:rPr>
          <w:rFonts w:hint="eastAsia" w:ascii="仿宋" w:hAnsi="仿宋" w:eastAsia="仿宋" w:cs="仿宋"/>
          <w:color w:val="auto"/>
          <w:sz w:val="24"/>
          <w:highlight w:val="none"/>
        </w:rPr>
        <w:t>。以本公司的名义参加</w:t>
      </w:r>
      <w:r>
        <w:rPr>
          <w:rFonts w:hint="eastAsia" w:ascii="仿宋" w:hAnsi="仿宋" w:eastAsia="仿宋" w:cs="仿宋"/>
          <w:color w:val="auto"/>
          <w:sz w:val="24"/>
          <w:highlight w:val="none"/>
          <w:u w:val="single"/>
          <w:lang w:val="en-US" w:eastAsia="zh-CN"/>
        </w:rPr>
        <w:t xml:space="preserve"> 绍兴大学、绍兴市公共资源交易中心 </w:t>
      </w:r>
      <w:r>
        <w:rPr>
          <w:rFonts w:hint="eastAsia" w:ascii="仿宋" w:hAnsi="仿宋" w:eastAsia="仿宋" w:cs="仿宋"/>
          <w:color w:val="auto"/>
          <w:sz w:val="24"/>
          <w:highlight w:val="none"/>
        </w:rPr>
        <w:t>组织的</w:t>
      </w:r>
      <w:r>
        <w:rPr>
          <w:rFonts w:hint="eastAsia" w:ascii="仿宋" w:hAnsi="仿宋" w:eastAsia="仿宋" w:cs="仿宋"/>
          <w:color w:val="auto"/>
          <w:sz w:val="24"/>
          <w:highlight w:val="none"/>
          <w:u w:val="single"/>
          <w:lang w:val="en-US" w:eastAsia="zh-CN"/>
        </w:rPr>
        <w:t xml:space="preserve"> 绍兴大学机房教学专用计算机采购项目（招标编号:</w:t>
      </w:r>
      <w:r>
        <w:rPr>
          <w:rFonts w:hint="eastAsia" w:ascii="仿宋" w:hAnsi="仿宋" w:eastAsia="仿宋" w:cs="仿宋"/>
          <w:color w:val="auto"/>
          <w:sz w:val="24"/>
          <w:highlight w:val="none"/>
          <w:u w:val="single"/>
          <w:lang w:eastAsia="zh-CN"/>
        </w:rPr>
        <w:t>330600262570010000349-2026-07-0058</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rPr>
        <w:t>投标活动。授权代表在开标、评标、合同谈判过程中所签署的一切文件和处理与之有关的一切事务，我均予以承认。</w:t>
      </w:r>
    </w:p>
    <w:p>
      <w:pPr>
        <w:kinsoku/>
        <w:wordWrap w:val="0"/>
        <w:overflowPunct/>
        <w:topLinePunct w:val="0"/>
        <w:bidi w:val="0"/>
        <w:snapToGrid w:val="0"/>
        <w:spacing w:line="56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在撤销授权的书面通知以前，本授权书一直有效。全权代表在授权书有效期内签署的所有文件不因授权的撤销而失效。</w:t>
      </w:r>
    </w:p>
    <w:p>
      <w:pPr>
        <w:kinsoku/>
        <w:wordWrap w:val="0"/>
        <w:overflowPunct/>
        <w:topLinePunct w:val="0"/>
        <w:bidi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授权代表无转委托权。特此委托。</w:t>
      </w:r>
    </w:p>
    <w:p>
      <w:pPr>
        <w:kinsoku/>
        <w:wordWrap w:val="0"/>
        <w:overflowPunct/>
        <w:topLinePunct w:val="0"/>
        <w:bidi w:val="0"/>
        <w:snapToGrid w:val="0"/>
        <w:spacing w:line="600" w:lineRule="exact"/>
        <w:jc w:val="lef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授权代表姓名：              性别：               年龄：</w:t>
      </w: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单位：                      部门：               职务：</w:t>
      </w:r>
    </w:p>
    <w:p>
      <w:pPr>
        <w:kinsoku/>
        <w:wordWrap w:val="0"/>
        <w:overflowPunct/>
        <w:topLinePunct w:val="0"/>
        <w:bidi w:val="0"/>
        <w:spacing w:line="360" w:lineRule="exact"/>
        <w:rPr>
          <w:rFonts w:hint="eastAsia" w:ascii="仿宋" w:hAnsi="仿宋" w:eastAsia="仿宋" w:cs="仿宋"/>
          <w:color w:val="auto"/>
          <w:sz w:val="24"/>
          <w:highlight w:val="none"/>
        </w:rPr>
      </w:pPr>
    </w:p>
    <w:p>
      <w:pPr>
        <w:widowControl/>
        <w:kinsoku/>
        <w:wordWrap w:val="0"/>
        <w:overflowPunct/>
        <w:topLinePunct w:val="0"/>
        <w:bidi w:val="0"/>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办公地址：                  联系电话：           传真：</w:t>
      </w: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投标人（电子签章）：</w:t>
      </w: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法定代表人（签字或盖章）：</w:t>
      </w: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ind w:firstLine="5280" w:firstLineChars="2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日期：    年   月   日</w:t>
      </w:r>
    </w:p>
    <w:p>
      <w:pPr>
        <w:kinsoku/>
        <w:wordWrap w:val="0"/>
        <w:overflowPunct/>
        <w:topLinePunct w:val="0"/>
        <w:bidi w:val="0"/>
        <w:ind w:firstLine="4920" w:firstLineChars="2050"/>
        <w:jc w:val="left"/>
        <w:rPr>
          <w:rFonts w:hint="eastAsia" w:ascii="仿宋" w:hAnsi="仿宋" w:eastAsia="仿宋" w:cs="仿宋"/>
          <w:color w:val="auto"/>
          <w:sz w:val="24"/>
          <w:highlight w:val="none"/>
        </w:rPr>
      </w:pPr>
    </w:p>
    <w:p>
      <w:pPr>
        <w:kinsoku/>
        <w:wordWrap w:val="0"/>
        <w:overflowPunct/>
        <w:topLinePunct w:val="0"/>
        <w:bidi w:val="0"/>
        <w:spacing w:line="800" w:lineRule="exact"/>
        <w:rPr>
          <w:rFonts w:hint="eastAsia" w:ascii="仿宋" w:hAnsi="仿宋" w:eastAsia="仿宋" w:cs="仿宋"/>
          <w:b/>
          <w:color w:val="auto"/>
          <w:sz w:val="24"/>
          <w:highlight w:val="none"/>
        </w:rPr>
      </w:pPr>
    </w:p>
    <w:p>
      <w:pPr>
        <w:pageBreakBefore/>
        <w:kinsoku/>
        <w:wordWrap w:val="0"/>
        <w:overflowPunct/>
        <w:topLinePunct w:val="0"/>
        <w:bidi w:val="0"/>
        <w:spacing w:line="8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 xml:space="preserve">法定代表人授权委托书（格式） </w:t>
      </w:r>
      <w:r>
        <w:rPr>
          <w:rFonts w:hint="eastAsia" w:ascii="仿宋" w:hAnsi="仿宋" w:eastAsia="仿宋" w:cs="仿宋"/>
          <w:b/>
          <w:color w:val="auto"/>
          <w:kern w:val="0"/>
          <w:sz w:val="32"/>
          <w:szCs w:val="32"/>
          <w:highlight w:val="none"/>
          <w:lang w:val="zh-CN"/>
        </w:rPr>
        <w:t>（适用于联合体投标）</w:t>
      </w:r>
    </w:p>
    <w:p>
      <w:pPr>
        <w:kinsoku/>
        <w:wordWrap w:val="0"/>
        <w:overflowPunct/>
        <w:topLinePunct w:val="0"/>
        <w:bidi w:val="0"/>
        <w:jc w:val="center"/>
        <w:rPr>
          <w:rFonts w:hint="eastAsia" w:ascii="仿宋" w:hAnsi="仿宋" w:eastAsia="仿宋" w:cs="仿宋"/>
          <w:b/>
          <w:color w:val="auto"/>
          <w:sz w:val="24"/>
          <w:highlight w:val="none"/>
        </w:rPr>
      </w:pPr>
    </w:p>
    <w:p>
      <w:pPr>
        <w:kinsoku/>
        <w:wordWrap w:val="0"/>
        <w:overflowPunct/>
        <w:topLinePunct w:val="0"/>
        <w:bidi w:val="0"/>
        <w:snapToGrid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本授权委托书声明：</w:t>
      </w:r>
    </w:p>
    <w:p>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60" w:lineRule="exact"/>
        <w:ind w:left="0" w:right="0" w:firstLine="480" w:firstLineChars="200"/>
        <w:jc w:val="both"/>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现授权委托</w:t>
      </w:r>
      <w:r>
        <w:rPr>
          <w:rFonts w:hint="eastAsia" w:ascii="仿宋" w:hAnsi="仿宋" w:eastAsia="仿宋" w:cs="仿宋"/>
          <w:color w:val="auto"/>
          <w:sz w:val="24"/>
          <w:highlight w:val="none"/>
          <w:u w:val="single"/>
        </w:rPr>
        <w:t xml:space="preserve">                  （填写单位全称）</w:t>
      </w:r>
      <w:r>
        <w:rPr>
          <w:rFonts w:hint="eastAsia" w:ascii="仿宋" w:hAnsi="仿宋" w:eastAsia="仿宋" w:cs="仿宋"/>
          <w:color w:val="auto"/>
          <w:sz w:val="24"/>
          <w:highlight w:val="none"/>
        </w:rPr>
        <w:t>的（填写姓名）为我方授权代表，</w:t>
      </w:r>
      <w:r>
        <w:rPr>
          <w:rFonts w:hint="eastAsia" w:ascii="仿宋" w:hAnsi="仿宋" w:eastAsia="仿宋" w:cs="仿宋"/>
          <w:color w:val="auto"/>
          <w:sz w:val="24"/>
          <w:highlight w:val="none"/>
          <w:u w:val="single"/>
        </w:rPr>
        <w:t>（填写身份证号码：                       ）</w:t>
      </w:r>
      <w:r>
        <w:rPr>
          <w:rFonts w:hint="eastAsia" w:ascii="仿宋" w:hAnsi="仿宋" w:eastAsia="仿宋" w:cs="仿宋"/>
          <w:color w:val="auto"/>
          <w:sz w:val="24"/>
          <w:highlight w:val="none"/>
        </w:rPr>
        <w:t>。以我方的名义参加</w:t>
      </w:r>
      <w:r>
        <w:rPr>
          <w:rFonts w:hint="eastAsia" w:ascii="仿宋" w:hAnsi="仿宋" w:eastAsia="仿宋" w:cs="仿宋"/>
          <w:color w:val="auto"/>
          <w:sz w:val="24"/>
          <w:highlight w:val="none"/>
          <w:u w:val="single"/>
          <w:lang w:val="en-US" w:eastAsia="zh-CN"/>
        </w:rPr>
        <w:t xml:space="preserve"> 绍兴大学、绍兴市公共资源交易中心 </w:t>
      </w:r>
      <w:r>
        <w:rPr>
          <w:rFonts w:hint="eastAsia" w:ascii="仿宋" w:hAnsi="仿宋" w:eastAsia="仿宋" w:cs="仿宋"/>
          <w:color w:val="auto"/>
          <w:sz w:val="24"/>
          <w:highlight w:val="none"/>
          <w:u w:val="none"/>
          <w:lang w:val="en-US" w:eastAsia="zh-CN"/>
        </w:rPr>
        <w:t>组织的</w:t>
      </w:r>
      <w:r>
        <w:rPr>
          <w:rFonts w:hint="eastAsia" w:ascii="仿宋" w:hAnsi="仿宋" w:eastAsia="仿宋" w:cs="仿宋"/>
          <w:color w:val="auto"/>
          <w:sz w:val="24"/>
          <w:highlight w:val="none"/>
          <w:u w:val="single"/>
          <w:lang w:val="en-US" w:eastAsia="zh-CN"/>
        </w:rPr>
        <w:t xml:space="preserve"> 绍兴大学机房教学专用计算机采购项目（招标编号:</w:t>
      </w:r>
      <w:r>
        <w:rPr>
          <w:rFonts w:hint="eastAsia" w:ascii="仿宋" w:hAnsi="仿宋" w:eastAsia="仿宋" w:cs="仿宋"/>
          <w:color w:val="auto"/>
          <w:sz w:val="24"/>
          <w:highlight w:val="none"/>
          <w:u w:val="single"/>
          <w:lang w:eastAsia="zh-CN"/>
        </w:rPr>
        <w:t>330600262570010000349-2026-07-0058</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rPr>
        <w:t>投标活动。授权代表在开标、评标、合同谈判过程中所签署的一切文件和处理与之有关的一切事务，我均予以承认。</w:t>
      </w:r>
    </w:p>
    <w:p>
      <w:pPr>
        <w:keepNext w:val="0"/>
        <w:keepLines w:val="0"/>
        <w:pageBreakBefore w:val="0"/>
        <w:widowControl w:val="0"/>
        <w:kinsoku/>
        <w:wordWrap w:val="0"/>
        <w:overflowPunct/>
        <w:topLinePunct w:val="0"/>
        <w:autoSpaceDE/>
        <w:autoSpaceDN/>
        <w:bidi w:val="0"/>
        <w:adjustRightInd w:val="0"/>
        <w:snapToGrid w:val="0"/>
        <w:spacing w:line="560" w:lineRule="exact"/>
        <w:ind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在撤销授权的书面通知以前，本授权书一直有效。全权代表在授权书有效期内签署的所有文件不因授权的撤销而失效。</w:t>
      </w:r>
    </w:p>
    <w:p>
      <w:pPr>
        <w:keepNext w:val="0"/>
        <w:keepLines w:val="0"/>
        <w:pageBreakBefore w:val="0"/>
        <w:widowControl w:val="0"/>
        <w:kinsoku/>
        <w:wordWrap w:val="0"/>
        <w:overflowPunct/>
        <w:topLinePunct w:val="0"/>
        <w:autoSpaceDE/>
        <w:autoSpaceDN/>
        <w:bidi w:val="0"/>
        <w:adjustRightInd w:val="0"/>
        <w:spacing w:line="56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授权代表无转委托权。特此委托。</w:t>
      </w:r>
    </w:p>
    <w:p>
      <w:pPr>
        <w:kinsoku/>
        <w:wordWrap w:val="0"/>
        <w:overflowPunct/>
        <w:topLinePunct w:val="0"/>
        <w:bidi w:val="0"/>
        <w:snapToGrid w:val="0"/>
        <w:spacing w:line="600" w:lineRule="exact"/>
        <w:jc w:val="lef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授权代表姓名：              性别：               年龄：</w:t>
      </w: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单位：                      部门：               职务：</w:t>
      </w:r>
    </w:p>
    <w:p>
      <w:pPr>
        <w:kinsoku/>
        <w:wordWrap w:val="0"/>
        <w:overflowPunct/>
        <w:topLinePunct w:val="0"/>
        <w:bidi w:val="0"/>
        <w:spacing w:line="360" w:lineRule="exact"/>
        <w:rPr>
          <w:rFonts w:hint="eastAsia" w:ascii="仿宋" w:hAnsi="仿宋" w:eastAsia="仿宋" w:cs="仿宋"/>
          <w:color w:val="auto"/>
          <w:sz w:val="24"/>
          <w:highlight w:val="none"/>
        </w:rPr>
      </w:pPr>
    </w:p>
    <w:p>
      <w:pPr>
        <w:widowControl/>
        <w:kinsoku/>
        <w:wordWrap w:val="0"/>
        <w:overflowPunct/>
        <w:topLinePunct w:val="0"/>
        <w:bidi w:val="0"/>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办公地址：                  联系电话：           传真：</w:t>
      </w: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spacing w:line="360" w:lineRule="exact"/>
        <w:rPr>
          <w:rFonts w:hint="eastAsia" w:ascii="仿宋" w:hAnsi="仿宋" w:eastAsia="仿宋" w:cs="仿宋"/>
          <w:color w:val="auto"/>
          <w:sz w:val="24"/>
          <w:highlight w:val="none"/>
        </w:rPr>
      </w:pP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rPr>
          <w:rFonts w:hint="eastAsia" w:ascii="仿宋" w:hAnsi="仿宋" w:eastAsia="仿宋" w:cs="仿宋"/>
          <w:color w:val="auto"/>
          <w:highlight w:val="none"/>
        </w:rPr>
      </w:pPr>
    </w:p>
    <w:p>
      <w:pPr>
        <w:kinsoku/>
        <w:wordWrap w:val="0"/>
        <w:overflowPunct/>
        <w:topLinePunct w:val="0"/>
        <w:bidi w:val="0"/>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pPr>
        <w:kinsoku/>
        <w:wordWrap w:val="0"/>
        <w:overflowPunct/>
        <w:topLinePunct w:val="0"/>
        <w:bidi w:val="0"/>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pPr>
        <w:kinsoku/>
        <w:wordWrap w:val="0"/>
        <w:overflowPunct/>
        <w:topLinePunct w:val="0"/>
        <w:bidi w:val="0"/>
        <w:snapToGrid w:val="0"/>
        <w:spacing w:line="360" w:lineRule="auto"/>
        <w:ind w:firstLine="5760" w:firstLineChars="2400"/>
        <w:rPr>
          <w:rFonts w:hint="eastAsia" w:ascii="仿宋" w:hAnsi="仿宋" w:eastAsia="仿宋" w:cs="仿宋"/>
          <w:color w:val="auto"/>
          <w:highlight w:val="none"/>
        </w:rPr>
      </w:pPr>
      <w:r>
        <w:rPr>
          <w:rFonts w:hint="eastAsia" w:ascii="仿宋" w:hAnsi="仿宋" w:eastAsia="仿宋" w:cs="仿宋"/>
          <w:color w:val="auto"/>
          <w:kern w:val="0"/>
          <w:sz w:val="24"/>
          <w:highlight w:val="none"/>
          <w:lang w:val="zh-CN"/>
        </w:rPr>
        <w:t>……</w:t>
      </w:r>
    </w:p>
    <w:p>
      <w:pPr>
        <w:kinsoku/>
        <w:wordWrap w:val="0"/>
        <w:overflowPunct/>
        <w:topLinePunct w:val="0"/>
        <w:bidi w:val="0"/>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   年   月   日</w:t>
      </w:r>
    </w:p>
    <w:p>
      <w:pPr>
        <w:kinsoku/>
        <w:wordWrap w:val="0"/>
        <w:overflowPunct/>
        <w:topLinePunct w:val="0"/>
        <w:autoSpaceDE w:val="0"/>
        <w:autoSpaceDN w:val="0"/>
        <w:bidi w:val="0"/>
        <w:spacing w:line="360" w:lineRule="auto"/>
        <w:jc w:val="center"/>
        <w:rPr>
          <w:rFonts w:hint="eastAsia" w:ascii="仿宋" w:hAnsi="仿宋" w:eastAsia="仿宋" w:cs="仿宋"/>
          <w:b/>
          <w:color w:val="auto"/>
          <w:kern w:val="0"/>
          <w:sz w:val="32"/>
          <w:szCs w:val="32"/>
          <w:highlight w:val="none"/>
          <w:lang w:val="zh-CN"/>
        </w:rPr>
      </w:pPr>
    </w:p>
    <w:p>
      <w:pPr>
        <w:pageBreakBefore w:val="0"/>
        <w:kinsoku/>
        <w:wordWrap w:val="0"/>
        <w:overflowPunct/>
        <w:topLinePunct w:val="0"/>
        <w:bidi w:val="0"/>
        <w:spacing w:line="800" w:lineRule="exact"/>
        <w:jc w:val="center"/>
        <w:rPr>
          <w:rFonts w:ascii="仿宋_GB2312" w:hAnsi="宋体" w:eastAsia="仿宋_GB2312"/>
          <w:b/>
          <w:color w:val="auto"/>
          <w:sz w:val="30"/>
          <w:szCs w:val="30"/>
          <w:highlight w:val="none"/>
        </w:rPr>
      </w:pPr>
      <w:r>
        <w:rPr>
          <w:rFonts w:hint="eastAsia" w:ascii="仿宋" w:hAnsi="仿宋" w:eastAsia="仿宋" w:cs="仿宋"/>
          <w:b/>
          <w:color w:val="auto"/>
          <w:sz w:val="30"/>
          <w:szCs w:val="30"/>
          <w:highlight w:val="none"/>
          <w:lang w:val="en-US" w:eastAsia="zh-CN"/>
        </w:rPr>
        <w:t>三、</w:t>
      </w:r>
      <w:r>
        <w:rPr>
          <w:rFonts w:hint="eastAsia" w:ascii="仿宋_GB2312" w:hAnsi="宋体" w:eastAsia="仿宋_GB2312"/>
          <w:b/>
          <w:color w:val="auto"/>
          <w:sz w:val="30"/>
          <w:szCs w:val="30"/>
          <w:highlight w:val="none"/>
        </w:rPr>
        <w:t>授权代表社保证明（复印件）</w:t>
      </w:r>
    </w:p>
    <w:p>
      <w:pPr>
        <w:kinsoku/>
        <w:wordWrap w:val="0"/>
        <w:overflowPunct/>
        <w:topLinePunct w:val="0"/>
        <w:bidi w:val="0"/>
        <w:spacing w:line="800" w:lineRule="exact"/>
        <w:ind w:firstLine="480" w:firstLineChars="200"/>
        <w:rPr>
          <w:rFonts w:hint="eastAsia" w:ascii="仿宋_GB2312" w:hAnsi="宋体" w:eastAsia="仿宋_GB2312"/>
          <w:color w:val="auto"/>
          <w:sz w:val="24"/>
          <w:highlight w:val="none"/>
          <w:u w:val="wave"/>
        </w:rPr>
      </w:pPr>
      <w:r>
        <w:rPr>
          <w:rFonts w:hint="eastAsia" w:ascii="仿宋_GB2312" w:hAnsi="宋体" w:eastAsia="仿宋_GB2312"/>
          <w:color w:val="auto"/>
          <w:sz w:val="24"/>
          <w:highlight w:val="none"/>
          <w:u w:val="wave"/>
        </w:rPr>
        <w:t>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格式自拟。</w:t>
      </w:r>
    </w:p>
    <w:p>
      <w:pPr>
        <w:keepNext w:val="0"/>
        <w:keepLines w:val="0"/>
        <w:pageBreakBefore w:val="0"/>
        <w:widowControl w:val="0"/>
        <w:kinsoku/>
        <w:wordWrap w:val="0"/>
        <w:overflowPunct/>
        <w:topLinePunct w:val="0"/>
        <w:autoSpaceDE/>
        <w:autoSpaceDN/>
        <w:bidi w:val="0"/>
        <w:adjustRightInd w:val="0"/>
        <w:snapToGrid/>
        <w:spacing w:line="800" w:lineRule="exact"/>
        <w:jc w:val="both"/>
        <w:textAlignment w:val="auto"/>
        <w:rPr>
          <w:rFonts w:hint="eastAsia" w:ascii="仿宋" w:hAnsi="仿宋" w:eastAsia="仿宋" w:cs="仿宋"/>
          <w:b/>
          <w:color w:val="auto"/>
          <w:sz w:val="30"/>
          <w:szCs w:val="30"/>
          <w:highlight w:val="none"/>
          <w:lang w:val="en-US" w:eastAsia="zh-CN"/>
        </w:rPr>
      </w:pPr>
    </w:p>
    <w:p>
      <w:pPr>
        <w:pStyle w:val="7"/>
        <w:kinsoku/>
        <w:wordWrap w:val="0"/>
        <w:overflowPunct/>
        <w:topLinePunct w:val="0"/>
        <w:bidi w:val="0"/>
        <w:rPr>
          <w:rFonts w:hint="eastAsia"/>
          <w:color w:val="auto"/>
          <w:highlight w:val="none"/>
          <w:lang w:val="en-US" w:eastAsia="zh-CN"/>
        </w:rPr>
      </w:pPr>
    </w:p>
    <w:p>
      <w:pPr>
        <w:keepNext w:val="0"/>
        <w:keepLines w:val="0"/>
        <w:pageBreakBefore w:val="0"/>
        <w:widowControl w:val="0"/>
        <w:kinsoku/>
        <w:wordWrap w:val="0"/>
        <w:overflowPunct/>
        <w:topLinePunct w:val="0"/>
        <w:autoSpaceDE/>
        <w:autoSpaceDN/>
        <w:bidi w:val="0"/>
        <w:adjustRightInd w:val="0"/>
        <w:snapToGrid/>
        <w:spacing w:line="800" w:lineRule="exact"/>
        <w:jc w:val="center"/>
        <w:textAlignment w:val="auto"/>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lang w:val="en-US" w:eastAsia="zh-CN"/>
        </w:rPr>
        <w:t>四</w:t>
      </w:r>
      <w:r>
        <w:rPr>
          <w:rFonts w:hint="eastAsia" w:ascii="仿宋" w:hAnsi="仿宋" w:eastAsia="仿宋" w:cs="仿宋"/>
          <w:b/>
          <w:color w:val="auto"/>
          <w:sz w:val="30"/>
          <w:szCs w:val="30"/>
          <w:highlight w:val="none"/>
        </w:rPr>
        <w:t>、法定代表人及其授权代表身份证复印件（正反面）</w:t>
      </w:r>
    </w:p>
    <w:p>
      <w:pPr>
        <w:kinsoku/>
        <w:wordWrap w:val="0"/>
        <w:overflowPunct/>
        <w:topLinePunct w:val="0"/>
        <w:bidi w:val="0"/>
        <w:spacing w:line="800" w:lineRule="exact"/>
        <w:rPr>
          <w:rFonts w:hint="eastAsia" w:ascii="仿宋" w:hAnsi="仿宋" w:eastAsia="仿宋" w:cs="仿宋"/>
          <w:b/>
          <w:color w:val="auto"/>
          <w:sz w:val="24"/>
          <w:highlight w:val="none"/>
        </w:rPr>
      </w:pPr>
    </w:p>
    <w:p>
      <w:pPr>
        <w:kinsoku/>
        <w:wordWrap w:val="0"/>
        <w:overflowPunct/>
        <w:topLinePunct w:val="0"/>
        <w:bidi w:val="0"/>
        <w:spacing w:line="8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lang w:val="en-US" w:eastAsia="zh-CN"/>
        </w:rPr>
        <w:t>五</w:t>
      </w:r>
      <w:r>
        <w:rPr>
          <w:rFonts w:hint="eastAsia" w:ascii="仿宋" w:hAnsi="仿宋" w:eastAsia="仿宋" w:cs="仿宋"/>
          <w:b/>
          <w:color w:val="auto"/>
          <w:sz w:val="30"/>
          <w:szCs w:val="30"/>
          <w:highlight w:val="none"/>
        </w:rPr>
        <w:t>、法定代表人身份证明书(格式)</w:t>
      </w:r>
    </w:p>
    <w:p>
      <w:pPr>
        <w:kinsoku/>
        <w:wordWrap w:val="0"/>
        <w:overflowPunct/>
        <w:topLinePunct w:val="0"/>
        <w:bidi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 标 人：</w:t>
      </w:r>
      <w:r>
        <w:rPr>
          <w:rFonts w:hint="eastAsia" w:ascii="仿宋" w:hAnsi="仿宋" w:eastAsia="仿宋" w:cs="仿宋"/>
          <w:color w:val="auto"/>
          <w:sz w:val="24"/>
          <w:highlight w:val="none"/>
          <w:u w:val="single"/>
        </w:rPr>
        <w:t xml:space="preserve">                          </w:t>
      </w:r>
    </w:p>
    <w:p>
      <w:pPr>
        <w:kinsoku/>
        <w:wordWrap w:val="0"/>
        <w:overflowPunct/>
        <w:topLinePunct w:val="0"/>
        <w:bidi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single"/>
        </w:rPr>
        <w:t xml:space="preserve">                          </w:t>
      </w:r>
    </w:p>
    <w:p>
      <w:pPr>
        <w:kinsoku/>
        <w:wordWrap w:val="0"/>
        <w:overflowPunct/>
        <w:topLinePunct w:val="0"/>
        <w:bidi w:val="0"/>
        <w:spacing w:line="440" w:lineRule="exact"/>
        <w:ind w:right="281" w:rightChars="134"/>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姓    名：</w:t>
      </w:r>
      <w:r>
        <w:rPr>
          <w:rFonts w:hint="eastAsia" w:ascii="仿宋" w:hAnsi="仿宋" w:eastAsia="仿宋" w:cs="仿宋"/>
          <w:color w:val="auto"/>
          <w:sz w:val="24"/>
          <w:highlight w:val="none"/>
          <w:u w:val="single"/>
        </w:rPr>
        <w:t xml:space="preserve">                          </w:t>
      </w:r>
    </w:p>
    <w:p>
      <w:pPr>
        <w:kinsoku/>
        <w:wordWrap w:val="0"/>
        <w:overflowPunct/>
        <w:topLinePunct w:val="0"/>
        <w:bidi w:val="0"/>
        <w:spacing w:line="440" w:lineRule="exact"/>
        <w:ind w:right="281" w:rightChars="134"/>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身份证号码：</w:t>
      </w:r>
      <w:r>
        <w:rPr>
          <w:rFonts w:hint="eastAsia" w:ascii="仿宋" w:hAnsi="仿宋" w:eastAsia="仿宋" w:cs="仿宋"/>
          <w:color w:val="auto"/>
          <w:sz w:val="24"/>
          <w:highlight w:val="none"/>
          <w:u w:val="single"/>
        </w:rPr>
        <w:t xml:space="preserve">                        </w:t>
      </w:r>
    </w:p>
    <w:p>
      <w:pPr>
        <w:kinsoku/>
        <w:wordWrap w:val="0"/>
        <w:overflowPunct/>
        <w:topLinePunct w:val="0"/>
        <w:bidi w:val="0"/>
        <w:spacing w:line="440" w:lineRule="exact"/>
        <w:ind w:right="281" w:rightChars="134"/>
        <w:rPr>
          <w:rFonts w:hint="eastAsia" w:ascii="仿宋" w:hAnsi="仿宋" w:eastAsia="仿宋" w:cs="仿宋"/>
          <w:color w:val="auto"/>
          <w:sz w:val="24"/>
          <w:highlight w:val="none"/>
        </w:rPr>
      </w:pPr>
      <w:r>
        <w:rPr>
          <w:rFonts w:hint="eastAsia" w:ascii="仿宋" w:hAnsi="仿宋" w:eastAsia="仿宋" w:cs="仿宋"/>
          <w:color w:val="auto"/>
          <w:sz w:val="24"/>
          <w:highlight w:val="none"/>
        </w:rPr>
        <w:t>职   务：</w:t>
      </w:r>
      <w:r>
        <w:rPr>
          <w:rFonts w:hint="eastAsia" w:ascii="仿宋" w:hAnsi="仿宋" w:eastAsia="仿宋" w:cs="仿宋"/>
          <w:color w:val="auto"/>
          <w:sz w:val="24"/>
          <w:highlight w:val="none"/>
          <w:u w:val="single"/>
        </w:rPr>
        <w:t xml:space="preserve">                           </w:t>
      </w:r>
    </w:p>
    <w:p>
      <w:pPr>
        <w:kinsoku/>
        <w:wordWrap w:val="0"/>
        <w:overflowPunct/>
        <w:topLinePunct w:val="0"/>
        <w:bidi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 xml:space="preserve">                           （填写投标人名称）</w:t>
      </w:r>
      <w:r>
        <w:rPr>
          <w:rFonts w:hint="eastAsia" w:ascii="仿宋" w:hAnsi="仿宋" w:eastAsia="仿宋" w:cs="仿宋"/>
          <w:color w:val="auto"/>
          <w:sz w:val="24"/>
          <w:highlight w:val="none"/>
        </w:rPr>
        <w:t>的法定代表人。</w:t>
      </w:r>
    </w:p>
    <w:p>
      <w:pPr>
        <w:kinsoku/>
        <w:wordWrap w:val="0"/>
        <w:overflowPunct/>
        <w:topLinePunct w:val="0"/>
        <w:bidi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特此证明。</w:t>
      </w:r>
    </w:p>
    <w:p>
      <w:pPr>
        <w:kinsoku/>
        <w:wordWrap w:val="0"/>
        <w:overflowPunct/>
        <w:topLinePunct w:val="0"/>
        <w:bidi w:val="0"/>
        <w:spacing w:line="440" w:lineRule="exact"/>
        <w:rPr>
          <w:rFonts w:hint="eastAsia" w:ascii="仿宋" w:hAnsi="仿宋" w:eastAsia="仿宋" w:cs="仿宋"/>
          <w:color w:val="auto"/>
          <w:sz w:val="24"/>
          <w:highlight w:val="none"/>
        </w:rPr>
      </w:pPr>
    </w:p>
    <w:p>
      <w:pPr>
        <w:kinsoku/>
        <w:wordWrap w:val="0"/>
        <w:overflowPunct/>
        <w:topLinePunct w:val="0"/>
        <w:bidi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w:t>
      </w:r>
      <w:r>
        <w:rPr>
          <w:rFonts w:hint="eastAsia" w:ascii="仿宋" w:hAnsi="仿宋" w:eastAsia="仿宋" w:cs="仿宋"/>
          <w:color w:val="auto"/>
          <w:sz w:val="24"/>
          <w:highlight w:val="none"/>
          <w:lang w:eastAsia="zh-CN"/>
        </w:rPr>
        <w:t>名称</w:t>
      </w:r>
      <w:r>
        <w:rPr>
          <w:rFonts w:hint="eastAsia" w:ascii="仿宋" w:hAnsi="仿宋" w:eastAsia="仿宋" w:cs="仿宋"/>
          <w:color w:val="auto"/>
          <w:sz w:val="24"/>
          <w:highlight w:val="none"/>
        </w:rPr>
        <w:t>：                             （电子签章）</w:t>
      </w:r>
    </w:p>
    <w:p>
      <w:pPr>
        <w:kinsoku/>
        <w:wordWrap w:val="0"/>
        <w:overflowPunct/>
        <w:topLinePunct w:val="0"/>
        <w:bidi w:val="0"/>
        <w:spacing w:line="440" w:lineRule="exact"/>
        <w:ind w:right="480"/>
        <w:rPr>
          <w:rFonts w:hint="eastAsia" w:ascii="仿宋" w:hAnsi="仿宋" w:eastAsia="仿宋" w:cs="仿宋"/>
          <w:color w:val="auto"/>
          <w:sz w:val="24"/>
          <w:highlight w:val="none"/>
        </w:rPr>
      </w:pPr>
    </w:p>
    <w:p>
      <w:pPr>
        <w:kinsoku/>
        <w:wordWrap w:val="0"/>
        <w:overflowPunct/>
        <w:topLinePunct w:val="0"/>
        <w:bidi w:val="0"/>
        <w:spacing w:line="440" w:lineRule="exact"/>
        <w:ind w:right="72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年   月   日</w:t>
      </w:r>
    </w:p>
    <w:p>
      <w:pPr>
        <w:kinsoku/>
        <w:wordWrap w:val="0"/>
        <w:overflowPunct/>
        <w:topLinePunct w:val="0"/>
        <w:bidi w:val="0"/>
        <w:jc w:val="center"/>
        <w:rPr>
          <w:rFonts w:hint="eastAsia" w:ascii="仿宋" w:hAnsi="仿宋" w:eastAsia="仿宋" w:cs="仿宋"/>
          <w:b/>
          <w:color w:val="auto"/>
          <w:kern w:val="0"/>
          <w:sz w:val="32"/>
          <w:szCs w:val="32"/>
          <w:highlight w:val="none"/>
          <w:lang w:val="en-US" w:eastAsia="zh-CN"/>
        </w:rPr>
      </w:pPr>
    </w:p>
    <w:p>
      <w:pPr>
        <w:kinsoku/>
        <w:wordWrap w:val="0"/>
        <w:overflowPunct/>
        <w:topLinePunct w:val="0"/>
        <w:bidi w:val="0"/>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lang w:val="en-US" w:eastAsia="zh-CN"/>
        </w:rPr>
        <w:t>六</w:t>
      </w:r>
      <w:r>
        <w:rPr>
          <w:rFonts w:hint="eastAsia" w:ascii="仿宋" w:hAnsi="仿宋" w:eastAsia="仿宋" w:cs="仿宋"/>
          <w:b/>
          <w:color w:val="auto"/>
          <w:kern w:val="0"/>
          <w:sz w:val="32"/>
          <w:szCs w:val="32"/>
          <w:highlight w:val="none"/>
        </w:rPr>
        <w:t>、商务技术偏离表</w:t>
      </w:r>
    </w:p>
    <w:tbl>
      <w:tblPr>
        <w:tblStyle w:val="63"/>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kinsoku/>
              <w:wordWrap w:val="0"/>
              <w:overflowPunct/>
              <w:topLinePunct w:val="0"/>
              <w:bidi w:val="0"/>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序号</w:t>
            </w:r>
          </w:p>
        </w:tc>
        <w:tc>
          <w:tcPr>
            <w:tcW w:w="3683" w:type="dxa"/>
          </w:tcPr>
          <w:p>
            <w:pPr>
              <w:kinsoku/>
              <w:wordWrap w:val="0"/>
              <w:overflowPunct/>
              <w:topLinePunct w:val="0"/>
              <w:bidi w:val="0"/>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招标文件章节及具体内容</w:t>
            </w:r>
          </w:p>
        </w:tc>
        <w:tc>
          <w:tcPr>
            <w:tcW w:w="3546" w:type="dxa"/>
          </w:tcPr>
          <w:p>
            <w:pPr>
              <w:kinsoku/>
              <w:wordWrap w:val="0"/>
              <w:overflowPunct/>
              <w:topLinePunct w:val="0"/>
              <w:bidi w:val="0"/>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投标文件章节及具体内容</w:t>
            </w:r>
          </w:p>
        </w:tc>
        <w:tc>
          <w:tcPr>
            <w:tcW w:w="1276" w:type="dxa"/>
          </w:tcPr>
          <w:p>
            <w:pPr>
              <w:kinsoku/>
              <w:wordWrap w:val="0"/>
              <w:overflowPunct/>
              <w:topLinePunct w:val="0"/>
              <w:bidi w:val="0"/>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kinsoku/>
              <w:wordWrap w:val="0"/>
              <w:overflowPunct/>
              <w:topLinePunct w:val="0"/>
              <w:bidi w:val="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w:t>
            </w:r>
          </w:p>
        </w:tc>
        <w:tc>
          <w:tcPr>
            <w:tcW w:w="3683" w:type="dxa"/>
          </w:tcPr>
          <w:p>
            <w:pPr>
              <w:kinsoku/>
              <w:wordWrap w:val="0"/>
              <w:overflowPunct/>
              <w:topLinePunct w:val="0"/>
              <w:bidi w:val="0"/>
              <w:jc w:val="center"/>
              <w:rPr>
                <w:rFonts w:hint="eastAsia" w:ascii="仿宋" w:hAnsi="仿宋" w:eastAsia="仿宋" w:cs="仿宋"/>
                <w:b/>
                <w:color w:val="auto"/>
                <w:kern w:val="0"/>
                <w:sz w:val="32"/>
                <w:szCs w:val="32"/>
                <w:highlight w:val="none"/>
              </w:rPr>
            </w:pPr>
          </w:p>
        </w:tc>
        <w:tc>
          <w:tcPr>
            <w:tcW w:w="3546" w:type="dxa"/>
          </w:tcPr>
          <w:p>
            <w:pPr>
              <w:kinsoku/>
              <w:wordWrap w:val="0"/>
              <w:overflowPunct/>
              <w:topLinePunct w:val="0"/>
              <w:bidi w:val="0"/>
              <w:jc w:val="center"/>
              <w:rPr>
                <w:rFonts w:hint="eastAsia" w:ascii="仿宋" w:hAnsi="仿宋" w:eastAsia="仿宋" w:cs="仿宋"/>
                <w:b/>
                <w:color w:val="auto"/>
                <w:kern w:val="0"/>
                <w:sz w:val="32"/>
                <w:szCs w:val="32"/>
                <w:highlight w:val="none"/>
              </w:rPr>
            </w:pPr>
          </w:p>
        </w:tc>
        <w:tc>
          <w:tcPr>
            <w:tcW w:w="1276" w:type="dxa"/>
          </w:tcPr>
          <w:p>
            <w:pPr>
              <w:kinsoku/>
              <w:wordWrap w:val="0"/>
              <w:overflowPunct/>
              <w:topLinePunct w:val="0"/>
              <w:bidi w:val="0"/>
              <w:jc w:val="center"/>
              <w:rPr>
                <w:rFonts w:hint="eastAsia" w:ascii="仿宋" w:hAnsi="仿宋" w:eastAsia="仿宋" w:cs="仿宋"/>
                <w:b/>
                <w:color w:val="auto"/>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kinsoku/>
              <w:wordWrap w:val="0"/>
              <w:overflowPunct/>
              <w:topLinePunct w:val="0"/>
              <w:bidi w:val="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w:t>
            </w:r>
          </w:p>
        </w:tc>
        <w:tc>
          <w:tcPr>
            <w:tcW w:w="3683" w:type="dxa"/>
          </w:tcPr>
          <w:p>
            <w:pPr>
              <w:kinsoku/>
              <w:wordWrap w:val="0"/>
              <w:overflowPunct/>
              <w:topLinePunct w:val="0"/>
              <w:bidi w:val="0"/>
              <w:jc w:val="center"/>
              <w:rPr>
                <w:rFonts w:hint="eastAsia" w:ascii="仿宋" w:hAnsi="仿宋" w:eastAsia="仿宋" w:cs="仿宋"/>
                <w:b/>
                <w:color w:val="auto"/>
                <w:kern w:val="0"/>
                <w:sz w:val="32"/>
                <w:szCs w:val="32"/>
                <w:highlight w:val="none"/>
              </w:rPr>
            </w:pPr>
          </w:p>
        </w:tc>
        <w:tc>
          <w:tcPr>
            <w:tcW w:w="3546" w:type="dxa"/>
          </w:tcPr>
          <w:p>
            <w:pPr>
              <w:kinsoku/>
              <w:wordWrap w:val="0"/>
              <w:overflowPunct/>
              <w:topLinePunct w:val="0"/>
              <w:bidi w:val="0"/>
              <w:jc w:val="center"/>
              <w:rPr>
                <w:rFonts w:hint="eastAsia" w:ascii="仿宋" w:hAnsi="仿宋" w:eastAsia="仿宋" w:cs="仿宋"/>
                <w:b/>
                <w:color w:val="auto"/>
                <w:kern w:val="0"/>
                <w:sz w:val="32"/>
                <w:szCs w:val="32"/>
                <w:highlight w:val="none"/>
              </w:rPr>
            </w:pPr>
          </w:p>
        </w:tc>
        <w:tc>
          <w:tcPr>
            <w:tcW w:w="1276" w:type="dxa"/>
          </w:tcPr>
          <w:p>
            <w:pPr>
              <w:kinsoku/>
              <w:wordWrap w:val="0"/>
              <w:overflowPunct/>
              <w:topLinePunct w:val="0"/>
              <w:bidi w:val="0"/>
              <w:jc w:val="center"/>
              <w:rPr>
                <w:rFonts w:hint="eastAsia" w:ascii="仿宋" w:hAnsi="仿宋" w:eastAsia="仿宋" w:cs="仿宋"/>
                <w:b/>
                <w:color w:val="auto"/>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kinsoku/>
              <w:wordWrap w:val="0"/>
              <w:overflowPunct/>
              <w:topLinePunct w:val="0"/>
              <w:bidi w:val="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p>
        </w:tc>
        <w:tc>
          <w:tcPr>
            <w:tcW w:w="3683" w:type="dxa"/>
          </w:tcPr>
          <w:p>
            <w:pPr>
              <w:kinsoku/>
              <w:wordWrap w:val="0"/>
              <w:overflowPunct/>
              <w:topLinePunct w:val="0"/>
              <w:bidi w:val="0"/>
              <w:jc w:val="center"/>
              <w:rPr>
                <w:rFonts w:hint="eastAsia" w:ascii="仿宋" w:hAnsi="仿宋" w:eastAsia="仿宋" w:cs="仿宋"/>
                <w:b/>
                <w:color w:val="auto"/>
                <w:kern w:val="0"/>
                <w:sz w:val="32"/>
                <w:szCs w:val="32"/>
                <w:highlight w:val="none"/>
              </w:rPr>
            </w:pPr>
          </w:p>
        </w:tc>
        <w:tc>
          <w:tcPr>
            <w:tcW w:w="3546" w:type="dxa"/>
          </w:tcPr>
          <w:p>
            <w:pPr>
              <w:kinsoku/>
              <w:wordWrap w:val="0"/>
              <w:overflowPunct/>
              <w:topLinePunct w:val="0"/>
              <w:bidi w:val="0"/>
              <w:jc w:val="center"/>
              <w:rPr>
                <w:rFonts w:hint="eastAsia" w:ascii="仿宋" w:hAnsi="仿宋" w:eastAsia="仿宋" w:cs="仿宋"/>
                <w:b/>
                <w:color w:val="auto"/>
                <w:kern w:val="0"/>
                <w:sz w:val="32"/>
                <w:szCs w:val="32"/>
                <w:highlight w:val="none"/>
              </w:rPr>
            </w:pPr>
          </w:p>
        </w:tc>
        <w:tc>
          <w:tcPr>
            <w:tcW w:w="1276" w:type="dxa"/>
          </w:tcPr>
          <w:p>
            <w:pPr>
              <w:kinsoku/>
              <w:wordWrap w:val="0"/>
              <w:overflowPunct/>
              <w:topLinePunct w:val="0"/>
              <w:bidi w:val="0"/>
              <w:jc w:val="center"/>
              <w:rPr>
                <w:rFonts w:hint="eastAsia" w:ascii="仿宋" w:hAnsi="仿宋" w:eastAsia="仿宋" w:cs="仿宋"/>
                <w:b/>
                <w:color w:val="auto"/>
                <w:kern w:val="0"/>
                <w:sz w:val="32"/>
                <w:szCs w:val="32"/>
                <w:highlight w:val="none"/>
              </w:rPr>
            </w:pPr>
          </w:p>
        </w:tc>
      </w:tr>
    </w:tbl>
    <w:p>
      <w:pPr>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投标人保证：除商务技术偏离表列出的偏离外，投标人响应招标文件的全部要求</w:t>
      </w:r>
    </w:p>
    <w:p>
      <w:pPr>
        <w:kinsoku/>
        <w:wordWrap w:val="0"/>
        <w:overflowPunct/>
        <w:topLinePunct w:val="0"/>
        <w:bidi w:val="0"/>
        <w:jc w:val="center"/>
        <w:rPr>
          <w:rFonts w:hint="eastAsia" w:ascii="仿宋" w:hAnsi="仿宋" w:eastAsia="仿宋" w:cs="仿宋"/>
          <w:b/>
          <w:color w:val="auto"/>
          <w:kern w:val="0"/>
          <w:sz w:val="32"/>
          <w:szCs w:val="32"/>
          <w:highlight w:val="none"/>
        </w:rPr>
      </w:pPr>
    </w:p>
    <w:p>
      <w:pPr>
        <w:kinsoku/>
        <w:wordWrap w:val="0"/>
        <w:overflowPunct/>
        <w:topLinePunct w:val="0"/>
        <w:bidi w:val="0"/>
        <w:spacing w:line="360" w:lineRule="auto"/>
        <w:ind w:right="420"/>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pPr>
        <w:kinsoku/>
        <w:wordWrap w:val="0"/>
        <w:overflowPunct/>
        <w:topLinePunct w:val="0"/>
        <w:bidi w:val="0"/>
        <w:ind w:firstLine="1911" w:firstLineChars="595"/>
        <w:rPr>
          <w:rFonts w:hint="eastAsia" w:ascii="仿宋" w:hAnsi="仿宋" w:eastAsia="仿宋" w:cs="仿宋"/>
          <w:b/>
          <w:bCs/>
          <w:color w:val="auto"/>
          <w:sz w:val="32"/>
          <w:szCs w:val="32"/>
          <w:highlight w:val="none"/>
        </w:rPr>
      </w:pPr>
    </w:p>
    <w:p>
      <w:pPr>
        <w:pageBreakBefore/>
        <w:widowControl/>
        <w:tabs>
          <w:tab w:val="left" w:pos="1538"/>
          <w:tab w:val="center" w:pos="4541"/>
        </w:tabs>
        <w:kinsoku/>
        <w:wordWrap w:val="0"/>
        <w:overflowPunct/>
        <w:topLinePunct w:val="0"/>
        <w:bidi w:val="0"/>
        <w:adjustRightInd/>
        <w:jc w:val="left"/>
        <w:rPr>
          <w:rFonts w:hint="eastAsia" w:ascii="仿宋" w:hAnsi="仿宋" w:eastAsia="仿宋" w:cs="仿宋"/>
          <w:b/>
          <w:color w:val="auto"/>
          <w:kern w:val="0"/>
          <w:sz w:val="32"/>
          <w:szCs w:val="32"/>
          <w:highlight w:val="none"/>
        </w:rPr>
      </w:pPr>
      <w:r>
        <w:rPr>
          <w:rFonts w:hint="eastAsia" w:ascii="仿宋" w:hAnsi="仿宋" w:eastAsia="仿宋" w:cs="仿宋"/>
          <w:b/>
          <w:bCs/>
          <w:color w:val="auto"/>
          <w:sz w:val="32"/>
          <w:szCs w:val="32"/>
          <w:highlight w:val="none"/>
          <w:lang w:val="en-US" w:eastAsia="zh-CN"/>
        </w:rPr>
        <w:tab/>
      </w:r>
      <w:r>
        <w:rPr>
          <w:rFonts w:hint="eastAsia" w:ascii="仿宋" w:hAnsi="仿宋" w:eastAsia="仿宋" w:cs="仿宋"/>
          <w:b/>
          <w:bCs/>
          <w:color w:val="auto"/>
          <w:sz w:val="32"/>
          <w:szCs w:val="32"/>
          <w:highlight w:val="none"/>
          <w:lang w:val="en-US" w:eastAsia="zh-CN"/>
        </w:rPr>
        <w:tab/>
      </w:r>
      <w:r>
        <w:rPr>
          <w:rFonts w:hint="eastAsia" w:ascii="仿宋" w:hAnsi="仿宋" w:eastAsia="仿宋" w:cs="仿宋"/>
          <w:b/>
          <w:bCs/>
          <w:color w:val="auto"/>
          <w:sz w:val="32"/>
          <w:szCs w:val="32"/>
          <w:highlight w:val="none"/>
          <w:lang w:val="en-US" w:eastAsia="zh-CN"/>
        </w:rPr>
        <w:t>七</w:t>
      </w:r>
      <w:r>
        <w:rPr>
          <w:rFonts w:hint="eastAsia" w:ascii="仿宋" w:hAnsi="仿宋" w:eastAsia="仿宋" w:cs="仿宋"/>
          <w:b/>
          <w:color w:val="auto"/>
          <w:kern w:val="0"/>
          <w:sz w:val="32"/>
          <w:szCs w:val="32"/>
          <w:highlight w:val="none"/>
        </w:rPr>
        <w:t>、</w:t>
      </w:r>
      <w:r>
        <w:rPr>
          <w:rFonts w:hint="eastAsia" w:ascii="仿宋" w:hAnsi="仿宋" w:eastAsia="仿宋" w:cs="仿宋"/>
          <w:b/>
          <w:color w:val="auto"/>
          <w:kern w:val="0"/>
          <w:sz w:val="32"/>
          <w:szCs w:val="32"/>
          <w:highlight w:val="none"/>
          <w:lang w:val="zh-CN"/>
        </w:rPr>
        <w:t>政府采购供应商廉洁自律承诺书</w:t>
      </w:r>
    </w:p>
    <w:p>
      <w:pPr>
        <w:kinsoku/>
        <w:wordWrap w:val="0"/>
        <w:overflowPunct/>
        <w:topLinePunct w:val="0"/>
        <w:bidi w:val="0"/>
        <w:snapToGrid w:val="0"/>
        <w:spacing w:line="360" w:lineRule="auto"/>
        <w:rPr>
          <w:rFonts w:hint="eastAsia" w:ascii="仿宋" w:hAnsi="仿宋" w:eastAsia="仿宋" w:cs="仿宋"/>
          <w:color w:val="auto"/>
          <w:sz w:val="24"/>
          <w:highlight w:val="none"/>
        </w:rPr>
      </w:pPr>
    </w:p>
    <w:p>
      <w:pPr>
        <w:kinsoku/>
        <w:wordWrap w:val="0"/>
        <w:overflowPunct/>
        <w:topLinePunct w:val="0"/>
        <w:bidi w:val="0"/>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sz w:val="24"/>
          <w:highlight w:val="none"/>
          <w:lang w:eastAsia="zh-CN"/>
        </w:rPr>
        <w:t>绍兴大学</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绍兴市公共资源交易中心</w:t>
      </w:r>
      <w:r>
        <w:rPr>
          <w:rFonts w:hint="eastAsia" w:ascii="仿宋" w:hAnsi="仿宋" w:eastAsia="仿宋" w:cs="仿宋"/>
          <w:color w:val="auto"/>
          <w:kern w:val="0"/>
          <w:sz w:val="24"/>
          <w:highlight w:val="none"/>
          <w:lang w:val="zh-CN"/>
        </w:rPr>
        <w:t>：</w:t>
      </w:r>
    </w:p>
    <w:p>
      <w:pPr>
        <w:kinsoku/>
        <w:wordWrap w:val="0"/>
        <w:overflowPunct/>
        <w:topLinePunct w:val="0"/>
        <w:autoSpaceDE w:val="0"/>
        <w:autoSpaceDN w:val="0"/>
        <w:bidi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我单位响应你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项目招标要求参加投标。在这次投标过程中和中标后，我们将严格遵守国家法律法规要求，并郑重承诺：</w:t>
      </w:r>
    </w:p>
    <w:p>
      <w:pPr>
        <w:kinsoku/>
        <w:wordWrap w:val="0"/>
        <w:overflowPunct/>
        <w:topLinePunct w:val="0"/>
        <w:autoSpaceDE w:val="0"/>
        <w:autoSpaceDN w:val="0"/>
        <w:bidi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一、不向项目有关人员及部门赠送礼金礼物、有价证券、回扣以及中介费、介绍费、咨询费等好处费； </w:t>
      </w:r>
    </w:p>
    <w:p>
      <w:pPr>
        <w:kinsoku/>
        <w:wordWrap w:val="0"/>
        <w:overflowPunct/>
        <w:topLinePunct w:val="0"/>
        <w:autoSpaceDE w:val="0"/>
        <w:autoSpaceDN w:val="0"/>
        <w:bidi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二、不为项目有关人员及部门报销应由你方单位或个人支付的费用； </w:t>
      </w:r>
    </w:p>
    <w:p>
      <w:pPr>
        <w:kinsoku/>
        <w:wordWrap w:val="0"/>
        <w:overflowPunct/>
        <w:topLinePunct w:val="0"/>
        <w:autoSpaceDE w:val="0"/>
        <w:autoSpaceDN w:val="0"/>
        <w:bidi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三、不向项目有关人员及部门提供有可能影响公正的宴请和健身娱乐等活动； </w:t>
      </w:r>
    </w:p>
    <w:p>
      <w:pPr>
        <w:kinsoku/>
        <w:wordWrap w:val="0"/>
        <w:overflowPunct/>
        <w:topLinePunct w:val="0"/>
        <w:autoSpaceDE w:val="0"/>
        <w:autoSpaceDN w:val="0"/>
        <w:bidi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四、不为项目有关人员及部门出国（境）、旅游等提供方便；</w:t>
      </w:r>
    </w:p>
    <w:p>
      <w:pPr>
        <w:kinsoku/>
        <w:wordWrap w:val="0"/>
        <w:overflowPunct/>
        <w:topLinePunct w:val="0"/>
        <w:autoSpaceDE w:val="0"/>
        <w:autoSpaceDN w:val="0"/>
        <w:bidi w:val="0"/>
        <w:spacing w:line="360" w:lineRule="auto"/>
        <w:ind w:left="481" w:leftChars="229"/>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五、不为项目有关人员个人装修住房、婚丧嫁娶、配偶子女工作安排等提供</w:t>
      </w:r>
    </w:p>
    <w:p>
      <w:pPr>
        <w:kinsoku/>
        <w:wordWrap w:val="0"/>
        <w:overflowPunct/>
        <w:topLinePunct w:val="0"/>
        <w:autoSpaceDE w:val="0"/>
        <w:autoSpaceDN w:val="0"/>
        <w:bidi w:val="0"/>
        <w:spacing w:line="360" w:lineRule="auto"/>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好处；</w:t>
      </w:r>
    </w:p>
    <w:p>
      <w:pPr>
        <w:kinsoku/>
        <w:wordWrap w:val="0"/>
        <w:overflowPunct/>
        <w:topLinePunct w:val="0"/>
        <w:autoSpaceDE w:val="0"/>
        <w:autoSpaceDN w:val="0"/>
        <w:bidi w:val="0"/>
        <w:spacing w:line="360" w:lineRule="auto"/>
        <w:ind w:left="481" w:leftChars="229"/>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六、严格遵守《</w:t>
      </w:r>
      <w:r>
        <w:rPr>
          <w:rFonts w:hint="eastAsia" w:ascii="仿宋" w:hAnsi="仿宋" w:eastAsia="仿宋" w:cs="仿宋"/>
          <w:color w:val="auto"/>
          <w:sz w:val="24"/>
          <w:highlight w:val="none"/>
          <w:lang w:val="zh-CN"/>
        </w:rPr>
        <w:t>中华人民共和国</w:t>
      </w:r>
      <w:r>
        <w:rPr>
          <w:rFonts w:hint="eastAsia" w:ascii="仿宋" w:hAnsi="仿宋" w:eastAsia="仿宋" w:cs="仿宋"/>
          <w:color w:val="auto"/>
          <w:kern w:val="0"/>
          <w:sz w:val="24"/>
          <w:highlight w:val="none"/>
          <w:lang w:val="zh-CN"/>
        </w:rPr>
        <w:t>政府采购法》《</w:t>
      </w:r>
      <w:r>
        <w:rPr>
          <w:rFonts w:hint="eastAsia" w:ascii="仿宋" w:hAnsi="仿宋" w:eastAsia="仿宋" w:cs="仿宋"/>
          <w:color w:val="auto"/>
          <w:sz w:val="24"/>
          <w:highlight w:val="none"/>
          <w:lang w:val="zh-CN"/>
        </w:rPr>
        <w:t>中华人民共和国</w:t>
      </w:r>
      <w:r>
        <w:rPr>
          <w:rFonts w:hint="eastAsia" w:ascii="仿宋" w:hAnsi="仿宋" w:eastAsia="仿宋" w:cs="仿宋"/>
          <w:color w:val="auto"/>
          <w:kern w:val="0"/>
          <w:sz w:val="24"/>
          <w:highlight w:val="none"/>
          <w:lang w:val="zh-CN"/>
        </w:rPr>
        <w:t>招标投标</w:t>
      </w:r>
    </w:p>
    <w:p>
      <w:pPr>
        <w:kinsoku/>
        <w:wordWrap w:val="0"/>
        <w:overflowPunct/>
        <w:topLinePunct w:val="0"/>
        <w:autoSpaceDE w:val="0"/>
        <w:autoSpaceDN w:val="0"/>
        <w:bidi w:val="0"/>
        <w:spacing w:line="360" w:lineRule="auto"/>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法》</w:t>
      </w:r>
      <w:r>
        <w:rPr>
          <w:rFonts w:hint="eastAsia" w:ascii="仿宋" w:hAnsi="仿宋" w:eastAsia="仿宋" w:cs="仿宋"/>
          <w:color w:val="auto"/>
          <w:sz w:val="24"/>
          <w:highlight w:val="none"/>
          <w:lang w:val="zh-CN"/>
        </w:rPr>
        <w:t>《中华人民共和国民法典》</w:t>
      </w:r>
      <w:r>
        <w:rPr>
          <w:rFonts w:hint="eastAsia" w:ascii="仿宋" w:hAnsi="仿宋" w:eastAsia="仿宋" w:cs="仿宋"/>
          <w:color w:val="auto"/>
          <w:kern w:val="0"/>
          <w:sz w:val="24"/>
          <w:highlight w:val="none"/>
          <w:lang w:val="zh-CN"/>
        </w:rPr>
        <w:t xml:space="preserve">等法律法规，诚实守信，合法经营，坚决抵制各种违法违纪行为。 </w:t>
      </w:r>
    </w:p>
    <w:p>
      <w:pPr>
        <w:kinsoku/>
        <w:wordWrap w:val="0"/>
        <w:overflowPunct/>
        <w:topLinePunct w:val="0"/>
        <w:autoSpaceDE w:val="0"/>
        <w:autoSpaceDN w:val="0"/>
        <w:bidi w:val="0"/>
        <w:spacing w:line="36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如违反上述承诺，你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有权立即取消我单位投标、中标或在建项目的建设资格，有权拒绝我单位在一定时期内进入你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进行项目建设或其他经营活动，并通报市财政局。由此引起的相应损失均由我单位承担。</w:t>
      </w:r>
    </w:p>
    <w:p>
      <w:pPr>
        <w:kinsoku/>
        <w:wordWrap w:val="0"/>
        <w:overflowPunct/>
        <w:topLinePunct w:val="0"/>
        <w:autoSpaceDE w:val="0"/>
        <w:autoSpaceDN w:val="0"/>
        <w:bidi w:val="0"/>
        <w:spacing w:line="360" w:lineRule="auto"/>
        <w:ind w:left="2"/>
        <w:jc w:val="left"/>
        <w:rPr>
          <w:rFonts w:hint="eastAsia" w:ascii="仿宋" w:hAnsi="仿宋" w:eastAsia="仿宋" w:cs="仿宋"/>
          <w:color w:val="auto"/>
          <w:kern w:val="0"/>
          <w:sz w:val="24"/>
          <w:highlight w:val="none"/>
          <w:lang w:val="zh-CN"/>
        </w:rPr>
      </w:pPr>
    </w:p>
    <w:p>
      <w:pPr>
        <w:kinsoku/>
        <w:wordWrap w:val="0"/>
        <w:overflowPunct/>
        <w:topLinePunct w:val="0"/>
        <w:autoSpaceDE w:val="0"/>
        <w:autoSpaceDN w:val="0"/>
        <w:bidi w:val="0"/>
        <w:spacing w:line="360" w:lineRule="auto"/>
        <w:ind w:left="2"/>
        <w:jc w:val="left"/>
        <w:rPr>
          <w:rFonts w:hint="eastAsia" w:ascii="仿宋" w:hAnsi="仿宋" w:eastAsia="仿宋" w:cs="仿宋"/>
          <w:color w:val="auto"/>
          <w:kern w:val="0"/>
          <w:sz w:val="24"/>
          <w:highlight w:val="none"/>
          <w:lang w:val="zh-CN"/>
        </w:rPr>
      </w:pPr>
    </w:p>
    <w:p>
      <w:pPr>
        <w:kinsoku/>
        <w:wordWrap w:val="0"/>
        <w:overflowPunct/>
        <w:topLinePunct w:val="0"/>
        <w:autoSpaceDE w:val="0"/>
        <w:autoSpaceDN w:val="0"/>
        <w:bidi w:val="0"/>
        <w:spacing w:line="360" w:lineRule="auto"/>
        <w:ind w:left="2"/>
        <w:jc w:val="left"/>
        <w:rPr>
          <w:rFonts w:hint="eastAsia" w:ascii="仿宋" w:hAnsi="仿宋" w:eastAsia="仿宋" w:cs="仿宋"/>
          <w:color w:val="auto"/>
          <w:kern w:val="0"/>
          <w:sz w:val="24"/>
          <w:highlight w:val="none"/>
          <w:lang w:val="zh-CN"/>
        </w:rPr>
      </w:pPr>
    </w:p>
    <w:p>
      <w:pPr>
        <w:kinsoku/>
        <w:wordWrap w:val="0"/>
        <w:overflowPunct/>
        <w:topLinePunct w:val="0"/>
        <w:autoSpaceDE w:val="0"/>
        <w:autoSpaceDN w:val="0"/>
        <w:bidi w:val="0"/>
        <w:spacing w:line="360" w:lineRule="auto"/>
        <w:ind w:left="2" w:leftChars="1" w:right="1120" w:firstLine="4560" w:firstLineChars="19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投标人名称（</w:t>
      </w:r>
      <w:r>
        <w:rPr>
          <w:rFonts w:hint="eastAsia" w:ascii="仿宋" w:hAnsi="仿宋" w:eastAsia="仿宋" w:cs="仿宋"/>
          <w:color w:val="auto"/>
          <w:sz w:val="24"/>
          <w:highlight w:val="none"/>
        </w:rPr>
        <w:t>电子签名</w:t>
      </w:r>
      <w:r>
        <w:rPr>
          <w:rFonts w:hint="eastAsia" w:ascii="仿宋" w:hAnsi="仿宋" w:eastAsia="仿宋" w:cs="仿宋"/>
          <w:color w:val="auto"/>
          <w:kern w:val="0"/>
          <w:sz w:val="24"/>
          <w:highlight w:val="none"/>
          <w:lang w:val="zh-CN"/>
        </w:rPr>
        <w:t xml:space="preserve">）：                                                                                                                                                                                                               </w:t>
      </w:r>
    </w:p>
    <w:p>
      <w:pPr>
        <w:kinsoku/>
        <w:wordWrap w:val="0"/>
        <w:overflowPunct/>
        <w:topLinePunct w:val="0"/>
        <w:bidi w:val="0"/>
        <w:spacing w:line="360" w:lineRule="auto"/>
        <w:ind w:left="4620" w:leftChars="2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 xml:space="preserve">   年   月   日</w:t>
      </w:r>
    </w:p>
    <w:p>
      <w:pPr>
        <w:kinsoku/>
        <w:wordWrap w:val="0"/>
        <w:overflowPunct/>
        <w:topLinePunct w:val="0"/>
        <w:bidi w:val="0"/>
        <w:spacing w:line="360" w:lineRule="auto"/>
        <w:jc w:val="center"/>
        <w:rPr>
          <w:rFonts w:hint="eastAsia" w:ascii="仿宋" w:hAnsi="仿宋" w:eastAsia="仿宋" w:cs="仿宋"/>
          <w:b/>
          <w:bCs/>
          <w:color w:val="auto"/>
          <w:sz w:val="24"/>
          <w:highlight w:val="none"/>
        </w:rPr>
      </w:pPr>
    </w:p>
    <w:p>
      <w:pPr>
        <w:kinsoku/>
        <w:wordWrap w:val="0"/>
        <w:overflowPunct/>
        <w:topLinePunct w:val="0"/>
        <w:bidi w:val="0"/>
        <w:spacing w:line="360" w:lineRule="auto"/>
        <w:ind w:right="420"/>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pPr>
        <w:kinsoku/>
        <w:wordWrap w:val="0"/>
        <w:overflowPunct/>
        <w:topLinePunct w:val="0"/>
        <w:bidi w:val="0"/>
        <w:spacing w:line="360" w:lineRule="auto"/>
        <w:jc w:val="center"/>
        <w:rPr>
          <w:rFonts w:hint="eastAsia" w:ascii="仿宋_GB2312" w:hAnsi="仿宋_GB2312" w:eastAsia="仿宋_GB2312" w:cs="仿宋_GB2312"/>
          <w:b/>
          <w:color w:val="auto"/>
          <w:sz w:val="32"/>
          <w:szCs w:val="32"/>
          <w:highlight w:val="none"/>
          <w:lang w:eastAsia="zh-CN"/>
        </w:rPr>
      </w:pPr>
    </w:p>
    <w:p>
      <w:pPr>
        <w:kinsoku/>
        <w:wordWrap w:val="0"/>
        <w:overflowPunct/>
        <w:topLinePunct w:val="0"/>
        <w:bidi w:val="0"/>
        <w:spacing w:line="360" w:lineRule="auto"/>
        <w:jc w:val="center"/>
        <w:rPr>
          <w:rFonts w:hint="eastAsia" w:ascii="仿宋_GB2312" w:hAnsi="仿宋_GB2312" w:eastAsia="仿宋_GB2312" w:cs="仿宋_GB2312"/>
          <w:b/>
          <w:color w:val="auto"/>
          <w:sz w:val="32"/>
          <w:szCs w:val="32"/>
          <w:highlight w:val="none"/>
          <w:lang w:eastAsia="zh-CN"/>
        </w:rPr>
      </w:pPr>
    </w:p>
    <w:p>
      <w:pPr>
        <w:kinsoku/>
        <w:wordWrap w:val="0"/>
        <w:overflowPunct/>
        <w:topLinePunct w:val="0"/>
        <w:bidi w:val="0"/>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color w:val="auto"/>
          <w:sz w:val="32"/>
          <w:szCs w:val="32"/>
          <w:highlight w:val="none"/>
          <w:lang w:val="en-US" w:eastAsia="zh-CN"/>
        </w:rPr>
        <w:t>八</w:t>
      </w:r>
      <w:r>
        <w:rPr>
          <w:rFonts w:hint="eastAsia" w:ascii="仿宋_GB2312" w:hAnsi="仿宋_GB2312" w:eastAsia="仿宋_GB2312" w:cs="仿宋_GB2312"/>
          <w:b/>
          <w:color w:val="auto"/>
          <w:sz w:val="32"/>
          <w:szCs w:val="32"/>
          <w:highlight w:val="none"/>
        </w:rPr>
        <w:t>、</w:t>
      </w:r>
      <w:r>
        <w:rPr>
          <w:rFonts w:hint="eastAsia" w:ascii="仿宋_GB2312" w:hAnsi="仿宋_GB2312" w:eastAsia="仿宋_GB2312" w:cs="仿宋_GB2312"/>
          <w:b/>
          <w:color w:val="auto"/>
          <w:kern w:val="0"/>
          <w:sz w:val="32"/>
          <w:szCs w:val="32"/>
          <w:highlight w:val="none"/>
          <w:lang w:val="zh-CN"/>
        </w:rPr>
        <w:t>主要业绩证明</w:t>
      </w:r>
    </w:p>
    <w:p>
      <w:pPr>
        <w:kinsoku/>
        <w:wordWrap w:val="0"/>
        <w:overflowPunct/>
        <w:topLinePunct w:val="0"/>
        <w:autoSpaceDE w:val="0"/>
        <w:autoSpaceDN w:val="0"/>
        <w:bidi w:val="0"/>
        <w:spacing w:line="360" w:lineRule="auto"/>
        <w:ind w:firstLine="120"/>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 :相关项目建设业绩一览表</w:t>
      </w:r>
    </w:p>
    <w:tbl>
      <w:tblPr>
        <w:tblStyle w:val="62"/>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w:t>
            </w:r>
          </w:p>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类型</w:t>
            </w:r>
          </w:p>
        </w:tc>
        <w:tc>
          <w:tcPr>
            <w:tcW w:w="1356"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合同</w:t>
            </w:r>
          </w:p>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金额</w:t>
            </w:r>
          </w:p>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（万元）</w:t>
            </w:r>
          </w:p>
        </w:tc>
        <w:tc>
          <w:tcPr>
            <w:tcW w:w="1155"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所在页码</w:t>
            </w:r>
          </w:p>
        </w:tc>
      </w:tr>
      <w:tr>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r>
    </w:tbl>
    <w:p>
      <w:pPr>
        <w:kinsoku/>
        <w:wordWrap w:val="0"/>
        <w:overflowPunct/>
        <w:topLinePunct w:val="0"/>
        <w:autoSpaceDE w:val="0"/>
        <w:autoSpaceDN w:val="0"/>
        <w:bidi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注：供应商可按上述的格式自行编制，须随表提交相应的合同复印件和用户单位验收证明并注明页码。</w:t>
      </w:r>
    </w:p>
    <w:p>
      <w:pPr>
        <w:kinsoku/>
        <w:wordWrap w:val="0"/>
        <w:overflowPunct/>
        <w:topLinePunct w:val="0"/>
        <w:autoSpaceDE w:val="0"/>
        <w:autoSpaceDN w:val="0"/>
        <w:bidi w:val="0"/>
        <w:spacing w:line="360" w:lineRule="auto"/>
        <w:rPr>
          <w:rFonts w:ascii="仿宋_GB2312" w:hAnsi="仿宋_GB2312" w:eastAsia="仿宋_GB2312" w:cs="仿宋_GB2312"/>
          <w:b/>
          <w:color w:val="auto"/>
          <w:sz w:val="24"/>
          <w:highlight w:val="none"/>
        </w:rPr>
      </w:pPr>
    </w:p>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pStyle w:val="648"/>
        <w:kinsoku/>
        <w:wordWrap w:val="0"/>
        <w:overflowPunct/>
        <w:topLinePunct w:val="0"/>
        <w:bidi w:val="0"/>
        <w:ind w:firstLine="0"/>
        <w:jc w:val="both"/>
        <w:rPr>
          <w:rFonts w:hAnsi="仿宋_GB2312" w:cs="仿宋_GB2312"/>
          <w:color w:val="auto"/>
          <w:highlight w:val="none"/>
        </w:rPr>
      </w:pPr>
    </w:p>
    <w:p>
      <w:pPr>
        <w:pageBreakBefore/>
        <w:kinsoku/>
        <w:wordWrap w:val="0"/>
        <w:overflowPunct/>
        <w:topLinePunct w:val="0"/>
        <w:bidi w:val="0"/>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九</w:t>
      </w:r>
      <w:r>
        <w:rPr>
          <w:rFonts w:hint="eastAsia" w:ascii="仿宋_GB2312" w:hAnsi="仿宋_GB2312" w:eastAsia="仿宋_GB2312" w:cs="仿宋_GB2312"/>
          <w:b/>
          <w:bCs/>
          <w:color w:val="auto"/>
          <w:sz w:val="32"/>
          <w:szCs w:val="32"/>
          <w:highlight w:val="none"/>
        </w:rPr>
        <w:t>、技术解决方案</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p>
      <w:pPr>
        <w:kinsoku/>
        <w:wordWrap w:val="0"/>
        <w:overflowPunct/>
        <w:topLinePunct w:val="0"/>
        <w:bidi w:val="0"/>
        <w:snapToGrid w:val="0"/>
        <w:spacing w:line="360" w:lineRule="auto"/>
        <w:jc w:val="center"/>
        <w:rPr>
          <w:rFonts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投标产品规格配置清单</w:t>
      </w:r>
    </w:p>
    <w:tbl>
      <w:tblPr>
        <w:tblStyle w:val="62"/>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pPr>
              <w:kinsoku/>
              <w:wordWrap w:val="0"/>
              <w:overflowPunct/>
              <w:topLinePunct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序号</w:t>
            </w:r>
          </w:p>
        </w:tc>
        <w:tc>
          <w:tcPr>
            <w:tcW w:w="1531" w:type="dxa"/>
            <w:vAlign w:val="center"/>
          </w:tcPr>
          <w:p>
            <w:pPr>
              <w:kinsoku/>
              <w:wordWrap w:val="0"/>
              <w:overflowPunct/>
              <w:topLinePunct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设备名称</w:t>
            </w:r>
          </w:p>
        </w:tc>
        <w:tc>
          <w:tcPr>
            <w:tcW w:w="2160" w:type="dxa"/>
            <w:vAlign w:val="center"/>
          </w:tcPr>
          <w:p>
            <w:pPr>
              <w:kinsoku/>
              <w:wordWrap w:val="0"/>
              <w:overflowPunct/>
              <w:topLinePunct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投标品牌及型号</w:t>
            </w:r>
          </w:p>
        </w:tc>
        <w:tc>
          <w:tcPr>
            <w:tcW w:w="2340" w:type="dxa"/>
            <w:vAlign w:val="center"/>
          </w:tcPr>
          <w:p>
            <w:pPr>
              <w:kinsoku/>
              <w:wordWrap w:val="0"/>
              <w:overflowPunct/>
              <w:topLinePunct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规格配置详细说明</w:t>
            </w:r>
          </w:p>
        </w:tc>
        <w:tc>
          <w:tcPr>
            <w:tcW w:w="1080" w:type="dxa"/>
            <w:vAlign w:val="center"/>
          </w:tcPr>
          <w:p>
            <w:pPr>
              <w:kinsoku/>
              <w:wordWrap w:val="0"/>
              <w:overflowPunct/>
              <w:topLinePunct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数量</w:t>
            </w:r>
          </w:p>
        </w:tc>
        <w:tc>
          <w:tcPr>
            <w:tcW w:w="1332" w:type="dxa"/>
            <w:vAlign w:val="center"/>
          </w:tcPr>
          <w:p>
            <w:pPr>
              <w:kinsoku/>
              <w:wordWrap w:val="0"/>
              <w:overflowPunct/>
              <w:topLinePunct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w:t>
            </w:r>
          </w:p>
        </w:tc>
        <w:tc>
          <w:tcPr>
            <w:tcW w:w="1531" w:type="dxa"/>
            <w:vAlign w:val="center"/>
          </w:tcPr>
          <w:p>
            <w:pPr>
              <w:kinsoku/>
              <w:wordWrap w:val="0"/>
              <w:overflowPunct/>
              <w:topLinePunct w:val="0"/>
              <w:bidi w:val="0"/>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pPr>
              <w:kinsoku/>
              <w:wordWrap w:val="0"/>
              <w:overflowPunct/>
              <w:topLinePunct w:val="0"/>
              <w:bidi w:val="0"/>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080"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332"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p>
        </w:tc>
        <w:tc>
          <w:tcPr>
            <w:tcW w:w="1531" w:type="dxa"/>
            <w:vAlign w:val="center"/>
          </w:tcPr>
          <w:p>
            <w:pPr>
              <w:kinsoku/>
              <w:wordWrap w:val="0"/>
              <w:overflowPunct/>
              <w:topLinePunct w:val="0"/>
              <w:bidi w:val="0"/>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pPr>
              <w:kinsoku/>
              <w:wordWrap w:val="0"/>
              <w:overflowPunct/>
              <w:topLinePunct w:val="0"/>
              <w:bidi w:val="0"/>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080"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332"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w:t>
            </w:r>
          </w:p>
        </w:tc>
        <w:tc>
          <w:tcPr>
            <w:tcW w:w="1531" w:type="dxa"/>
            <w:vAlign w:val="center"/>
          </w:tcPr>
          <w:p>
            <w:pPr>
              <w:kinsoku/>
              <w:wordWrap w:val="0"/>
              <w:overflowPunct/>
              <w:topLinePunct w:val="0"/>
              <w:bidi w:val="0"/>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pPr>
              <w:kinsoku/>
              <w:wordWrap w:val="0"/>
              <w:overflowPunct/>
              <w:topLinePunct w:val="0"/>
              <w:bidi w:val="0"/>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080"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332"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w:t>
            </w:r>
          </w:p>
        </w:tc>
        <w:tc>
          <w:tcPr>
            <w:tcW w:w="1531" w:type="dxa"/>
            <w:vAlign w:val="center"/>
          </w:tcPr>
          <w:p>
            <w:pPr>
              <w:kinsoku/>
              <w:wordWrap w:val="0"/>
              <w:overflowPunct/>
              <w:topLinePunct w:val="0"/>
              <w:bidi w:val="0"/>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pPr>
              <w:kinsoku/>
              <w:wordWrap w:val="0"/>
              <w:overflowPunct/>
              <w:topLinePunct w:val="0"/>
              <w:bidi w:val="0"/>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080"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332"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w:t>
            </w:r>
          </w:p>
        </w:tc>
        <w:tc>
          <w:tcPr>
            <w:tcW w:w="1531" w:type="dxa"/>
            <w:vAlign w:val="center"/>
          </w:tcPr>
          <w:p>
            <w:pPr>
              <w:kinsoku/>
              <w:wordWrap w:val="0"/>
              <w:overflowPunct/>
              <w:topLinePunct w:val="0"/>
              <w:bidi w:val="0"/>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pPr>
              <w:kinsoku/>
              <w:wordWrap w:val="0"/>
              <w:overflowPunct/>
              <w:topLinePunct w:val="0"/>
              <w:bidi w:val="0"/>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080"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c>
          <w:tcPr>
            <w:tcW w:w="1332" w:type="dxa"/>
            <w:vAlign w:val="center"/>
          </w:tcPr>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tc>
      </w:tr>
    </w:tbl>
    <w:p>
      <w:pPr>
        <w:kinsoku/>
        <w:wordWrap w:val="0"/>
        <w:overflowPunct/>
        <w:topLinePunct w:val="0"/>
        <w:autoSpaceDE w:val="0"/>
        <w:autoSpaceDN w:val="0"/>
        <w:bidi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kern w:val="0"/>
          <w:sz w:val="24"/>
          <w:highlight w:val="none"/>
        </w:rPr>
        <w:t>注：1.</w:t>
      </w:r>
      <w:r>
        <w:rPr>
          <w:rFonts w:hint="eastAsia" w:ascii="仿宋_GB2312" w:hAnsi="仿宋_GB2312" w:eastAsia="仿宋_GB2312" w:cs="仿宋_GB2312"/>
          <w:b/>
          <w:color w:val="auto"/>
          <w:sz w:val="24"/>
          <w:highlight w:val="none"/>
        </w:rPr>
        <w:t>如果本项目涉及硬件设备采购，须在技术文件中提供此配置清单，提供主要投标产品的技术参数证明材料（如官网截图、产品彩页、原厂技术说明等）。</w:t>
      </w:r>
    </w:p>
    <w:p>
      <w:pPr>
        <w:kinsoku/>
        <w:wordWrap w:val="0"/>
        <w:overflowPunct/>
        <w:topLinePunct w:val="0"/>
        <w:autoSpaceDE w:val="0"/>
        <w:autoSpaceDN w:val="0"/>
        <w:bidi w:val="0"/>
        <w:spacing w:line="360" w:lineRule="auto"/>
        <w:rPr>
          <w:rFonts w:ascii="仿宋" w:hAnsi="仿宋" w:eastAsia="仿宋"/>
          <w:b/>
          <w:color w:val="auto"/>
          <w:spacing w:val="6"/>
          <w:sz w:val="24"/>
          <w:highlight w:val="none"/>
        </w:rPr>
      </w:pPr>
      <w:r>
        <w:rPr>
          <w:rFonts w:hint="eastAsia" w:ascii="仿宋" w:hAnsi="仿宋" w:eastAsia="仿宋"/>
          <w:b/>
          <w:color w:val="auto"/>
          <w:spacing w:val="6"/>
          <w:sz w:val="24"/>
          <w:highlight w:val="none"/>
        </w:rPr>
        <w:t>2.</w:t>
      </w:r>
      <w:r>
        <w:rPr>
          <w:rFonts w:hint="eastAsia" w:ascii="仿宋_GB2312" w:hAnsi="仿宋_GB2312" w:eastAsia="仿宋_GB2312" w:cs="仿宋_GB2312"/>
          <w:b/>
          <w:color w:val="auto"/>
          <w:sz w:val="24"/>
          <w:highlight w:val="none"/>
        </w:rPr>
        <w:t xml:space="preserve"> 本项目如需采购政府强制采购的节能产品的或投标人提供的产品是环境标志产品，投标人须提供节能产品、环境标志产品认证证书复印件。</w:t>
      </w:r>
    </w:p>
    <w:p>
      <w:pPr>
        <w:kinsoku/>
        <w:wordWrap w:val="0"/>
        <w:overflowPunct/>
        <w:topLinePunct w:val="0"/>
        <w:autoSpaceDE w:val="0"/>
        <w:autoSpaceDN w:val="0"/>
        <w:bidi w:val="0"/>
        <w:spacing w:line="360" w:lineRule="auto"/>
        <w:rPr>
          <w:rFonts w:ascii="仿宋_GB2312" w:hAnsi="仿宋_GB2312" w:eastAsia="仿宋_GB2312" w:cs="仿宋_GB2312"/>
          <w:b/>
          <w:color w:val="auto"/>
          <w:kern w:val="0"/>
          <w:sz w:val="24"/>
          <w:highlight w:val="none"/>
        </w:rPr>
      </w:pPr>
      <w:r>
        <w:rPr>
          <w:rFonts w:hint="eastAsia" w:ascii="仿宋_GB2312" w:hAnsi="仿宋_GB2312" w:eastAsia="仿宋_GB2312" w:cs="仿宋_GB2312"/>
          <w:b/>
          <w:color w:val="auto"/>
          <w:kern w:val="0"/>
          <w:sz w:val="28"/>
          <w:szCs w:val="28"/>
          <w:highlight w:val="none"/>
        </w:rPr>
        <w:t>附：</w:t>
      </w:r>
      <w:r>
        <w:rPr>
          <w:rFonts w:ascii="仿宋_GB2312" w:hAnsi="仿宋_GB2312" w:eastAsia="仿宋_GB2312" w:cs="仿宋_GB2312"/>
          <w:b/>
          <w:color w:val="auto"/>
          <w:kern w:val="0"/>
          <w:sz w:val="28"/>
          <w:szCs w:val="28"/>
          <w:highlight w:val="none"/>
        </w:rPr>
        <w:object>
          <v:shape id="_x0000_i1025" o:spt="75" type="#_x0000_t75" style="height:42pt;width:443.25pt;" o:ole="t" filled="f" o:preferrelative="t" stroked="f" coordsize="21600,21600">
            <v:path/>
            <v:fill on="f" focussize="0,0"/>
            <v:stroke on="f"/>
            <v:imagedata r:id="rId25" o:title=""/>
            <o:lock v:ext="edit" aspectratio="t"/>
            <w10:wrap type="none"/>
            <w10:anchorlock/>
          </v:shape>
          <o:OLEObject Type="Embed" ProgID="Package" ShapeID="_x0000_i1025" DrawAspect="Content" ObjectID="_1468075725" r:id="rId24">
            <o:LockedField>false</o:LockedField>
          </o:OLEObject>
        </w:object>
      </w:r>
      <w:r>
        <w:rPr>
          <w:rFonts w:ascii="仿宋_GB2312" w:hAnsi="仿宋_GB2312" w:eastAsia="仿宋_GB2312" w:cs="仿宋_GB2312"/>
          <w:b/>
          <w:color w:val="auto"/>
          <w:kern w:val="0"/>
          <w:sz w:val="28"/>
          <w:szCs w:val="28"/>
          <w:highlight w:val="none"/>
        </w:rPr>
        <w:object>
          <v:shape id="_x0000_i1026" o:spt="75" type="#_x0000_t75" style="height:42pt;width:441pt;" o:ole="t" filled="f" o:preferrelative="t" stroked="f" coordsize="21600,21600">
            <v:path/>
            <v:fill on="f" focussize="0,0"/>
            <v:stroke on="f"/>
            <v:imagedata r:id="rId27" o:title=""/>
            <o:lock v:ext="edit" aspectratio="t"/>
            <w10:wrap type="none"/>
            <w10:anchorlock/>
          </v:shape>
          <o:OLEObject Type="Embed" ProgID="Package" ShapeID="_x0000_i1026" DrawAspect="Content" ObjectID="_1468075726" r:id="rId26">
            <o:LockedField>false</o:LockedField>
          </o:OLEObject>
        </w:object>
      </w:r>
    </w:p>
    <w:p>
      <w:pPr>
        <w:kinsoku/>
        <w:wordWrap w:val="0"/>
        <w:overflowPunct/>
        <w:topLinePunct w:val="0"/>
        <w:autoSpaceDE w:val="0"/>
        <w:autoSpaceDN w:val="0"/>
        <w:bidi w:val="0"/>
        <w:spacing w:line="360" w:lineRule="auto"/>
        <w:ind w:firstLine="4560" w:firstLineChars="1900"/>
        <w:rPr>
          <w:rFonts w:ascii="仿宋_GB2312" w:hAnsi="仿宋_GB2312" w:eastAsia="仿宋_GB2312" w:cs="仿宋_GB2312"/>
          <w:color w:val="auto"/>
          <w:kern w:val="0"/>
          <w:sz w:val="24"/>
          <w:highlight w:val="none"/>
        </w:rPr>
      </w:pP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tabs>
          <w:tab w:val="left" w:pos="2790"/>
          <w:tab w:val="center" w:pos="3835"/>
          <w:tab w:val="left" w:pos="4230"/>
          <w:tab w:val="left" w:pos="4695"/>
        </w:tabs>
        <w:kinsoku/>
        <w:wordWrap w:val="0"/>
        <w:overflowPunct/>
        <w:topLinePunct w:val="0"/>
        <w:autoSpaceDE w:val="0"/>
        <w:autoSpaceDN w:val="0"/>
        <w:bidi w:val="0"/>
        <w:spacing w:line="360" w:lineRule="auto"/>
        <w:ind w:right="1400"/>
        <w:jc w:val="left"/>
        <w:outlineLvl w:val="1"/>
        <w:rPr>
          <w:rFonts w:ascii="仿宋_GB2312" w:hAnsi="仿宋_GB2312" w:eastAsia="仿宋_GB2312" w:cs="仿宋_GB2312"/>
          <w:b/>
          <w:bCs/>
          <w:color w:val="auto"/>
          <w:kern w:val="0"/>
          <w:sz w:val="24"/>
          <w:highlight w:val="none"/>
          <w:lang w:val="zh-CN"/>
        </w:rPr>
      </w:pPr>
      <w:r>
        <w:rPr>
          <w:rFonts w:hint="eastAsia" w:ascii="仿宋_GB2312" w:hAnsi="仿宋_GB2312" w:eastAsia="仿宋_GB2312" w:cs="仿宋_GB2312"/>
          <w:b/>
          <w:bCs/>
          <w:color w:val="auto"/>
          <w:kern w:val="0"/>
          <w:sz w:val="24"/>
          <w:highlight w:val="none"/>
          <w:lang w:val="zh-CN"/>
        </w:rPr>
        <w:tab/>
      </w:r>
      <w:r>
        <w:rPr>
          <w:rFonts w:hint="eastAsia" w:ascii="仿宋_GB2312" w:hAnsi="仿宋_GB2312" w:eastAsia="仿宋_GB2312" w:cs="仿宋_GB2312"/>
          <w:b/>
          <w:bCs/>
          <w:color w:val="auto"/>
          <w:kern w:val="0"/>
          <w:sz w:val="24"/>
          <w:highlight w:val="none"/>
          <w:lang w:val="zh-CN"/>
        </w:rPr>
        <w:tab/>
      </w:r>
    </w:p>
    <w:p>
      <w:pPr>
        <w:tabs>
          <w:tab w:val="left" w:pos="2790"/>
          <w:tab w:val="left" w:pos="4230"/>
        </w:tabs>
        <w:kinsoku/>
        <w:wordWrap w:val="0"/>
        <w:overflowPunct/>
        <w:topLinePunct w:val="0"/>
        <w:autoSpaceDE w:val="0"/>
        <w:autoSpaceDN w:val="0"/>
        <w:bidi w:val="0"/>
        <w:spacing w:line="360" w:lineRule="auto"/>
        <w:ind w:right="1400"/>
        <w:jc w:val="center"/>
        <w:outlineLvl w:val="1"/>
        <w:rPr>
          <w:rFonts w:ascii="仿宋_GB2312" w:hAnsi="仿宋_GB2312" w:eastAsia="仿宋_GB2312" w:cs="仿宋_GB2312"/>
          <w:b/>
          <w:bCs/>
          <w:color w:val="auto"/>
          <w:kern w:val="0"/>
          <w:sz w:val="36"/>
          <w:szCs w:val="36"/>
          <w:highlight w:val="none"/>
          <w:lang w:val="zh-CN"/>
        </w:rPr>
      </w:pPr>
    </w:p>
    <w:p>
      <w:pPr>
        <w:pageBreakBefore w:val="0"/>
        <w:tabs>
          <w:tab w:val="left" w:pos="2790"/>
          <w:tab w:val="left" w:pos="4230"/>
        </w:tabs>
        <w:kinsoku/>
        <w:wordWrap w:val="0"/>
        <w:overflowPunct/>
        <w:topLinePunct w:val="0"/>
        <w:autoSpaceDE w:val="0"/>
        <w:autoSpaceDN w:val="0"/>
        <w:bidi w:val="0"/>
        <w:spacing w:line="360" w:lineRule="auto"/>
        <w:ind w:right="1400"/>
        <w:jc w:val="center"/>
        <w:outlineLvl w:val="1"/>
        <w:rPr>
          <w:rFonts w:hint="eastAsia" w:ascii="仿宋_GB2312" w:hAnsi="仿宋_GB2312" w:eastAsia="仿宋_GB2312" w:cs="仿宋_GB2312"/>
          <w:b/>
          <w:bCs/>
          <w:color w:val="auto"/>
          <w:kern w:val="0"/>
          <w:sz w:val="32"/>
          <w:szCs w:val="32"/>
          <w:highlight w:val="none"/>
          <w:lang w:val="en-US" w:eastAsia="zh-CN"/>
        </w:rPr>
      </w:pPr>
    </w:p>
    <w:p>
      <w:pPr>
        <w:pageBreakBefore w:val="0"/>
        <w:tabs>
          <w:tab w:val="left" w:pos="2790"/>
          <w:tab w:val="left" w:pos="4230"/>
        </w:tabs>
        <w:kinsoku/>
        <w:wordWrap w:val="0"/>
        <w:overflowPunct/>
        <w:topLinePunct w:val="0"/>
        <w:autoSpaceDE w:val="0"/>
        <w:autoSpaceDN w:val="0"/>
        <w:bidi w:val="0"/>
        <w:spacing w:line="360" w:lineRule="auto"/>
        <w:ind w:right="1400"/>
        <w:jc w:val="center"/>
        <w:outlineLvl w:val="1"/>
        <w:rPr>
          <w:rFonts w:hint="eastAsia" w:ascii="仿宋_GB2312" w:hAnsi="仿宋_GB2312" w:eastAsia="仿宋_GB2312" w:cs="仿宋_GB2312"/>
          <w:b/>
          <w:bCs/>
          <w:color w:val="auto"/>
          <w:kern w:val="0"/>
          <w:sz w:val="32"/>
          <w:szCs w:val="32"/>
          <w:highlight w:val="none"/>
          <w:lang w:val="en-US" w:eastAsia="zh-CN"/>
        </w:rPr>
      </w:pPr>
    </w:p>
    <w:p>
      <w:pPr>
        <w:pageBreakBefore w:val="0"/>
        <w:tabs>
          <w:tab w:val="left" w:pos="2790"/>
          <w:tab w:val="left" w:pos="4230"/>
        </w:tabs>
        <w:kinsoku/>
        <w:wordWrap w:val="0"/>
        <w:overflowPunct/>
        <w:topLinePunct w:val="0"/>
        <w:autoSpaceDE w:val="0"/>
        <w:autoSpaceDN w:val="0"/>
        <w:bidi w:val="0"/>
        <w:spacing w:line="360" w:lineRule="auto"/>
        <w:ind w:right="1400"/>
        <w:jc w:val="center"/>
        <w:outlineLvl w:val="1"/>
        <w:rPr>
          <w:rFonts w:ascii="仿宋_GB2312" w:hAnsi="仿宋_GB2312" w:eastAsia="仿宋_GB2312" w:cs="仿宋_GB2312"/>
          <w:b/>
          <w:bCs/>
          <w:color w:val="auto"/>
          <w:kern w:val="0"/>
          <w:sz w:val="32"/>
          <w:szCs w:val="32"/>
          <w:highlight w:val="none"/>
          <w:lang w:val="zh-CN"/>
        </w:rPr>
      </w:pPr>
      <w:r>
        <w:rPr>
          <w:rFonts w:hint="eastAsia" w:ascii="仿宋_GB2312" w:hAnsi="仿宋_GB2312" w:eastAsia="仿宋_GB2312" w:cs="仿宋_GB2312"/>
          <w:b/>
          <w:bCs/>
          <w:color w:val="auto"/>
          <w:kern w:val="0"/>
          <w:sz w:val="32"/>
          <w:szCs w:val="32"/>
          <w:highlight w:val="none"/>
          <w:lang w:val="en-US" w:eastAsia="zh-CN"/>
        </w:rPr>
        <w:t>十</w:t>
      </w:r>
      <w:r>
        <w:rPr>
          <w:rFonts w:hint="eastAsia" w:ascii="仿宋_GB2312" w:hAnsi="仿宋_GB2312" w:eastAsia="仿宋_GB2312" w:cs="仿宋_GB2312"/>
          <w:b/>
          <w:bCs/>
          <w:color w:val="auto"/>
          <w:kern w:val="0"/>
          <w:sz w:val="32"/>
          <w:szCs w:val="32"/>
          <w:highlight w:val="none"/>
          <w:lang w:val="zh-CN"/>
        </w:rPr>
        <w:t>、组织实施方案</w:t>
      </w:r>
    </w:p>
    <w:p>
      <w:pPr>
        <w:kinsoku/>
        <w:wordWrap w:val="0"/>
        <w:overflowPunct/>
        <w:topLinePunct w:val="0"/>
        <w:autoSpaceDE w:val="0"/>
        <w:autoSpaceDN w:val="0"/>
        <w:bidi w:val="0"/>
        <w:spacing w:line="360" w:lineRule="auto"/>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pPr>
        <w:tabs>
          <w:tab w:val="left" w:pos="2790"/>
          <w:tab w:val="left" w:pos="4230"/>
        </w:tabs>
        <w:kinsoku/>
        <w:wordWrap w:val="0"/>
        <w:overflowPunct/>
        <w:topLinePunct w:val="0"/>
        <w:autoSpaceDE w:val="0"/>
        <w:autoSpaceDN w:val="0"/>
        <w:bidi w:val="0"/>
        <w:spacing w:line="360" w:lineRule="auto"/>
        <w:ind w:right="1400"/>
        <w:outlineLvl w:val="1"/>
        <w:rPr>
          <w:rFonts w:ascii="仿宋_GB2312" w:hAnsi="仿宋_GB2312" w:eastAsia="仿宋_GB2312" w:cs="仿宋_GB2312"/>
          <w:b/>
          <w:bCs/>
          <w:color w:val="auto"/>
          <w:kern w:val="0"/>
          <w:sz w:val="24"/>
          <w:highlight w:val="none"/>
          <w:lang w:val="zh-CN"/>
        </w:rPr>
      </w:pPr>
      <w:r>
        <w:rPr>
          <w:rFonts w:hint="eastAsia" w:ascii="仿宋_GB2312" w:hAnsi="仿宋_GB2312" w:eastAsia="仿宋_GB2312" w:cs="仿宋_GB2312"/>
          <w:b/>
          <w:bCs/>
          <w:color w:val="auto"/>
          <w:kern w:val="0"/>
          <w:sz w:val="24"/>
          <w:highlight w:val="none"/>
          <w:lang w:val="zh-CN"/>
        </w:rPr>
        <w:t>附表:项目实施进度计划表</w:t>
      </w:r>
      <w:r>
        <w:rPr>
          <w:rFonts w:hint="eastAsia" w:ascii="仿宋_GB2312" w:hAnsi="仿宋_GB2312" w:eastAsia="仿宋_GB2312" w:cs="仿宋_GB2312"/>
          <w:b/>
          <w:color w:val="auto"/>
          <w:sz w:val="24"/>
          <w:highlight w:val="none"/>
        </w:rPr>
        <w:t xml:space="preserve">(以生效日算起) </w:t>
      </w:r>
    </w:p>
    <w:tbl>
      <w:tblPr>
        <w:tblStyle w:val="62"/>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188" w:type="dxa"/>
            <w:tcBorders>
              <w:tl2br w:val="single" w:color="auto" w:sz="4" w:space="0"/>
            </w:tcBorders>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  工作日</w:t>
            </w:r>
          </w:p>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内容</w:t>
            </w:r>
          </w:p>
        </w:tc>
        <w:tc>
          <w:tcPr>
            <w:tcW w:w="552"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w:t>
            </w:r>
          </w:p>
        </w:tc>
        <w:tc>
          <w:tcPr>
            <w:tcW w:w="552"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p>
        </w:tc>
        <w:tc>
          <w:tcPr>
            <w:tcW w:w="552"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w:t>
            </w:r>
          </w:p>
        </w:tc>
        <w:tc>
          <w:tcPr>
            <w:tcW w:w="552"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w:t>
            </w:r>
          </w:p>
        </w:tc>
        <w:tc>
          <w:tcPr>
            <w:tcW w:w="552"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w:t>
            </w:r>
          </w:p>
        </w:tc>
        <w:tc>
          <w:tcPr>
            <w:tcW w:w="552"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9</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10</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14</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15</w:t>
            </w:r>
          </w:p>
        </w:tc>
        <w:tc>
          <w:tcPr>
            <w:tcW w:w="553" w:type="dxa"/>
            <w:vAlign w:val="center"/>
          </w:tcPr>
          <w:p>
            <w:pPr>
              <w:kinsoku/>
              <w:wordWrap w:val="0"/>
              <w:overflowPunct/>
              <w:topLinePunct w:val="0"/>
              <w:bidi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2"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c>
          <w:tcPr>
            <w:tcW w:w="553" w:type="dxa"/>
          </w:tcPr>
          <w:p>
            <w:pPr>
              <w:kinsoku/>
              <w:wordWrap w:val="0"/>
              <w:overflowPunct/>
              <w:topLinePunct w:val="0"/>
              <w:bidi w:val="0"/>
              <w:spacing w:line="360" w:lineRule="auto"/>
              <w:rPr>
                <w:rFonts w:ascii="仿宋_GB2312" w:hAnsi="仿宋_GB2312" w:eastAsia="仿宋_GB2312" w:cs="仿宋_GB2312"/>
                <w:color w:val="auto"/>
                <w:sz w:val="24"/>
                <w:highlight w:val="none"/>
              </w:rPr>
            </w:pPr>
          </w:p>
        </w:tc>
      </w:tr>
    </w:tbl>
    <w:p>
      <w:pPr>
        <w:kinsoku/>
        <w:wordWrap w:val="0"/>
        <w:overflowPunct/>
        <w:topLinePunct w:val="0"/>
        <w:autoSpaceDE w:val="0"/>
        <w:autoSpaceDN w:val="0"/>
        <w:bidi w:val="0"/>
        <w:spacing w:line="360" w:lineRule="auto"/>
        <w:rPr>
          <w:rFonts w:ascii="仿宋_GB2312" w:hAnsi="仿宋_GB2312" w:eastAsia="仿宋_GB2312" w:cs="仿宋_GB2312"/>
          <w:color w:val="auto"/>
          <w:kern w:val="0"/>
          <w:sz w:val="24"/>
          <w:highlight w:val="none"/>
        </w:rPr>
      </w:pPr>
      <w:r>
        <w:rPr>
          <w:rFonts w:hint="eastAsia" w:ascii="仿宋_GB2312" w:hAnsi="仿宋_GB2312" w:eastAsia="仿宋_GB2312" w:cs="仿宋_GB2312"/>
          <w:b/>
          <w:color w:val="auto"/>
          <w:sz w:val="24"/>
          <w:highlight w:val="none"/>
        </w:rPr>
        <w:t>注：投标人可按上述时间表的格式自行编制切合实际的具体时间表。</w:t>
      </w: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kinsoku/>
        <w:wordWrap w:val="0"/>
        <w:overflowPunct/>
        <w:topLinePunct w:val="0"/>
        <w:bidi w:val="0"/>
        <w:spacing w:line="360" w:lineRule="auto"/>
        <w:rPr>
          <w:rFonts w:ascii="仿宋_GB2312" w:hAnsi="仿宋_GB2312" w:eastAsia="仿宋_GB2312" w:cs="仿宋_GB2312"/>
          <w:color w:val="auto"/>
          <w:kern w:val="0"/>
          <w:sz w:val="24"/>
          <w:highlight w:val="none"/>
        </w:rPr>
      </w:pPr>
    </w:p>
    <w:p>
      <w:pPr>
        <w:keepNext w:val="0"/>
        <w:keepLines w:val="0"/>
        <w:pageBreakBefore/>
        <w:widowControl w:val="0"/>
        <w:kinsoku/>
        <w:wordWrap w:val="0"/>
        <w:overflowPunct/>
        <w:topLinePunct w:val="0"/>
        <w:autoSpaceDE/>
        <w:autoSpaceDN/>
        <w:bidi w:val="0"/>
        <w:adjustRightInd w:val="0"/>
        <w:snapToGrid/>
        <w:spacing w:line="360" w:lineRule="auto"/>
        <w:jc w:val="center"/>
        <w:textAlignment w:val="auto"/>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一</w:t>
      </w:r>
      <w:r>
        <w:rPr>
          <w:rFonts w:hint="eastAsia" w:ascii="仿宋_GB2312" w:hAnsi="仿宋_GB2312" w:eastAsia="仿宋_GB2312" w:cs="仿宋_GB2312"/>
          <w:b/>
          <w:bCs/>
          <w:color w:val="auto"/>
          <w:sz w:val="32"/>
          <w:szCs w:val="32"/>
          <w:highlight w:val="none"/>
        </w:rPr>
        <w:t>、售后服务方案</w:t>
      </w:r>
    </w:p>
    <w:p>
      <w:pPr>
        <w:kinsoku/>
        <w:wordWrap w:val="0"/>
        <w:overflowPunct/>
        <w:topLinePunct w:val="0"/>
        <w:autoSpaceDE w:val="0"/>
        <w:autoSpaceDN w:val="0"/>
        <w:bidi w:val="0"/>
        <w:spacing w:line="360" w:lineRule="auto"/>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pPr>
        <w:pStyle w:val="80"/>
        <w:kinsoku/>
        <w:wordWrap w:val="0"/>
        <w:overflowPunct/>
        <w:topLinePunct w:val="0"/>
        <w:bidi w:val="0"/>
        <w:rPr>
          <w:color w:val="auto"/>
          <w:highlight w:val="none"/>
        </w:rPr>
      </w:pPr>
    </w:p>
    <w:p>
      <w:pPr>
        <w:kinsoku/>
        <w:wordWrap w:val="0"/>
        <w:overflowPunct/>
        <w:topLinePunct w:val="0"/>
        <w:autoSpaceDE w:val="0"/>
        <w:autoSpaceDN w:val="0"/>
        <w:bidi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附表A:售后服务机构情况表</w:t>
      </w:r>
      <w:r>
        <w:rPr>
          <w:rFonts w:hint="eastAsia" w:ascii="仿宋_GB2312" w:hAnsi="仿宋_GB2312" w:eastAsia="仿宋_GB2312" w:cs="仿宋_GB2312"/>
          <w:color w:val="auto"/>
          <w:sz w:val="24"/>
          <w:highlight w:val="none"/>
        </w:rPr>
        <w:t>（按此格式自制）</w:t>
      </w:r>
    </w:p>
    <w:tbl>
      <w:tblPr>
        <w:tblStyle w:val="62"/>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28" w:type="dxa"/>
          </w:tcPr>
          <w:p>
            <w:pPr>
              <w:kinsoku/>
              <w:wordWrap w:val="0"/>
              <w:overflowPunct/>
              <w:topLinePunct w:val="0"/>
              <w:autoSpaceDE w:val="0"/>
              <w:autoSpaceDN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序号</w:t>
            </w:r>
          </w:p>
        </w:tc>
        <w:tc>
          <w:tcPr>
            <w:tcW w:w="2160" w:type="dxa"/>
          </w:tcPr>
          <w:p>
            <w:pPr>
              <w:kinsoku/>
              <w:wordWrap w:val="0"/>
              <w:overflowPunct/>
              <w:topLinePunct w:val="0"/>
              <w:autoSpaceDE w:val="0"/>
              <w:autoSpaceDN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机构名称</w:t>
            </w:r>
          </w:p>
        </w:tc>
        <w:tc>
          <w:tcPr>
            <w:tcW w:w="1620" w:type="dxa"/>
          </w:tcPr>
          <w:p>
            <w:pPr>
              <w:kinsoku/>
              <w:wordWrap w:val="0"/>
              <w:overflowPunct/>
              <w:topLinePunct w:val="0"/>
              <w:autoSpaceDE w:val="0"/>
              <w:autoSpaceDN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机构性质</w:t>
            </w:r>
          </w:p>
        </w:tc>
        <w:tc>
          <w:tcPr>
            <w:tcW w:w="1245" w:type="dxa"/>
          </w:tcPr>
          <w:p>
            <w:pPr>
              <w:kinsoku/>
              <w:wordWrap w:val="0"/>
              <w:overflowPunct/>
              <w:topLinePunct w:val="0"/>
              <w:autoSpaceDE w:val="0"/>
              <w:autoSpaceDN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注册地址</w:t>
            </w:r>
          </w:p>
        </w:tc>
        <w:tc>
          <w:tcPr>
            <w:tcW w:w="2175" w:type="dxa"/>
          </w:tcPr>
          <w:p>
            <w:pPr>
              <w:kinsoku/>
              <w:wordWrap w:val="0"/>
              <w:overflowPunct/>
              <w:topLinePunct w:val="0"/>
              <w:autoSpaceDE w:val="0"/>
              <w:autoSpaceDN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服务技术人员数量</w:t>
            </w:r>
          </w:p>
        </w:tc>
        <w:tc>
          <w:tcPr>
            <w:tcW w:w="1260" w:type="dxa"/>
          </w:tcPr>
          <w:p>
            <w:pPr>
              <w:kinsoku/>
              <w:wordWrap w:val="0"/>
              <w:overflowPunct/>
              <w:topLinePunct w:val="0"/>
              <w:autoSpaceDE w:val="0"/>
              <w:autoSpaceDN w:val="0"/>
              <w:bidi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2160"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620"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45"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2175"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2160"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620"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45"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2175"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2160"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620"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45"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2175"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bl>
    <w:p>
      <w:pPr>
        <w:kinsoku/>
        <w:wordWrap w:val="0"/>
        <w:overflowPunct/>
        <w:topLinePunct w:val="0"/>
        <w:autoSpaceDE w:val="0"/>
        <w:autoSpaceDN w:val="0"/>
        <w:bidi w:val="0"/>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注：关于项目涉及的所有售后服务机构均在本表注明，包括投标人本单位和符合条件的第三方服务机构。</w:t>
      </w:r>
    </w:p>
    <w:p>
      <w:pPr>
        <w:kinsoku/>
        <w:wordWrap w:val="0"/>
        <w:overflowPunct/>
        <w:topLinePunct w:val="0"/>
        <w:autoSpaceDE w:val="0"/>
        <w:autoSpaceDN w:val="0"/>
        <w:bidi w:val="0"/>
        <w:rPr>
          <w:rFonts w:ascii="仿宋_GB2312" w:hAnsi="仿宋_GB2312" w:eastAsia="仿宋_GB2312" w:cs="仿宋_GB2312"/>
          <w:color w:val="auto"/>
          <w:kern w:val="0"/>
          <w:sz w:val="24"/>
          <w:highlight w:val="none"/>
        </w:rPr>
      </w:pPr>
      <w:r>
        <w:rPr>
          <w:rFonts w:hint="eastAsia" w:ascii="仿宋_GB2312" w:hAnsi="仿宋_GB2312" w:eastAsia="仿宋_GB2312" w:cs="仿宋_GB2312"/>
          <w:b/>
          <w:color w:val="auto"/>
          <w:kern w:val="0"/>
          <w:sz w:val="24"/>
          <w:highlight w:val="none"/>
        </w:rPr>
        <w:t>附表B：售后服务人员情况表</w:t>
      </w:r>
      <w:r>
        <w:rPr>
          <w:rFonts w:hint="eastAsia" w:ascii="仿宋_GB2312" w:hAnsi="仿宋_GB2312" w:eastAsia="仿宋_GB2312" w:cs="仿宋_GB2312"/>
          <w:color w:val="auto"/>
          <w:sz w:val="24"/>
          <w:highlight w:val="none"/>
        </w:rPr>
        <w:t>（按此格式自制）</w:t>
      </w:r>
    </w:p>
    <w:tbl>
      <w:tblPr>
        <w:tblStyle w:val="62"/>
        <w:tblW w:w="9503" w:type="dxa"/>
        <w:jc w:val="center"/>
        <w:tblLayout w:type="fixed"/>
        <w:tblCellMar>
          <w:top w:w="0" w:type="dxa"/>
          <w:left w:w="108" w:type="dxa"/>
          <w:bottom w:w="0" w:type="dxa"/>
          <w:right w:w="108" w:type="dxa"/>
        </w:tblCellMar>
      </w:tblPr>
      <w:tblGrid>
        <w:gridCol w:w="360"/>
        <w:gridCol w:w="746"/>
        <w:gridCol w:w="787"/>
        <w:gridCol w:w="412"/>
        <w:gridCol w:w="900"/>
        <w:gridCol w:w="1080"/>
        <w:gridCol w:w="1080"/>
        <w:gridCol w:w="1080"/>
        <w:gridCol w:w="1260"/>
        <w:gridCol w:w="900"/>
        <w:gridCol w:w="898"/>
      </w:tblGrid>
      <w:tr>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序号</w:t>
            </w:r>
          </w:p>
        </w:tc>
        <w:tc>
          <w:tcPr>
            <w:tcW w:w="746" w:type="dxa"/>
            <w:tcBorders>
              <w:top w:val="single" w:color="auto" w:sz="6" w:space="0"/>
              <w:left w:val="single" w:color="auto" w:sz="4"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类别</w:t>
            </w:r>
          </w:p>
        </w:tc>
        <w:tc>
          <w:tcPr>
            <w:tcW w:w="787"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性别</w:t>
            </w:r>
          </w:p>
        </w:tc>
        <w:tc>
          <w:tcPr>
            <w:tcW w:w="90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年龄</w:t>
            </w:r>
          </w:p>
        </w:tc>
        <w:tc>
          <w:tcPr>
            <w:tcW w:w="108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学历</w:t>
            </w:r>
          </w:p>
        </w:tc>
        <w:tc>
          <w:tcPr>
            <w:tcW w:w="108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专业</w:t>
            </w:r>
          </w:p>
        </w:tc>
        <w:tc>
          <w:tcPr>
            <w:tcW w:w="108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职称</w:t>
            </w:r>
          </w:p>
        </w:tc>
        <w:tc>
          <w:tcPr>
            <w:tcW w:w="126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240" w:lineRule="exact"/>
              <w:ind w:left="-36" w:leftChars="-17" w:right="-181" w:rightChars="-86"/>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到达现场时间</w:t>
            </w:r>
          </w:p>
        </w:tc>
      </w:tr>
      <w:tr>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总协调人</w:t>
            </w:r>
          </w:p>
        </w:tc>
        <w:tc>
          <w:tcPr>
            <w:tcW w:w="787"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售后人员</w:t>
            </w:r>
          </w:p>
        </w:tc>
        <w:tc>
          <w:tcPr>
            <w:tcW w:w="787"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pPr>
              <w:kinsoku/>
              <w:wordWrap w:val="0"/>
              <w:overflowPunct/>
              <w:topLinePunct w:val="0"/>
              <w:autoSpaceDE w:val="0"/>
              <w:autoSpaceDN w:val="0"/>
              <w:bidi w:val="0"/>
              <w:spacing w:line="240" w:lineRule="exact"/>
              <w:jc w:val="center"/>
              <w:rPr>
                <w:rFonts w:ascii="仿宋_GB2312" w:hAnsi="仿宋_GB2312" w:eastAsia="仿宋_GB2312" w:cs="仿宋_GB2312"/>
                <w:color w:val="auto"/>
                <w:sz w:val="24"/>
                <w:highlight w:val="none"/>
              </w:rPr>
            </w:pPr>
            <w:r>
              <w:rPr>
                <w:rFonts w:ascii="仿宋_GB2312" w:hAnsi="仿宋_GB2312" w:eastAsia="仿宋_GB2312" w:cs="仿宋_GB2312"/>
                <w:color w:val="auto"/>
                <w:sz w:val="24"/>
                <w:highlight w:val="none"/>
              </w:rPr>
              <w:t>…</w:t>
            </w:r>
          </w:p>
        </w:tc>
        <w:tc>
          <w:tcPr>
            <w:tcW w:w="787"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240" w:lineRule="exact"/>
              <w:rPr>
                <w:rFonts w:ascii="仿宋_GB2312" w:hAnsi="仿宋_GB2312" w:eastAsia="仿宋_GB2312" w:cs="仿宋_GB2312"/>
                <w:color w:val="auto"/>
                <w:sz w:val="24"/>
                <w:highlight w:val="none"/>
              </w:rPr>
            </w:pPr>
          </w:p>
        </w:tc>
      </w:tr>
    </w:tbl>
    <w:p>
      <w:pPr>
        <w:kinsoku/>
        <w:wordWrap w:val="0"/>
        <w:overflowPunct/>
        <w:topLinePunct w:val="0"/>
        <w:bidi w:val="0"/>
        <w:spacing w:line="360" w:lineRule="auto"/>
        <w:ind w:firstLine="480" w:firstLineChars="200"/>
        <w:rPr>
          <w:rFonts w:ascii="仿宋_GB2312" w:hAnsi="仿宋_GB2312" w:eastAsia="仿宋_GB2312" w:cs="仿宋_GB2312"/>
          <w:color w:val="auto"/>
          <w:sz w:val="24"/>
          <w:szCs w:val="20"/>
          <w:highlight w:val="none"/>
        </w:rPr>
      </w:pPr>
    </w:p>
    <w:p>
      <w:pPr>
        <w:kinsoku/>
        <w:wordWrap w:val="0"/>
        <w:overflowPunct/>
        <w:topLinePunct w:val="0"/>
        <w:bidi w:val="0"/>
        <w:spacing w:line="336" w:lineRule="auto"/>
        <w:ind w:firstLine="3600" w:firstLineChars="1500"/>
        <w:jc w:val="right"/>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right"/>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kinsoku/>
        <w:wordWrap w:val="0"/>
        <w:overflowPunct/>
        <w:topLinePunct w:val="0"/>
        <w:bidi w:val="0"/>
        <w:spacing w:line="360" w:lineRule="auto"/>
        <w:jc w:val="center"/>
        <w:rPr>
          <w:rFonts w:hint="eastAsia" w:ascii="仿宋_GB2312" w:hAnsi="仿宋_GB2312" w:eastAsia="仿宋_GB2312" w:cs="仿宋_GB2312"/>
          <w:b/>
          <w:color w:val="auto"/>
          <w:sz w:val="30"/>
          <w:szCs w:val="30"/>
          <w:highlight w:val="none"/>
          <w:lang w:eastAsia="zh-CN"/>
        </w:rPr>
      </w:pPr>
    </w:p>
    <w:p>
      <w:pPr>
        <w:kinsoku/>
        <w:wordWrap w:val="0"/>
        <w:overflowPunct/>
        <w:topLinePunct w:val="0"/>
        <w:bidi w:val="0"/>
        <w:spacing w:line="360" w:lineRule="auto"/>
        <w:jc w:val="center"/>
        <w:rPr>
          <w:rFonts w:hint="eastAsia" w:ascii="仿宋_GB2312" w:hAnsi="仿宋_GB2312" w:eastAsia="仿宋_GB2312" w:cs="仿宋_GB2312"/>
          <w:b/>
          <w:color w:val="auto"/>
          <w:sz w:val="30"/>
          <w:szCs w:val="30"/>
          <w:highlight w:val="none"/>
          <w:lang w:eastAsia="zh-CN"/>
        </w:rPr>
      </w:pPr>
    </w:p>
    <w:p>
      <w:pPr>
        <w:kinsoku/>
        <w:wordWrap w:val="0"/>
        <w:overflowPunct/>
        <w:topLinePunct w:val="0"/>
        <w:bidi w:val="0"/>
        <w:spacing w:line="360" w:lineRule="auto"/>
        <w:jc w:val="center"/>
        <w:rPr>
          <w:rFonts w:ascii="仿宋_GB2312" w:hAnsi="仿宋_GB2312" w:eastAsia="仿宋_GB2312" w:cs="仿宋_GB2312"/>
          <w:b/>
          <w:color w:val="auto"/>
          <w:sz w:val="30"/>
          <w:szCs w:val="30"/>
          <w:highlight w:val="none"/>
        </w:rPr>
      </w:pPr>
      <w:r>
        <w:rPr>
          <w:rFonts w:hint="eastAsia" w:ascii="仿宋_GB2312" w:hAnsi="仿宋_GB2312" w:eastAsia="仿宋_GB2312" w:cs="仿宋_GB2312"/>
          <w:b/>
          <w:color w:val="auto"/>
          <w:sz w:val="30"/>
          <w:szCs w:val="30"/>
          <w:highlight w:val="none"/>
          <w:lang w:eastAsia="zh-CN"/>
        </w:rPr>
        <w:t>十</w:t>
      </w:r>
      <w:r>
        <w:rPr>
          <w:rFonts w:hint="eastAsia" w:ascii="仿宋_GB2312" w:hAnsi="仿宋_GB2312" w:eastAsia="仿宋_GB2312" w:cs="仿宋_GB2312"/>
          <w:b/>
          <w:color w:val="auto"/>
          <w:sz w:val="30"/>
          <w:szCs w:val="30"/>
          <w:highlight w:val="none"/>
          <w:lang w:val="en-US" w:eastAsia="zh-CN"/>
        </w:rPr>
        <w:t>二</w:t>
      </w:r>
      <w:r>
        <w:rPr>
          <w:rFonts w:hint="eastAsia" w:ascii="仿宋_GB2312" w:hAnsi="仿宋_GB2312" w:eastAsia="仿宋_GB2312" w:cs="仿宋_GB2312"/>
          <w:b/>
          <w:color w:val="auto"/>
          <w:sz w:val="30"/>
          <w:szCs w:val="30"/>
          <w:highlight w:val="none"/>
        </w:rPr>
        <w:t>、</w:t>
      </w:r>
      <w:r>
        <w:rPr>
          <w:rFonts w:hint="eastAsia" w:ascii="仿宋_GB2312" w:hAnsi="仿宋_GB2312" w:eastAsia="仿宋_GB2312" w:cs="仿宋_GB2312"/>
          <w:b/>
          <w:color w:val="auto"/>
          <w:sz w:val="30"/>
          <w:szCs w:val="30"/>
          <w:highlight w:val="none"/>
          <w:lang w:eastAsia="zh-CN"/>
        </w:rPr>
        <w:t>投标人</w:t>
      </w:r>
      <w:r>
        <w:rPr>
          <w:rFonts w:hint="eastAsia" w:ascii="仿宋_GB2312" w:hAnsi="仿宋_GB2312" w:eastAsia="仿宋_GB2312" w:cs="仿宋_GB2312"/>
          <w:b/>
          <w:color w:val="auto"/>
          <w:sz w:val="30"/>
          <w:szCs w:val="30"/>
          <w:highlight w:val="none"/>
        </w:rPr>
        <w:t>售后服务能力证明材料</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w:t>
      </w:r>
      <w:r>
        <w:rPr>
          <w:rFonts w:hint="eastAsia" w:ascii="仿宋_GB2312" w:hAnsi="仿宋_GB2312" w:eastAsia="仿宋_GB2312" w:cs="仿宋_GB2312"/>
          <w:color w:val="auto"/>
          <w:sz w:val="24"/>
          <w:highlight w:val="none"/>
          <w:lang w:eastAsia="zh-CN"/>
        </w:rPr>
        <w:t>投标人</w:t>
      </w:r>
      <w:r>
        <w:rPr>
          <w:rFonts w:hint="eastAsia" w:ascii="仿宋_GB2312" w:hAnsi="仿宋_GB2312" w:eastAsia="仿宋_GB2312" w:cs="仿宋_GB2312"/>
          <w:color w:val="auto"/>
          <w:sz w:val="24"/>
          <w:highlight w:val="none"/>
        </w:rPr>
        <w:t>根据采购需求及磋商文件要求编制）</w:t>
      </w:r>
    </w:p>
    <w:p>
      <w:pPr>
        <w:kinsoku/>
        <w:wordWrap w:val="0"/>
        <w:overflowPunct/>
        <w:topLinePunct w:val="0"/>
        <w:bidi w:val="0"/>
        <w:spacing w:line="336" w:lineRule="auto"/>
        <w:ind w:firstLine="3600" w:firstLineChars="1500"/>
        <w:rPr>
          <w:rFonts w:hint="eastAsia" w:ascii="仿宋" w:hAnsi="仿宋" w:eastAsia="仿宋" w:cs="仿宋"/>
          <w:color w:val="auto"/>
          <w:sz w:val="24"/>
          <w:highlight w:val="none"/>
        </w:rPr>
      </w:pPr>
    </w:p>
    <w:p>
      <w:pPr>
        <w:pStyle w:val="80"/>
        <w:kinsoku/>
        <w:wordWrap w:val="0"/>
        <w:overflowPunct/>
        <w:topLinePunct w:val="0"/>
        <w:bidi w:val="0"/>
        <w:rPr>
          <w:rFonts w:hint="eastAsia"/>
          <w:color w:val="auto"/>
          <w:highlight w:val="none"/>
        </w:rPr>
      </w:pP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pageBreakBefore/>
        <w:kinsoku/>
        <w:wordWrap w:val="0"/>
        <w:overflowPunct/>
        <w:topLinePunct w:val="0"/>
        <w:bidi w:val="0"/>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三</w:t>
      </w:r>
      <w:r>
        <w:rPr>
          <w:rFonts w:hint="eastAsia" w:ascii="仿宋_GB2312" w:hAnsi="仿宋_GB2312" w:eastAsia="仿宋_GB2312" w:cs="仿宋_GB2312"/>
          <w:b/>
          <w:bCs/>
          <w:color w:val="auto"/>
          <w:sz w:val="32"/>
          <w:szCs w:val="32"/>
          <w:highlight w:val="none"/>
        </w:rPr>
        <w:t>、项目小组人员名单</w:t>
      </w:r>
    </w:p>
    <w:p>
      <w:pPr>
        <w:kinsoku/>
        <w:wordWrap w:val="0"/>
        <w:overflowPunct/>
        <w:topLinePunct w:val="0"/>
        <w:bidi w:val="0"/>
        <w:spacing w:line="360" w:lineRule="auto"/>
        <w:jc w:val="center"/>
        <w:rPr>
          <w:rFonts w:ascii="仿宋_GB2312" w:hAnsi="仿宋_GB2312" w:eastAsia="仿宋_GB2312" w:cs="仿宋_GB2312"/>
          <w:b/>
          <w:bCs/>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pPr>
        <w:keepNext/>
        <w:kinsoku/>
        <w:wordWrap w:val="0"/>
        <w:overflowPunct/>
        <w:topLinePunct w:val="0"/>
        <w:autoSpaceDE w:val="0"/>
        <w:autoSpaceDN w:val="0"/>
        <w:bidi w:val="0"/>
        <w:spacing w:line="360" w:lineRule="auto"/>
        <w:ind w:firstLine="477"/>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附表A:本项目的项目经理情况表</w:t>
      </w:r>
    </w:p>
    <w:tbl>
      <w:tblPr>
        <w:tblStyle w:val="62"/>
        <w:tblW w:w="8755" w:type="dxa"/>
        <w:tblInd w:w="0" w:type="dxa"/>
        <w:tblLayout w:type="fixed"/>
        <w:tblCellMar>
          <w:top w:w="0" w:type="dxa"/>
          <w:left w:w="108" w:type="dxa"/>
          <w:bottom w:w="0" w:type="dxa"/>
          <w:right w:w="108" w:type="dxa"/>
        </w:tblCellMar>
      </w:tblPr>
      <w:tblGrid>
        <w:gridCol w:w="2061"/>
        <w:gridCol w:w="1287"/>
        <w:gridCol w:w="1260"/>
        <w:gridCol w:w="4147"/>
      </w:tblGrid>
      <w:tr>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414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val="0"/>
              <w:overflowPunct/>
              <w:topLinePunct w:val="0"/>
              <w:autoSpaceDE w:val="0"/>
              <w:autoSpaceDN w:val="0"/>
              <w:bidi w:val="0"/>
              <w:adjustRightInd w:val="0"/>
              <w:snapToGrid/>
              <w:spacing w:line="240" w:lineRule="auto"/>
              <w:textAlignment w:val="auto"/>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2"/>
                <w:szCs w:val="22"/>
                <w:highlight w:val="none"/>
              </w:rPr>
              <w:t>截止投标时间近3年业绩及承担的主要工作情况，曾担任项目经理的项目应列明细</w:t>
            </w:r>
          </w:p>
        </w:tc>
      </w:tr>
      <w:tr>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职称</w:t>
            </w:r>
          </w:p>
        </w:tc>
        <w:tc>
          <w:tcPr>
            <w:tcW w:w="1287" w:type="dxa"/>
            <w:tcBorders>
              <w:top w:val="single" w:color="auto" w:sz="6" w:space="0"/>
              <w:left w:val="single" w:color="auto" w:sz="6" w:space="0"/>
              <w:bottom w:val="single" w:color="auto" w:sz="6" w:space="0"/>
              <w:right w:val="single" w:color="auto" w:sz="4"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学历</w:t>
            </w:r>
          </w:p>
        </w:tc>
        <w:tc>
          <w:tcPr>
            <w:tcW w:w="1287" w:type="dxa"/>
            <w:tcBorders>
              <w:top w:val="single" w:color="auto" w:sz="6" w:space="0"/>
              <w:left w:val="single" w:color="auto" w:sz="6" w:space="0"/>
              <w:bottom w:val="single" w:color="auto" w:sz="6" w:space="0"/>
              <w:right w:val="single" w:color="auto" w:sz="4"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r>
    </w:tbl>
    <w:p>
      <w:pPr>
        <w:kinsoku/>
        <w:wordWrap w:val="0"/>
        <w:overflowPunct/>
        <w:topLinePunct w:val="0"/>
        <w:autoSpaceDE w:val="0"/>
        <w:autoSpaceDN w:val="0"/>
        <w:bidi w:val="0"/>
        <w:spacing w:line="360" w:lineRule="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注：须随表提交相应的证书复印件并注明所在投标技术文件页码。</w:t>
      </w:r>
    </w:p>
    <w:p>
      <w:pPr>
        <w:pStyle w:val="80"/>
        <w:kinsoku/>
        <w:wordWrap w:val="0"/>
        <w:overflowPunct/>
        <w:topLinePunct w:val="0"/>
        <w:bidi w:val="0"/>
        <w:rPr>
          <w:color w:val="auto"/>
          <w:highlight w:val="none"/>
        </w:rPr>
      </w:pPr>
    </w:p>
    <w:p>
      <w:pPr>
        <w:kinsoku/>
        <w:wordWrap w:val="0"/>
        <w:overflowPunct/>
        <w:topLinePunct w:val="0"/>
        <w:autoSpaceDE w:val="0"/>
        <w:autoSpaceDN w:val="0"/>
        <w:bidi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附表B:本项目的项目小组人员情况表</w:t>
      </w:r>
      <w:r>
        <w:rPr>
          <w:rFonts w:hint="eastAsia" w:ascii="仿宋_GB2312" w:hAnsi="仿宋_GB2312" w:eastAsia="仿宋_GB2312" w:cs="仿宋_GB2312"/>
          <w:color w:val="auto"/>
          <w:sz w:val="24"/>
          <w:highlight w:val="none"/>
        </w:rPr>
        <w:t>（按此格式自制）</w:t>
      </w:r>
    </w:p>
    <w:tbl>
      <w:tblPr>
        <w:tblStyle w:val="62"/>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学历</w:t>
            </w:r>
          </w:p>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专业</w:t>
            </w:r>
          </w:p>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职称</w:t>
            </w:r>
          </w:p>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126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参与本项目的到位情况</w:t>
            </w:r>
          </w:p>
        </w:tc>
      </w:tr>
      <w:tr>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r>
    </w:tbl>
    <w:p>
      <w:pPr>
        <w:kinsoku/>
        <w:wordWrap w:val="0"/>
        <w:overflowPunct/>
        <w:topLinePunct w:val="0"/>
        <w:bidi w:val="0"/>
        <w:spacing w:line="360" w:lineRule="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注：投标人可按上述的格式自行编制，须随表提交相应的证书复印件并注明所在投标技术文件页码。</w:t>
      </w:r>
    </w:p>
    <w:p>
      <w:pPr>
        <w:pStyle w:val="80"/>
        <w:kinsoku/>
        <w:wordWrap w:val="0"/>
        <w:overflowPunct/>
        <w:topLinePunct w:val="0"/>
        <w:bidi w:val="0"/>
        <w:rPr>
          <w:color w:val="auto"/>
          <w:highlight w:val="none"/>
        </w:rPr>
      </w:pPr>
    </w:p>
    <w:p>
      <w:pPr>
        <w:kinsoku/>
        <w:wordWrap w:val="0"/>
        <w:overflowPunct/>
        <w:topLinePunct w:val="0"/>
        <w:bidi w:val="0"/>
        <w:spacing w:line="360" w:lineRule="auto"/>
        <w:rPr>
          <w:rFonts w:ascii="仿宋_GB2312" w:hAnsi="仿宋_GB2312" w:eastAsia="仿宋_GB2312" w:cs="仿宋_GB2312"/>
          <w:b/>
          <w:bCs/>
          <w:color w:val="auto"/>
          <w:sz w:val="24"/>
          <w:highlight w:val="none"/>
        </w:rPr>
      </w:pPr>
      <w:r>
        <w:rPr>
          <w:rFonts w:hint="eastAsia" w:ascii="仿宋_GB2312" w:hAnsi="仿宋_GB2312" w:eastAsia="仿宋_GB2312" w:cs="仿宋_GB2312"/>
          <w:b/>
          <w:color w:val="auto"/>
          <w:sz w:val="24"/>
          <w:highlight w:val="none"/>
        </w:rPr>
        <w:t>附表C:本项目的项目负责人和小组人员社会保障资金记录情况表</w:t>
      </w:r>
      <w:r>
        <w:rPr>
          <w:rFonts w:hint="eastAsia" w:ascii="仿宋_GB2312" w:hAnsi="仿宋_GB2312" w:eastAsia="仿宋_GB2312" w:cs="仿宋_GB2312"/>
          <w:color w:val="auto"/>
          <w:sz w:val="24"/>
          <w:highlight w:val="none"/>
        </w:rPr>
        <w:t>（以社保部门出具缴纳凭证作附件）</w:t>
      </w:r>
    </w:p>
    <w:p>
      <w:pPr>
        <w:kinsoku/>
        <w:wordWrap w:val="0"/>
        <w:overflowPunct/>
        <w:topLinePunct w:val="0"/>
        <w:bidi w:val="0"/>
        <w:spacing w:line="360" w:lineRule="auto"/>
        <w:ind w:firstLine="480" w:firstLineChars="200"/>
        <w:rPr>
          <w:rFonts w:ascii="仿宋_GB2312" w:hAnsi="仿宋_GB2312" w:eastAsia="仿宋_GB2312" w:cs="仿宋_GB2312"/>
          <w:color w:val="auto"/>
          <w:sz w:val="24"/>
          <w:szCs w:val="20"/>
          <w:highlight w:val="none"/>
        </w:rPr>
      </w:pP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名称（电子签名）：</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kinsoku/>
        <w:wordWrap w:val="0"/>
        <w:overflowPunct/>
        <w:topLinePunct w:val="0"/>
        <w:bidi w:val="0"/>
        <w:snapToGrid w:val="0"/>
        <w:spacing w:line="360" w:lineRule="auto"/>
        <w:ind w:right="960"/>
        <w:jc w:val="center"/>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四</w:t>
      </w:r>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b/>
          <w:color w:val="auto"/>
          <w:kern w:val="0"/>
          <w:sz w:val="32"/>
          <w:szCs w:val="32"/>
          <w:highlight w:val="none"/>
          <w:lang w:val="zh-CN"/>
        </w:rPr>
        <w:t>优惠条件及特殊承诺</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w:t>
      </w:r>
      <w:r>
        <w:rPr>
          <w:rFonts w:hint="eastAsia" w:ascii="仿宋_GB2312" w:hAnsi="仿宋_GB2312" w:eastAsia="仿宋_GB2312" w:cs="仿宋_GB2312"/>
          <w:color w:val="auto"/>
          <w:sz w:val="24"/>
          <w:highlight w:val="none"/>
          <w:lang w:eastAsia="zh-CN"/>
        </w:rPr>
        <w:t>投标人</w:t>
      </w:r>
      <w:r>
        <w:rPr>
          <w:rFonts w:hint="eastAsia" w:ascii="仿宋_GB2312" w:hAnsi="仿宋_GB2312" w:eastAsia="仿宋_GB2312" w:cs="仿宋_GB2312"/>
          <w:color w:val="auto"/>
          <w:sz w:val="24"/>
          <w:highlight w:val="none"/>
        </w:rPr>
        <w:t>根据采购需求自行编制）</w:t>
      </w:r>
    </w:p>
    <w:p>
      <w:pPr>
        <w:kinsoku/>
        <w:wordWrap w:val="0"/>
        <w:overflowPunct/>
        <w:topLinePunct w:val="0"/>
        <w:bidi w:val="0"/>
        <w:spacing w:line="360" w:lineRule="auto"/>
        <w:rPr>
          <w:rFonts w:ascii="仿宋_GB2312" w:hAnsi="仿宋_GB2312" w:eastAsia="仿宋_GB2312" w:cs="仿宋_GB2312"/>
          <w:color w:val="auto"/>
          <w:sz w:val="18"/>
          <w:szCs w:val="18"/>
          <w:highlight w:val="none"/>
        </w:rPr>
      </w:pP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kinsoku/>
        <w:wordWrap w:val="0"/>
        <w:overflowPunct/>
        <w:topLinePunct w:val="0"/>
        <w:bidi w:val="0"/>
        <w:spacing w:line="360" w:lineRule="auto"/>
        <w:rPr>
          <w:rFonts w:ascii="仿宋_GB2312" w:hAnsi="仿宋_GB2312" w:eastAsia="仿宋_GB2312" w:cs="仿宋_GB2312"/>
          <w:b/>
          <w:bCs/>
          <w:color w:val="auto"/>
          <w:sz w:val="18"/>
          <w:szCs w:val="18"/>
          <w:highlight w:val="none"/>
        </w:rPr>
      </w:pPr>
    </w:p>
    <w:p>
      <w:pPr>
        <w:kinsoku/>
        <w:wordWrap w:val="0"/>
        <w:overflowPunct/>
        <w:topLinePunct w:val="0"/>
        <w:bidi w:val="0"/>
        <w:spacing w:line="360" w:lineRule="auto"/>
        <w:rPr>
          <w:rFonts w:ascii="仿宋_GB2312" w:hAnsi="仿宋_GB2312" w:eastAsia="仿宋_GB2312" w:cs="仿宋_GB2312"/>
          <w:b/>
          <w:bCs/>
          <w:color w:val="auto"/>
          <w:sz w:val="32"/>
          <w:szCs w:val="32"/>
          <w:highlight w:val="none"/>
        </w:rPr>
      </w:pPr>
    </w:p>
    <w:p>
      <w:pPr>
        <w:kinsoku/>
        <w:wordWrap w:val="0"/>
        <w:overflowPunct/>
        <w:topLinePunct w:val="0"/>
        <w:bidi w:val="0"/>
        <w:spacing w:line="360" w:lineRule="auto"/>
        <w:rPr>
          <w:rFonts w:ascii="仿宋_GB2312" w:hAnsi="仿宋_GB2312" w:eastAsia="仿宋_GB2312" w:cs="仿宋_GB2312"/>
          <w:b/>
          <w:bCs/>
          <w:color w:val="auto"/>
          <w:sz w:val="32"/>
          <w:szCs w:val="32"/>
          <w:highlight w:val="none"/>
        </w:rPr>
      </w:pPr>
    </w:p>
    <w:p>
      <w:pPr>
        <w:kinsoku/>
        <w:wordWrap w:val="0"/>
        <w:overflowPunct/>
        <w:topLinePunct w:val="0"/>
        <w:bidi w:val="0"/>
        <w:spacing w:line="360" w:lineRule="auto"/>
        <w:jc w:val="center"/>
        <w:rPr>
          <w:rFonts w:ascii="仿宋_GB2312" w:hAnsi="仿宋_GB2312" w:eastAsia="仿宋_GB2312" w:cs="仿宋_GB2312"/>
          <w:b/>
          <w:bCs/>
          <w:color w:val="auto"/>
          <w:sz w:val="32"/>
          <w:szCs w:val="32"/>
          <w:highlight w:val="none"/>
        </w:rPr>
      </w:pPr>
    </w:p>
    <w:p>
      <w:pPr>
        <w:pStyle w:val="7"/>
        <w:kinsoku/>
        <w:wordWrap w:val="0"/>
        <w:overflowPunct/>
        <w:topLinePunct w:val="0"/>
        <w:bidi w:val="0"/>
        <w:rPr>
          <w:rFonts w:ascii="仿宋_GB2312" w:hAnsi="仿宋_GB2312" w:eastAsia="仿宋_GB2312" w:cs="仿宋_GB2312"/>
          <w:b/>
          <w:bCs/>
          <w:color w:val="auto"/>
          <w:sz w:val="32"/>
          <w:szCs w:val="32"/>
          <w:highlight w:val="none"/>
        </w:rPr>
      </w:pPr>
    </w:p>
    <w:p>
      <w:pPr>
        <w:kinsoku/>
        <w:wordWrap w:val="0"/>
        <w:overflowPunct/>
        <w:topLinePunct w:val="0"/>
        <w:bidi w:val="0"/>
        <w:rPr>
          <w:rFonts w:ascii="仿宋_GB2312" w:hAnsi="仿宋_GB2312" w:eastAsia="仿宋_GB2312" w:cs="仿宋_GB2312"/>
          <w:b/>
          <w:bCs/>
          <w:color w:val="auto"/>
          <w:sz w:val="32"/>
          <w:szCs w:val="32"/>
          <w:highlight w:val="none"/>
        </w:rPr>
      </w:pPr>
    </w:p>
    <w:p>
      <w:pPr>
        <w:pStyle w:val="7"/>
        <w:kinsoku/>
        <w:wordWrap w:val="0"/>
        <w:overflowPunct/>
        <w:topLinePunct w:val="0"/>
        <w:bidi w:val="0"/>
        <w:rPr>
          <w:color w:val="auto"/>
          <w:highlight w:val="none"/>
        </w:rPr>
      </w:pPr>
    </w:p>
    <w:p>
      <w:pPr>
        <w:kinsoku/>
        <w:wordWrap w:val="0"/>
        <w:overflowPunct/>
        <w:topLinePunct w:val="0"/>
        <w:bidi w:val="0"/>
        <w:spacing w:line="360" w:lineRule="auto"/>
        <w:jc w:val="center"/>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五</w:t>
      </w:r>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b/>
          <w:color w:val="auto"/>
          <w:kern w:val="0"/>
          <w:sz w:val="32"/>
          <w:szCs w:val="32"/>
          <w:highlight w:val="none"/>
          <w:lang w:val="zh-CN"/>
        </w:rPr>
        <w:t>备品备件及供选择的配套零部件清单</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w:t>
      </w:r>
      <w:r>
        <w:rPr>
          <w:rFonts w:hint="eastAsia" w:ascii="仿宋_GB2312" w:hAnsi="仿宋_GB2312" w:eastAsia="仿宋_GB2312" w:cs="仿宋_GB2312"/>
          <w:color w:val="auto"/>
          <w:sz w:val="24"/>
          <w:highlight w:val="none"/>
          <w:lang w:eastAsia="zh-CN"/>
        </w:rPr>
        <w:t>投标人</w:t>
      </w:r>
      <w:r>
        <w:rPr>
          <w:rFonts w:hint="eastAsia" w:ascii="仿宋_GB2312" w:hAnsi="仿宋_GB2312" w:eastAsia="仿宋_GB2312" w:cs="仿宋_GB2312"/>
          <w:color w:val="auto"/>
          <w:sz w:val="24"/>
          <w:highlight w:val="none"/>
        </w:rPr>
        <w:t>根据采购需求自行编制）</w:t>
      </w:r>
    </w:p>
    <w:p>
      <w:pPr>
        <w:kinsoku/>
        <w:wordWrap w:val="0"/>
        <w:overflowPunct/>
        <w:topLinePunct w:val="0"/>
        <w:bidi w:val="0"/>
        <w:snapToGrid w:val="0"/>
        <w:spacing w:line="360" w:lineRule="auto"/>
        <w:ind w:right="960"/>
        <w:jc w:val="right"/>
        <w:rPr>
          <w:rFonts w:ascii="仿宋_GB2312" w:hAnsi="仿宋_GB2312" w:eastAsia="仿宋_GB2312" w:cs="仿宋_GB2312"/>
          <w:color w:val="auto"/>
          <w:kern w:val="0"/>
          <w:sz w:val="24"/>
          <w:highlight w:val="none"/>
          <w:lang w:val="zh-CN"/>
        </w:rPr>
      </w:pPr>
    </w:p>
    <w:p>
      <w:pPr>
        <w:kinsoku/>
        <w:wordWrap w:val="0"/>
        <w:overflowPunct/>
        <w:topLinePunct w:val="0"/>
        <w:bidi w:val="0"/>
        <w:snapToGrid w:val="0"/>
        <w:spacing w:line="360" w:lineRule="auto"/>
        <w:ind w:right="960"/>
        <w:jc w:val="right"/>
        <w:rPr>
          <w:rFonts w:ascii="仿宋_GB2312" w:hAnsi="仿宋_GB2312" w:eastAsia="仿宋_GB2312" w:cs="仿宋_GB2312"/>
          <w:color w:val="auto"/>
          <w:kern w:val="0"/>
          <w:sz w:val="24"/>
          <w:highlight w:val="none"/>
          <w:lang w:val="zh-CN"/>
        </w:rPr>
      </w:pPr>
    </w:p>
    <w:p>
      <w:pPr>
        <w:kinsoku/>
        <w:wordWrap w:val="0"/>
        <w:overflowPunct/>
        <w:topLinePunct w:val="0"/>
        <w:bidi w:val="0"/>
        <w:snapToGrid w:val="0"/>
        <w:spacing w:line="360" w:lineRule="auto"/>
        <w:ind w:right="960"/>
        <w:jc w:val="right"/>
        <w:rPr>
          <w:rFonts w:ascii="仿宋_GB2312" w:hAnsi="仿宋_GB2312" w:eastAsia="仿宋_GB2312" w:cs="仿宋_GB2312"/>
          <w:color w:val="auto"/>
          <w:kern w:val="0"/>
          <w:sz w:val="24"/>
          <w:highlight w:val="none"/>
          <w:lang w:val="zh-CN"/>
        </w:rPr>
      </w:pPr>
    </w:p>
    <w:p>
      <w:pPr>
        <w:kinsoku/>
        <w:wordWrap w:val="0"/>
        <w:overflowPunct/>
        <w:topLinePunct w:val="0"/>
        <w:bidi w:val="0"/>
        <w:snapToGrid w:val="0"/>
        <w:spacing w:line="360" w:lineRule="auto"/>
        <w:ind w:right="960"/>
        <w:jc w:val="right"/>
        <w:rPr>
          <w:rFonts w:ascii="仿宋_GB2312" w:hAnsi="仿宋_GB2312" w:eastAsia="仿宋_GB2312" w:cs="仿宋_GB2312"/>
          <w:color w:val="auto"/>
          <w:kern w:val="0"/>
          <w:sz w:val="24"/>
          <w:highlight w:val="none"/>
          <w:lang w:val="zh-CN"/>
        </w:rPr>
      </w:pP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kinsoku/>
        <w:wordWrap w:val="0"/>
        <w:overflowPunct/>
        <w:topLinePunct w:val="0"/>
        <w:bidi w:val="0"/>
        <w:spacing w:line="360" w:lineRule="auto"/>
        <w:jc w:val="center"/>
        <w:rPr>
          <w:rFonts w:hint="eastAsia" w:ascii="仿宋_GB2312" w:hAnsi="仿宋_GB2312" w:eastAsia="仿宋_GB2312" w:cs="仿宋_GB2312"/>
          <w:b/>
          <w:bCs/>
          <w:color w:val="auto"/>
          <w:sz w:val="32"/>
          <w:szCs w:val="32"/>
          <w:highlight w:val="none"/>
          <w:lang w:eastAsia="zh-CN"/>
        </w:rPr>
      </w:pPr>
    </w:p>
    <w:p>
      <w:pPr>
        <w:kinsoku/>
        <w:wordWrap w:val="0"/>
        <w:overflowPunct/>
        <w:topLinePunct w:val="0"/>
        <w:bidi w:val="0"/>
        <w:spacing w:line="360" w:lineRule="auto"/>
        <w:jc w:val="center"/>
        <w:rPr>
          <w:rFonts w:hint="eastAsia" w:ascii="仿宋_GB2312" w:hAnsi="仿宋_GB2312" w:eastAsia="仿宋_GB2312" w:cs="仿宋_GB2312"/>
          <w:b/>
          <w:bCs/>
          <w:color w:val="auto"/>
          <w:sz w:val="32"/>
          <w:szCs w:val="32"/>
          <w:highlight w:val="none"/>
          <w:lang w:eastAsia="zh-CN"/>
        </w:rPr>
      </w:pPr>
    </w:p>
    <w:p>
      <w:pPr>
        <w:kinsoku/>
        <w:wordWrap w:val="0"/>
        <w:overflowPunct/>
        <w:topLinePunct w:val="0"/>
        <w:bidi w:val="0"/>
        <w:spacing w:line="360" w:lineRule="auto"/>
        <w:jc w:val="center"/>
        <w:rPr>
          <w:rFonts w:hint="eastAsia" w:ascii="仿宋_GB2312" w:hAnsi="仿宋_GB2312" w:eastAsia="仿宋_GB2312" w:cs="仿宋_GB2312"/>
          <w:b/>
          <w:bCs/>
          <w:color w:val="auto"/>
          <w:sz w:val="32"/>
          <w:szCs w:val="32"/>
          <w:highlight w:val="none"/>
          <w:lang w:eastAsia="zh-CN"/>
        </w:rPr>
      </w:pPr>
    </w:p>
    <w:p>
      <w:pPr>
        <w:kinsoku/>
        <w:wordWrap w:val="0"/>
        <w:overflowPunct/>
        <w:topLinePunct w:val="0"/>
        <w:bidi w:val="0"/>
        <w:spacing w:line="360" w:lineRule="auto"/>
        <w:jc w:val="center"/>
        <w:rPr>
          <w:rFonts w:hint="eastAsia" w:ascii="仿宋_GB2312" w:hAnsi="仿宋_GB2312" w:eastAsia="仿宋_GB2312" w:cs="仿宋_GB2312"/>
          <w:b/>
          <w:bCs/>
          <w:color w:val="auto"/>
          <w:sz w:val="32"/>
          <w:szCs w:val="32"/>
          <w:highlight w:val="none"/>
          <w:lang w:eastAsia="zh-CN"/>
        </w:rPr>
      </w:pPr>
    </w:p>
    <w:p>
      <w:pPr>
        <w:kinsoku/>
        <w:wordWrap w:val="0"/>
        <w:overflowPunct/>
        <w:topLinePunct w:val="0"/>
        <w:bidi w:val="0"/>
        <w:spacing w:line="360" w:lineRule="auto"/>
        <w:jc w:val="center"/>
        <w:rPr>
          <w:rFonts w:hint="eastAsia" w:ascii="仿宋_GB2312" w:hAnsi="仿宋_GB2312" w:eastAsia="仿宋_GB2312" w:cs="仿宋_GB2312"/>
          <w:b/>
          <w:bCs/>
          <w:color w:val="auto"/>
          <w:sz w:val="32"/>
          <w:szCs w:val="32"/>
          <w:highlight w:val="none"/>
          <w:lang w:eastAsia="zh-CN"/>
        </w:rPr>
      </w:pPr>
    </w:p>
    <w:p>
      <w:pPr>
        <w:kinsoku/>
        <w:wordWrap w:val="0"/>
        <w:overflowPunct/>
        <w:topLinePunct w:val="0"/>
        <w:bidi w:val="0"/>
        <w:spacing w:line="360" w:lineRule="auto"/>
        <w:jc w:val="center"/>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六</w:t>
      </w:r>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b/>
          <w:color w:val="auto"/>
          <w:kern w:val="0"/>
          <w:sz w:val="32"/>
          <w:szCs w:val="32"/>
          <w:highlight w:val="none"/>
          <w:lang w:val="zh-CN"/>
        </w:rPr>
        <w:t>培训计划</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（由投标人根据采购需求自行编制）</w:t>
      </w:r>
    </w:p>
    <w:p>
      <w:pPr>
        <w:keepNext/>
        <w:kinsoku/>
        <w:wordWrap w:val="0"/>
        <w:overflowPunct/>
        <w:topLinePunct w:val="0"/>
        <w:autoSpaceDE w:val="0"/>
        <w:autoSpaceDN w:val="0"/>
        <w:bidi w:val="0"/>
        <w:spacing w:line="360" w:lineRule="auto"/>
        <w:ind w:firstLine="477"/>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 培训日程及费用</w:t>
      </w:r>
    </w:p>
    <w:tbl>
      <w:tblPr>
        <w:tblStyle w:val="62"/>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pPr>
              <w:tabs>
                <w:tab w:val="center" w:pos="1690"/>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课程名称</w:t>
            </w:r>
          </w:p>
        </w:tc>
        <w:tc>
          <w:tcPr>
            <w:tcW w:w="1254" w:type="dxa"/>
            <w:tcBorders>
              <w:top w:val="single" w:color="auto" w:sz="6" w:space="0"/>
              <w:left w:val="single" w:color="auto" w:sz="6" w:space="0"/>
              <w:bottom w:val="nil"/>
              <w:right w:val="single" w:color="auto" w:sz="6" w:space="0"/>
            </w:tcBorders>
            <w:shd w:val="pct10" w:color="auto" w:fill="auto"/>
          </w:tcPr>
          <w:p>
            <w:pPr>
              <w:tabs>
                <w:tab w:val="center" w:pos="595"/>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提供的资料</w:t>
            </w:r>
          </w:p>
        </w:tc>
        <w:tc>
          <w:tcPr>
            <w:tcW w:w="930" w:type="dxa"/>
            <w:tcBorders>
              <w:top w:val="single" w:color="auto" w:sz="6" w:space="0"/>
              <w:left w:val="single" w:color="auto" w:sz="6" w:space="0"/>
              <w:bottom w:val="nil"/>
              <w:right w:val="nil"/>
            </w:tcBorders>
            <w:shd w:val="pct10" w:color="auto" w:fill="auto"/>
            <w:vAlign w:val="center"/>
          </w:tcPr>
          <w:p>
            <w:pPr>
              <w:tabs>
                <w:tab w:val="center" w:pos="595"/>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持续时间</w:t>
            </w:r>
          </w:p>
        </w:tc>
        <w:tc>
          <w:tcPr>
            <w:tcW w:w="953" w:type="dxa"/>
            <w:tcBorders>
              <w:top w:val="single" w:color="auto" w:sz="6" w:space="0"/>
              <w:left w:val="single" w:color="auto" w:sz="6" w:space="0"/>
              <w:bottom w:val="nil"/>
              <w:right w:val="nil"/>
            </w:tcBorders>
            <w:shd w:val="pct10" w:color="auto" w:fill="auto"/>
            <w:vAlign w:val="center"/>
          </w:tcPr>
          <w:p>
            <w:pPr>
              <w:tabs>
                <w:tab w:val="center" w:pos="1028"/>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授课教师</w:t>
            </w:r>
          </w:p>
        </w:tc>
        <w:tc>
          <w:tcPr>
            <w:tcW w:w="997" w:type="dxa"/>
            <w:tcBorders>
              <w:top w:val="single" w:color="auto" w:sz="6" w:space="0"/>
              <w:left w:val="single" w:color="auto" w:sz="6" w:space="0"/>
              <w:bottom w:val="nil"/>
              <w:right w:val="nil"/>
            </w:tcBorders>
            <w:shd w:val="pct10" w:color="auto" w:fill="auto"/>
            <w:vAlign w:val="center"/>
          </w:tcPr>
          <w:p>
            <w:pPr>
              <w:tabs>
                <w:tab w:val="center" w:pos="595"/>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培训对象</w:t>
            </w:r>
          </w:p>
        </w:tc>
        <w:tc>
          <w:tcPr>
            <w:tcW w:w="1440" w:type="dxa"/>
            <w:tcBorders>
              <w:top w:val="single" w:color="auto" w:sz="6" w:space="0"/>
              <w:left w:val="single" w:color="auto" w:sz="6" w:space="0"/>
              <w:bottom w:val="nil"/>
              <w:right w:val="nil"/>
            </w:tcBorders>
            <w:shd w:val="pct10" w:color="auto" w:fill="auto"/>
            <w:vAlign w:val="center"/>
          </w:tcPr>
          <w:p>
            <w:pPr>
              <w:tabs>
                <w:tab w:val="center" w:pos="520"/>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pPr>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课程费用</w:t>
            </w:r>
          </w:p>
        </w:tc>
      </w:tr>
      <w:tr>
        <w:trPr>
          <w:trHeight w:val="281" w:hRule="atLeast"/>
        </w:trPr>
        <w:tc>
          <w:tcPr>
            <w:tcW w:w="1806" w:type="dxa"/>
            <w:tcBorders>
              <w:top w:val="single" w:color="auto" w:sz="6" w:space="0"/>
              <w:left w:val="single" w:color="auto" w:sz="6" w:space="0"/>
              <w:bottom w:val="nil"/>
              <w:right w:val="nil"/>
            </w:tcBorders>
          </w:tcPr>
          <w:p>
            <w:pPr>
              <w:tabs>
                <w:tab w:val="left" w:pos="589"/>
                <w:tab w:val="left" w:pos="1303"/>
                <w:tab w:val="left" w:pos="2017"/>
                <w:tab w:val="left" w:pos="2731"/>
                <w:tab w:val="left" w:pos="3445"/>
                <w:tab w:val="left" w:pos="4159"/>
                <w:tab w:val="left" w:pos="4873"/>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254" w:type="dxa"/>
            <w:tcBorders>
              <w:top w:val="single" w:color="auto" w:sz="6" w:space="0"/>
              <w:left w:val="single" w:color="auto" w:sz="6" w:space="0"/>
              <w:bottom w:val="nil"/>
              <w:right w:val="single" w:color="auto" w:sz="6" w:space="0"/>
            </w:tcBorders>
          </w:tcPr>
          <w:p>
            <w:pPr>
              <w:tabs>
                <w:tab w:val="left" w:pos="556"/>
                <w:tab w:val="left" w:pos="1270"/>
                <w:tab w:val="left" w:pos="1984"/>
                <w:tab w:val="left" w:pos="2698"/>
                <w:tab w:val="left" w:pos="3412"/>
                <w:tab w:val="left" w:pos="4126"/>
                <w:tab w:val="left" w:pos="4840"/>
                <w:tab w:val="left" w:pos="5622"/>
                <w:tab w:val="left" w:pos="6054"/>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30" w:type="dxa"/>
            <w:tcBorders>
              <w:top w:val="single" w:color="auto" w:sz="6" w:space="0"/>
              <w:left w:val="single" w:color="auto" w:sz="6" w:space="0"/>
              <w:bottom w:val="nil"/>
              <w:right w:val="nil"/>
            </w:tcBorders>
          </w:tcPr>
          <w:p>
            <w:pPr>
              <w:tabs>
                <w:tab w:val="left" w:pos="556"/>
                <w:tab w:val="left" w:pos="1270"/>
                <w:tab w:val="left" w:pos="1984"/>
                <w:tab w:val="left" w:pos="2698"/>
                <w:tab w:val="left" w:pos="3412"/>
                <w:tab w:val="left" w:pos="4126"/>
                <w:tab w:val="left" w:pos="4840"/>
                <w:tab w:val="left" w:pos="5622"/>
                <w:tab w:val="left" w:pos="6054"/>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53" w:type="dxa"/>
            <w:tcBorders>
              <w:top w:val="single" w:color="auto" w:sz="6" w:space="0"/>
              <w:left w:val="single" w:color="auto" w:sz="6" w:space="0"/>
              <w:bottom w:val="nil"/>
              <w:right w:val="nil"/>
            </w:tcBorders>
          </w:tcPr>
          <w:p>
            <w:pPr>
              <w:tabs>
                <w:tab w:val="left" w:pos="573"/>
                <w:tab w:val="left" w:pos="1287"/>
                <w:tab w:val="left" w:pos="2001"/>
                <w:tab w:val="left" w:pos="2715"/>
                <w:tab w:val="left" w:pos="3429"/>
                <w:tab w:val="left" w:pos="4211"/>
                <w:tab w:val="left" w:pos="4643"/>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97" w:type="dxa"/>
            <w:tcBorders>
              <w:top w:val="single" w:color="auto" w:sz="6" w:space="0"/>
              <w:left w:val="single" w:color="auto" w:sz="6" w:space="0"/>
              <w:bottom w:val="nil"/>
              <w:right w:val="nil"/>
            </w:tcBorders>
          </w:tcPr>
          <w:p>
            <w:pPr>
              <w:tabs>
                <w:tab w:val="left" w:pos="440"/>
                <w:tab w:val="left" w:pos="1154"/>
                <w:tab w:val="left" w:pos="1936"/>
                <w:tab w:val="left" w:pos="2368"/>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440" w:type="dxa"/>
            <w:tcBorders>
              <w:top w:val="single" w:color="auto" w:sz="6" w:space="0"/>
              <w:left w:val="single" w:color="auto" w:sz="6" w:space="0"/>
              <w:bottom w:val="nil"/>
              <w:right w:val="nil"/>
            </w:tcBorders>
          </w:tcPr>
          <w:p>
            <w:pPr>
              <w:tabs>
                <w:tab w:val="left" w:pos="589"/>
                <w:tab w:val="left" w:pos="1303"/>
                <w:tab w:val="left" w:pos="2017"/>
                <w:tab w:val="left" w:pos="2731"/>
                <w:tab w:val="left" w:pos="3445"/>
                <w:tab w:val="left" w:pos="4159"/>
                <w:tab w:val="left" w:pos="4873"/>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620" w:type="dxa"/>
            <w:tcBorders>
              <w:top w:val="single" w:color="auto" w:sz="6" w:space="0"/>
              <w:left w:val="single" w:color="auto" w:sz="6" w:space="0"/>
              <w:bottom w:val="nil"/>
              <w:right w:val="single" w:color="auto" w:sz="6" w:space="0"/>
            </w:tcBorders>
          </w:tcPr>
          <w:p>
            <w:pPr>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r>
      <w:tr>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pPr>
              <w:tabs>
                <w:tab w:val="left" w:pos="589"/>
                <w:tab w:val="left" w:pos="1303"/>
                <w:tab w:val="left" w:pos="2017"/>
                <w:tab w:val="left" w:pos="2731"/>
                <w:tab w:val="left" w:pos="3445"/>
                <w:tab w:val="left" w:pos="4159"/>
                <w:tab w:val="left" w:pos="4873"/>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费用总计</w:t>
            </w:r>
          </w:p>
        </w:tc>
        <w:tc>
          <w:tcPr>
            <w:tcW w:w="1254" w:type="dxa"/>
            <w:tcBorders>
              <w:top w:val="single" w:color="auto" w:sz="6" w:space="0"/>
              <w:left w:val="single" w:color="auto" w:sz="6" w:space="0"/>
              <w:bottom w:val="single" w:color="auto" w:sz="6" w:space="0"/>
              <w:right w:val="single" w:color="auto" w:sz="6" w:space="0"/>
            </w:tcBorders>
          </w:tcPr>
          <w:p>
            <w:pPr>
              <w:tabs>
                <w:tab w:val="left" w:pos="556"/>
                <w:tab w:val="left" w:pos="1270"/>
                <w:tab w:val="left" w:pos="1984"/>
                <w:tab w:val="left" w:pos="2698"/>
                <w:tab w:val="left" w:pos="3412"/>
                <w:tab w:val="left" w:pos="4126"/>
                <w:tab w:val="left" w:pos="4840"/>
                <w:tab w:val="left" w:pos="5622"/>
                <w:tab w:val="left" w:pos="6054"/>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30" w:type="dxa"/>
            <w:tcBorders>
              <w:top w:val="single" w:color="auto" w:sz="6" w:space="0"/>
              <w:left w:val="single" w:color="auto" w:sz="6" w:space="0"/>
              <w:bottom w:val="single" w:color="auto" w:sz="6" w:space="0"/>
              <w:right w:val="single" w:color="auto" w:sz="6" w:space="0"/>
            </w:tcBorders>
          </w:tcPr>
          <w:p>
            <w:pPr>
              <w:tabs>
                <w:tab w:val="left" w:pos="556"/>
                <w:tab w:val="left" w:pos="1270"/>
                <w:tab w:val="left" w:pos="1984"/>
                <w:tab w:val="left" w:pos="2698"/>
                <w:tab w:val="left" w:pos="3412"/>
                <w:tab w:val="left" w:pos="4126"/>
                <w:tab w:val="left" w:pos="4840"/>
                <w:tab w:val="left" w:pos="5622"/>
                <w:tab w:val="left" w:pos="6054"/>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53" w:type="dxa"/>
            <w:tcBorders>
              <w:top w:val="single" w:color="auto" w:sz="6" w:space="0"/>
              <w:left w:val="single" w:color="auto" w:sz="6" w:space="0"/>
              <w:bottom w:val="single" w:color="auto" w:sz="6" w:space="0"/>
              <w:right w:val="single" w:color="auto" w:sz="6" w:space="0"/>
            </w:tcBorders>
          </w:tcPr>
          <w:p>
            <w:pPr>
              <w:tabs>
                <w:tab w:val="left" w:pos="573"/>
                <w:tab w:val="left" w:pos="1287"/>
                <w:tab w:val="left" w:pos="2001"/>
                <w:tab w:val="left" w:pos="2715"/>
                <w:tab w:val="left" w:pos="3429"/>
                <w:tab w:val="left" w:pos="4211"/>
                <w:tab w:val="left" w:pos="4643"/>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997" w:type="dxa"/>
            <w:tcBorders>
              <w:top w:val="single" w:color="auto" w:sz="6" w:space="0"/>
              <w:left w:val="single" w:color="auto" w:sz="6" w:space="0"/>
              <w:bottom w:val="single" w:color="auto" w:sz="6" w:space="0"/>
              <w:right w:val="single" w:color="auto" w:sz="6" w:space="0"/>
            </w:tcBorders>
          </w:tcPr>
          <w:p>
            <w:pPr>
              <w:tabs>
                <w:tab w:val="left" w:pos="440"/>
                <w:tab w:val="left" w:pos="1154"/>
                <w:tab w:val="left" w:pos="1936"/>
                <w:tab w:val="left" w:pos="2368"/>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440" w:type="dxa"/>
            <w:tcBorders>
              <w:top w:val="single" w:color="auto" w:sz="6" w:space="0"/>
              <w:left w:val="single" w:color="auto" w:sz="6" w:space="0"/>
              <w:bottom w:val="single" w:color="auto" w:sz="6" w:space="0"/>
              <w:right w:val="single" w:color="auto" w:sz="6" w:space="0"/>
            </w:tcBorders>
          </w:tcPr>
          <w:p>
            <w:pPr>
              <w:tabs>
                <w:tab w:val="left" w:pos="7"/>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c>
          <w:tcPr>
            <w:tcW w:w="1620" w:type="dxa"/>
            <w:tcBorders>
              <w:top w:val="single" w:color="auto" w:sz="6" w:space="0"/>
              <w:left w:val="single" w:color="auto" w:sz="6" w:space="0"/>
              <w:bottom w:val="single" w:color="auto" w:sz="6" w:space="0"/>
              <w:right w:val="single" w:color="auto" w:sz="6" w:space="0"/>
            </w:tcBorders>
          </w:tcPr>
          <w:p>
            <w:pPr>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p>
        </w:tc>
      </w:tr>
    </w:tbl>
    <w:p>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注解:A</w:t>
      </w:r>
      <w:r>
        <w:rPr>
          <w:rFonts w:hint="eastAsia" w:ascii="仿宋_GB2312" w:hAnsi="仿宋_GB2312" w:eastAsia="仿宋_GB2312" w:cs="仿宋_GB2312"/>
          <w:color w:val="auto"/>
          <w:sz w:val="24"/>
          <w:highlight w:val="none"/>
        </w:rPr>
        <w:tab/>
      </w:r>
      <w:r>
        <w:rPr>
          <w:rFonts w:hint="eastAsia" w:ascii="仿宋_GB2312" w:hAnsi="仿宋_GB2312" w:eastAsia="仿宋_GB2312" w:cs="仿宋_GB2312"/>
          <w:color w:val="auto"/>
          <w:sz w:val="24"/>
          <w:highlight w:val="none"/>
        </w:rPr>
        <w:t>课程清单按时间顺序排列，并提供以下详细资料：</w:t>
      </w:r>
    </w:p>
    <w:p>
      <w:pPr>
        <w:numPr>
          <w:ilvl w:val="0"/>
          <w:numId w:val="6"/>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kinsoku/>
        <w:wordWrap w:val="0"/>
        <w:overflowPunct/>
        <w:topLinePunct w:val="0"/>
        <w:autoSpaceDE w:val="0"/>
        <w:autoSpaceDN w:val="0"/>
        <w:bidi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课程概要</w:t>
      </w:r>
    </w:p>
    <w:p>
      <w:pPr>
        <w:numPr>
          <w:ilvl w:val="0"/>
          <w:numId w:val="6"/>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kinsoku/>
        <w:wordWrap w:val="0"/>
        <w:overflowPunct/>
        <w:topLinePunct w:val="0"/>
        <w:autoSpaceDE w:val="0"/>
        <w:autoSpaceDN w:val="0"/>
        <w:bidi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课程目的</w:t>
      </w:r>
    </w:p>
    <w:p>
      <w:pPr>
        <w:numPr>
          <w:ilvl w:val="0"/>
          <w:numId w:val="6"/>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kinsoku/>
        <w:wordWrap w:val="0"/>
        <w:overflowPunct/>
        <w:topLinePunct w:val="0"/>
        <w:autoSpaceDE w:val="0"/>
        <w:autoSpaceDN w:val="0"/>
        <w:bidi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教学方式</w:t>
      </w:r>
    </w:p>
    <w:p>
      <w:pPr>
        <w:numPr>
          <w:ilvl w:val="0"/>
          <w:numId w:val="6"/>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kinsoku/>
        <w:wordWrap w:val="0"/>
        <w:overflowPunct/>
        <w:topLinePunct w:val="0"/>
        <w:autoSpaceDE w:val="0"/>
        <w:autoSpaceDN w:val="0"/>
        <w:bidi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先决条件</w:t>
      </w:r>
    </w:p>
    <w:p>
      <w:pPr>
        <w:numPr>
          <w:ilvl w:val="0"/>
          <w:numId w:val="6"/>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kinsoku/>
        <w:wordWrap w:val="0"/>
        <w:overflowPunct/>
        <w:topLinePunct w:val="0"/>
        <w:autoSpaceDE w:val="0"/>
        <w:autoSpaceDN w:val="0"/>
        <w:bidi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教材目录</w:t>
      </w:r>
    </w:p>
    <w:p>
      <w:pPr>
        <w:kinsoku/>
        <w:wordWrap w:val="0"/>
        <w:overflowPunct/>
        <w:topLinePunct w:val="0"/>
        <w:autoSpaceDE w:val="0"/>
        <w:autoSpaceDN w:val="0"/>
        <w:bidi w:val="0"/>
        <w:spacing w:line="360" w:lineRule="auto"/>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B  按照附表A提供授课教师的简历</w:t>
      </w:r>
    </w:p>
    <w:p>
      <w:pPr>
        <w:kinsoku/>
        <w:wordWrap w:val="0"/>
        <w:overflowPunct/>
        <w:topLinePunct w:val="0"/>
        <w:autoSpaceDE w:val="0"/>
        <w:autoSpaceDN w:val="0"/>
        <w:bidi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注：须随表提交相应的证书复印件并注明所在投标技术文件页码。</w:t>
      </w:r>
    </w:p>
    <w:p>
      <w:pPr>
        <w:kinsoku/>
        <w:wordWrap w:val="0"/>
        <w:overflowPunct/>
        <w:topLinePunct w:val="0"/>
        <w:bidi w:val="0"/>
        <w:spacing w:line="360" w:lineRule="auto"/>
        <w:ind w:firstLine="480" w:firstLineChars="200"/>
        <w:rPr>
          <w:rFonts w:ascii="仿宋_GB2312" w:hAnsi="仿宋_GB2312" w:eastAsia="仿宋_GB2312" w:cs="仿宋_GB2312"/>
          <w:color w:val="auto"/>
          <w:sz w:val="24"/>
          <w:szCs w:val="20"/>
          <w:highlight w:val="none"/>
        </w:rPr>
      </w:pP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pageBreakBefore/>
        <w:kinsoku/>
        <w:wordWrap w:val="0"/>
        <w:overflowPunct/>
        <w:topLinePunct w:val="0"/>
        <w:bidi w:val="0"/>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七</w:t>
      </w:r>
      <w:r>
        <w:rPr>
          <w:rFonts w:hint="eastAsia" w:ascii="仿宋_GB2312" w:hAnsi="仿宋_GB2312" w:eastAsia="仿宋_GB2312" w:cs="仿宋_GB2312"/>
          <w:b/>
          <w:bCs/>
          <w:color w:val="auto"/>
          <w:sz w:val="32"/>
          <w:szCs w:val="32"/>
          <w:highlight w:val="none"/>
        </w:rPr>
        <w:t>、验收方案</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w:t>
      </w:r>
      <w:r>
        <w:rPr>
          <w:rFonts w:hint="eastAsia" w:ascii="仿宋_GB2312" w:hAnsi="仿宋_GB2312" w:eastAsia="仿宋_GB2312" w:cs="仿宋_GB2312"/>
          <w:color w:val="auto"/>
          <w:sz w:val="24"/>
          <w:highlight w:val="none"/>
          <w:lang w:eastAsia="zh-CN"/>
        </w:rPr>
        <w:t>投标人</w:t>
      </w:r>
      <w:r>
        <w:rPr>
          <w:rFonts w:hint="eastAsia" w:ascii="仿宋_GB2312" w:hAnsi="仿宋_GB2312" w:eastAsia="仿宋_GB2312" w:cs="仿宋_GB2312"/>
          <w:color w:val="auto"/>
          <w:sz w:val="24"/>
          <w:highlight w:val="none"/>
        </w:rPr>
        <w:t>根据采购需求自行编制）</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kinsoku/>
        <w:wordWrap w:val="0"/>
        <w:overflowPunct/>
        <w:topLinePunct w:val="0"/>
        <w:bidi w:val="0"/>
        <w:spacing w:line="360" w:lineRule="auto"/>
        <w:jc w:val="center"/>
        <w:rPr>
          <w:rFonts w:ascii="仿宋_GB2312" w:hAnsi="仿宋_GB2312" w:eastAsia="仿宋_GB2312" w:cs="仿宋_GB2312"/>
          <w:b/>
          <w:bCs/>
          <w:color w:val="auto"/>
          <w:sz w:val="30"/>
          <w:szCs w:val="30"/>
          <w:highlight w:val="none"/>
        </w:rPr>
      </w:pPr>
    </w:p>
    <w:p>
      <w:pPr>
        <w:kinsoku/>
        <w:wordWrap w:val="0"/>
        <w:overflowPunct/>
        <w:topLinePunct w:val="0"/>
        <w:bidi w:val="0"/>
        <w:spacing w:line="360" w:lineRule="auto"/>
        <w:jc w:val="center"/>
        <w:rPr>
          <w:rFonts w:ascii="仿宋_GB2312" w:hAnsi="仿宋_GB2312" w:eastAsia="仿宋_GB2312" w:cs="仿宋_GB2312"/>
          <w:b/>
          <w:bCs/>
          <w:color w:val="auto"/>
          <w:sz w:val="30"/>
          <w:szCs w:val="30"/>
          <w:highlight w:val="none"/>
        </w:rPr>
      </w:pPr>
    </w:p>
    <w:p>
      <w:pPr>
        <w:kinsoku/>
        <w:wordWrap w:val="0"/>
        <w:overflowPunct/>
        <w:topLinePunct w:val="0"/>
        <w:bidi w:val="0"/>
        <w:spacing w:line="360" w:lineRule="auto"/>
        <w:jc w:val="center"/>
        <w:rPr>
          <w:rFonts w:ascii="仿宋_GB2312" w:hAnsi="仿宋_GB2312" w:eastAsia="仿宋_GB2312" w:cs="仿宋_GB2312"/>
          <w:b/>
          <w:bCs/>
          <w:color w:val="auto"/>
          <w:sz w:val="24"/>
          <w:highlight w:val="none"/>
        </w:rPr>
      </w:pPr>
    </w:p>
    <w:p>
      <w:pPr>
        <w:kinsoku/>
        <w:wordWrap w:val="0"/>
        <w:overflowPunct/>
        <w:topLinePunct w:val="0"/>
        <w:bidi w:val="0"/>
        <w:spacing w:line="360" w:lineRule="auto"/>
        <w:jc w:val="center"/>
        <w:rPr>
          <w:rFonts w:ascii="仿宋_GB2312" w:hAnsi="仿宋_GB2312" w:eastAsia="仿宋_GB2312" w:cs="仿宋_GB2312"/>
          <w:b/>
          <w:bCs/>
          <w:color w:val="auto"/>
          <w:sz w:val="24"/>
          <w:highlight w:val="none"/>
        </w:rPr>
      </w:pPr>
    </w:p>
    <w:p>
      <w:pPr>
        <w:kinsoku/>
        <w:wordWrap w:val="0"/>
        <w:overflowPunct/>
        <w:topLinePunct w:val="0"/>
        <w:bidi w:val="0"/>
        <w:spacing w:line="360" w:lineRule="auto"/>
        <w:jc w:val="center"/>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lang w:eastAsia="zh-CN"/>
        </w:rPr>
        <w:t>十</w:t>
      </w:r>
      <w:r>
        <w:rPr>
          <w:rFonts w:hint="eastAsia" w:ascii="仿宋_GB2312" w:hAnsi="仿宋_GB2312" w:eastAsia="仿宋_GB2312" w:cs="仿宋_GB2312"/>
          <w:b/>
          <w:bCs/>
          <w:color w:val="auto"/>
          <w:sz w:val="32"/>
          <w:szCs w:val="32"/>
          <w:highlight w:val="none"/>
          <w:lang w:val="en-US" w:eastAsia="zh-CN"/>
        </w:rPr>
        <w:t>八</w:t>
      </w:r>
      <w:r>
        <w:rPr>
          <w:rFonts w:hint="eastAsia" w:ascii="仿宋_GB2312" w:hAnsi="仿宋_GB2312" w:eastAsia="仿宋_GB2312" w:cs="仿宋_GB2312"/>
          <w:b/>
          <w:bCs/>
          <w:color w:val="auto"/>
          <w:sz w:val="32"/>
          <w:szCs w:val="32"/>
          <w:highlight w:val="none"/>
        </w:rPr>
        <w:t>、认为需要的</w:t>
      </w:r>
      <w:r>
        <w:rPr>
          <w:rFonts w:hint="eastAsia" w:ascii="仿宋_GB2312" w:hAnsi="仿宋_GB2312" w:eastAsia="仿宋_GB2312" w:cs="仿宋_GB2312"/>
          <w:b/>
          <w:color w:val="auto"/>
          <w:kern w:val="0"/>
          <w:sz w:val="32"/>
          <w:szCs w:val="32"/>
          <w:highlight w:val="none"/>
          <w:lang w:val="zh-CN"/>
        </w:rPr>
        <w:t>其他商务技术文件或说明</w:t>
      </w:r>
    </w:p>
    <w:p>
      <w:pPr>
        <w:kinsoku/>
        <w:wordWrap w:val="0"/>
        <w:overflowPunct/>
        <w:topLinePunct w:val="0"/>
        <w:bidi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w:t>
      </w:r>
      <w:r>
        <w:rPr>
          <w:rFonts w:hint="eastAsia" w:ascii="仿宋_GB2312" w:hAnsi="仿宋_GB2312" w:eastAsia="仿宋_GB2312" w:cs="仿宋_GB2312"/>
          <w:color w:val="auto"/>
          <w:sz w:val="24"/>
          <w:highlight w:val="none"/>
          <w:lang w:eastAsia="zh-CN"/>
        </w:rPr>
        <w:t>投标人</w:t>
      </w:r>
      <w:r>
        <w:rPr>
          <w:rFonts w:hint="eastAsia" w:ascii="仿宋_GB2312" w:hAnsi="仿宋_GB2312" w:eastAsia="仿宋_GB2312" w:cs="仿宋_GB2312"/>
          <w:color w:val="auto"/>
          <w:sz w:val="24"/>
          <w:highlight w:val="none"/>
        </w:rPr>
        <w:t>根据采购需求自行编制）</w:t>
      </w:r>
    </w:p>
    <w:p>
      <w:pPr>
        <w:kinsoku/>
        <w:wordWrap w:val="0"/>
        <w:overflowPunct/>
        <w:topLinePunct w:val="0"/>
        <w:bidi w:val="0"/>
        <w:spacing w:line="360" w:lineRule="auto"/>
        <w:rPr>
          <w:rFonts w:ascii="仿宋_GB2312" w:hAnsi="仿宋_GB2312" w:eastAsia="仿宋_GB2312" w:cs="仿宋_GB2312"/>
          <w:color w:val="auto"/>
          <w:sz w:val="24"/>
          <w:highlight w:val="none"/>
        </w:rPr>
      </w:pPr>
    </w:p>
    <w:p>
      <w:pPr>
        <w:pStyle w:val="80"/>
        <w:kinsoku/>
        <w:wordWrap w:val="0"/>
        <w:overflowPunct/>
        <w:topLinePunct w:val="0"/>
        <w:bidi w:val="0"/>
        <w:rPr>
          <w:color w:val="auto"/>
          <w:highlight w:val="none"/>
        </w:rPr>
      </w:pPr>
    </w:p>
    <w:p>
      <w:pPr>
        <w:kinsoku/>
        <w:wordWrap w:val="0"/>
        <w:overflowPunct/>
        <w:topLinePunct w:val="0"/>
        <w:bidi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 xml:space="preserve">名称（电子签名）：                          </w:t>
      </w:r>
    </w:p>
    <w:p>
      <w:pPr>
        <w:kinsoku/>
        <w:wordWrap w:val="0"/>
        <w:overflowPunct/>
        <w:topLinePunct w:val="0"/>
        <w:bidi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pStyle w:val="81"/>
        <w:kinsoku/>
        <w:wordWrap w:val="0"/>
        <w:overflowPunct/>
        <w:topLinePunct w:val="0"/>
        <w:bidi w:val="0"/>
        <w:rPr>
          <w:rFonts w:hint="eastAsia"/>
          <w:color w:val="auto"/>
          <w:highlight w:val="none"/>
        </w:rPr>
        <w:sectPr>
          <w:headerReference r:id="rId14" w:type="first"/>
          <w:footerReference r:id="rId16" w:type="first"/>
          <w:headerReference r:id="rId13" w:type="default"/>
          <w:footerReference r:id="rId15" w:type="default"/>
          <w:pgSz w:w="11906" w:h="16838"/>
          <w:pgMar w:top="1814" w:right="1474" w:bottom="1814" w:left="1474" w:header="851" w:footer="992" w:gutter="0"/>
          <w:pgNumType w:fmt="decimal"/>
          <w:cols w:space="720" w:num="1"/>
          <w:titlePg/>
          <w:docGrid w:linePitch="312" w:charSpace="0"/>
        </w:sectPr>
      </w:pPr>
    </w:p>
    <w:p>
      <w:pPr>
        <w:kinsoku/>
        <w:wordWrap w:val="0"/>
        <w:overflowPunct/>
        <w:topLinePunct w:val="0"/>
        <w:bidi w:val="0"/>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报价文件部分</w:t>
      </w:r>
    </w:p>
    <w:p>
      <w:pPr>
        <w:kinsoku/>
        <w:wordWrap w:val="0"/>
        <w:overflowPunct/>
        <w:topLinePunct w:val="0"/>
        <w:bidi w:val="0"/>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目录</w:t>
      </w:r>
    </w:p>
    <w:p>
      <w:pPr>
        <w:kinsoku/>
        <w:wordWrap w:val="0"/>
        <w:overflowPunct/>
        <w:topLinePunct w:val="0"/>
        <w:bidi w:val="0"/>
        <w:spacing w:line="360" w:lineRule="auto"/>
        <w:jc w:val="center"/>
        <w:outlineLvl w:val="0"/>
        <w:rPr>
          <w:rFonts w:hint="eastAsia" w:ascii="仿宋" w:hAnsi="仿宋" w:eastAsia="仿宋" w:cs="仿宋"/>
          <w:b/>
          <w:color w:val="auto"/>
          <w:kern w:val="0"/>
          <w:sz w:val="36"/>
          <w:szCs w:val="36"/>
          <w:highlight w:val="none"/>
        </w:rPr>
      </w:pP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（1）开标一览表（报价表）………………………………………………………（页码）</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lang w:val="en-US" w:eastAsia="zh-CN"/>
        </w:rPr>
        <w:t>报价说明</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如有）</w:t>
      </w:r>
      <w:r>
        <w:rPr>
          <w:rFonts w:hint="eastAsia" w:ascii="仿宋" w:hAnsi="仿宋" w:eastAsia="仿宋" w:cs="仿宋"/>
          <w:color w:val="auto"/>
          <w:sz w:val="24"/>
          <w:highlight w:val="none"/>
        </w:rPr>
        <w:t>……………………………………………………………（页码）</w:t>
      </w:r>
    </w:p>
    <w:p>
      <w:pPr>
        <w:kinsoku/>
        <w:wordWrap w:val="0"/>
        <w:overflowPunct/>
        <w:topLinePunct w:val="0"/>
        <w:bidi w:val="0"/>
        <w:snapToGrid w:val="0"/>
        <w:spacing w:line="360" w:lineRule="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）中小企业声明函………………………………………………………………（页码）</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lang w:eastAsia="zh-CN"/>
        </w:rPr>
        <w:t>）残疾人福利性单位声明函……………………………………………………（页码）</w:t>
      </w:r>
    </w:p>
    <w:p>
      <w:pPr>
        <w:kinsoku/>
        <w:wordWrap w:val="0"/>
        <w:overflowPunct/>
        <w:topLinePunct w:val="0"/>
        <w:bidi w:val="0"/>
        <w:snapToGrid w:val="0"/>
        <w:spacing w:line="360" w:lineRule="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lang w:eastAsia="zh-CN"/>
        </w:rPr>
        <w:t>）关于符合本国产品标准的声明函或有关证明文件(如有）………………（页码）（</w:t>
      </w: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lang w:eastAsia="zh-CN"/>
        </w:rPr>
        <w:t>）关于符合本国产品标准的成本占比的承诺函(如有）……………………（页码）</w:t>
      </w: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center"/>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ind w:right="480"/>
        <w:jc w:val="both"/>
        <w:rPr>
          <w:rFonts w:hint="eastAsia" w:ascii="仿宋" w:hAnsi="仿宋" w:eastAsia="仿宋" w:cs="仿宋"/>
          <w:b/>
          <w:color w:val="auto"/>
          <w:kern w:val="0"/>
          <w:sz w:val="32"/>
          <w:szCs w:val="32"/>
          <w:highlight w:val="none"/>
        </w:rPr>
      </w:pPr>
    </w:p>
    <w:p>
      <w:pPr>
        <w:pStyle w:val="692"/>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color w:val="auto"/>
          <w:kern w:val="2"/>
          <w:sz w:val="32"/>
          <w:szCs w:val="32"/>
          <w:highlight w:val="none"/>
        </w:rPr>
        <w:sectPr>
          <w:footerReference r:id="rId19" w:type="first"/>
          <w:headerReference r:id="rId17" w:type="default"/>
          <w:footerReference r:id="rId18" w:type="default"/>
          <w:pgSz w:w="11906" w:h="16838"/>
          <w:pgMar w:top="1814" w:right="1474" w:bottom="1814" w:left="1474" w:header="851" w:footer="992" w:gutter="0"/>
          <w:pgNumType w:fmt="decimal"/>
          <w:cols w:space="720" w:num="1"/>
          <w:titlePg/>
          <w:docGrid w:linePitch="312" w:charSpace="0"/>
        </w:sectPr>
      </w:pPr>
    </w:p>
    <w:p>
      <w:pPr>
        <w:pStyle w:val="692"/>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一、开标一览表（报价表）</w:t>
      </w:r>
    </w:p>
    <w:p>
      <w:pPr>
        <w:kinsoku/>
        <w:wordWrap w:val="0"/>
        <w:overflowPunct/>
        <w:topLinePunct w:val="0"/>
        <w:bidi w:val="0"/>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sz w:val="24"/>
          <w:highlight w:val="none"/>
          <w:lang w:eastAsia="zh-CN"/>
        </w:rPr>
        <w:t>绍兴大学</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绍兴市公共资源交易中心</w:t>
      </w:r>
      <w:r>
        <w:rPr>
          <w:rFonts w:hint="eastAsia" w:ascii="仿宋" w:hAnsi="仿宋" w:eastAsia="仿宋" w:cs="仿宋"/>
          <w:color w:val="auto"/>
          <w:kern w:val="0"/>
          <w:sz w:val="24"/>
          <w:highlight w:val="none"/>
          <w:lang w:val="zh-CN"/>
        </w:rPr>
        <w:t>：</w:t>
      </w:r>
    </w:p>
    <w:p>
      <w:pPr>
        <w:kinsoku/>
        <w:wordWrap w:val="0"/>
        <w:overflowPunct/>
        <w:topLinePunct w:val="0"/>
        <w:bidi w:val="0"/>
        <w:snapToGrid w:val="0"/>
        <w:spacing w:line="360" w:lineRule="auto"/>
        <w:ind w:firstLine="482"/>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按你方招标文件要求，我们，本投标文件签字方，谨此向你方发出要约如下：如你方接受本投标，我方承诺按照如下开标一览表（报价表）的价格完成</w:t>
      </w:r>
      <w:r>
        <w:rPr>
          <w:rFonts w:hint="eastAsia" w:ascii="仿宋" w:hAnsi="仿宋" w:eastAsia="仿宋" w:cs="仿宋"/>
          <w:color w:val="auto"/>
          <w:sz w:val="24"/>
          <w:highlight w:val="none"/>
          <w:lang w:eastAsia="zh-CN"/>
        </w:rPr>
        <w:t>绍兴大学机房教学专用计算机采购项目</w:t>
      </w:r>
      <w:r>
        <w:rPr>
          <w:rFonts w:hint="eastAsia" w:ascii="仿宋" w:hAnsi="仿宋" w:eastAsia="仿宋" w:cs="仿宋"/>
          <w:color w:val="auto"/>
          <w:kern w:val="0"/>
          <w:sz w:val="24"/>
          <w:highlight w:val="none"/>
          <w:lang w:val="zh-CN"/>
        </w:rPr>
        <w:t>【招标编号：</w:t>
      </w:r>
      <w:r>
        <w:rPr>
          <w:rFonts w:hint="eastAsia" w:ascii="仿宋" w:hAnsi="仿宋" w:eastAsia="仿宋" w:cs="仿宋"/>
          <w:color w:val="auto"/>
          <w:sz w:val="24"/>
          <w:highlight w:val="none"/>
          <w:lang w:eastAsia="zh-CN"/>
        </w:rPr>
        <w:t>330600262570010000349-2026-07-0058</w:t>
      </w:r>
      <w:r>
        <w:rPr>
          <w:rFonts w:hint="eastAsia" w:ascii="仿宋" w:hAnsi="仿宋" w:eastAsia="仿宋" w:cs="仿宋"/>
          <w:color w:val="auto"/>
          <w:sz w:val="24"/>
          <w:highlight w:val="none"/>
        </w:rPr>
        <w:t>】的实施</w:t>
      </w:r>
      <w:r>
        <w:rPr>
          <w:rFonts w:hint="eastAsia" w:ascii="仿宋" w:hAnsi="仿宋" w:eastAsia="仿宋" w:cs="仿宋"/>
          <w:color w:val="auto"/>
          <w:kern w:val="0"/>
          <w:sz w:val="24"/>
          <w:highlight w:val="none"/>
          <w:lang w:val="zh-CN"/>
        </w:rPr>
        <w:t>。</w:t>
      </w:r>
    </w:p>
    <w:p>
      <w:pPr>
        <w:kinsoku/>
        <w:wordWrap w:val="0"/>
        <w:overflowPunct/>
        <w:topLinePunct w:val="0"/>
        <w:bidi w:val="0"/>
        <w:spacing w:line="360" w:lineRule="auto"/>
        <w:jc w:val="center"/>
        <w:rPr>
          <w:rFonts w:hint="eastAsia" w:ascii="仿宋" w:hAnsi="仿宋" w:eastAsia="仿宋" w:cs="仿宋"/>
          <w:b/>
          <w:color w:val="auto"/>
          <w:kern w:val="0"/>
          <w:sz w:val="24"/>
          <w:highlight w:val="none"/>
          <w:lang w:val="zh-CN"/>
        </w:rPr>
      </w:pPr>
      <w:r>
        <w:rPr>
          <w:rFonts w:hint="eastAsia" w:ascii="仿宋" w:hAnsi="仿宋" w:eastAsia="仿宋" w:cs="仿宋"/>
          <w:b/>
          <w:color w:val="auto"/>
          <w:kern w:val="0"/>
          <w:sz w:val="24"/>
          <w:highlight w:val="none"/>
          <w:lang w:val="zh-CN"/>
        </w:rPr>
        <w:t>开标一览表（报价表）(单位均为人民币元)</w:t>
      </w:r>
    </w:p>
    <w:tbl>
      <w:tblPr>
        <w:tblStyle w:val="62"/>
        <w:tblW w:w="145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417"/>
        <w:gridCol w:w="1843"/>
        <w:gridCol w:w="3118"/>
        <w:gridCol w:w="993"/>
        <w:gridCol w:w="1559"/>
        <w:gridCol w:w="1984"/>
        <w:gridCol w:w="31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534" w:type="dxa"/>
            <w:vAlign w:val="center"/>
          </w:tcPr>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序号</w:t>
            </w:r>
          </w:p>
        </w:tc>
        <w:tc>
          <w:tcPr>
            <w:tcW w:w="1417" w:type="dxa"/>
            <w:vAlign w:val="center"/>
          </w:tcPr>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名称</w:t>
            </w:r>
          </w:p>
        </w:tc>
        <w:tc>
          <w:tcPr>
            <w:tcW w:w="1843" w:type="dxa"/>
          </w:tcPr>
          <w:p>
            <w:pPr>
              <w:kinsoku/>
              <w:wordWrap w:val="0"/>
              <w:overflowPunct/>
              <w:topLinePunct w:val="0"/>
              <w:bidi w:val="0"/>
              <w:spacing w:line="360" w:lineRule="auto"/>
              <w:jc w:val="center"/>
              <w:rPr>
                <w:rFonts w:hint="eastAsia" w:ascii="仿宋" w:hAnsi="仿宋" w:eastAsia="仿宋" w:cs="仿宋"/>
                <w:b/>
                <w:color w:val="auto"/>
                <w:sz w:val="24"/>
                <w:highlight w:val="none"/>
              </w:rPr>
            </w:pPr>
          </w:p>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品牌（如有）</w:t>
            </w:r>
          </w:p>
        </w:tc>
        <w:tc>
          <w:tcPr>
            <w:tcW w:w="3118" w:type="dxa"/>
            <w:vAlign w:val="center"/>
          </w:tcPr>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规格型号</w:t>
            </w:r>
          </w:p>
        </w:tc>
        <w:tc>
          <w:tcPr>
            <w:tcW w:w="993" w:type="dxa"/>
            <w:vAlign w:val="center"/>
          </w:tcPr>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数量</w:t>
            </w:r>
          </w:p>
        </w:tc>
        <w:tc>
          <w:tcPr>
            <w:tcW w:w="1559" w:type="dxa"/>
            <w:vAlign w:val="center"/>
          </w:tcPr>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单价</w:t>
            </w:r>
          </w:p>
        </w:tc>
        <w:tc>
          <w:tcPr>
            <w:tcW w:w="1984" w:type="dxa"/>
            <w:vAlign w:val="center"/>
          </w:tcPr>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合计</w:t>
            </w:r>
          </w:p>
        </w:tc>
        <w:tc>
          <w:tcPr>
            <w:tcW w:w="3119" w:type="dxa"/>
            <w:vAlign w:val="center"/>
          </w:tcPr>
          <w:p>
            <w:pPr>
              <w:kinsoku/>
              <w:wordWrap w:val="0"/>
              <w:overflowPunct/>
              <w:topLinePunct w:val="0"/>
              <w:bidi w:val="0"/>
              <w:spacing w:line="360" w:lineRule="auto"/>
              <w:jc w:val="center"/>
              <w:rPr>
                <w:rFonts w:hint="eastAsia" w:ascii="仿宋" w:hAnsi="仿宋" w:eastAsia="仿宋" w:cs="仿宋"/>
                <w:b/>
                <w:color w:val="auto"/>
                <w:sz w:val="24"/>
                <w:highlight w:val="none"/>
              </w:rPr>
            </w:pPr>
          </w:p>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备注（如有）</w:t>
            </w:r>
          </w:p>
          <w:p>
            <w:pPr>
              <w:kinsoku/>
              <w:wordWrap w:val="0"/>
              <w:overflowPunct/>
              <w:topLinePunct w:val="0"/>
              <w:bidi w:val="0"/>
              <w:spacing w:line="360" w:lineRule="auto"/>
              <w:jc w:val="center"/>
              <w:rPr>
                <w:rFonts w:hint="eastAsia" w:ascii="仿宋" w:hAnsi="仿宋" w:eastAsia="仿宋" w:cs="仿宋"/>
                <w:b/>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34"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1417"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XX</w:t>
            </w:r>
          </w:p>
        </w:tc>
        <w:tc>
          <w:tcPr>
            <w:tcW w:w="1843"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3118"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993"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1559"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984"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3119"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1417"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XX</w:t>
            </w:r>
          </w:p>
        </w:tc>
        <w:tc>
          <w:tcPr>
            <w:tcW w:w="1843"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3118"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993"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1559"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984"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3119"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c>
          <w:tcPr>
            <w:tcW w:w="1417"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1843"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3118"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993"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1559"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984"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3119"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417"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1843"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3118"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993" w:type="dxa"/>
            <w:vAlign w:val="center"/>
          </w:tcPr>
          <w:p>
            <w:pPr>
              <w:kinsoku/>
              <w:wordWrap w:val="0"/>
              <w:overflowPunct/>
              <w:topLinePunct w:val="0"/>
              <w:bidi w:val="0"/>
              <w:snapToGrid w:val="0"/>
              <w:spacing w:line="360" w:lineRule="auto"/>
              <w:jc w:val="center"/>
              <w:rPr>
                <w:rFonts w:hint="eastAsia" w:ascii="仿宋" w:hAnsi="仿宋" w:eastAsia="仿宋" w:cs="仿宋"/>
                <w:color w:val="auto"/>
                <w:sz w:val="24"/>
                <w:highlight w:val="none"/>
              </w:rPr>
            </w:pPr>
          </w:p>
        </w:tc>
        <w:tc>
          <w:tcPr>
            <w:tcW w:w="1559"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1984"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c>
          <w:tcPr>
            <w:tcW w:w="3119" w:type="dxa"/>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6912" w:type="dxa"/>
            <w:gridSpan w:val="4"/>
            <w:vAlign w:val="center"/>
          </w:tcPr>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投标报价（小写）</w:t>
            </w:r>
          </w:p>
        </w:tc>
        <w:tc>
          <w:tcPr>
            <w:tcW w:w="7655" w:type="dxa"/>
            <w:gridSpan w:val="4"/>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6912" w:type="dxa"/>
            <w:gridSpan w:val="4"/>
            <w:vAlign w:val="center"/>
          </w:tcPr>
          <w:p>
            <w:pPr>
              <w:kinsoku/>
              <w:wordWrap w:val="0"/>
              <w:overflowPunct/>
              <w:topLinePunct w:val="0"/>
              <w:bidi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投标报价（大写）</w:t>
            </w:r>
          </w:p>
        </w:tc>
        <w:tc>
          <w:tcPr>
            <w:tcW w:w="7655" w:type="dxa"/>
            <w:gridSpan w:val="4"/>
            <w:vAlign w:val="center"/>
          </w:tcPr>
          <w:p>
            <w:pPr>
              <w:kinsoku/>
              <w:wordWrap w:val="0"/>
              <w:overflowPunct/>
              <w:topLinePunct w:val="0"/>
              <w:bidi w:val="0"/>
              <w:spacing w:line="360" w:lineRule="auto"/>
              <w:jc w:val="center"/>
              <w:rPr>
                <w:rFonts w:hint="eastAsia" w:ascii="仿宋" w:hAnsi="仿宋" w:eastAsia="仿宋" w:cs="仿宋"/>
                <w:color w:val="auto"/>
                <w:sz w:val="24"/>
                <w:highlight w:val="none"/>
              </w:rPr>
            </w:pPr>
          </w:p>
        </w:tc>
      </w:tr>
    </w:tbl>
    <w:p>
      <w:pPr>
        <w:kinsoku/>
        <w:wordWrap w:val="0"/>
        <w:overflowPunct/>
        <w:topLinePunct w:val="0"/>
        <w:bidi w:val="0"/>
        <w:snapToGrid w:val="0"/>
        <w:spacing w:line="360" w:lineRule="auto"/>
        <w:ind w:left="480" w:firstLine="9120" w:firstLineChars="3800"/>
        <w:rPr>
          <w:rFonts w:hint="eastAsia" w:ascii="仿宋" w:hAnsi="仿宋" w:eastAsia="仿宋" w:cs="仿宋"/>
          <w:b/>
          <w:color w:val="auto"/>
          <w:kern w:val="0"/>
          <w:sz w:val="24"/>
          <w:highlight w:val="none"/>
          <w:lang w:val="zh-CN"/>
        </w:rPr>
      </w:pPr>
      <w:r>
        <w:rPr>
          <w:rFonts w:hint="eastAsia" w:ascii="仿宋" w:hAnsi="仿宋" w:eastAsia="仿宋" w:cs="仿宋"/>
          <w:color w:val="auto"/>
          <w:sz w:val="24"/>
          <w:highlight w:val="none"/>
          <w:lang w:eastAsia="zh-CN"/>
        </w:rPr>
        <w:t>投标人</w:t>
      </w:r>
      <w:r>
        <w:rPr>
          <w:rFonts w:hint="eastAsia" w:ascii="仿宋" w:hAnsi="仿宋" w:eastAsia="仿宋" w:cs="仿宋"/>
          <w:color w:val="auto"/>
          <w:sz w:val="24"/>
          <w:highlight w:val="none"/>
        </w:rPr>
        <w:t>名称（电子签名）：</w:t>
      </w:r>
    </w:p>
    <w:p>
      <w:pPr>
        <w:pStyle w:val="80"/>
        <w:kinsoku/>
        <w:wordWrap w:val="0"/>
        <w:overflowPunct/>
        <w:topLinePunct w:val="0"/>
        <w:bidi w:val="0"/>
        <w:ind w:firstLine="9600" w:firstLineChars="4000"/>
        <w:rPr>
          <w:rFonts w:hint="eastAsia"/>
          <w:color w:val="auto"/>
          <w:highlight w:val="none"/>
          <w:lang w:val="zh-CN"/>
        </w:rPr>
      </w:pPr>
      <w:r>
        <w:rPr>
          <w:rFonts w:hint="eastAsia" w:ascii="仿宋" w:hAnsi="仿宋" w:eastAsia="仿宋" w:cs="仿宋"/>
          <w:color w:val="auto"/>
          <w:sz w:val="24"/>
          <w:highlight w:val="none"/>
        </w:rPr>
        <w:t>日期：  年   月   日</w:t>
      </w:r>
    </w:p>
    <w:p>
      <w:pPr>
        <w:kinsoku/>
        <w:wordWrap w:val="0"/>
        <w:overflowPunct/>
        <w:topLinePunct w:val="0"/>
        <w:bidi w:val="0"/>
        <w:snapToGrid w:val="0"/>
        <w:spacing w:line="360" w:lineRule="auto"/>
        <w:ind w:left="480"/>
        <w:rPr>
          <w:rFonts w:hint="eastAsia" w:ascii="仿宋" w:hAnsi="仿宋" w:eastAsia="仿宋" w:cs="仿宋"/>
          <w:b/>
          <w:color w:val="auto"/>
          <w:kern w:val="0"/>
          <w:sz w:val="24"/>
          <w:highlight w:val="none"/>
          <w:lang w:val="zh-CN"/>
        </w:rPr>
      </w:pPr>
      <w:r>
        <w:rPr>
          <w:rFonts w:hint="eastAsia" w:ascii="仿宋" w:hAnsi="仿宋" w:eastAsia="仿宋" w:cs="仿宋"/>
          <w:b/>
          <w:color w:val="auto"/>
          <w:kern w:val="0"/>
          <w:sz w:val="24"/>
          <w:highlight w:val="none"/>
          <w:lang w:val="zh-CN"/>
        </w:rPr>
        <w:t>注：</w:t>
      </w:r>
    </w:p>
    <w:p>
      <w:pPr>
        <w:kinsoku/>
        <w:wordWrap w:val="0"/>
        <w:overflowPunct/>
        <w:topLinePunct w:val="0"/>
        <w:bidi w:val="0"/>
        <w:spacing w:line="360" w:lineRule="auto"/>
        <w:ind w:left="-2" w:leftChars="-1" w:firstLine="480" w:firstLineChars="2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1、投标人需按本表格式填写</w:t>
      </w:r>
      <w:r>
        <w:rPr>
          <w:rFonts w:hint="eastAsia" w:ascii="仿宋" w:hAnsi="仿宋" w:eastAsia="仿宋" w:cs="仿宋"/>
          <w:b/>
          <w:color w:val="auto"/>
          <w:kern w:val="0"/>
          <w:sz w:val="24"/>
          <w:highlight w:val="none"/>
          <w:lang w:val="zh-CN"/>
        </w:rPr>
        <w:t>，</w:t>
      </w:r>
      <w:r>
        <w:rPr>
          <w:rFonts w:hint="eastAsia" w:ascii="仿宋" w:hAnsi="仿宋" w:eastAsia="仿宋" w:cs="仿宋"/>
          <w:b/>
          <w:color w:val="auto"/>
          <w:kern w:val="0"/>
          <w:sz w:val="24"/>
          <w:highlight w:val="none"/>
        </w:rPr>
        <w:t>否则视为</w:t>
      </w:r>
      <w:r>
        <w:rPr>
          <w:rFonts w:hint="eastAsia" w:ascii="仿宋" w:hAnsi="仿宋" w:eastAsia="仿宋" w:cs="仿宋"/>
          <w:b/>
          <w:color w:val="auto"/>
          <w:sz w:val="24"/>
          <w:highlight w:val="none"/>
        </w:rPr>
        <w:t>投标文件含有采购人不能接受的附加条件，投标无效</w:t>
      </w:r>
      <w:r>
        <w:rPr>
          <w:rFonts w:hint="eastAsia" w:ascii="仿宋" w:hAnsi="仿宋" w:eastAsia="仿宋" w:cs="仿宋"/>
          <w:color w:val="auto"/>
          <w:kern w:val="0"/>
          <w:sz w:val="24"/>
          <w:highlight w:val="none"/>
          <w:lang w:val="zh-CN"/>
        </w:rPr>
        <w:t>。</w:t>
      </w:r>
    </w:p>
    <w:p>
      <w:pPr>
        <w:kinsoku/>
        <w:wordWrap w:val="0"/>
        <w:overflowPunct/>
        <w:topLinePunct w:val="0"/>
        <w:bidi w:val="0"/>
        <w:spacing w:line="360" w:lineRule="auto"/>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2、有关本项目实施所涉及的一切费用均计入报价。</w:t>
      </w:r>
      <w:r>
        <w:rPr>
          <w:rFonts w:hint="eastAsia" w:ascii="仿宋" w:hAnsi="仿宋" w:eastAsia="仿宋" w:cs="仿宋"/>
          <w:b/>
          <w:color w:val="auto"/>
          <w:kern w:val="0"/>
          <w:sz w:val="24"/>
          <w:highlight w:val="none"/>
          <w:lang w:val="zh-CN"/>
        </w:rPr>
        <w:t>采购人将以合同形式有偿取得货物或服务，不接受投标人给予的赠品、回扣或者与采购无关的其他商品、服务</w:t>
      </w:r>
      <w:r>
        <w:rPr>
          <w:rFonts w:hint="eastAsia" w:ascii="仿宋" w:hAnsi="仿宋" w:eastAsia="仿宋" w:cs="仿宋"/>
          <w:color w:val="auto"/>
          <w:kern w:val="0"/>
          <w:sz w:val="24"/>
          <w:highlight w:val="none"/>
          <w:lang w:val="zh-CN"/>
        </w:rPr>
        <w:t>，</w:t>
      </w:r>
      <w:r>
        <w:rPr>
          <w:rFonts w:hint="eastAsia" w:ascii="仿宋" w:hAnsi="仿宋" w:eastAsia="仿宋" w:cs="仿宋"/>
          <w:b/>
          <w:color w:val="auto"/>
          <w:kern w:val="0"/>
          <w:sz w:val="24"/>
          <w:highlight w:val="none"/>
          <w:lang w:val="zh-CN"/>
        </w:rPr>
        <w:t>不得出现“0元”“免费赠送”等形式的无偿报价，</w:t>
      </w:r>
      <w:r>
        <w:rPr>
          <w:rFonts w:hint="eastAsia" w:ascii="仿宋" w:hAnsi="仿宋" w:eastAsia="仿宋" w:cs="仿宋"/>
          <w:b/>
          <w:color w:val="auto"/>
          <w:kern w:val="0"/>
          <w:sz w:val="24"/>
          <w:highlight w:val="none"/>
        </w:rPr>
        <w:t>否则视为</w:t>
      </w:r>
      <w:r>
        <w:rPr>
          <w:rFonts w:hint="eastAsia" w:ascii="仿宋" w:hAnsi="仿宋" w:eastAsia="仿宋" w:cs="仿宋"/>
          <w:b/>
          <w:color w:val="auto"/>
          <w:sz w:val="24"/>
          <w:highlight w:val="none"/>
        </w:rPr>
        <w:t>投标文件含有采购人不能接受的附加条件，投标无效</w:t>
      </w:r>
      <w:r>
        <w:rPr>
          <w:rFonts w:hint="eastAsia" w:ascii="仿宋" w:hAnsi="仿宋" w:eastAsia="仿宋" w:cs="仿宋"/>
          <w:b/>
          <w:color w:val="auto"/>
          <w:kern w:val="0"/>
          <w:sz w:val="24"/>
          <w:highlight w:val="none"/>
          <w:lang w:val="zh-CN"/>
        </w:rPr>
        <w:t>；采购内容未包含在《开标一览表（报价表）》名称栏中，投标人不能作出合理解释的，</w:t>
      </w:r>
      <w:r>
        <w:rPr>
          <w:rFonts w:hint="eastAsia" w:ascii="仿宋" w:hAnsi="仿宋" w:eastAsia="仿宋" w:cs="仿宋"/>
          <w:b/>
          <w:color w:val="auto"/>
          <w:kern w:val="0"/>
          <w:sz w:val="24"/>
          <w:highlight w:val="none"/>
        </w:rPr>
        <w:t>视为</w:t>
      </w:r>
      <w:r>
        <w:rPr>
          <w:rFonts w:hint="eastAsia" w:ascii="仿宋" w:hAnsi="仿宋" w:eastAsia="仿宋" w:cs="仿宋"/>
          <w:b/>
          <w:color w:val="auto"/>
          <w:sz w:val="24"/>
          <w:highlight w:val="none"/>
        </w:rPr>
        <w:t>投标文件含有采购人不能接受的附加条件的，投标无效。</w:t>
      </w:r>
    </w:p>
    <w:p>
      <w:pPr>
        <w:kinsoku/>
        <w:wordWrap w:val="0"/>
        <w:overflowPunct/>
        <w:topLinePunct w:val="0"/>
        <w:bidi w:val="0"/>
        <w:snapToGrid w:val="0"/>
        <w:spacing w:line="36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3、特别提示：采购代理机构将对项目名称和项目编号，中标供应商名称、地址和中标金额，主要中标标的名称、品牌（如有）、规格型号、数量、单价等予以公示。</w:t>
      </w:r>
    </w:p>
    <w:p>
      <w:pPr>
        <w:kinsoku/>
        <w:wordWrap w:val="0"/>
        <w:overflowPunct/>
        <w:topLinePunct w:val="0"/>
        <w:bidi w:val="0"/>
        <w:snapToGrid w:val="0"/>
        <w:spacing w:line="36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szCs w:val="22"/>
          <w:highlight w:val="none"/>
          <w:lang w:val="zh-CN"/>
        </w:rPr>
        <w:t>4、</w:t>
      </w:r>
      <w:r>
        <w:rPr>
          <w:rFonts w:hint="eastAsia" w:ascii="仿宋" w:hAnsi="仿宋" w:eastAsia="仿宋" w:cs="仿宋"/>
          <w:color w:val="auto"/>
          <w:kern w:val="0"/>
          <w:sz w:val="24"/>
          <w:highlight w:val="none"/>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pPr>
        <w:kinsoku/>
        <w:wordWrap w:val="0"/>
        <w:overflowPunct/>
        <w:topLinePunct w:val="0"/>
        <w:bidi w:val="0"/>
        <w:spacing w:line="360" w:lineRule="auto"/>
        <w:ind w:firstLine="482" w:firstLineChars="200"/>
        <w:rPr>
          <w:rFonts w:hint="eastAsia" w:ascii="仿宋" w:hAnsi="仿宋" w:eastAsia="仿宋" w:cs="仿宋"/>
          <w:b/>
          <w:color w:val="auto"/>
          <w:kern w:val="0"/>
          <w:sz w:val="24"/>
          <w:highlight w:val="none"/>
        </w:rPr>
      </w:pPr>
    </w:p>
    <w:p>
      <w:pPr>
        <w:pStyle w:val="692"/>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color w:val="auto"/>
          <w:kern w:val="2"/>
          <w:sz w:val="32"/>
          <w:szCs w:val="32"/>
          <w:highlight w:val="none"/>
        </w:rPr>
      </w:pPr>
    </w:p>
    <w:p>
      <w:pPr>
        <w:pStyle w:val="692"/>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color w:val="auto"/>
          <w:kern w:val="2"/>
          <w:sz w:val="32"/>
          <w:szCs w:val="32"/>
          <w:highlight w:val="none"/>
        </w:rPr>
        <w:sectPr>
          <w:pgSz w:w="16838" w:h="11906" w:orient="landscape"/>
          <w:pgMar w:top="1814" w:right="1474" w:bottom="1814" w:left="1474" w:header="851" w:footer="992" w:gutter="0"/>
          <w:pgNumType w:fmt="decimal"/>
          <w:cols w:space="720" w:num="1"/>
          <w:titlePg/>
          <w:docGrid w:linePitch="312" w:charSpace="0"/>
        </w:sectPr>
      </w:pPr>
    </w:p>
    <w:p>
      <w:pPr>
        <w:pStyle w:val="692"/>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rPr>
        <w:t>二、</w:t>
      </w:r>
      <w:r>
        <w:rPr>
          <w:rFonts w:hint="eastAsia" w:ascii="仿宋" w:hAnsi="仿宋" w:eastAsia="仿宋" w:cs="仿宋"/>
          <w:color w:val="auto"/>
          <w:kern w:val="2"/>
          <w:sz w:val="32"/>
          <w:szCs w:val="32"/>
          <w:highlight w:val="none"/>
          <w:lang w:val="en-US" w:eastAsia="zh-CN"/>
        </w:rPr>
        <w:t>报价说明（如有）</w:t>
      </w:r>
    </w:p>
    <w:p>
      <w:pPr>
        <w:pStyle w:val="692"/>
        <w:keepNext w:val="0"/>
        <w:pageBreakBefore w:val="0"/>
        <w:tabs>
          <w:tab w:val="clear" w:pos="720"/>
        </w:tabs>
        <w:kinsoku/>
        <w:wordWrap w:val="0"/>
        <w:overflowPunct/>
        <w:topLinePunct w:val="0"/>
        <w:bidi w:val="0"/>
        <w:snapToGrid w:val="0"/>
        <w:spacing w:before="120" w:after="120"/>
        <w:ind w:firstLine="643"/>
        <w:jc w:val="left"/>
        <w:outlineLvl w:val="9"/>
        <w:rPr>
          <w:rFonts w:hint="default" w:ascii="仿宋" w:hAnsi="仿宋" w:eastAsia="仿宋" w:cs="仿宋"/>
          <w:b w:val="0"/>
          <w:bCs/>
          <w:color w:val="auto"/>
          <w:kern w:val="2"/>
          <w:sz w:val="24"/>
          <w:szCs w:val="24"/>
          <w:highlight w:val="none"/>
          <w:lang w:val="en-US" w:eastAsia="zh-CN"/>
        </w:rPr>
      </w:pPr>
      <w:r>
        <w:rPr>
          <w:rFonts w:hint="eastAsia" w:ascii="仿宋" w:hAnsi="仿宋" w:eastAsia="仿宋" w:cs="仿宋"/>
          <w:b w:val="0"/>
          <w:bCs/>
          <w:color w:val="auto"/>
          <w:kern w:val="2"/>
          <w:sz w:val="24"/>
          <w:szCs w:val="24"/>
          <w:highlight w:val="none"/>
          <w:lang w:val="en-US" w:eastAsia="zh-CN"/>
        </w:rPr>
        <w:t>（</w:t>
      </w:r>
      <w:r>
        <w:rPr>
          <w:rFonts w:hint="default" w:ascii="仿宋" w:hAnsi="仿宋" w:eastAsia="仿宋" w:cs="仿宋"/>
          <w:b w:val="0"/>
          <w:bCs/>
          <w:color w:val="auto"/>
          <w:kern w:val="2"/>
          <w:sz w:val="24"/>
          <w:szCs w:val="24"/>
          <w:highlight w:val="none"/>
          <w:lang w:val="en-US" w:eastAsia="zh-CN"/>
        </w:rPr>
        <w:t>投标（响应）报价低于采购项目最高限价45%的，即投标（响应）报价&lt;采购项目最高限价×45%</w:t>
      </w:r>
      <w:r>
        <w:rPr>
          <w:rFonts w:hint="eastAsia" w:ascii="仿宋" w:hAnsi="仿宋" w:eastAsia="仿宋" w:cs="仿宋"/>
          <w:b w:val="0"/>
          <w:bCs/>
          <w:color w:val="auto"/>
          <w:kern w:val="2"/>
          <w:sz w:val="24"/>
          <w:szCs w:val="24"/>
          <w:highlight w:val="none"/>
          <w:lang w:val="en-US" w:eastAsia="zh-CN"/>
        </w:rPr>
        <w:t>，提供项目具体成本测算等与报价合理性相关的书面说明及必要的证明材料，包括但不限于原材料成本、人工成本、制造费用等。）</w:t>
      </w:r>
    </w:p>
    <w:p>
      <w:pPr>
        <w:pStyle w:val="692"/>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color w:val="auto"/>
          <w:kern w:val="2"/>
          <w:sz w:val="32"/>
          <w:szCs w:val="32"/>
          <w:highlight w:val="none"/>
        </w:rPr>
      </w:pPr>
    </w:p>
    <w:p>
      <w:pPr>
        <w:pStyle w:val="692"/>
        <w:keepNext w:val="0"/>
        <w:keepLines w:val="0"/>
        <w:pageBreakBefore/>
        <w:widowControl w:val="0"/>
        <w:tabs>
          <w:tab w:val="clear" w:pos="720"/>
        </w:tabs>
        <w:kinsoku/>
        <w:wordWrap w:val="0"/>
        <w:overflowPunct/>
        <w:topLinePunct w:val="0"/>
        <w:autoSpaceDE/>
        <w:autoSpaceDN/>
        <w:bidi w:val="0"/>
        <w:adjustRightInd w:val="0"/>
        <w:snapToGrid w:val="0"/>
        <w:spacing w:before="120" w:after="120"/>
        <w:ind w:firstLine="641"/>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kern w:val="2"/>
          <w:sz w:val="32"/>
          <w:szCs w:val="32"/>
          <w:highlight w:val="none"/>
          <w:lang w:val="en-US" w:eastAsia="zh-CN"/>
        </w:rPr>
        <w:t>三</w:t>
      </w:r>
      <w:r>
        <w:rPr>
          <w:rFonts w:hint="eastAsia" w:ascii="仿宋" w:hAnsi="仿宋" w:eastAsia="仿宋" w:cs="仿宋"/>
          <w:color w:val="auto"/>
          <w:kern w:val="2"/>
          <w:sz w:val="32"/>
          <w:szCs w:val="32"/>
          <w:highlight w:val="none"/>
        </w:rPr>
        <w:t>、</w:t>
      </w:r>
      <w:r>
        <w:rPr>
          <w:rFonts w:hint="eastAsia" w:ascii="仿宋" w:hAnsi="仿宋" w:eastAsia="仿宋" w:cs="仿宋"/>
          <w:color w:val="auto"/>
          <w:sz w:val="32"/>
          <w:szCs w:val="32"/>
          <w:highlight w:val="none"/>
        </w:rPr>
        <w:t>中小企业声明函</w:t>
      </w:r>
      <w:bookmarkStart w:id="51" w:name="_Hlk101259491"/>
      <w:r>
        <w:rPr>
          <w:rFonts w:hint="eastAsia" w:ascii="仿宋" w:hAnsi="仿宋" w:eastAsia="仿宋" w:cs="仿宋"/>
          <w:color w:val="auto"/>
          <w:sz w:val="32"/>
          <w:szCs w:val="32"/>
          <w:highlight w:val="none"/>
        </w:rPr>
        <w:t>（如有）</w:t>
      </w:r>
      <w:bookmarkEnd w:id="51"/>
    </w:p>
    <w:p>
      <w:pPr>
        <w:widowControl/>
        <w:kinsoku/>
        <w:wordWrap w:val="0"/>
        <w:overflowPunct/>
        <w:topLinePunct w:val="0"/>
        <w:bidi w:val="0"/>
        <w:spacing w:line="360" w:lineRule="auto"/>
        <w:ind w:firstLine="120" w:firstLineChars="5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招标公告落实政府采购政策需满足的资格要求为“无”即本项目或标项未预留份额专门面向中小企业时，符合《政府采购促进中小企业发展管理办法》规定的小微企业拟享受价格扣除政策的，需提供中小企业声明函（附件7）。]</w:t>
      </w:r>
    </w:p>
    <w:p>
      <w:pPr>
        <w:pStyle w:val="80"/>
        <w:kinsoku/>
        <w:wordWrap w:val="0"/>
        <w:overflowPunct/>
        <w:topLinePunct w:val="0"/>
        <w:bidi w:val="0"/>
        <w:rPr>
          <w:rFonts w:hint="eastAsia" w:ascii="仿宋" w:hAnsi="仿宋" w:eastAsia="仿宋" w:cs="仿宋"/>
          <w:b/>
          <w:color w:val="auto"/>
          <w:sz w:val="24"/>
          <w:highlight w:val="none"/>
        </w:rPr>
      </w:pPr>
    </w:p>
    <w:p>
      <w:pPr>
        <w:pStyle w:val="80"/>
        <w:kinsoku/>
        <w:wordWrap w:val="0"/>
        <w:overflowPunct/>
        <w:topLinePunct w:val="0"/>
        <w:bidi w:val="0"/>
        <w:rPr>
          <w:rFonts w:hint="eastAsia" w:ascii="仿宋" w:hAnsi="仿宋" w:eastAsia="仿宋" w:cs="仿宋"/>
          <w:b/>
          <w:color w:val="auto"/>
          <w:sz w:val="24"/>
          <w:highlight w:val="none"/>
        </w:rPr>
      </w:pPr>
    </w:p>
    <w:p>
      <w:pPr>
        <w:pStyle w:val="81"/>
        <w:kinsoku/>
        <w:wordWrap w:val="0"/>
        <w:overflowPunct/>
        <w:topLinePunct w:val="0"/>
        <w:bidi w:val="0"/>
        <w:rPr>
          <w:rFonts w:hint="eastAsia"/>
          <w:color w:val="auto"/>
          <w:highlight w:val="none"/>
        </w:rPr>
      </w:pPr>
    </w:p>
    <w:p>
      <w:pPr>
        <w:pStyle w:val="81"/>
        <w:kinsoku/>
        <w:wordWrap w:val="0"/>
        <w:overflowPunct/>
        <w:topLinePunct w:val="0"/>
        <w:bidi w:val="0"/>
        <w:rPr>
          <w:rFonts w:hint="eastAsia"/>
          <w:color w:val="auto"/>
          <w:highlight w:val="none"/>
        </w:rPr>
      </w:pPr>
    </w:p>
    <w:p>
      <w:pPr>
        <w:widowControl/>
        <w:kinsoku/>
        <w:wordWrap w:val="0"/>
        <w:overflowPunct/>
        <w:topLinePunct w:val="0"/>
        <w:bidi w:val="0"/>
        <w:adjustRightInd w:val="0"/>
        <w:spacing w:line="360" w:lineRule="auto"/>
        <w:ind w:firstLine="161" w:firstLineChars="50"/>
        <w:jc w:val="center"/>
        <w:rPr>
          <w:rFonts w:hint="eastAsia" w:ascii="仿宋" w:hAnsi="仿宋" w:eastAsia="仿宋" w:cs="仿宋"/>
          <w:b/>
          <w:color w:val="auto"/>
          <w:sz w:val="24"/>
          <w:highlight w:val="none"/>
        </w:rPr>
      </w:pPr>
      <w:r>
        <w:rPr>
          <w:rFonts w:hint="eastAsia" w:ascii="仿宋" w:hAnsi="仿宋" w:eastAsia="仿宋" w:cs="仿宋"/>
          <w:b/>
          <w:bCs/>
          <w:i w:val="0"/>
          <w:iCs w:val="0"/>
          <w:color w:val="auto"/>
          <w:kern w:val="2"/>
          <w:sz w:val="32"/>
          <w:szCs w:val="32"/>
          <w:highlight w:val="none"/>
          <w:vertAlign w:val="baseline"/>
          <w:lang w:val="en-US" w:eastAsia="zh-CN" w:bidi="ar-SA"/>
        </w:rPr>
        <w:t>四</w:t>
      </w:r>
      <w:r>
        <w:rPr>
          <w:rFonts w:hint="default" w:ascii="仿宋" w:hAnsi="仿宋" w:eastAsia="仿宋" w:cs="仿宋"/>
          <w:b/>
          <w:bCs/>
          <w:i w:val="0"/>
          <w:iCs w:val="0"/>
          <w:color w:val="auto"/>
          <w:kern w:val="2"/>
          <w:sz w:val="32"/>
          <w:szCs w:val="32"/>
          <w:highlight w:val="none"/>
          <w:vertAlign w:val="baseline"/>
          <w:lang w:val="en-US" w:eastAsia="zh-CN" w:bidi="ar-SA"/>
        </w:rPr>
        <w:t>、残疾人福利性单位声明函（如有）</w:t>
      </w:r>
    </w:p>
    <w:p>
      <w:pPr>
        <w:widowControl/>
        <w:kinsoku/>
        <w:wordWrap w:val="0"/>
        <w:overflowPunct/>
        <w:topLinePunct w:val="0"/>
        <w:autoSpaceDE w:val="0"/>
        <w:autoSpaceDN w:val="0"/>
        <w:bidi w:val="0"/>
        <w:adjustRightInd w:val="0"/>
        <w:spacing w:line="360" w:lineRule="auto"/>
        <w:ind w:firstLine="120" w:firstLineChars="50"/>
        <w:jc w:val="left"/>
        <w:rPr>
          <w:rFonts w:hint="eastAsia" w:ascii="仿宋" w:hAnsi="仿宋" w:eastAsia="仿宋" w:cs="仿宋"/>
          <w:b/>
          <w:color w:val="auto"/>
          <w:sz w:val="24"/>
          <w:highlight w:val="none"/>
        </w:rPr>
      </w:pPr>
      <w:r>
        <w:rPr>
          <w:rFonts w:hint="default" w:ascii="仿宋" w:hAnsi="仿宋" w:eastAsia="仿宋" w:cs="仿宋"/>
          <w:b/>
          <w:bCs/>
          <w:i w:val="0"/>
          <w:iCs w:val="0"/>
          <w:snapToGrid w:val="0"/>
          <w:color w:val="auto"/>
          <w:kern w:val="2"/>
          <w:sz w:val="24"/>
          <w:szCs w:val="21"/>
          <w:highlight w:val="none"/>
          <w:vertAlign w:val="baseline"/>
          <w:lang w:val="zh-CN" w:eastAsia="zh-CN" w:bidi="ar-SA"/>
        </w:rPr>
        <w:t>[符合条件的残疾人福利性单位，提供残疾人福利性单位声明函(附件</w:t>
      </w:r>
      <w:r>
        <w:rPr>
          <w:rFonts w:hint="eastAsia" w:ascii="仿宋" w:hAnsi="仿宋" w:eastAsia="仿宋" w:cs="仿宋"/>
          <w:b/>
          <w:bCs/>
          <w:i w:val="0"/>
          <w:iCs w:val="0"/>
          <w:snapToGrid w:val="0"/>
          <w:color w:val="auto"/>
          <w:kern w:val="2"/>
          <w:sz w:val="24"/>
          <w:szCs w:val="21"/>
          <w:highlight w:val="none"/>
          <w:vertAlign w:val="baseline"/>
          <w:lang w:val="en-US" w:eastAsia="zh-CN" w:bidi="ar-SA"/>
        </w:rPr>
        <w:t>6</w:t>
      </w:r>
      <w:r>
        <w:rPr>
          <w:rFonts w:hint="default" w:ascii="仿宋" w:hAnsi="仿宋" w:eastAsia="仿宋" w:cs="仿宋"/>
          <w:b/>
          <w:bCs/>
          <w:i w:val="0"/>
          <w:iCs w:val="0"/>
          <w:snapToGrid w:val="0"/>
          <w:color w:val="auto"/>
          <w:kern w:val="2"/>
          <w:sz w:val="24"/>
          <w:szCs w:val="21"/>
          <w:highlight w:val="none"/>
          <w:vertAlign w:val="baseline"/>
          <w:lang w:val="zh-CN" w:eastAsia="zh-CN" w:bidi="ar-SA"/>
        </w:rPr>
        <w:t>)，否则不需要提供。]</w:t>
      </w:r>
    </w:p>
    <w:p>
      <w:pPr>
        <w:pStyle w:val="80"/>
        <w:widowControl/>
        <w:numPr>
          <w:ilvl w:val="0"/>
          <w:numId w:val="0"/>
        </w:numPr>
        <w:kinsoku/>
        <w:wordWrap w:val="0"/>
        <w:overflowPunct/>
        <w:topLinePunct w:val="0"/>
        <w:bidi w:val="0"/>
        <w:spacing w:line="360" w:lineRule="auto"/>
        <w:ind w:firstLine="120" w:firstLineChars="50"/>
        <w:jc w:val="left"/>
        <w:rPr>
          <w:rFonts w:hint="eastAsia" w:ascii="仿宋" w:hAnsi="仿宋" w:eastAsia="仿宋" w:cs="仿宋"/>
          <w:b/>
          <w:color w:val="auto"/>
          <w:sz w:val="24"/>
          <w:highlight w:val="none"/>
        </w:rPr>
      </w:pPr>
    </w:p>
    <w:p>
      <w:pPr>
        <w:pStyle w:val="81"/>
        <w:rPr>
          <w:rFonts w:hint="eastAsia"/>
          <w:color w:val="auto"/>
          <w:highlight w:val="none"/>
        </w:rPr>
      </w:pPr>
    </w:p>
    <w:p>
      <w:pPr>
        <w:widowControl/>
        <w:kinsoku/>
        <w:wordWrap w:val="0"/>
        <w:overflowPunct/>
        <w:topLinePunct w:val="0"/>
        <w:bidi w:val="0"/>
        <w:adjustRightInd w:val="0"/>
        <w:spacing w:line="360" w:lineRule="auto"/>
        <w:ind w:firstLine="161" w:firstLineChars="50"/>
        <w:jc w:val="center"/>
        <w:rPr>
          <w:rFonts w:hint="eastAsia" w:ascii="仿宋" w:hAnsi="仿宋" w:eastAsia="仿宋" w:cs="仿宋"/>
          <w:b/>
          <w:bCs/>
          <w:i w:val="0"/>
          <w:iCs w:val="0"/>
          <w:color w:val="auto"/>
          <w:kern w:val="2"/>
          <w:sz w:val="32"/>
          <w:szCs w:val="32"/>
          <w:highlight w:val="none"/>
          <w:vertAlign w:val="baseline"/>
          <w:lang w:val="en-US" w:eastAsia="zh-CN" w:bidi="ar-SA"/>
        </w:rPr>
      </w:pPr>
      <w:r>
        <w:rPr>
          <w:rFonts w:hint="eastAsia" w:ascii="仿宋" w:hAnsi="仿宋" w:eastAsia="仿宋" w:cs="仿宋"/>
          <w:b/>
          <w:bCs/>
          <w:i w:val="0"/>
          <w:iCs w:val="0"/>
          <w:color w:val="auto"/>
          <w:kern w:val="2"/>
          <w:sz w:val="32"/>
          <w:szCs w:val="32"/>
          <w:highlight w:val="none"/>
          <w:vertAlign w:val="baseline"/>
          <w:lang w:val="en-US" w:eastAsia="zh-CN" w:bidi="ar-SA"/>
        </w:rPr>
        <w:t>五、关于符合本国产品标准的声明函或有关证明文件(如有）</w:t>
      </w:r>
    </w:p>
    <w:p>
      <w:pPr>
        <w:pStyle w:val="81"/>
        <w:widowControl/>
        <w:numPr>
          <w:ilvl w:val="0"/>
          <w:numId w:val="0"/>
        </w:numPr>
        <w:kinsoku/>
        <w:wordWrap w:val="0"/>
        <w:overflowPunct/>
        <w:topLinePunct w:val="0"/>
        <w:bidi w:val="0"/>
        <w:spacing w:line="360" w:lineRule="auto"/>
        <w:ind w:firstLine="120" w:firstLineChars="5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[符合《国务院办公厅关于在政府采购中实施本国产品标准及相关政策的通知》要求的本国产品，拟享受价格扣除政策的，需提供《关于符合本国产品标准的声明函》(附件8)或有关证明文件。]</w:t>
      </w:r>
    </w:p>
    <w:p>
      <w:pPr>
        <w:pStyle w:val="81"/>
        <w:widowControl/>
        <w:numPr>
          <w:ilvl w:val="0"/>
          <w:numId w:val="0"/>
        </w:numPr>
        <w:kinsoku/>
        <w:wordWrap w:val="0"/>
        <w:overflowPunct/>
        <w:topLinePunct w:val="0"/>
        <w:bidi w:val="0"/>
        <w:spacing w:line="360" w:lineRule="auto"/>
        <w:ind w:firstLine="120" w:firstLineChars="50"/>
        <w:jc w:val="left"/>
        <w:rPr>
          <w:rFonts w:hint="eastAsia" w:ascii="仿宋" w:hAnsi="仿宋" w:eastAsia="仿宋" w:cs="仿宋"/>
          <w:b/>
          <w:color w:val="auto"/>
          <w:sz w:val="24"/>
          <w:highlight w:val="none"/>
        </w:rPr>
      </w:pPr>
    </w:p>
    <w:p>
      <w:pPr>
        <w:rPr>
          <w:rFonts w:hint="eastAsia" w:ascii="仿宋" w:hAnsi="仿宋" w:eastAsia="仿宋" w:cs="仿宋"/>
          <w:b/>
          <w:color w:val="auto"/>
          <w:sz w:val="24"/>
          <w:highlight w:val="none"/>
        </w:rPr>
      </w:pPr>
    </w:p>
    <w:p>
      <w:pPr>
        <w:pStyle w:val="7"/>
        <w:rPr>
          <w:rFonts w:hint="eastAsia"/>
          <w:color w:val="auto"/>
          <w:highlight w:val="none"/>
        </w:rPr>
      </w:pPr>
    </w:p>
    <w:p>
      <w:pPr>
        <w:pStyle w:val="81"/>
        <w:widowControl/>
        <w:numPr>
          <w:ilvl w:val="0"/>
          <w:numId w:val="0"/>
        </w:numPr>
        <w:kinsoku/>
        <w:wordWrap w:val="0"/>
        <w:overflowPunct/>
        <w:topLinePunct w:val="0"/>
        <w:bidi w:val="0"/>
        <w:spacing w:line="360" w:lineRule="auto"/>
        <w:ind w:firstLine="120" w:firstLineChars="50"/>
        <w:jc w:val="left"/>
        <w:rPr>
          <w:rFonts w:hint="eastAsia" w:ascii="仿宋" w:hAnsi="仿宋" w:eastAsia="仿宋" w:cs="仿宋"/>
          <w:b/>
          <w:color w:val="auto"/>
          <w:sz w:val="24"/>
          <w:highlight w:val="none"/>
        </w:rPr>
      </w:pPr>
    </w:p>
    <w:p>
      <w:pPr>
        <w:widowControl/>
        <w:kinsoku/>
        <w:wordWrap w:val="0"/>
        <w:overflowPunct/>
        <w:topLinePunct w:val="0"/>
        <w:bidi w:val="0"/>
        <w:adjustRightInd w:val="0"/>
        <w:spacing w:line="360" w:lineRule="auto"/>
        <w:ind w:firstLine="161" w:firstLineChars="50"/>
        <w:jc w:val="center"/>
        <w:rPr>
          <w:rFonts w:hint="eastAsia" w:ascii="仿宋" w:hAnsi="仿宋" w:eastAsia="仿宋" w:cs="仿宋"/>
          <w:b/>
          <w:bCs/>
          <w:i w:val="0"/>
          <w:iCs w:val="0"/>
          <w:color w:val="auto"/>
          <w:kern w:val="2"/>
          <w:sz w:val="32"/>
          <w:szCs w:val="32"/>
          <w:highlight w:val="none"/>
          <w:vertAlign w:val="baseline"/>
          <w:lang w:val="en-US" w:eastAsia="zh-CN" w:bidi="ar-SA"/>
        </w:rPr>
      </w:pPr>
      <w:r>
        <w:rPr>
          <w:rFonts w:hint="eastAsia" w:ascii="仿宋" w:hAnsi="仿宋" w:eastAsia="仿宋" w:cs="仿宋"/>
          <w:b/>
          <w:bCs/>
          <w:i w:val="0"/>
          <w:iCs w:val="0"/>
          <w:color w:val="auto"/>
          <w:kern w:val="2"/>
          <w:sz w:val="32"/>
          <w:szCs w:val="32"/>
          <w:highlight w:val="none"/>
          <w:vertAlign w:val="baseline"/>
          <w:lang w:val="en-US" w:eastAsia="zh-CN" w:bidi="ar-SA"/>
        </w:rPr>
        <w:t>六、关于符合本国产品标准的成本占比的承诺函(如有）</w:t>
      </w:r>
    </w:p>
    <w:p>
      <w:pPr>
        <w:pStyle w:val="81"/>
        <w:widowControl/>
        <w:numPr>
          <w:ilvl w:val="0"/>
          <w:numId w:val="0"/>
        </w:numPr>
        <w:kinsoku/>
        <w:wordWrap w:val="0"/>
        <w:overflowPunct/>
        <w:topLinePunct w:val="0"/>
        <w:bidi w:val="0"/>
        <w:spacing w:line="360" w:lineRule="auto"/>
        <w:ind w:firstLine="120" w:firstLineChars="5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格式自拟，当采购项目或者采购包中含有多种产品，供应商为该采购项目或者采购包提供的符合本国产品标准的产品成本之和占该供应商提供的全部产品成本之和的比例达到80%以上时，供应商还应出具成本占比达到80%以上承诺函。无承诺或承诺占比不达标则不享受价格扣除政策。]</w:t>
      </w:r>
    </w:p>
    <w:p>
      <w:pPr>
        <w:pStyle w:val="81"/>
        <w:widowControl/>
        <w:numPr>
          <w:ilvl w:val="0"/>
          <w:numId w:val="0"/>
        </w:numPr>
        <w:kinsoku/>
        <w:wordWrap w:val="0"/>
        <w:overflowPunct/>
        <w:topLinePunct w:val="0"/>
        <w:bidi w:val="0"/>
        <w:spacing w:line="360" w:lineRule="auto"/>
        <w:ind w:firstLine="120" w:firstLineChars="50"/>
        <w:jc w:val="left"/>
        <w:rPr>
          <w:rFonts w:hint="eastAsia" w:ascii="仿宋" w:hAnsi="仿宋" w:eastAsia="仿宋" w:cs="仿宋"/>
          <w:b/>
          <w:color w:val="auto"/>
          <w:sz w:val="24"/>
          <w:highlight w:val="none"/>
        </w:rPr>
      </w:pPr>
    </w:p>
    <w:p>
      <w:pPr>
        <w:pStyle w:val="81"/>
        <w:widowControl/>
        <w:numPr>
          <w:ilvl w:val="0"/>
          <w:numId w:val="0"/>
        </w:numPr>
        <w:kinsoku/>
        <w:wordWrap w:val="0"/>
        <w:overflowPunct/>
        <w:topLinePunct w:val="0"/>
        <w:bidi w:val="0"/>
        <w:spacing w:line="360" w:lineRule="auto"/>
        <w:ind w:firstLine="120" w:firstLineChars="50"/>
        <w:jc w:val="left"/>
        <w:rPr>
          <w:rFonts w:hint="eastAsia" w:ascii="仿宋" w:hAnsi="仿宋" w:eastAsia="仿宋" w:cs="仿宋"/>
          <w:b/>
          <w:color w:val="auto"/>
          <w:sz w:val="24"/>
          <w:highlight w:val="none"/>
        </w:rPr>
      </w:pPr>
    </w:p>
    <w:p>
      <w:pPr>
        <w:pStyle w:val="6"/>
        <w:keepNext w:val="0"/>
        <w:keepLines w:val="0"/>
        <w:pageBreakBefore/>
        <w:widowControl/>
        <w:kinsoku/>
        <w:wordWrap w:val="0"/>
        <w:overflowPunct/>
        <w:topLinePunct w:val="0"/>
        <w:bidi w:val="0"/>
        <w:spacing w:before="100" w:beforeAutospacing="1" w:after="100" w:afterAutospacing="1" w:line="360" w:lineRule="auto"/>
        <w:ind w:left="1290" w:firstLine="3092" w:firstLineChars="700"/>
        <w:rPr>
          <w:rFonts w:hint="eastAsia" w:ascii="仿宋" w:hAnsi="仿宋" w:eastAsia="仿宋" w:cs="仿宋"/>
          <w:color w:val="auto"/>
          <w:highlight w:val="none"/>
        </w:rPr>
      </w:pPr>
      <w:bookmarkStart w:id="52" w:name="_Toc465665161"/>
      <w:r>
        <w:rPr>
          <w:rFonts w:hint="eastAsia" w:ascii="仿宋" w:hAnsi="仿宋" w:eastAsia="仿宋" w:cs="仿宋"/>
          <w:color w:val="auto"/>
          <w:highlight w:val="none"/>
        </w:rPr>
        <w:t>附件</w:t>
      </w:r>
      <w:bookmarkEnd w:id="52"/>
    </w:p>
    <w:p>
      <w:pPr>
        <w:kinsoku/>
        <w:wordWrap w:val="0"/>
        <w:overflowPunct/>
        <w:topLinePunct w:val="0"/>
        <w:bidi w:val="0"/>
        <w:spacing w:line="360" w:lineRule="auto"/>
        <w:jc w:val="left"/>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1</w:t>
      </w:r>
      <w:r>
        <w:rPr>
          <w:rFonts w:hint="eastAsia" w:ascii="仿宋" w:hAnsi="仿宋" w:eastAsia="仿宋" w:cs="仿宋"/>
          <w:b/>
          <w:color w:val="auto"/>
          <w:spacing w:val="6"/>
          <w:sz w:val="32"/>
          <w:szCs w:val="32"/>
          <w:highlight w:val="none"/>
        </w:rPr>
        <w:t>：质疑函范本及制作说明</w:t>
      </w:r>
    </w:p>
    <w:p>
      <w:pPr>
        <w:kinsoku/>
        <w:wordWrap w:val="0"/>
        <w:overflowPunct/>
        <w:topLinePunct w:val="0"/>
        <w:bidi w:val="0"/>
        <w:spacing w:line="360" w:lineRule="auto"/>
        <w:jc w:val="center"/>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质疑函范本</w:t>
      </w:r>
    </w:p>
    <w:p>
      <w:pPr>
        <w:kinsoku/>
        <w:wordWrap w:val="0"/>
        <w:overflowPunct/>
        <w:topLinePunct w:val="0"/>
        <w:bidi w:val="0"/>
        <w:snapToGrid w:val="0"/>
        <w:spacing w:before="240" w:beforeLines="100"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一、质疑供应商基本信息</w:t>
      </w:r>
    </w:p>
    <w:p>
      <w:pPr>
        <w:kinsoku/>
        <w:wordWrap w:val="0"/>
        <w:overflowPunct/>
        <w:topLinePunct w:val="0"/>
        <w:bidi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质疑供应商：</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地址：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授权代表：</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地址： </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二、质疑项目基本情况</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质疑项目的名称：</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质疑项目的编号：</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包号：</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采购人名称：</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采购文件获取日期：</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三、质疑事项具体内容</w:t>
      </w:r>
    </w:p>
    <w:p>
      <w:pPr>
        <w:kinsoku/>
        <w:wordWrap w:val="0"/>
        <w:overflowPunct/>
        <w:topLinePunct w:val="0"/>
        <w:bidi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质疑事项1：</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事实依据：</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法律依据：</w:t>
      </w: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p>
    <w:p>
      <w:pPr>
        <w:kinsoku/>
        <w:wordWrap w:val="0"/>
        <w:overflowPunct/>
        <w:topLinePunct w:val="0"/>
        <w:bidi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质疑事项2</w:t>
      </w:r>
    </w:p>
    <w:p>
      <w:pPr>
        <w:kinsoku/>
        <w:wordWrap w:val="0"/>
        <w:overflowPunct/>
        <w:topLinePunct w:val="0"/>
        <w:bidi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p>
      <w:pPr>
        <w:kinsoku/>
        <w:wordWrap w:val="0"/>
        <w:overflowPunct/>
        <w:topLinePunct w:val="0"/>
        <w:bidi w:val="0"/>
        <w:snapToGrid w:val="0"/>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四、与质疑事项相关的质疑请求</w:t>
      </w:r>
    </w:p>
    <w:p>
      <w:pPr>
        <w:kinsoku/>
        <w:wordWrap w:val="0"/>
        <w:overflowPunct/>
        <w:topLinePunct w:val="0"/>
        <w:bidi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请求：</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签字(签章)：                   公章：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日期：    </w:t>
      </w:r>
    </w:p>
    <w:p>
      <w:pPr>
        <w:kinsoku/>
        <w:wordWrap w:val="0"/>
        <w:overflowPunct/>
        <w:topLinePunct w:val="0"/>
        <w:bidi w:val="0"/>
        <w:spacing w:line="360" w:lineRule="auto"/>
        <w:jc w:val="center"/>
        <w:rPr>
          <w:rFonts w:hint="eastAsia" w:ascii="仿宋" w:hAnsi="仿宋" w:eastAsia="仿宋" w:cs="仿宋"/>
          <w:b/>
          <w:bCs/>
          <w:color w:val="auto"/>
          <w:sz w:val="24"/>
          <w:highlight w:val="none"/>
        </w:rPr>
      </w:pPr>
    </w:p>
    <w:p>
      <w:pPr>
        <w:kinsoku/>
        <w:wordWrap w:val="0"/>
        <w:overflowPunct/>
        <w:topLinePunct w:val="0"/>
        <w:bidi w:val="0"/>
        <w:spacing w:line="360" w:lineRule="auto"/>
        <w:rPr>
          <w:rFonts w:hint="eastAsia" w:ascii="仿宋" w:hAnsi="仿宋" w:eastAsia="仿宋" w:cs="仿宋"/>
          <w:b/>
          <w:color w:val="auto"/>
          <w:sz w:val="24"/>
          <w:highlight w:val="none"/>
        </w:rPr>
      </w:pPr>
    </w:p>
    <w:p>
      <w:pPr>
        <w:kinsoku/>
        <w:wordWrap w:val="0"/>
        <w:overflowPunct/>
        <w:topLinePunct w:val="0"/>
        <w:bidi w:val="0"/>
        <w:spacing w:line="360" w:lineRule="auto"/>
        <w:rPr>
          <w:rFonts w:hint="eastAsia" w:ascii="仿宋" w:hAnsi="仿宋" w:eastAsia="仿宋" w:cs="仿宋"/>
          <w:b/>
          <w:color w:val="auto"/>
          <w:sz w:val="24"/>
          <w:highlight w:val="none"/>
        </w:rPr>
      </w:pPr>
    </w:p>
    <w:p>
      <w:pPr>
        <w:kinsoku/>
        <w:wordWrap w:val="0"/>
        <w:overflowPunct/>
        <w:topLinePunct w:val="0"/>
        <w:bidi w:val="0"/>
        <w:spacing w:line="360" w:lineRule="auto"/>
        <w:rPr>
          <w:rFonts w:hint="eastAsia" w:ascii="仿宋" w:hAnsi="仿宋" w:eastAsia="仿宋" w:cs="仿宋"/>
          <w:b/>
          <w:color w:val="auto"/>
          <w:sz w:val="24"/>
          <w:highlight w:val="none"/>
        </w:rPr>
      </w:pPr>
    </w:p>
    <w:p>
      <w:pPr>
        <w:kinsoku/>
        <w:wordWrap w:val="0"/>
        <w:overflowPunct/>
        <w:topLinePunct w:val="0"/>
        <w:bidi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质疑函制作说明：</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1.供应商提出质疑时，应提交质疑函和必要的证明材料。</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2.质疑供应商若委托代理人进行质疑的，质疑函应按要求列明“授权代表”的有关内容，并在附件中提交由质疑</w:t>
      </w:r>
      <w:r>
        <w:rPr>
          <w:rFonts w:hint="eastAsia" w:ascii="仿宋" w:hAnsi="仿宋" w:eastAsia="仿宋" w:cs="仿宋"/>
          <w:color w:val="auto"/>
          <w:kern w:val="0"/>
          <w:sz w:val="24"/>
          <w:highlight w:val="none"/>
        </w:rPr>
        <w:t>供应商签署的授权委托书。授权委托书应载明代理人的姓名或者名称、代理事项、具体权限、期限和相关事项。</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3.质疑供应商若对项目的某一分包进行质疑，质疑函中应列明具体分包号。</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4.质疑函的质疑事项应具体、明确，并有必要的事实依据和法律依据。</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5.质疑函的质疑请求应与质疑事项相关。</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6.质疑供应商为自然人的，质疑函应由本人签字；质疑供应商为法人或者其他组织的，质疑函应由法定代表人、主要负责人，或者其授权代表签字或者盖章，并加盖公章。</w:t>
      </w:r>
    </w:p>
    <w:p>
      <w:pPr>
        <w:widowControl/>
        <w:kinsoku/>
        <w:wordWrap w:val="0"/>
        <w:overflowPunct/>
        <w:topLinePunct w:val="0"/>
        <w:bidi w:val="0"/>
        <w:spacing w:line="360" w:lineRule="auto"/>
        <w:ind w:firstLine="600" w:firstLineChars="200"/>
        <w:jc w:val="left"/>
        <w:rPr>
          <w:rFonts w:hint="eastAsia" w:ascii="仿宋" w:hAnsi="仿宋" w:eastAsia="仿宋" w:cs="仿宋"/>
          <w:color w:val="auto"/>
          <w:sz w:val="30"/>
          <w:szCs w:val="30"/>
          <w:highlight w:val="none"/>
        </w:rPr>
      </w:pPr>
    </w:p>
    <w:p>
      <w:pPr>
        <w:kinsoku/>
        <w:wordWrap w:val="0"/>
        <w:overflowPunct/>
        <w:topLinePunct w:val="0"/>
        <w:bidi w:val="0"/>
        <w:spacing w:line="360" w:lineRule="auto"/>
        <w:jc w:val="center"/>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jc w:val="center"/>
        <w:rPr>
          <w:rFonts w:hint="eastAsia" w:ascii="仿宋" w:hAnsi="仿宋" w:eastAsia="仿宋" w:cs="仿宋"/>
          <w:b/>
          <w:color w:val="auto"/>
          <w:spacing w:val="6"/>
          <w:sz w:val="32"/>
          <w:szCs w:val="32"/>
          <w:highlight w:val="none"/>
        </w:rPr>
      </w:pPr>
    </w:p>
    <w:p>
      <w:pPr>
        <w:keepNext w:val="0"/>
        <w:keepLines w:val="0"/>
        <w:pageBreakBefore/>
        <w:widowControl w:val="0"/>
        <w:kinsoku/>
        <w:wordWrap w:val="0"/>
        <w:overflowPunct/>
        <w:topLinePunct w:val="0"/>
        <w:autoSpaceDE/>
        <w:autoSpaceDN/>
        <w:bidi w:val="0"/>
        <w:adjustRightInd w:val="0"/>
        <w:snapToGrid/>
        <w:spacing w:line="360" w:lineRule="auto"/>
        <w:jc w:val="left"/>
        <w:textAlignment w:val="auto"/>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2</w:t>
      </w:r>
      <w:r>
        <w:rPr>
          <w:rFonts w:hint="eastAsia" w:ascii="仿宋" w:hAnsi="仿宋" w:eastAsia="仿宋" w:cs="仿宋"/>
          <w:b/>
          <w:color w:val="auto"/>
          <w:spacing w:val="6"/>
          <w:sz w:val="32"/>
          <w:szCs w:val="32"/>
          <w:highlight w:val="none"/>
        </w:rPr>
        <w:t>：投诉书范本及制作说明</w:t>
      </w:r>
    </w:p>
    <w:p>
      <w:pPr>
        <w:kinsoku/>
        <w:wordWrap w:val="0"/>
        <w:overflowPunct/>
        <w:topLinePunct w:val="0"/>
        <w:bidi w:val="0"/>
        <w:spacing w:line="360" w:lineRule="auto"/>
        <w:jc w:val="center"/>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投诉书范本</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一、投诉相关主体基本情况</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投诉人：</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tabs>
          <w:tab w:val="left" w:pos="6510"/>
        </w:tabs>
        <w:kinsoku/>
        <w:wordWrap w:val="0"/>
        <w:overflowPunct/>
        <w:topLinePunct w:val="0"/>
        <w:bidi w:val="0"/>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法定代表人/主要负责人：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pPr>
        <w:tabs>
          <w:tab w:val="left" w:pos="6510"/>
        </w:tabs>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授权代表：</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被投诉人1：</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被投诉人2</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相关供应商：</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二、投诉项目基本情况</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采购项目名称：</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采购项目编号：</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包号：</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采购人名称：</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代理机构名称：</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采购文件公告:</w:t>
      </w:r>
      <w:r>
        <w:rPr>
          <w:rFonts w:hint="eastAsia" w:ascii="仿宋" w:hAnsi="仿宋" w:eastAsia="仿宋" w:cs="仿宋"/>
          <w:color w:val="auto"/>
          <w:sz w:val="24"/>
          <w:highlight w:val="none"/>
          <w:u w:val="dotted"/>
        </w:rPr>
        <w:t xml:space="preserve">是/否 </w:t>
      </w:r>
      <w:r>
        <w:rPr>
          <w:rFonts w:hint="eastAsia" w:ascii="仿宋" w:hAnsi="仿宋" w:eastAsia="仿宋" w:cs="仿宋"/>
          <w:color w:val="auto"/>
          <w:sz w:val="24"/>
          <w:highlight w:val="none"/>
        </w:rPr>
        <w:t>公告期限：</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采购结果公告:</w:t>
      </w:r>
      <w:r>
        <w:rPr>
          <w:rFonts w:hint="eastAsia" w:ascii="仿宋" w:hAnsi="仿宋" w:eastAsia="仿宋" w:cs="仿宋"/>
          <w:color w:val="auto"/>
          <w:sz w:val="24"/>
          <w:highlight w:val="none"/>
          <w:u w:val="dotted"/>
        </w:rPr>
        <w:t xml:space="preserve">是/否 </w:t>
      </w:r>
      <w:r>
        <w:rPr>
          <w:rFonts w:hint="eastAsia" w:ascii="仿宋" w:hAnsi="仿宋" w:eastAsia="仿宋" w:cs="仿宋"/>
          <w:color w:val="auto"/>
          <w:sz w:val="24"/>
          <w:highlight w:val="none"/>
        </w:rPr>
        <w:t>公告期限：</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三、质疑基本情况</w:t>
      </w: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投诉人于</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日,向</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提出质疑，质疑事项为：</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u w:val="dotted"/>
        </w:rPr>
        <w:t>采购人/代理机构</w:t>
      </w:r>
      <w:r>
        <w:rPr>
          <w:rFonts w:hint="eastAsia" w:ascii="仿宋" w:hAnsi="仿宋" w:eastAsia="仿宋" w:cs="仿宋"/>
          <w:color w:val="auto"/>
          <w:sz w:val="24"/>
          <w:highlight w:val="none"/>
        </w:rPr>
        <w:t>于</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日,就质疑事项作出了答复/没有在法定期限内作出答复。</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四、投诉事项具体内容</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投诉事项 1：</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事实依据：</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法律依据：</w:t>
      </w: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投诉事项2</w:t>
      </w:r>
    </w:p>
    <w:p>
      <w:pPr>
        <w:kinsoku/>
        <w:wordWrap w:val="0"/>
        <w:overflowPunct/>
        <w:topLinePunct w:val="0"/>
        <w:bidi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五、与投诉事项相关的投诉请求</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请求：</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pPr>
        <w:kinsoku/>
        <w:wordWrap w:val="0"/>
        <w:overflowPunct/>
        <w:topLinePunct w:val="0"/>
        <w:bidi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 xml:space="preserve">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签字(签章)：                   公章：                      </w:t>
      </w: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日期：    </w:t>
      </w:r>
    </w:p>
    <w:p>
      <w:pPr>
        <w:kinsoku/>
        <w:wordWrap w:val="0"/>
        <w:overflowPunct/>
        <w:topLinePunct w:val="0"/>
        <w:bidi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投诉书制作说明：</w:t>
      </w:r>
    </w:p>
    <w:p>
      <w:pPr>
        <w:widowControl/>
        <w:kinsoku/>
        <w:wordWrap w:val="0"/>
        <w:overflowPunct/>
        <w:topLinePunct w:val="0"/>
        <w:bidi w:val="0"/>
        <w:spacing w:line="360" w:lineRule="auto"/>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1.投诉人提起投诉时，应当提交投诉书和必要的证明材料，并按照被投诉人和与投诉事项有关的供应商数量提供投诉书副本。</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2.投诉人若委托代理人进行投诉的，投诉书应按照要求列明“授权代表”的有关内容，并在附件中提交由</w:t>
      </w:r>
      <w:r>
        <w:rPr>
          <w:rFonts w:hint="eastAsia" w:ascii="仿宋" w:hAnsi="仿宋" w:eastAsia="仿宋" w:cs="仿宋"/>
          <w:color w:val="auto"/>
          <w:kern w:val="0"/>
          <w:sz w:val="24"/>
          <w:highlight w:val="none"/>
        </w:rPr>
        <w:t>投诉人签署的授权委托书。授权委托书应当载明代理人的姓名或者名称、代理事项、具体权限、期限和相关事项。</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3.投诉人若对项目的某一分包进行投诉，投诉书应列明具体分包号。</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4.投诉书应简要列明质疑事项，质疑函、质疑答复等作为附件材料提供。</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5.投诉书的投诉事项应具体、明确，并有必要的事实依据和法律依据。</w:t>
      </w:r>
    </w:p>
    <w:p>
      <w:pPr>
        <w:widowControl/>
        <w:kinsoku/>
        <w:wordWrap w:val="0"/>
        <w:overflowPunct/>
        <w:topLinePunct w:val="0"/>
        <w:bidi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6.投诉书的投诉请求应与投诉事项相关。</w:t>
      </w:r>
    </w:p>
    <w:p>
      <w:pPr>
        <w:widowControl/>
        <w:kinsoku/>
        <w:wordWrap w:val="0"/>
        <w:overflowPunct/>
        <w:topLinePunct w:val="0"/>
        <w:bidi w:val="0"/>
        <w:spacing w:line="360" w:lineRule="auto"/>
        <w:ind w:firstLine="480" w:firstLineChars="200"/>
        <w:jc w:val="left"/>
        <w:rPr>
          <w:rFonts w:hint="eastAsia" w:ascii="仿宋" w:hAnsi="仿宋" w:eastAsia="仿宋" w:cs="仿宋"/>
          <w:b/>
          <w:color w:val="auto"/>
          <w:spacing w:val="6"/>
          <w:sz w:val="32"/>
          <w:szCs w:val="32"/>
          <w:highlight w:val="none"/>
        </w:rPr>
      </w:pPr>
      <w:r>
        <w:rPr>
          <w:rFonts w:hint="eastAsia" w:ascii="仿宋" w:hAnsi="仿宋" w:eastAsia="仿宋" w:cs="仿宋"/>
          <w:color w:val="auto"/>
          <w:sz w:val="24"/>
          <w:highlight w:val="none"/>
        </w:rPr>
        <w:t>7.投诉人为自然人的，投诉书应当由本人签字；投诉人为法人或者其他组织的，投诉书应当由法定代表人、主要负责人，或者其授权代表签字或者盖章，并加盖公章。</w:t>
      </w:r>
    </w:p>
    <w:p>
      <w:pPr>
        <w:keepNext w:val="0"/>
        <w:keepLines w:val="0"/>
        <w:pageBreakBefore/>
        <w:widowControl w:val="0"/>
        <w:kinsoku/>
        <w:wordWrap w:val="0"/>
        <w:overflowPunct/>
        <w:topLinePunct w:val="0"/>
        <w:autoSpaceDE w:val="0"/>
        <w:autoSpaceDN w:val="0"/>
        <w:bidi w:val="0"/>
        <w:adjustRightInd w:val="0"/>
        <w:snapToGrid/>
        <w:jc w:val="center"/>
        <w:textAlignment w:val="auto"/>
        <w:rPr>
          <w:rFonts w:hint="eastAsia" w:ascii="仿宋" w:hAnsi="仿宋" w:eastAsia="仿宋" w:cs="仿宋"/>
          <w:b/>
          <w:bCs/>
          <w:color w:val="auto"/>
          <w:sz w:val="32"/>
          <w:szCs w:val="32"/>
          <w:highlight w:val="none"/>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3</w:t>
      </w:r>
      <w:r>
        <w:rPr>
          <w:rFonts w:hint="eastAsia" w:ascii="仿宋" w:hAnsi="仿宋" w:eastAsia="仿宋" w:cs="仿宋"/>
          <w:b/>
          <w:color w:val="auto"/>
          <w:spacing w:val="6"/>
          <w:sz w:val="32"/>
          <w:szCs w:val="32"/>
          <w:highlight w:val="none"/>
        </w:rPr>
        <w:t>：</w:t>
      </w:r>
      <w:r>
        <w:rPr>
          <w:rFonts w:hint="eastAsia" w:ascii="仿宋" w:hAnsi="仿宋" w:eastAsia="仿宋" w:cs="仿宋"/>
          <w:b/>
          <w:bCs/>
          <w:color w:val="auto"/>
          <w:sz w:val="32"/>
          <w:szCs w:val="32"/>
          <w:highlight w:val="none"/>
        </w:rPr>
        <w:t>业务专用章使用说明函</w:t>
      </w:r>
    </w:p>
    <w:p>
      <w:pPr>
        <w:kinsoku/>
        <w:wordWrap w:val="0"/>
        <w:overflowPunct/>
        <w:topLinePunct w:val="0"/>
        <w:bidi w:val="0"/>
        <w:spacing w:line="360" w:lineRule="auto"/>
        <w:rPr>
          <w:rFonts w:hint="eastAsia" w:ascii="仿宋" w:hAnsi="仿宋" w:eastAsia="仿宋" w:cs="仿宋"/>
          <w:color w:val="auto"/>
          <w:sz w:val="24"/>
          <w:highlight w:val="none"/>
          <w:u w:val="single"/>
        </w:rPr>
      </w:pPr>
    </w:p>
    <w:p>
      <w:pPr>
        <w:kinsoku/>
        <w:wordWrap w:val="0"/>
        <w:overflowPunct/>
        <w:topLinePunct w:val="0"/>
        <w:bidi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lang w:eastAsia="zh-CN"/>
        </w:rPr>
        <w:t>绍兴大学</w:t>
      </w:r>
      <w:r>
        <w:rPr>
          <w:rFonts w:hint="eastAsia" w:ascii="仿宋" w:hAnsi="仿宋" w:eastAsia="仿宋" w:cs="仿宋"/>
          <w:color w:val="auto"/>
          <w:sz w:val="24"/>
          <w:highlight w:val="none"/>
          <w:u w:val="single"/>
        </w:rPr>
        <w:t>、</w:t>
      </w:r>
      <w:r>
        <w:rPr>
          <w:rFonts w:hint="eastAsia" w:ascii="仿宋" w:hAnsi="仿宋" w:eastAsia="仿宋" w:cs="仿宋"/>
          <w:color w:val="auto"/>
          <w:sz w:val="24"/>
          <w:highlight w:val="none"/>
          <w:u w:val="single"/>
          <w:lang w:eastAsia="zh-CN"/>
        </w:rPr>
        <w:t>绍兴市公共资源交易中心</w:t>
      </w:r>
      <w:r>
        <w:rPr>
          <w:rFonts w:hint="eastAsia" w:ascii="仿宋" w:hAnsi="仿宋" w:eastAsia="仿宋" w:cs="仿宋"/>
          <w:color w:val="auto"/>
          <w:sz w:val="24"/>
          <w:highlight w:val="none"/>
          <w:u w:val="single"/>
        </w:rPr>
        <w:t>：</w:t>
      </w: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val="zh-CN"/>
        </w:rPr>
        <w:t>我方</w:t>
      </w:r>
      <w:r>
        <w:rPr>
          <w:rFonts w:hint="eastAsia" w:ascii="仿宋" w:hAnsi="仿宋" w:eastAsia="仿宋" w:cs="仿宋"/>
          <w:color w:val="auto"/>
          <w:kern w:val="0"/>
          <w:sz w:val="24"/>
          <w:highlight w:val="none"/>
          <w:u w:val="single"/>
          <w:lang w:val="zh-CN"/>
        </w:rPr>
        <w:t xml:space="preserve">                         </w:t>
      </w:r>
      <w:r>
        <w:rPr>
          <w:rFonts w:hint="eastAsia" w:ascii="仿宋" w:hAnsi="仿宋" w:eastAsia="仿宋" w:cs="仿宋"/>
          <w:color w:val="auto"/>
          <w:sz w:val="24"/>
          <w:highlight w:val="none"/>
        </w:rPr>
        <w:t>(投标人全称)是中华人民共和国依法登记注册的合法企业，</w:t>
      </w:r>
      <w:r>
        <w:rPr>
          <w:rFonts w:hint="eastAsia" w:ascii="仿宋" w:hAnsi="仿宋" w:eastAsia="仿宋" w:cs="仿宋"/>
          <w:bCs/>
          <w:color w:val="auto"/>
          <w:sz w:val="24"/>
          <w:highlight w:val="none"/>
        </w:rPr>
        <w:t>在参加</w:t>
      </w:r>
      <w:r>
        <w:rPr>
          <w:rFonts w:hint="eastAsia" w:ascii="仿宋" w:hAnsi="仿宋" w:eastAsia="仿宋" w:cs="仿宋"/>
          <w:color w:val="auto"/>
          <w:sz w:val="24"/>
          <w:highlight w:val="none"/>
        </w:rPr>
        <w:t>你方组织的</w:t>
      </w:r>
      <w:r>
        <w:rPr>
          <w:rFonts w:hint="eastAsia" w:ascii="仿宋" w:hAnsi="仿宋" w:eastAsia="仿宋" w:cs="仿宋"/>
          <w:color w:val="auto"/>
          <w:sz w:val="24"/>
          <w:highlight w:val="none"/>
          <w:lang w:eastAsia="zh-CN"/>
        </w:rPr>
        <w:t>绍兴大学机房教学专用计算机采购项目</w:t>
      </w:r>
      <w:r>
        <w:rPr>
          <w:rFonts w:hint="eastAsia" w:ascii="仿宋" w:hAnsi="仿宋" w:eastAsia="仿宋" w:cs="仿宋"/>
          <w:color w:val="auto"/>
          <w:sz w:val="24"/>
          <w:highlight w:val="none"/>
        </w:rPr>
        <w:t>【招标编号：</w:t>
      </w:r>
      <w:r>
        <w:rPr>
          <w:rFonts w:hint="eastAsia" w:ascii="仿宋" w:hAnsi="仿宋" w:eastAsia="仿宋" w:cs="仿宋"/>
          <w:color w:val="auto"/>
          <w:sz w:val="24"/>
          <w:highlight w:val="none"/>
          <w:lang w:eastAsia="zh-CN"/>
        </w:rPr>
        <w:t>330600262570010000349-2026-07-0058</w:t>
      </w:r>
      <w:r>
        <w:rPr>
          <w:rFonts w:hint="eastAsia" w:ascii="仿宋" w:hAnsi="仿宋" w:eastAsia="仿宋" w:cs="仿宋"/>
          <w:color w:val="auto"/>
          <w:sz w:val="24"/>
          <w:highlight w:val="none"/>
        </w:rPr>
        <w:t>】</w:t>
      </w:r>
      <w:r>
        <w:rPr>
          <w:rFonts w:hint="eastAsia" w:ascii="仿宋" w:hAnsi="仿宋" w:eastAsia="仿宋" w:cs="仿宋"/>
          <w:bCs/>
          <w:color w:val="auto"/>
          <w:sz w:val="24"/>
          <w:highlight w:val="none"/>
        </w:rPr>
        <w:t>投标活动中作如下说明：</w:t>
      </w:r>
      <w:r>
        <w:rPr>
          <w:rFonts w:hint="eastAsia" w:ascii="仿宋" w:hAnsi="仿宋" w:eastAsia="仿宋" w:cs="仿宋"/>
          <w:color w:val="auto"/>
          <w:sz w:val="24"/>
          <w:highlight w:val="none"/>
        </w:rPr>
        <w:t xml:space="preserve">我方所使用的“XX专用章”与法定名称章具有同等的法律效力，对使用“XX专用章”的行为予以完全承认，并愿意承担相应责任。   </w:t>
      </w: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特此说明。</w:t>
      </w:r>
    </w:p>
    <w:p>
      <w:pPr>
        <w:kinsoku/>
        <w:wordWrap w:val="0"/>
        <w:overflowPunct/>
        <w:topLinePunct w:val="0"/>
        <w:bidi w:val="0"/>
        <w:spacing w:line="360" w:lineRule="auto"/>
        <w:ind w:firstLine="494"/>
        <w:rPr>
          <w:rFonts w:hint="eastAsia" w:ascii="仿宋" w:hAnsi="仿宋" w:eastAsia="仿宋" w:cs="仿宋"/>
          <w:color w:val="auto"/>
          <w:sz w:val="24"/>
          <w:highlight w:val="none"/>
        </w:rPr>
      </w:pPr>
    </w:p>
    <w:p>
      <w:pPr>
        <w:kinsoku/>
        <w:wordWrap w:val="0"/>
        <w:overflowPunct/>
        <w:topLinePunct w:val="0"/>
        <w:bidi w:val="0"/>
        <w:spacing w:line="360" w:lineRule="auto"/>
        <w:ind w:firstLine="494"/>
        <w:rPr>
          <w:rFonts w:hint="eastAsia" w:ascii="仿宋" w:hAnsi="仿宋" w:eastAsia="仿宋" w:cs="仿宋"/>
          <w:color w:val="auto"/>
          <w:sz w:val="24"/>
          <w:highlight w:val="none"/>
        </w:rPr>
      </w:pPr>
    </w:p>
    <w:p>
      <w:pPr>
        <w:kinsoku/>
        <w:wordWrap w:val="0"/>
        <w:overflowPunct/>
        <w:topLinePunct w:val="0"/>
        <w:bidi w:val="0"/>
        <w:spacing w:line="360" w:lineRule="auto"/>
        <w:ind w:firstLine="494"/>
        <w:rPr>
          <w:rFonts w:hint="eastAsia" w:ascii="仿宋" w:hAnsi="仿宋" w:eastAsia="仿宋" w:cs="仿宋"/>
          <w:color w:val="auto"/>
          <w:sz w:val="24"/>
          <w:highlight w:val="none"/>
        </w:rPr>
      </w:pPr>
    </w:p>
    <w:p>
      <w:pPr>
        <w:kinsoku/>
        <w:wordWrap w:val="0"/>
        <w:overflowPunct/>
        <w:topLinePunct w:val="0"/>
        <w:bidi w:val="0"/>
        <w:spacing w:line="360" w:lineRule="auto"/>
        <w:ind w:right="480" w:firstLine="4080" w:firstLineChars="1700"/>
        <w:rPr>
          <w:rFonts w:hint="eastAsia" w:ascii="仿宋" w:hAnsi="仿宋" w:eastAsia="仿宋" w:cs="仿宋"/>
          <w:color w:val="auto"/>
          <w:sz w:val="24"/>
          <w:highlight w:val="none"/>
        </w:rPr>
      </w:pPr>
      <w:r>
        <w:rPr>
          <w:rFonts w:hint="eastAsia" w:ascii="仿宋" w:hAnsi="仿宋" w:eastAsia="仿宋" w:cs="仿宋"/>
          <w:color w:val="auto"/>
          <w:sz w:val="24"/>
          <w:highlight w:val="none"/>
        </w:rPr>
        <w:t>投标单位（法定名称章）：</w:t>
      </w:r>
    </w:p>
    <w:p>
      <w:pPr>
        <w:kinsoku/>
        <w:wordWrap w:val="0"/>
        <w:overflowPunct/>
        <w:topLinePunct w:val="0"/>
        <w:bidi w:val="0"/>
        <w:ind w:right="1440" w:firstLine="494"/>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pStyle w:val="80"/>
        <w:kinsoku/>
        <w:wordWrap w:val="0"/>
        <w:overflowPunct/>
        <w:topLinePunct w:val="0"/>
        <w:bidi w:val="0"/>
        <w:rPr>
          <w:rFonts w:hint="eastAsia"/>
          <w:color w:val="auto"/>
          <w:highlight w:val="none"/>
        </w:rPr>
      </w:pPr>
    </w:p>
    <w:p>
      <w:pPr>
        <w:kinsoku/>
        <w:wordWrap w:val="0"/>
        <w:overflowPunct/>
        <w:topLinePunct w:val="0"/>
        <w:bidi w:val="0"/>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附：</w:t>
      </w:r>
    </w:p>
    <w:p>
      <w:pPr>
        <w:kinsoku/>
        <w:wordWrap w:val="0"/>
        <w:overflowPunct/>
        <w:topLinePunct w:val="0"/>
        <w:bidi w:val="0"/>
        <w:spacing w:line="360" w:lineRule="auto"/>
        <w:rPr>
          <w:rFonts w:hint="eastAsia" w:ascii="仿宋" w:hAnsi="仿宋" w:eastAsia="仿宋" w:cs="仿宋"/>
          <w:bCs/>
          <w:color w:val="auto"/>
          <w:sz w:val="24"/>
          <w:highlight w:val="none"/>
        </w:rPr>
      </w:pPr>
      <w:r>
        <w:rPr>
          <w:rFonts w:hint="eastAsia" w:ascii="仿宋" w:hAnsi="仿宋" w:eastAsia="仿宋" w:cs="仿宋"/>
          <w:b/>
          <w:bCs/>
          <w:color w:val="auto"/>
          <w:sz w:val="24"/>
          <w:highlight w:val="none"/>
        </w:rPr>
        <mc:AlternateContent>
          <mc:Choice Requires="wps">
            <w:drawing>
              <wp:anchor distT="0" distB="0" distL="0" distR="0" simplePos="0" relativeHeight="251660288" behindDoc="1" locked="0" layoutInCell="1" allowOverlap="1">
                <wp:simplePos x="0" y="0"/>
                <wp:positionH relativeFrom="column">
                  <wp:posOffset>3034030</wp:posOffset>
                </wp:positionH>
                <wp:positionV relativeFrom="paragraph">
                  <wp:posOffset>356235</wp:posOffset>
                </wp:positionV>
                <wp:extent cx="2704465" cy="2253615"/>
                <wp:effectExtent l="10160" t="13334" r="9525" b="9525"/>
                <wp:wrapNone/>
                <wp:docPr id="1026" name="Rectangle 17"/>
                <wp:cNvGraphicFramePr/>
                <a:graphic xmlns:a="http://schemas.openxmlformats.org/drawingml/2006/main">
                  <a:graphicData uri="http://schemas.microsoft.com/office/word/2010/wordprocessingShape">
                    <wps:wsp>
                      <wps:cNvSpPr/>
                      <wps:spPr>
                        <a:xfrm>
                          <a:off x="0" y="0"/>
                          <a:ext cx="2704465" cy="2253615"/>
                        </a:xfrm>
                        <a:prstGeom prst="rect">
                          <a:avLst/>
                        </a:prstGeom>
                        <a:solidFill>
                          <a:srgbClr val="FFFFFF"/>
                        </a:solidFill>
                        <a:ln w="9525" cap="flat" cmpd="sng">
                          <a:solidFill>
                            <a:srgbClr val="000000"/>
                          </a:solidFill>
                          <a:prstDash val="solid"/>
                          <a:miter/>
                          <a:headEnd type="none" w="med" len="med"/>
                          <a:tailEnd type="none" w="med" len="med"/>
                        </a:ln>
                      </wps:spPr>
                      <wps:bodyPr/>
                    </wps:wsp>
                  </a:graphicData>
                </a:graphic>
              </wp:anchor>
            </w:drawing>
          </mc:Choice>
          <mc:Fallback>
            <w:pict>
              <v:rect id="Rectangle 17" o:spid="_x0000_s1026" o:spt="1" style="position:absolute;left:0pt;margin-left:238.9pt;margin-top:28.05pt;height:177.45pt;width:212.95pt;z-index:-251656192;mso-width-relative:page;mso-height-relative:page;" fillcolor="#FFFFFF" filled="t" stroked="t" coordsize="21600,21600" o:gfxdata="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x&#10;z/jB2AAAAAoBAAAPAAAAAAAAAAEAIAAAACIAAABkcnMvZG93bnJldi54bWxQSwECFAAUAAAACACH&#10;TuJADfIsy+sBAAAaBAAADgAAAAAAAAABACAAAAAnAQAAZHJzL2Uyb0RvYy54bWxQSwUGAAAAAAYA&#10;BgBZAQAAhAUAAAAA&#10;">
                <v:fill on="t" focussize="0,0"/>
                <v:stroke color="#000000" joinstyle="miter"/>
                <v:imagedata o:title=""/>
                <o:lock v:ext="edit" aspectratio="f"/>
              </v:rect>
            </w:pict>
          </mc:Fallback>
        </mc:AlternateContent>
      </w:r>
      <w:r>
        <w:rPr>
          <w:rFonts w:hint="eastAsia" w:ascii="仿宋" w:hAnsi="仿宋" w:eastAsia="仿宋" w:cs="仿宋"/>
          <w:b/>
          <w:bCs/>
          <w:color w:val="auto"/>
          <w:sz w:val="24"/>
          <w:highlight w:val="none"/>
        </w:rPr>
        <mc:AlternateContent>
          <mc:Choice Requires="wps">
            <w:drawing>
              <wp:anchor distT="0" distB="0" distL="0" distR="0" simplePos="0" relativeHeight="251660288" behindDoc="1" locked="0" layoutInCell="1" allowOverlap="1">
                <wp:simplePos x="0" y="0"/>
                <wp:positionH relativeFrom="column">
                  <wp:posOffset>-91440</wp:posOffset>
                </wp:positionH>
                <wp:positionV relativeFrom="paragraph">
                  <wp:posOffset>384810</wp:posOffset>
                </wp:positionV>
                <wp:extent cx="2647950" cy="2253615"/>
                <wp:effectExtent l="8890" t="13334" r="10160" b="9525"/>
                <wp:wrapNone/>
                <wp:docPr id="1027" name="Rectangle 16"/>
                <wp:cNvGraphicFramePr/>
                <a:graphic xmlns:a="http://schemas.openxmlformats.org/drawingml/2006/main">
                  <a:graphicData uri="http://schemas.microsoft.com/office/word/2010/wordprocessingShape">
                    <wps:wsp>
                      <wps:cNvSpPr/>
                      <wps:spPr>
                        <a:xfrm>
                          <a:off x="0" y="0"/>
                          <a:ext cx="2647950" cy="2253615"/>
                        </a:xfrm>
                        <a:prstGeom prst="rect">
                          <a:avLst/>
                        </a:prstGeom>
                        <a:solidFill>
                          <a:srgbClr val="FFFFFF"/>
                        </a:solidFill>
                        <a:ln w="9525" cap="flat" cmpd="sng">
                          <a:solidFill>
                            <a:srgbClr val="000000"/>
                          </a:solidFill>
                          <a:prstDash val="solid"/>
                          <a:miter/>
                          <a:headEnd type="none" w="med" len="med"/>
                          <a:tailEnd type="none" w="med" len="med"/>
                        </a:ln>
                      </wps:spPr>
                      <wps:bodyPr/>
                    </wps:wsp>
                  </a:graphicData>
                </a:graphic>
              </wp:anchor>
            </w:drawing>
          </mc:Choice>
          <mc:Fallback>
            <w:pict>
              <v:rect id="Rectangle 16" o:spid="_x0000_s1026" o:spt="1" style="position:absolute;left:0pt;margin-left:-7.2pt;margin-top:30.3pt;height:177.45pt;width:208.5pt;z-index:-251656192;mso-width-relative:page;mso-height-relative:page;" fillcolor="#FFFFFF" filled="t" stroked="t" coordsize="21600,21600" o:gfxdata="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ndOwWNgAAAAKAQAADwAAAAAAAAABACAAAAAiAAAAZHJzL2Rvd25yZXYueG1sUEsBAhQAFAAAAAgA&#10;h07iQJjnx4nsAQAAGgQAAA4AAAAAAAAAAQAgAAAAJwEAAGRycy9lMm9Eb2MueG1sUEsFBgAAAAAG&#10;AAYAWQEAAIUFAAAAAA==&#10;">
                <v:fill on="t" focussize="0,0"/>
                <v:stroke color="#000000" joinstyle="miter"/>
                <v:imagedata o:title=""/>
                <o:lock v:ext="edit" aspectratio="f"/>
              </v:rect>
            </w:pict>
          </mc:Fallback>
        </mc:AlternateContent>
      </w:r>
      <w:r>
        <w:rPr>
          <w:rFonts w:hint="eastAsia" w:ascii="仿宋" w:hAnsi="仿宋" w:eastAsia="仿宋" w:cs="仿宋"/>
          <w:color w:val="auto"/>
          <w:sz w:val="24"/>
          <w:highlight w:val="none"/>
        </w:rPr>
        <w:t>投标单位法定名称章（印模）                投标单位“XX专用章”（印模）</w:t>
      </w: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eepNext w:val="0"/>
        <w:keepLines w:val="0"/>
        <w:pageBreakBefore/>
        <w:widowControl w:val="0"/>
        <w:kinsoku/>
        <w:wordWrap w:val="0"/>
        <w:overflowPunct/>
        <w:topLinePunct w:val="0"/>
        <w:autoSpaceDE/>
        <w:autoSpaceDN/>
        <w:bidi w:val="0"/>
        <w:adjustRightInd w:val="0"/>
        <w:snapToGrid w:val="0"/>
        <w:spacing w:line="360" w:lineRule="auto"/>
        <w:jc w:val="center"/>
        <w:textAlignment w:val="auto"/>
        <w:outlineLvl w:val="0"/>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附件</w:t>
      </w:r>
      <w:r>
        <w:rPr>
          <w:rFonts w:hint="eastAsia" w:ascii="仿宋" w:hAnsi="仿宋" w:eastAsia="仿宋" w:cs="仿宋"/>
          <w:b/>
          <w:color w:val="auto"/>
          <w:kern w:val="0"/>
          <w:sz w:val="32"/>
          <w:szCs w:val="32"/>
          <w:highlight w:val="none"/>
          <w:lang w:val="en-US" w:eastAsia="zh-CN"/>
        </w:rPr>
        <w:t>4</w:t>
      </w:r>
      <w:r>
        <w:rPr>
          <w:rFonts w:hint="eastAsia" w:ascii="仿宋" w:hAnsi="仿宋" w:eastAsia="仿宋" w:cs="仿宋"/>
          <w:b/>
          <w:color w:val="auto"/>
          <w:kern w:val="0"/>
          <w:sz w:val="32"/>
          <w:szCs w:val="32"/>
          <w:highlight w:val="none"/>
        </w:rPr>
        <w:t>：联合协议</w:t>
      </w:r>
    </w:p>
    <w:p>
      <w:pPr>
        <w:widowControl/>
        <w:kinsoku/>
        <w:wordWrap w:val="0"/>
        <w:overflowPunct/>
        <w:topLinePunct w:val="0"/>
        <w:bidi w:val="0"/>
        <w:spacing w:line="360" w:lineRule="auto"/>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（以联合体形式投标的，提供联合协议；本项目不接受联合体投标或者投标人不以联合体形式投标的，则不需要提供）</w:t>
      </w:r>
    </w:p>
    <w:p>
      <w:pPr>
        <w:kinsoku/>
        <w:wordWrap w:val="0"/>
        <w:overflowPunct/>
        <w:topLinePunct w:val="0"/>
        <w:bidi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（联合体所有成员名称）</w:t>
      </w:r>
      <w:r>
        <w:rPr>
          <w:rFonts w:hint="eastAsia" w:ascii="仿宋" w:hAnsi="仿宋" w:eastAsia="仿宋" w:cs="仿宋"/>
          <w:color w:val="auto"/>
          <w:kern w:val="0"/>
          <w:sz w:val="24"/>
          <w:highlight w:val="none"/>
        </w:rPr>
        <w:t>自愿</w:t>
      </w:r>
      <w:r>
        <w:rPr>
          <w:rFonts w:hint="eastAsia" w:ascii="仿宋" w:hAnsi="仿宋" w:eastAsia="仿宋" w:cs="仿宋"/>
          <w:color w:val="auto"/>
          <w:kern w:val="0"/>
          <w:sz w:val="24"/>
          <w:highlight w:val="none"/>
          <w:lang w:val="zh-CN"/>
        </w:rPr>
        <w:t>组成一个联合体，以一个投标人的身份</w:t>
      </w:r>
      <w:r>
        <w:rPr>
          <w:rFonts w:hint="eastAsia" w:ascii="仿宋" w:hAnsi="仿宋" w:eastAsia="仿宋" w:cs="仿宋"/>
          <w:color w:val="auto"/>
          <w:kern w:val="0"/>
          <w:sz w:val="24"/>
          <w:highlight w:val="none"/>
        </w:rPr>
        <w:t>参加</w:t>
      </w:r>
      <w:r>
        <w:rPr>
          <w:rFonts w:hint="eastAsia" w:ascii="仿宋" w:hAnsi="仿宋" w:eastAsia="仿宋" w:cs="仿宋"/>
          <w:color w:val="auto"/>
          <w:sz w:val="24"/>
          <w:highlight w:val="none"/>
          <w:lang w:eastAsia="zh-CN"/>
        </w:rPr>
        <w:t>绍兴大学机房教学专用计算机采购项目</w:t>
      </w:r>
      <w:r>
        <w:rPr>
          <w:rFonts w:hint="eastAsia" w:ascii="仿宋" w:hAnsi="仿宋" w:eastAsia="仿宋" w:cs="仿宋"/>
          <w:color w:val="auto"/>
          <w:sz w:val="24"/>
          <w:highlight w:val="none"/>
        </w:rPr>
        <w:t>【招标编号：</w:t>
      </w:r>
      <w:r>
        <w:rPr>
          <w:rFonts w:hint="eastAsia" w:ascii="仿宋" w:hAnsi="仿宋" w:eastAsia="仿宋" w:cs="仿宋"/>
          <w:color w:val="auto"/>
          <w:sz w:val="24"/>
          <w:highlight w:val="none"/>
          <w:lang w:eastAsia="zh-CN"/>
        </w:rPr>
        <w:t>330600262570010000349-2026-07-0058</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 xml:space="preserve">投标。 </w:t>
      </w:r>
    </w:p>
    <w:p>
      <w:pPr>
        <w:kinsoku/>
        <w:wordWrap w:val="0"/>
        <w:overflowPunct/>
        <w:topLinePunct w:val="0"/>
        <w:bidi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一、各方一致决定，</w:t>
      </w:r>
      <w:r>
        <w:rPr>
          <w:rFonts w:hint="eastAsia" w:ascii="仿宋" w:hAnsi="仿宋" w:eastAsia="仿宋" w:cs="仿宋"/>
          <w:color w:val="auto"/>
          <w:kern w:val="0"/>
          <w:sz w:val="24"/>
          <w:highlight w:val="none"/>
          <w:u w:val="single"/>
        </w:rPr>
        <w:t>（某联合体成员名称）</w:t>
      </w:r>
      <w:r>
        <w:rPr>
          <w:rFonts w:hint="eastAsia" w:ascii="仿宋" w:hAnsi="仿宋" w:eastAsia="仿宋" w:cs="仿宋"/>
          <w:color w:val="auto"/>
          <w:kern w:val="0"/>
          <w:sz w:val="24"/>
          <w:highlight w:val="none"/>
        </w:rPr>
        <w:t>为联合体</w:t>
      </w:r>
      <w:r>
        <w:rPr>
          <w:rFonts w:hint="eastAsia" w:ascii="仿宋" w:hAnsi="仿宋" w:eastAsia="仿宋" w:cs="仿宋"/>
          <w:color w:val="auto"/>
          <w:kern w:val="0"/>
          <w:sz w:val="24"/>
          <w:highlight w:val="none"/>
          <w:lang w:val="zh-CN"/>
        </w:rPr>
        <w:t>牵头人</w:t>
      </w:r>
      <w:r>
        <w:rPr>
          <w:rFonts w:hint="eastAsia" w:ascii="仿宋" w:hAnsi="仿宋" w:eastAsia="仿宋" w:cs="仿宋"/>
          <w:color w:val="auto"/>
          <w:sz w:val="24"/>
          <w:highlight w:val="none"/>
        </w:rPr>
        <w:t>，代表所有联合体成员负责投标和合同实施阶段的主办、协调工作</w:t>
      </w:r>
      <w:r>
        <w:rPr>
          <w:rFonts w:hint="eastAsia" w:ascii="仿宋" w:hAnsi="仿宋" w:eastAsia="仿宋" w:cs="仿宋"/>
          <w:color w:val="auto"/>
          <w:kern w:val="0"/>
          <w:sz w:val="24"/>
          <w:highlight w:val="none"/>
          <w:lang w:val="zh-CN"/>
        </w:rPr>
        <w:t>。</w:t>
      </w:r>
    </w:p>
    <w:p>
      <w:pPr>
        <w:kinsoku/>
        <w:wordWrap w:val="0"/>
        <w:overflowPunct/>
        <w:topLinePunct w:val="0"/>
        <w:bidi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二、</w:t>
      </w:r>
      <w:r>
        <w:rPr>
          <w:rFonts w:hint="eastAsia" w:ascii="仿宋" w:hAnsi="仿宋" w:eastAsia="仿宋" w:cs="仿宋"/>
          <w:color w:val="auto"/>
          <w:sz w:val="24"/>
          <w:highlight w:val="none"/>
        </w:rPr>
        <w:t>所有联合体成员各方签署授权书，授权书载明的</w:t>
      </w:r>
      <w:r>
        <w:rPr>
          <w:rFonts w:hint="eastAsia" w:ascii="仿宋" w:hAnsi="仿宋" w:eastAsia="仿宋" w:cs="仿宋"/>
          <w:color w:val="auto"/>
          <w:kern w:val="0"/>
          <w:sz w:val="24"/>
          <w:highlight w:val="none"/>
          <w:lang w:val="zh-CN"/>
        </w:rPr>
        <w:t>授权代表根据招标文件规定及投标内容而对采购人、采购代理机构所作的任何合法承诺，包括书面澄清及相应等均对联合投标各方产生约束力。</w:t>
      </w:r>
    </w:p>
    <w:p>
      <w:pPr>
        <w:kinsoku/>
        <w:wordWrap w:val="0"/>
        <w:overflowPunct/>
        <w:topLinePunct w:val="0"/>
        <w:bidi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三、本次联合投标中，分工如下：</w:t>
      </w:r>
    </w:p>
    <w:p>
      <w:pPr>
        <w:kinsoku/>
        <w:wordWrap w:val="0"/>
        <w:overflowPunct/>
        <w:topLinePunct w:val="0"/>
        <w:bidi w:val="0"/>
        <w:snapToGrid w:val="0"/>
        <w:spacing w:line="360" w:lineRule="auto"/>
        <w:ind w:firstLine="576"/>
        <w:rPr>
          <w:rFonts w:hint="eastAsia" w:ascii="仿宋" w:hAnsi="仿宋" w:eastAsia="仿宋" w:cs="仿宋"/>
          <w:color w:val="auto"/>
          <w:kern w:val="0"/>
          <w:sz w:val="24"/>
          <w:highlight w:val="none"/>
          <w:lang w:val="zh-CN"/>
        </w:rPr>
      </w:pPr>
      <w:bookmarkStart w:id="53" w:name="_Hlk101134295"/>
      <w:r>
        <w:rPr>
          <w:rFonts w:hint="eastAsia" w:ascii="仿宋" w:hAnsi="仿宋" w:eastAsia="仿宋" w:cs="仿宋"/>
          <w:color w:val="auto"/>
          <w:kern w:val="0"/>
          <w:sz w:val="24"/>
          <w:highlight w:val="none"/>
          <w:u w:val="single"/>
        </w:rPr>
        <w:t>（联合体成员1）</w:t>
      </w:r>
      <w:r>
        <w:rPr>
          <w:rFonts w:hint="eastAsia" w:ascii="仿宋" w:hAnsi="仿宋" w:eastAsia="仿宋" w:cs="仿宋"/>
          <w:color w:val="auto"/>
          <w:kern w:val="0"/>
          <w:sz w:val="24"/>
          <w:highlight w:val="none"/>
          <w:lang w:val="zh-CN"/>
        </w:rPr>
        <w:t>承担的工作和义务为：</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lang w:val="zh-CN"/>
        </w:rPr>
        <w:t>；</w:t>
      </w:r>
    </w:p>
    <w:p>
      <w:pPr>
        <w:kinsoku/>
        <w:wordWrap w:val="0"/>
        <w:overflowPunct/>
        <w:topLinePunct w:val="0"/>
        <w:bidi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（联合体成员2）</w:t>
      </w:r>
      <w:r>
        <w:rPr>
          <w:rFonts w:hint="eastAsia" w:ascii="仿宋" w:hAnsi="仿宋" w:eastAsia="仿宋" w:cs="仿宋"/>
          <w:color w:val="auto"/>
          <w:kern w:val="0"/>
          <w:sz w:val="24"/>
          <w:highlight w:val="none"/>
          <w:lang w:val="zh-CN"/>
        </w:rPr>
        <w:t>承担的工作和义务为：</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lang w:val="zh-CN"/>
        </w:rPr>
        <w:t>；</w:t>
      </w:r>
    </w:p>
    <w:p>
      <w:pPr>
        <w:kinsoku/>
        <w:wordWrap w:val="0"/>
        <w:overflowPunct/>
        <w:topLinePunct w:val="0"/>
        <w:bidi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w:t>
      </w:r>
    </w:p>
    <w:bookmarkEnd w:id="53"/>
    <w:p>
      <w:pPr>
        <w:kinsoku/>
        <w:wordWrap w:val="0"/>
        <w:overflowPunct/>
        <w:topLinePunct w:val="0"/>
        <w:bidi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四、联合体成员中小企业合同份额。</w:t>
      </w:r>
    </w:p>
    <w:p>
      <w:pPr>
        <w:kinsoku/>
        <w:wordWrap w:val="0"/>
        <w:overflowPunct/>
        <w:topLinePunct w:val="0"/>
        <w:bidi w:val="0"/>
        <w:snapToGrid w:val="0"/>
        <w:spacing w:line="360" w:lineRule="auto"/>
        <w:ind w:firstLine="576"/>
        <w:rPr>
          <w:rFonts w:hint="eastAsia" w:ascii="仿宋" w:hAnsi="仿宋" w:eastAsia="仿宋" w:cs="仿宋"/>
          <w:b/>
          <w:color w:val="auto"/>
          <w:kern w:val="0"/>
          <w:sz w:val="24"/>
          <w:highlight w:val="none"/>
          <w:lang w:val="zh-CN"/>
        </w:rPr>
      </w:pPr>
      <w:r>
        <w:rPr>
          <w:rFonts w:hint="eastAsia" w:ascii="仿宋" w:hAnsi="仿宋" w:eastAsia="仿宋" w:cs="仿宋"/>
          <w:color w:val="auto"/>
          <w:kern w:val="0"/>
          <w:sz w:val="24"/>
          <w:highlight w:val="none"/>
          <w:lang w:val="zh-CN"/>
        </w:rPr>
        <w:t>1、</w:t>
      </w:r>
      <w:r>
        <w:rPr>
          <w:rFonts w:hint="eastAsia" w:ascii="仿宋" w:hAnsi="仿宋" w:eastAsia="仿宋" w:cs="仿宋"/>
          <w:color w:val="auto"/>
          <w:kern w:val="0"/>
          <w:sz w:val="24"/>
          <w:highlight w:val="none"/>
          <w:u w:val="single"/>
        </w:rPr>
        <w:t>（联合体成员X,……）</w:t>
      </w:r>
      <w:r>
        <w:rPr>
          <w:rFonts w:hint="eastAsia" w:ascii="仿宋" w:hAnsi="仿宋" w:eastAsia="仿宋" w:cs="仿宋"/>
          <w:color w:val="auto"/>
          <w:kern w:val="0"/>
          <w:sz w:val="24"/>
          <w:highlight w:val="none"/>
        </w:rPr>
        <w:t>提供的全部货物由小微企业制造，其合同份额占到合同总金额</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%以上；</w:t>
      </w:r>
      <w:r>
        <w:rPr>
          <w:rFonts w:hint="eastAsia" w:ascii="仿宋" w:hAnsi="仿宋" w:eastAsia="仿宋" w:cs="仿宋"/>
          <w:color w:val="auto"/>
          <w:kern w:val="0"/>
          <w:sz w:val="24"/>
          <w:highlight w:val="none"/>
          <w:lang w:val="zh-CN"/>
        </w:rPr>
        <w:t>……。</w:t>
      </w:r>
      <w:r>
        <w:rPr>
          <w:rFonts w:hint="eastAsia" w:ascii="仿宋" w:hAnsi="仿宋" w:eastAsia="仿宋" w:cs="仿宋"/>
          <w:b/>
          <w:color w:val="auto"/>
          <w:kern w:val="0"/>
          <w:sz w:val="24"/>
          <w:highlight w:val="none"/>
          <w:lang w:val="zh-CN"/>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 w:hAnsi="仿宋" w:eastAsia="仿宋" w:cs="仿宋"/>
          <w:b/>
          <w:color w:val="auto"/>
          <w:sz w:val="24"/>
          <w:highlight w:val="none"/>
        </w:rPr>
        <w:t>拟享受以上价格扣除政策的，填写有关内容。</w:t>
      </w:r>
      <w:r>
        <w:rPr>
          <w:rFonts w:hint="eastAsia" w:ascii="仿宋" w:hAnsi="仿宋" w:eastAsia="仿宋" w:cs="仿宋"/>
          <w:b/>
          <w:color w:val="auto"/>
          <w:kern w:val="0"/>
          <w:sz w:val="24"/>
          <w:highlight w:val="none"/>
          <w:lang w:val="zh-CN"/>
        </w:rPr>
        <w:t>）</w:t>
      </w:r>
    </w:p>
    <w:p>
      <w:pPr>
        <w:kinsoku/>
        <w:wordWrap w:val="0"/>
        <w:overflowPunct/>
        <w:topLinePunct w:val="0"/>
        <w:bidi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sz w:val="24"/>
          <w:highlight w:val="none"/>
        </w:rPr>
        <w:t>2、中小企业合同金额达到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%，其中小微企业合同金额达到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b/>
          <w:bCs/>
          <w:color w:val="auto"/>
          <w:kern w:val="0"/>
          <w:sz w:val="24"/>
          <w:highlight w:val="none"/>
          <w:lang w:val="zh-CN"/>
        </w:rPr>
        <w:t>（</w:t>
      </w:r>
      <w:r>
        <w:rPr>
          <w:rFonts w:hint="eastAsia" w:ascii="仿宋" w:hAnsi="仿宋" w:eastAsia="仿宋" w:cs="仿宋"/>
          <w:b/>
          <w:bCs/>
          <w:color w:val="auto"/>
          <w:sz w:val="24"/>
          <w:highlight w:val="none"/>
        </w:rPr>
        <w:t>要求以联合体形式参加的项目或采购包，供应商按招标文件第一部分招标公告申请人的资格要求中规定的联合协议中中小企业、小微企业合同金额应当达到的比例要求填写。</w:t>
      </w:r>
      <w:r>
        <w:rPr>
          <w:rFonts w:hint="eastAsia" w:ascii="仿宋" w:hAnsi="仿宋" w:eastAsia="仿宋" w:cs="仿宋"/>
          <w:b/>
          <w:bCs/>
          <w:color w:val="auto"/>
          <w:kern w:val="0"/>
          <w:sz w:val="24"/>
          <w:highlight w:val="none"/>
          <w:lang w:val="zh-CN"/>
        </w:rPr>
        <w:t>）</w:t>
      </w:r>
    </w:p>
    <w:p>
      <w:pPr>
        <w:kinsoku/>
        <w:wordWrap w:val="0"/>
        <w:overflowPunct/>
        <w:topLinePunct w:val="0"/>
        <w:bidi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五、如果中标，</w:t>
      </w:r>
      <w:r>
        <w:rPr>
          <w:rFonts w:hint="eastAsia" w:ascii="仿宋" w:hAnsi="仿宋" w:eastAsia="仿宋" w:cs="仿宋"/>
          <w:color w:val="auto"/>
          <w:sz w:val="24"/>
          <w:highlight w:val="none"/>
        </w:rPr>
        <w:t>联合体各成员方共同与采购人签订合同，并就采购合同约定的事项对采购人承担连带责任。</w:t>
      </w:r>
    </w:p>
    <w:p>
      <w:pPr>
        <w:kinsoku/>
        <w:wordWrap w:val="0"/>
        <w:overflowPunct/>
        <w:topLinePunct w:val="0"/>
        <w:bidi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六、有关本次联合投标的其他事宜：</w:t>
      </w:r>
    </w:p>
    <w:p>
      <w:pPr>
        <w:kinsoku/>
        <w:wordWrap w:val="0"/>
        <w:overflowPunct/>
        <w:topLinePunct w:val="0"/>
        <w:bidi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1、联合体各方不再单独参加或者与其他供应商另外组成联合体参加同一合同项下的政府采购活动。</w:t>
      </w:r>
    </w:p>
    <w:p>
      <w:pPr>
        <w:kinsoku/>
        <w:wordWrap w:val="0"/>
        <w:overflowPunct/>
        <w:topLinePunct w:val="0"/>
        <w:bidi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2、联合体中有同类资质的各方按照联合体分工承担相同工作的，按照资质等级较低的供应商确定资质等级。</w:t>
      </w:r>
    </w:p>
    <w:p>
      <w:pPr>
        <w:kinsoku/>
        <w:wordWrap w:val="0"/>
        <w:overflowPunct/>
        <w:topLinePunct w:val="0"/>
        <w:bidi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3、本协议提交采购人、采购代理机构后，联合体各方不得以任何形式对上述内容进行修改或撤销。</w:t>
      </w:r>
    </w:p>
    <w:p>
      <w:pPr>
        <w:kinsoku/>
        <w:wordWrap w:val="0"/>
        <w:overflowPunct/>
        <w:topLinePunct w:val="0"/>
        <w:bidi w:val="0"/>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pPr>
        <w:kinsoku/>
        <w:wordWrap w:val="0"/>
        <w:overflowPunct/>
        <w:topLinePunct w:val="0"/>
        <w:bidi w:val="0"/>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pPr>
        <w:kinsoku/>
        <w:wordWrap w:val="0"/>
        <w:overflowPunct/>
        <w:topLinePunct w:val="0"/>
        <w:bidi w:val="0"/>
        <w:snapToGrid w:val="0"/>
        <w:spacing w:line="360" w:lineRule="auto"/>
        <w:ind w:right="960"/>
        <w:jc w:val="center"/>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w:t>
      </w:r>
    </w:p>
    <w:p>
      <w:pPr>
        <w:kinsoku/>
        <w:wordWrap w:val="0"/>
        <w:overflowPunct/>
        <w:topLinePunct w:val="0"/>
        <w:bidi w:val="0"/>
        <w:snapToGrid w:val="0"/>
        <w:spacing w:line="360" w:lineRule="auto"/>
        <w:jc w:val="righ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  年  月   日</w:t>
      </w:r>
    </w:p>
    <w:p>
      <w:pPr>
        <w:kinsoku/>
        <w:wordWrap w:val="0"/>
        <w:overflowPunct/>
        <w:topLinePunct w:val="0"/>
        <w:bidi w:val="0"/>
        <w:spacing w:line="360" w:lineRule="auto"/>
        <w:ind w:right="420"/>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bidi w:val="0"/>
        <w:snapToGrid w:val="0"/>
        <w:spacing w:line="360" w:lineRule="auto"/>
        <w:jc w:val="center"/>
        <w:outlineLvl w:val="0"/>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jc w:val="center"/>
        <w:outlineLvl w:val="0"/>
        <w:rPr>
          <w:rFonts w:hint="eastAsia" w:ascii="仿宋" w:hAnsi="仿宋" w:eastAsia="仿宋" w:cs="仿宋"/>
          <w:b/>
          <w:color w:val="auto"/>
          <w:kern w:val="0"/>
          <w:sz w:val="32"/>
          <w:szCs w:val="32"/>
          <w:highlight w:val="none"/>
        </w:rPr>
      </w:pPr>
    </w:p>
    <w:p>
      <w:pPr>
        <w:kinsoku/>
        <w:wordWrap w:val="0"/>
        <w:overflowPunct/>
        <w:topLinePunct w:val="0"/>
        <w:bidi w:val="0"/>
        <w:snapToGrid w:val="0"/>
        <w:spacing w:line="360" w:lineRule="auto"/>
        <w:jc w:val="center"/>
        <w:outlineLvl w:val="0"/>
        <w:rPr>
          <w:rFonts w:hint="eastAsia" w:ascii="仿宋" w:hAnsi="仿宋" w:eastAsia="仿宋" w:cs="仿宋"/>
          <w:b/>
          <w:color w:val="auto"/>
          <w:kern w:val="0"/>
          <w:sz w:val="32"/>
          <w:szCs w:val="32"/>
          <w:highlight w:val="none"/>
        </w:rPr>
      </w:pPr>
    </w:p>
    <w:p>
      <w:pPr>
        <w:keepNext w:val="0"/>
        <w:keepLines w:val="0"/>
        <w:pageBreakBefore/>
        <w:widowControl w:val="0"/>
        <w:kinsoku/>
        <w:wordWrap w:val="0"/>
        <w:overflowPunct/>
        <w:topLinePunct w:val="0"/>
        <w:autoSpaceDE/>
        <w:autoSpaceDN/>
        <w:bidi w:val="0"/>
        <w:adjustRightInd w:val="0"/>
        <w:snapToGrid w:val="0"/>
        <w:spacing w:line="360" w:lineRule="auto"/>
        <w:jc w:val="center"/>
        <w:textAlignment w:val="auto"/>
        <w:outlineLvl w:val="0"/>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附件</w:t>
      </w:r>
      <w:r>
        <w:rPr>
          <w:rFonts w:hint="eastAsia" w:ascii="仿宋" w:hAnsi="仿宋" w:eastAsia="仿宋" w:cs="仿宋"/>
          <w:b/>
          <w:color w:val="auto"/>
          <w:kern w:val="0"/>
          <w:sz w:val="32"/>
          <w:szCs w:val="32"/>
          <w:highlight w:val="none"/>
          <w:lang w:val="en-US" w:eastAsia="zh-CN"/>
        </w:rPr>
        <w:t>5</w:t>
      </w:r>
      <w:r>
        <w:rPr>
          <w:rFonts w:hint="eastAsia" w:ascii="仿宋" w:hAnsi="仿宋" w:eastAsia="仿宋" w:cs="仿宋"/>
          <w:b/>
          <w:color w:val="auto"/>
          <w:kern w:val="0"/>
          <w:sz w:val="32"/>
          <w:szCs w:val="32"/>
          <w:highlight w:val="none"/>
        </w:rPr>
        <w:t>：分包意向协议</w:t>
      </w:r>
    </w:p>
    <w:p>
      <w:pPr>
        <w:widowControl/>
        <w:kinsoku/>
        <w:wordWrap w:val="0"/>
        <w:overflowPunct/>
        <w:topLinePunct w:val="0"/>
        <w:bidi w:val="0"/>
        <w:spacing w:line="360" w:lineRule="auto"/>
        <w:ind w:firstLine="120" w:firstLineChars="5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b/>
          <w:color w:val="auto"/>
          <w:sz w:val="24"/>
          <w:highlight w:val="none"/>
        </w:rPr>
        <w:t>中标后以分包方式履行合同的，提供分包意向协议；采购人不同意分包或者投标人中标后不以分包方式履行合同的，则不需要提供。</w:t>
      </w:r>
      <w:r>
        <w:rPr>
          <w:rFonts w:hint="eastAsia" w:ascii="仿宋" w:hAnsi="仿宋" w:eastAsia="仿宋" w:cs="仿宋"/>
          <w:color w:val="auto"/>
          <w:sz w:val="24"/>
          <w:highlight w:val="none"/>
        </w:rPr>
        <w:t>）</w:t>
      </w:r>
    </w:p>
    <w:p>
      <w:pPr>
        <w:kinsoku/>
        <w:wordWrap w:val="0"/>
        <w:overflowPunct/>
        <w:topLinePunct w:val="0"/>
        <w:bidi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lang w:val="zh-CN"/>
        </w:rPr>
        <w:t>若成为</w:t>
      </w:r>
      <w:r>
        <w:rPr>
          <w:rFonts w:hint="eastAsia" w:ascii="仿宋" w:hAnsi="仿宋" w:eastAsia="仿宋" w:cs="仿宋"/>
          <w:color w:val="auto"/>
          <w:sz w:val="24"/>
          <w:highlight w:val="none"/>
          <w:lang w:eastAsia="zh-CN"/>
        </w:rPr>
        <w:t>绍兴大学机房教学专用计算机采购项目</w:t>
      </w:r>
      <w:r>
        <w:rPr>
          <w:rFonts w:hint="eastAsia" w:ascii="仿宋" w:hAnsi="仿宋" w:eastAsia="仿宋" w:cs="仿宋"/>
          <w:color w:val="auto"/>
          <w:sz w:val="24"/>
          <w:highlight w:val="none"/>
        </w:rPr>
        <w:t>【招标编号：</w:t>
      </w:r>
      <w:r>
        <w:rPr>
          <w:rFonts w:hint="eastAsia" w:ascii="仿宋" w:hAnsi="仿宋" w:eastAsia="仿宋" w:cs="仿宋"/>
          <w:color w:val="auto"/>
          <w:sz w:val="24"/>
          <w:highlight w:val="none"/>
          <w:lang w:eastAsia="zh-CN"/>
        </w:rPr>
        <w:t>330600262570010000349-2026-07-0058</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的中标供应商，将依法采取分包方式履行合同。</w:t>
      </w: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rPr>
        <w:t>与</w:t>
      </w:r>
      <w:r>
        <w:rPr>
          <w:rFonts w:hint="eastAsia" w:ascii="仿宋" w:hAnsi="仿宋" w:eastAsia="仿宋" w:cs="仿宋"/>
          <w:color w:val="auto"/>
          <w:kern w:val="0"/>
          <w:sz w:val="24"/>
          <w:highlight w:val="none"/>
          <w:u w:val="single"/>
        </w:rPr>
        <w:t>（所有分包供应商名称）</w:t>
      </w:r>
      <w:r>
        <w:rPr>
          <w:rFonts w:hint="eastAsia" w:ascii="仿宋" w:hAnsi="仿宋" w:eastAsia="仿宋" w:cs="仿宋"/>
          <w:color w:val="auto"/>
          <w:kern w:val="0"/>
          <w:sz w:val="24"/>
          <w:highlight w:val="none"/>
        </w:rPr>
        <w:t>达成分包意向协议</w:t>
      </w:r>
      <w:r>
        <w:rPr>
          <w:rFonts w:hint="eastAsia" w:ascii="仿宋" w:hAnsi="仿宋" w:eastAsia="仿宋" w:cs="仿宋"/>
          <w:color w:val="auto"/>
          <w:kern w:val="0"/>
          <w:sz w:val="24"/>
          <w:highlight w:val="none"/>
          <w:lang w:val="zh-CN"/>
        </w:rPr>
        <w:t xml:space="preserve">。 </w:t>
      </w:r>
    </w:p>
    <w:p>
      <w:pPr>
        <w:kinsoku/>
        <w:wordWrap w:val="0"/>
        <w:overflowPunct/>
        <w:topLinePunct w:val="0"/>
        <w:bidi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一、分包标的及数量</w:t>
      </w:r>
    </w:p>
    <w:p>
      <w:pPr>
        <w:kinsoku/>
        <w:wordWrap w:val="0"/>
        <w:overflowPunct/>
        <w:topLinePunct w:val="0"/>
        <w:bidi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lang w:val="zh-CN"/>
        </w:rPr>
        <w:t>将</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u w:val="single"/>
        </w:rPr>
        <w:t xml:space="preserve">  XX工作内容   </w:t>
      </w:r>
      <w:r>
        <w:rPr>
          <w:rFonts w:hint="eastAsia" w:ascii="仿宋" w:hAnsi="仿宋" w:eastAsia="仿宋" w:cs="仿宋"/>
          <w:color w:val="auto"/>
          <w:sz w:val="24"/>
          <w:highlight w:val="none"/>
        </w:rPr>
        <w:t>分包给</w:t>
      </w:r>
      <w:r>
        <w:rPr>
          <w:rFonts w:hint="eastAsia" w:ascii="仿宋" w:hAnsi="仿宋" w:eastAsia="仿宋" w:cs="仿宋"/>
          <w:color w:val="auto"/>
          <w:kern w:val="0"/>
          <w:sz w:val="24"/>
          <w:highlight w:val="none"/>
          <w:u w:val="single"/>
        </w:rPr>
        <w:t>（分包供应商1名称）</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u w:val="single"/>
        </w:rPr>
        <w:t>（分包供应商1名称），</w:t>
      </w:r>
      <w:r>
        <w:rPr>
          <w:rFonts w:hint="eastAsia" w:ascii="仿宋" w:hAnsi="仿宋" w:eastAsia="仿宋" w:cs="仿宋"/>
          <w:color w:val="auto"/>
          <w:kern w:val="0"/>
          <w:sz w:val="24"/>
          <w:highlight w:val="none"/>
          <w:lang w:val="zh-CN"/>
        </w:rPr>
        <w:t>具备承</w:t>
      </w:r>
      <w:r>
        <w:rPr>
          <w:rFonts w:hint="eastAsia" w:ascii="仿宋" w:hAnsi="仿宋" w:eastAsia="仿宋" w:cs="仿宋"/>
          <w:color w:val="auto"/>
          <w:kern w:val="0"/>
          <w:sz w:val="24"/>
          <w:highlight w:val="none"/>
        </w:rPr>
        <w:t>担</w:t>
      </w:r>
      <w:r>
        <w:rPr>
          <w:rFonts w:hint="eastAsia" w:ascii="仿宋" w:hAnsi="仿宋" w:eastAsia="仿宋" w:cs="仿宋"/>
          <w:color w:val="auto"/>
          <w:kern w:val="0"/>
          <w:sz w:val="24"/>
          <w:highlight w:val="none"/>
          <w:u w:val="single"/>
          <w:lang w:val="zh-CN"/>
        </w:rPr>
        <w:t>XX工作内容</w:t>
      </w:r>
      <w:r>
        <w:rPr>
          <w:rFonts w:hint="eastAsia" w:ascii="仿宋" w:hAnsi="仿宋" w:eastAsia="仿宋" w:cs="仿宋"/>
          <w:color w:val="auto"/>
          <w:kern w:val="0"/>
          <w:sz w:val="24"/>
          <w:highlight w:val="none"/>
          <w:lang w:val="zh-CN"/>
        </w:rPr>
        <w:t>相应资质条件且不得再次分包；</w:t>
      </w:r>
    </w:p>
    <w:p>
      <w:pPr>
        <w:pStyle w:val="7"/>
        <w:kinsoku/>
        <w:wordWrap w:val="0"/>
        <w:overflowPunct/>
        <w:topLinePunct w:val="0"/>
        <w:bidi w:val="0"/>
        <w:ind w:left="664" w:leftChars="316" w:firstLine="229" w:firstLineChars="95"/>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w:t>
      </w:r>
    </w:p>
    <w:p>
      <w:pPr>
        <w:kinsoku/>
        <w:wordWrap w:val="0"/>
        <w:overflowPunct/>
        <w:topLinePunct w:val="0"/>
        <w:bidi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二、分包供应商中小企业合同份额</w:t>
      </w:r>
    </w:p>
    <w:p>
      <w:pPr>
        <w:kinsoku/>
        <w:wordWrap w:val="0"/>
        <w:overflowPunct/>
        <w:topLinePunct w:val="0"/>
        <w:bidi w:val="0"/>
        <w:snapToGrid w:val="0"/>
        <w:spacing w:line="360" w:lineRule="auto"/>
        <w:ind w:firstLine="576"/>
        <w:rPr>
          <w:rFonts w:hint="eastAsia" w:ascii="仿宋" w:hAnsi="仿宋" w:eastAsia="仿宋" w:cs="仿宋"/>
          <w:b/>
          <w:color w:val="auto"/>
          <w:kern w:val="0"/>
          <w:sz w:val="24"/>
          <w:highlight w:val="none"/>
          <w:lang w:val="zh-CN"/>
        </w:rPr>
      </w:pPr>
      <w:r>
        <w:rPr>
          <w:rFonts w:hint="eastAsia" w:ascii="仿宋" w:hAnsi="仿宋" w:eastAsia="仿宋" w:cs="仿宋"/>
          <w:color w:val="auto"/>
          <w:kern w:val="0"/>
          <w:sz w:val="24"/>
          <w:highlight w:val="none"/>
        </w:rPr>
        <w:t>1、</w:t>
      </w:r>
      <w:r>
        <w:rPr>
          <w:rFonts w:hint="eastAsia" w:ascii="仿宋" w:hAnsi="仿宋" w:eastAsia="仿宋" w:cs="仿宋"/>
          <w:color w:val="auto"/>
          <w:kern w:val="0"/>
          <w:sz w:val="24"/>
          <w:highlight w:val="none"/>
          <w:u w:val="single"/>
        </w:rPr>
        <w:t>（分包供应商X,……）提供的货物全部由小微企业制造，</w:t>
      </w:r>
      <w:r>
        <w:rPr>
          <w:rFonts w:hint="eastAsia" w:ascii="仿宋" w:hAnsi="仿宋" w:eastAsia="仿宋" w:cs="仿宋"/>
          <w:color w:val="auto"/>
          <w:kern w:val="0"/>
          <w:sz w:val="24"/>
          <w:highlight w:val="none"/>
        </w:rPr>
        <w:t>其合同份额占到合同总金额</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%以上</w:t>
      </w:r>
      <w:r>
        <w:rPr>
          <w:rFonts w:hint="eastAsia" w:ascii="仿宋" w:hAnsi="仿宋" w:eastAsia="仿宋" w:cs="仿宋"/>
          <w:color w:val="auto"/>
          <w:highlight w:val="none"/>
        </w:rPr>
        <w:t>。</w:t>
      </w:r>
      <w:r>
        <w:rPr>
          <w:rFonts w:hint="eastAsia" w:ascii="仿宋" w:hAnsi="仿宋" w:eastAsia="仿宋" w:cs="仿宋"/>
          <w:b/>
          <w:color w:val="auto"/>
          <w:kern w:val="0"/>
          <w:sz w:val="24"/>
          <w:highlight w:val="none"/>
          <w:lang w:val="zh-CN"/>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仿宋" w:hAnsi="仿宋" w:eastAsia="仿宋" w:cs="仿宋"/>
          <w:b/>
          <w:color w:val="auto"/>
          <w:sz w:val="24"/>
          <w:highlight w:val="none"/>
        </w:rPr>
        <w:t>拟享受以上价格扣除政策的，填写有关内容。</w:t>
      </w:r>
      <w:r>
        <w:rPr>
          <w:rFonts w:hint="eastAsia" w:ascii="仿宋" w:hAnsi="仿宋" w:eastAsia="仿宋" w:cs="仿宋"/>
          <w:b/>
          <w:color w:val="auto"/>
          <w:kern w:val="0"/>
          <w:sz w:val="24"/>
          <w:highlight w:val="none"/>
          <w:lang w:val="zh-CN"/>
        </w:rPr>
        <w:t>）</w:t>
      </w:r>
    </w:p>
    <w:p>
      <w:pPr>
        <w:kinsoku/>
        <w:wordWrap w:val="0"/>
        <w:overflowPunct/>
        <w:topLinePunct w:val="0"/>
        <w:bidi w:val="0"/>
        <w:spacing w:line="360" w:lineRule="auto"/>
        <w:ind w:firstLine="480" w:firstLineChars="200"/>
        <w:rPr>
          <w:rFonts w:hint="eastAsia" w:ascii="仿宋" w:hAnsi="仿宋" w:eastAsia="仿宋" w:cs="仿宋"/>
          <w:b/>
          <w:bCs/>
          <w:color w:val="auto"/>
          <w:kern w:val="0"/>
          <w:sz w:val="24"/>
          <w:highlight w:val="none"/>
          <w:lang w:val="zh-CN"/>
        </w:rPr>
      </w:pPr>
      <w:r>
        <w:rPr>
          <w:rFonts w:hint="eastAsia" w:ascii="仿宋" w:hAnsi="仿宋" w:eastAsia="仿宋" w:cs="仿宋"/>
          <w:color w:val="auto"/>
          <w:sz w:val="24"/>
          <w:highlight w:val="none"/>
        </w:rPr>
        <w:t>2、</w:t>
      </w:r>
      <w:bookmarkStart w:id="54" w:name="_Hlk101133173"/>
      <w:r>
        <w:rPr>
          <w:rFonts w:hint="eastAsia" w:ascii="仿宋" w:hAnsi="仿宋" w:eastAsia="仿宋" w:cs="仿宋"/>
          <w:color w:val="auto"/>
          <w:sz w:val="24"/>
          <w:highlight w:val="none"/>
        </w:rPr>
        <w:t>中小企业合同金额达到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%，其中小微企业合同金额达到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b/>
          <w:bCs/>
          <w:color w:val="auto"/>
          <w:kern w:val="0"/>
          <w:sz w:val="24"/>
          <w:highlight w:val="none"/>
          <w:lang w:val="zh-CN"/>
        </w:rPr>
        <w:t>（</w:t>
      </w:r>
      <w:r>
        <w:rPr>
          <w:rFonts w:hint="eastAsia" w:ascii="仿宋" w:hAnsi="仿宋" w:eastAsia="仿宋" w:cs="仿宋"/>
          <w:b/>
          <w:bCs/>
          <w:color w:val="auto"/>
          <w:sz w:val="24"/>
          <w:highlight w:val="none"/>
        </w:rPr>
        <w:t>要求合同分包形式参加的项目或采购包，供应商按招标文件第一部分招标公告申请人的资格要求中规定的</w:t>
      </w:r>
      <w:r>
        <w:rPr>
          <w:rFonts w:hint="eastAsia" w:ascii="仿宋" w:hAnsi="仿宋" w:eastAsia="仿宋" w:cs="仿宋"/>
          <w:b/>
          <w:color w:val="auto"/>
          <w:kern w:val="0"/>
          <w:sz w:val="24"/>
          <w:highlight w:val="none"/>
          <w:lang w:val="zh-CN"/>
        </w:rPr>
        <w:t>分包意向协议</w:t>
      </w:r>
      <w:r>
        <w:rPr>
          <w:rFonts w:hint="eastAsia" w:ascii="仿宋" w:hAnsi="仿宋" w:eastAsia="仿宋" w:cs="仿宋"/>
          <w:b/>
          <w:bCs/>
          <w:color w:val="auto"/>
          <w:sz w:val="24"/>
          <w:highlight w:val="none"/>
        </w:rPr>
        <w:t>中中小企业、小微企业合同金额应当达到的比例要求填写。</w:t>
      </w:r>
      <w:r>
        <w:rPr>
          <w:rFonts w:hint="eastAsia" w:ascii="仿宋" w:hAnsi="仿宋" w:eastAsia="仿宋" w:cs="仿宋"/>
          <w:b/>
          <w:bCs/>
          <w:color w:val="auto"/>
          <w:kern w:val="0"/>
          <w:sz w:val="24"/>
          <w:highlight w:val="none"/>
          <w:lang w:val="zh-CN"/>
        </w:rPr>
        <w:t>）</w:t>
      </w:r>
      <w:bookmarkEnd w:id="54"/>
    </w:p>
    <w:p>
      <w:pPr>
        <w:kinsoku/>
        <w:wordWrap w:val="0"/>
        <w:overflowPunct/>
        <w:topLinePunct w:val="0"/>
        <w:bidi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三、分包工作履行期限、地点、方式</w:t>
      </w:r>
    </w:p>
    <w:p>
      <w:pPr>
        <w:kinsoku/>
        <w:wordWrap w:val="0"/>
        <w:overflowPunct/>
        <w:topLinePunct w:val="0"/>
        <w:bidi w:val="0"/>
        <w:snapToGrid w:val="0"/>
        <w:spacing w:line="360" w:lineRule="auto"/>
        <w:ind w:firstLine="576"/>
        <w:rPr>
          <w:rFonts w:hint="eastAsia" w:ascii="仿宋" w:hAnsi="仿宋" w:eastAsia="仿宋" w:cs="仿宋"/>
          <w:color w:val="auto"/>
          <w:highlight w:val="none"/>
          <w:u w:val="single"/>
        </w:rPr>
      </w:pPr>
      <w:r>
        <w:rPr>
          <w:rFonts w:hint="eastAsia" w:ascii="仿宋" w:hAnsi="仿宋" w:eastAsia="仿宋" w:cs="仿宋"/>
          <w:color w:val="auto"/>
          <w:highlight w:val="none"/>
          <w:u w:val="single"/>
        </w:rPr>
        <w:t xml:space="preserve">                                                                         </w:t>
      </w:r>
    </w:p>
    <w:p>
      <w:pPr>
        <w:kinsoku/>
        <w:wordWrap w:val="0"/>
        <w:overflowPunct/>
        <w:topLinePunct w:val="0"/>
        <w:bidi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四、质量</w:t>
      </w:r>
    </w:p>
    <w:p>
      <w:pPr>
        <w:kinsoku/>
        <w:wordWrap w:val="0"/>
        <w:overflowPunct/>
        <w:topLinePunct w:val="0"/>
        <w:bidi w:val="0"/>
        <w:snapToGrid w:val="0"/>
        <w:spacing w:line="360" w:lineRule="auto"/>
        <w:ind w:firstLine="576"/>
        <w:rPr>
          <w:rFonts w:hint="eastAsia" w:ascii="仿宋" w:hAnsi="仿宋" w:eastAsia="仿宋" w:cs="仿宋"/>
          <w:color w:val="auto"/>
          <w:kern w:val="0"/>
          <w:sz w:val="24"/>
          <w:highlight w:val="none"/>
          <w:lang w:val="en-US" w:eastAsia="zh-CN"/>
        </w:rPr>
      </w:pP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u w:val="single"/>
          <w:lang w:val="en-US" w:eastAsia="zh-CN"/>
        </w:rPr>
        <w:t xml:space="preserve"> </w:t>
      </w:r>
    </w:p>
    <w:p>
      <w:pPr>
        <w:kinsoku/>
        <w:wordWrap w:val="0"/>
        <w:overflowPunct/>
        <w:topLinePunct w:val="0"/>
        <w:bidi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五、价款或者报酬</w:t>
      </w:r>
    </w:p>
    <w:p>
      <w:pPr>
        <w:kinsoku/>
        <w:wordWrap w:val="0"/>
        <w:overflowPunct/>
        <w:topLinePunct w:val="0"/>
        <w:bidi w:val="0"/>
        <w:snapToGrid w:val="0"/>
        <w:spacing w:line="360" w:lineRule="auto"/>
        <w:ind w:left="573" w:leftChars="273"/>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pPr>
        <w:kinsoku/>
        <w:wordWrap w:val="0"/>
        <w:overflowPunct/>
        <w:topLinePunct w:val="0"/>
        <w:bidi w:val="0"/>
        <w:snapToGrid w:val="0"/>
        <w:spacing w:line="360" w:lineRule="auto"/>
        <w:ind w:left="573" w:leftChars="273"/>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六、违约责任</w:t>
      </w:r>
    </w:p>
    <w:p>
      <w:pPr>
        <w:kinsoku/>
        <w:wordWrap w:val="0"/>
        <w:overflowPunct/>
        <w:topLinePunct w:val="0"/>
        <w:bidi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pPr>
        <w:kinsoku/>
        <w:wordWrap w:val="0"/>
        <w:overflowPunct/>
        <w:topLinePunct w:val="0"/>
        <w:bidi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七、争议解决的办法</w:t>
      </w:r>
    </w:p>
    <w:p>
      <w:pPr>
        <w:kinsoku/>
        <w:wordWrap w:val="0"/>
        <w:overflowPunct/>
        <w:topLinePunct w:val="0"/>
        <w:bidi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u w:val="single"/>
          <w:lang w:val="en-US" w:eastAsia="zh-CN"/>
        </w:rPr>
        <w:t xml:space="preserve"> </w:t>
      </w:r>
      <w:r>
        <w:rPr>
          <w:rFonts w:hint="eastAsia" w:ascii="仿宋" w:hAnsi="仿宋" w:eastAsia="仿宋" w:cs="仿宋"/>
          <w:color w:val="auto"/>
          <w:highlight w:val="none"/>
          <w:u w:val="single"/>
        </w:rPr>
        <w:t xml:space="preserve">   </w:t>
      </w:r>
    </w:p>
    <w:p>
      <w:pPr>
        <w:kinsoku/>
        <w:wordWrap w:val="0"/>
        <w:overflowPunct/>
        <w:topLinePunct w:val="0"/>
        <w:bidi w:val="0"/>
        <w:snapToGrid w:val="0"/>
        <w:spacing w:line="360" w:lineRule="auto"/>
        <w:ind w:left="5758" w:leftChars="342" w:hanging="5040" w:hanging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投标人名称(电子签名)：</w:t>
      </w:r>
    </w:p>
    <w:p>
      <w:pPr>
        <w:kinsoku/>
        <w:wordWrap w:val="0"/>
        <w:overflowPunct/>
        <w:topLinePunct w:val="0"/>
        <w:bidi w:val="0"/>
        <w:snapToGrid w:val="0"/>
        <w:spacing w:line="360" w:lineRule="auto"/>
        <w:jc w:val="righ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分包供应商名称(电子签名/公章)：</w:t>
      </w:r>
    </w:p>
    <w:p>
      <w:pPr>
        <w:kinsoku/>
        <w:wordWrap w:val="0"/>
        <w:overflowPunct/>
        <w:topLinePunct w:val="0"/>
        <w:bidi w:val="0"/>
        <w:snapToGrid w:val="0"/>
        <w:spacing w:line="360" w:lineRule="auto"/>
        <w:ind w:firstLine="5760" w:firstLineChars="2400"/>
        <w:rPr>
          <w:rFonts w:hint="eastAsia" w:ascii="仿宋" w:hAnsi="仿宋" w:eastAsia="仿宋" w:cs="仿宋"/>
          <w:color w:val="auto"/>
          <w:highlight w:val="none"/>
        </w:rPr>
      </w:pPr>
      <w:r>
        <w:rPr>
          <w:rFonts w:hint="eastAsia" w:ascii="仿宋" w:hAnsi="仿宋" w:eastAsia="仿宋" w:cs="仿宋"/>
          <w:color w:val="auto"/>
          <w:kern w:val="0"/>
          <w:sz w:val="24"/>
          <w:highlight w:val="none"/>
          <w:lang w:val="zh-CN"/>
        </w:rPr>
        <w:t>……</w:t>
      </w:r>
    </w:p>
    <w:p>
      <w:pPr>
        <w:kinsoku/>
        <w:wordWrap w:val="0"/>
        <w:overflowPunct/>
        <w:topLinePunct w:val="0"/>
        <w:bidi w:val="0"/>
        <w:spacing w:line="360" w:lineRule="auto"/>
        <w:jc w:val="center"/>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  年  月   日</w:t>
      </w:r>
    </w:p>
    <w:p>
      <w:pPr>
        <w:kinsoku/>
        <w:wordWrap w:val="0"/>
        <w:overflowPunct/>
        <w:topLinePunct w:val="0"/>
        <w:bidi w:val="0"/>
        <w:spacing w:line="360" w:lineRule="auto"/>
        <w:ind w:right="420"/>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pStyle w:val="80"/>
        <w:kinsoku/>
        <w:wordWrap w:val="0"/>
        <w:overflowPunct/>
        <w:topLinePunct w:val="0"/>
        <w:bidi w:val="0"/>
        <w:rPr>
          <w:rFonts w:hint="eastAsia" w:ascii="仿宋" w:hAnsi="仿宋" w:eastAsia="仿宋" w:cs="仿宋"/>
          <w:b/>
          <w:color w:val="auto"/>
          <w:spacing w:val="6"/>
          <w:sz w:val="32"/>
          <w:szCs w:val="32"/>
          <w:highlight w:val="none"/>
        </w:rPr>
      </w:pPr>
    </w:p>
    <w:p>
      <w:pPr>
        <w:pStyle w:val="81"/>
        <w:kinsoku/>
        <w:wordWrap w:val="0"/>
        <w:overflowPunct/>
        <w:topLinePunct w:val="0"/>
        <w:bidi w:val="0"/>
        <w:rPr>
          <w:rFonts w:hint="eastAsia" w:ascii="仿宋" w:hAnsi="仿宋" w:eastAsia="仿宋" w:cs="仿宋"/>
          <w:b/>
          <w:color w:val="auto"/>
          <w:spacing w:val="6"/>
          <w:sz w:val="32"/>
          <w:szCs w:val="32"/>
          <w:highlight w:val="none"/>
        </w:rPr>
      </w:pPr>
    </w:p>
    <w:p>
      <w:pPr>
        <w:kinsoku/>
        <w:wordWrap w:val="0"/>
        <w:overflowPunct/>
        <w:topLinePunct w:val="0"/>
        <w:bidi w:val="0"/>
        <w:rPr>
          <w:rFonts w:hint="eastAsia" w:ascii="仿宋" w:hAnsi="仿宋" w:eastAsia="仿宋" w:cs="仿宋"/>
          <w:b/>
          <w:color w:val="auto"/>
          <w:spacing w:val="6"/>
          <w:sz w:val="32"/>
          <w:szCs w:val="32"/>
          <w:highlight w:val="none"/>
        </w:rPr>
      </w:pPr>
    </w:p>
    <w:p>
      <w:pPr>
        <w:pStyle w:val="80"/>
        <w:kinsoku/>
        <w:wordWrap w:val="0"/>
        <w:overflowPunct/>
        <w:topLinePunct w:val="0"/>
        <w:bidi w:val="0"/>
        <w:rPr>
          <w:rFonts w:hint="eastAsia" w:ascii="仿宋" w:hAnsi="仿宋" w:eastAsia="仿宋" w:cs="仿宋"/>
          <w:b/>
          <w:color w:val="auto"/>
          <w:spacing w:val="6"/>
          <w:sz w:val="32"/>
          <w:szCs w:val="32"/>
          <w:highlight w:val="none"/>
        </w:rPr>
      </w:pPr>
    </w:p>
    <w:p>
      <w:pPr>
        <w:pStyle w:val="81"/>
        <w:kinsoku/>
        <w:wordWrap w:val="0"/>
        <w:overflowPunct/>
        <w:topLinePunct w:val="0"/>
        <w:bidi w:val="0"/>
        <w:rPr>
          <w:rFonts w:hint="eastAsia"/>
          <w:color w:val="auto"/>
          <w:highlight w:val="none"/>
        </w:rPr>
      </w:pPr>
    </w:p>
    <w:p>
      <w:pPr>
        <w:kinsoku/>
        <w:wordWrap w:val="0"/>
        <w:overflowPunct/>
        <w:topLinePunct w:val="0"/>
        <w:bidi w:val="0"/>
        <w:spacing w:line="360" w:lineRule="auto"/>
        <w:jc w:val="both"/>
        <w:rPr>
          <w:rFonts w:hint="eastAsia" w:ascii="仿宋" w:hAnsi="仿宋" w:eastAsia="仿宋" w:cs="仿宋"/>
          <w:b/>
          <w:color w:val="auto"/>
          <w:spacing w:val="6"/>
          <w:sz w:val="32"/>
          <w:szCs w:val="32"/>
          <w:highlight w:val="none"/>
        </w:rPr>
      </w:pPr>
      <w:bookmarkStart w:id="55" w:name="OLE_LINK14"/>
      <w:bookmarkStart w:id="56" w:name="OLE_LINK13"/>
    </w:p>
    <w:p>
      <w:pPr>
        <w:kinsoku/>
        <w:wordWrap w:val="0"/>
        <w:overflowPunct/>
        <w:topLinePunct w:val="0"/>
        <w:bidi w:val="0"/>
        <w:spacing w:line="360" w:lineRule="auto"/>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6</w:t>
      </w:r>
      <w:r>
        <w:rPr>
          <w:rFonts w:hint="eastAsia" w:ascii="仿宋" w:hAnsi="仿宋" w:eastAsia="仿宋" w:cs="仿宋"/>
          <w:b/>
          <w:color w:val="auto"/>
          <w:spacing w:val="6"/>
          <w:sz w:val="32"/>
          <w:szCs w:val="32"/>
          <w:highlight w:val="none"/>
        </w:rPr>
        <w:t>：</w:t>
      </w:r>
    </w:p>
    <w:p>
      <w:pPr>
        <w:kinsoku/>
        <w:wordWrap w:val="0"/>
        <w:overflowPunct/>
        <w:topLinePunct w:val="0"/>
        <w:bidi w:val="0"/>
        <w:spacing w:line="360" w:lineRule="auto"/>
        <w:jc w:val="center"/>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残疾人福利性单位声明函</w:t>
      </w:r>
    </w:p>
    <w:bookmarkEnd w:id="55"/>
    <w:bookmarkEnd w:id="56"/>
    <w:p>
      <w:pPr>
        <w:kinsoku/>
        <w:wordWrap w:val="0"/>
        <w:overflowPunct/>
        <w:topLinePunct w:val="0"/>
        <w:bidi w:val="0"/>
        <w:spacing w:line="360" w:lineRule="auto"/>
        <w:rPr>
          <w:rFonts w:hint="eastAsia" w:ascii="仿宋" w:hAnsi="仿宋" w:eastAsia="仿宋" w:cs="仿宋"/>
          <w:b/>
          <w:color w:val="auto"/>
          <w:spacing w:val="6"/>
          <w:sz w:val="30"/>
          <w:szCs w:val="30"/>
          <w:highlight w:val="none"/>
        </w:rPr>
      </w:pP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本单位郑重声明，根据《财政部 民政部 中国残疾人联合会关于促进残疾人就业政府采购政策的通知》（财库〔2017〕 141号）的规定，本单位为符合条件的残疾人福利性单位，且本单位参加_</w:t>
      </w:r>
      <w:r>
        <w:rPr>
          <w:rFonts w:hint="eastAsia" w:ascii="仿宋" w:hAnsi="仿宋" w:eastAsia="仿宋" w:cs="仿宋"/>
          <w:color w:val="auto"/>
          <w:sz w:val="24"/>
          <w:highlight w:val="none"/>
          <w:u w:val="single"/>
          <w:lang w:eastAsia="zh-CN"/>
        </w:rPr>
        <w:t>绍兴大学</w:t>
      </w:r>
      <w:r>
        <w:rPr>
          <w:rFonts w:hint="eastAsia" w:ascii="仿宋" w:hAnsi="仿宋" w:eastAsia="仿宋" w:cs="仿宋"/>
          <w:color w:val="auto"/>
          <w:sz w:val="24"/>
          <w:highlight w:val="none"/>
        </w:rPr>
        <w:t>_单位的_</w:t>
      </w:r>
      <w:r>
        <w:rPr>
          <w:rFonts w:hint="eastAsia" w:ascii="仿宋" w:hAnsi="仿宋" w:eastAsia="仿宋" w:cs="仿宋"/>
          <w:color w:val="auto"/>
          <w:sz w:val="24"/>
          <w:highlight w:val="none"/>
          <w:u w:val="single"/>
          <w:lang w:eastAsia="zh-CN"/>
        </w:rPr>
        <w:t>绍兴大学机房教学专用计算机采购项目</w:t>
      </w:r>
      <w:r>
        <w:rPr>
          <w:rFonts w:hint="eastAsia" w:ascii="仿宋" w:hAnsi="仿宋" w:eastAsia="仿宋" w:cs="仿宋"/>
          <w:color w:val="auto"/>
          <w:sz w:val="24"/>
          <w:highlight w:val="none"/>
        </w:rPr>
        <w:t>__项目采购活动提供本单位制造的货物（由本单位承担工程/提供服务），或者提供其他残疾人福利性单位制造的货物（不包括使用非残疾人福利性单位注册商标的货物）。</w:t>
      </w: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本单位对上述声明的真实性负责。如有虚假，将依法承担相应责任。</w:t>
      </w: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p>
    <w:p>
      <w:pPr>
        <w:tabs>
          <w:tab w:val="left" w:pos="4860"/>
        </w:tabs>
        <w:kinsoku/>
        <w:wordWrap w:val="0"/>
        <w:overflowPunct/>
        <w:topLinePunct w:val="0"/>
        <w:bidi w:val="0"/>
        <w:spacing w:line="360" w:lineRule="auto"/>
        <w:ind w:right="1560" w:firstLine="480" w:firstLineChars="20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w:t>
      </w:r>
      <w:r>
        <w:rPr>
          <w:rFonts w:hint="eastAsia" w:ascii="仿宋" w:hAnsi="仿宋" w:eastAsia="仿宋" w:cs="仿宋"/>
          <w:color w:val="auto"/>
          <w:kern w:val="0"/>
          <w:sz w:val="24"/>
          <w:highlight w:val="none"/>
          <w:lang w:val="zh-CN"/>
        </w:rPr>
        <w:t>投标人名称（电子签名）</w:t>
      </w:r>
      <w:r>
        <w:rPr>
          <w:rFonts w:hint="eastAsia" w:ascii="仿宋" w:hAnsi="仿宋" w:eastAsia="仿宋" w:cs="仿宋"/>
          <w:color w:val="auto"/>
          <w:sz w:val="24"/>
          <w:highlight w:val="none"/>
        </w:rPr>
        <w:t>：</w:t>
      </w:r>
    </w:p>
    <w:p>
      <w:pPr>
        <w:tabs>
          <w:tab w:val="left" w:pos="4860"/>
        </w:tabs>
        <w:kinsoku/>
        <w:wordWrap w:val="0"/>
        <w:overflowPunct/>
        <w:topLinePunct w:val="0"/>
        <w:bidi w:val="0"/>
        <w:spacing w:line="360" w:lineRule="auto"/>
        <w:ind w:right="1560" w:firstLine="480" w:firstLineChars="20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  期：</w:t>
      </w: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autoSpaceDE w:val="0"/>
        <w:autoSpaceDN w:val="0"/>
        <w:bidi w:val="0"/>
        <w:jc w:val="center"/>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rPr>
          <w:rFonts w:hint="eastAsia" w:ascii="仿宋" w:hAnsi="仿宋" w:eastAsia="仿宋" w:cs="仿宋"/>
          <w:b/>
          <w:color w:val="auto"/>
          <w:spacing w:val="6"/>
          <w:sz w:val="32"/>
          <w:szCs w:val="32"/>
          <w:highlight w:val="none"/>
        </w:rPr>
      </w:pPr>
    </w:p>
    <w:p>
      <w:pPr>
        <w:kinsoku/>
        <w:wordWrap w:val="0"/>
        <w:overflowPunct/>
        <w:topLinePunct w:val="0"/>
        <w:bidi w:val="0"/>
        <w:spacing w:line="360" w:lineRule="auto"/>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附件7：</w:t>
      </w:r>
    </w:p>
    <w:p>
      <w:pPr>
        <w:kinsoku/>
        <w:wordWrap w:val="0"/>
        <w:overflowPunct/>
        <w:topLinePunct w:val="0"/>
        <w:bidi w:val="0"/>
        <w:spacing w:line="360" w:lineRule="auto"/>
        <w:jc w:val="center"/>
        <w:rPr>
          <w:rFonts w:hint="eastAsia" w:ascii="仿宋" w:hAnsi="仿宋" w:eastAsia="仿宋" w:cs="仿宋"/>
          <w:color w:val="auto"/>
          <w:sz w:val="24"/>
          <w:highlight w:val="none"/>
          <w:u w:val="single"/>
        </w:rPr>
      </w:pPr>
    </w:p>
    <w:p>
      <w:pPr>
        <w:kinsoku/>
        <w:wordWrap w:val="0"/>
        <w:overflowPunct/>
        <w:topLinePunct w:val="0"/>
        <w:bidi w:val="0"/>
        <w:spacing w:line="360" w:lineRule="auto"/>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中小企业声明函（货物）</w:t>
      </w: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本公司（联合体）郑重声明，根据《政府采购促进中小企业发展管理办法》（财库﹝2020﹞46 号）的规定，本公司（联合体）参加 </w:t>
      </w:r>
      <w:r>
        <w:rPr>
          <w:rFonts w:hint="eastAsia" w:ascii="仿宋" w:hAnsi="仿宋" w:eastAsia="仿宋" w:cs="仿宋"/>
          <w:color w:val="auto"/>
          <w:sz w:val="24"/>
          <w:highlight w:val="none"/>
          <w:u w:val="single"/>
          <w:lang w:eastAsia="zh-CN"/>
        </w:rPr>
        <w:t>绍兴大学</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的 </w:t>
      </w:r>
      <w:r>
        <w:rPr>
          <w:rFonts w:hint="eastAsia" w:ascii="仿宋" w:hAnsi="仿宋" w:eastAsia="仿宋" w:cs="仿宋"/>
          <w:color w:val="auto"/>
          <w:sz w:val="24"/>
          <w:highlight w:val="none"/>
          <w:u w:val="single"/>
          <w:lang w:eastAsia="zh-CN"/>
        </w:rPr>
        <w:t>绍兴大学机房教学专用计算机采购项目</w:t>
      </w:r>
      <w:r>
        <w:rPr>
          <w:rFonts w:hint="eastAsia" w:ascii="仿宋" w:hAnsi="仿宋" w:eastAsia="仿宋" w:cs="仿宋"/>
          <w:color w:val="auto"/>
          <w:sz w:val="24"/>
          <w:highlight w:val="none"/>
        </w:rPr>
        <w:t xml:space="preserve"> 采购活动，提供的货物全部由符合政策要求的中小企业制造。相关企业（含联合体中的中小企业、签订分包意向协议的中小企业）的具体情况如下：</w:t>
      </w: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highlight w:val="none"/>
        </w:rPr>
        <w:t xml:space="preserve"> </w:t>
      </w:r>
      <w:r>
        <w:rPr>
          <w:rFonts w:hint="eastAsia" w:ascii="仿宋" w:hAnsi="仿宋" w:eastAsia="仿宋" w:cs="仿宋"/>
          <w:color w:val="auto"/>
          <w:sz w:val="24"/>
          <w:highlight w:val="none"/>
          <w:u w:val="single"/>
        </w:rPr>
        <w:t>（标的名称）</w:t>
      </w:r>
      <w:r>
        <w:rPr>
          <w:rFonts w:hint="eastAsia" w:ascii="仿宋" w:hAnsi="仿宋" w:eastAsia="仿宋" w:cs="仿宋"/>
          <w:color w:val="auto"/>
          <w:sz w:val="24"/>
          <w:highlight w:val="none"/>
        </w:rPr>
        <w:t xml:space="preserve"> ，属于 </w:t>
      </w:r>
      <w:r>
        <w:rPr>
          <w:rFonts w:hint="eastAsia" w:ascii="仿宋" w:hAnsi="仿宋" w:eastAsia="仿宋" w:cs="仿宋"/>
          <w:color w:val="auto"/>
          <w:sz w:val="24"/>
          <w:highlight w:val="none"/>
          <w:u w:val="single"/>
        </w:rPr>
        <w:t>（采购文件中明确的所属行业）</w:t>
      </w:r>
      <w:r>
        <w:rPr>
          <w:rFonts w:hint="eastAsia" w:ascii="仿宋" w:hAnsi="仿宋" w:eastAsia="仿宋" w:cs="仿宋"/>
          <w:color w:val="auto"/>
          <w:sz w:val="24"/>
          <w:highlight w:val="none"/>
        </w:rPr>
        <w:t>行业 ；制造商为</w:t>
      </w:r>
      <w:r>
        <w:rPr>
          <w:rFonts w:hint="eastAsia" w:ascii="仿宋" w:hAnsi="仿宋" w:eastAsia="仿宋" w:cs="仿宋"/>
          <w:color w:val="auto"/>
          <w:sz w:val="24"/>
          <w:highlight w:val="none"/>
          <w:u w:val="single"/>
        </w:rPr>
        <w:t xml:space="preserve"> （企业名称）</w:t>
      </w:r>
      <w:r>
        <w:rPr>
          <w:rFonts w:hint="eastAsia" w:ascii="仿宋" w:hAnsi="仿宋" w:eastAsia="仿宋" w:cs="仿宋"/>
          <w:color w:val="auto"/>
          <w:sz w:val="24"/>
          <w:highlight w:val="none"/>
        </w:rPr>
        <w:t xml:space="preserve"> ，从业人员</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人，营业收入为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万元，资产总额为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万元，属于</w:t>
      </w:r>
      <w:r>
        <w:rPr>
          <w:rFonts w:hint="eastAsia" w:ascii="仿宋" w:hAnsi="仿宋" w:eastAsia="仿宋" w:cs="仿宋"/>
          <w:color w:val="auto"/>
          <w:sz w:val="24"/>
          <w:highlight w:val="none"/>
          <w:u w:val="single"/>
        </w:rPr>
        <w:t xml:space="preserve"> （中型企业、小型企业、微型企业）</w:t>
      </w:r>
      <w:r>
        <w:rPr>
          <w:rFonts w:hint="eastAsia" w:ascii="仿宋" w:hAnsi="仿宋" w:eastAsia="仿宋" w:cs="仿宋"/>
          <w:color w:val="auto"/>
          <w:sz w:val="24"/>
          <w:highlight w:val="none"/>
        </w:rPr>
        <w:t xml:space="preserve"> ；</w:t>
      </w: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highlight w:val="none"/>
        </w:rPr>
        <w:t xml:space="preserve"> </w:t>
      </w:r>
      <w:r>
        <w:rPr>
          <w:rFonts w:hint="eastAsia" w:ascii="仿宋" w:hAnsi="仿宋" w:eastAsia="仿宋" w:cs="仿宋"/>
          <w:color w:val="auto"/>
          <w:sz w:val="24"/>
          <w:highlight w:val="none"/>
          <w:u w:val="single"/>
        </w:rPr>
        <w:t>（标的名称）</w:t>
      </w:r>
      <w:r>
        <w:rPr>
          <w:rFonts w:hint="eastAsia" w:ascii="仿宋" w:hAnsi="仿宋" w:eastAsia="仿宋" w:cs="仿宋"/>
          <w:color w:val="auto"/>
          <w:sz w:val="24"/>
          <w:highlight w:val="none"/>
        </w:rPr>
        <w:t xml:space="preserve"> ，属于 </w:t>
      </w:r>
      <w:r>
        <w:rPr>
          <w:rFonts w:hint="eastAsia" w:ascii="仿宋" w:hAnsi="仿宋" w:eastAsia="仿宋" w:cs="仿宋"/>
          <w:color w:val="auto"/>
          <w:sz w:val="24"/>
          <w:highlight w:val="none"/>
          <w:u w:val="single"/>
        </w:rPr>
        <w:t>（采购文件中明确的所属行业）</w:t>
      </w:r>
      <w:r>
        <w:rPr>
          <w:rFonts w:hint="eastAsia" w:ascii="仿宋" w:hAnsi="仿宋" w:eastAsia="仿宋" w:cs="仿宋"/>
          <w:color w:val="auto"/>
          <w:sz w:val="24"/>
          <w:highlight w:val="none"/>
        </w:rPr>
        <w:t>行业 ；制造商为</w:t>
      </w:r>
      <w:r>
        <w:rPr>
          <w:rFonts w:hint="eastAsia" w:ascii="仿宋" w:hAnsi="仿宋" w:eastAsia="仿宋" w:cs="仿宋"/>
          <w:color w:val="auto"/>
          <w:sz w:val="24"/>
          <w:highlight w:val="none"/>
          <w:u w:val="single"/>
        </w:rPr>
        <w:t xml:space="preserve"> （企业名称）</w:t>
      </w:r>
      <w:r>
        <w:rPr>
          <w:rFonts w:hint="eastAsia" w:ascii="仿宋" w:hAnsi="仿宋" w:eastAsia="仿宋" w:cs="仿宋"/>
          <w:color w:val="auto"/>
          <w:sz w:val="24"/>
          <w:highlight w:val="none"/>
        </w:rPr>
        <w:t xml:space="preserve"> ，从业人员</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人，营业收入为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万元，资产总额为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万元，属于</w:t>
      </w:r>
      <w:r>
        <w:rPr>
          <w:rFonts w:hint="eastAsia" w:ascii="仿宋" w:hAnsi="仿宋" w:eastAsia="仿宋" w:cs="仿宋"/>
          <w:color w:val="auto"/>
          <w:sz w:val="24"/>
          <w:highlight w:val="none"/>
          <w:u w:val="single"/>
        </w:rPr>
        <w:t xml:space="preserve"> （中型企业、小型企业、微型企业）</w:t>
      </w:r>
      <w:r>
        <w:rPr>
          <w:rFonts w:hint="eastAsia" w:ascii="仿宋" w:hAnsi="仿宋" w:eastAsia="仿宋" w:cs="仿宋"/>
          <w:color w:val="auto"/>
          <w:sz w:val="24"/>
          <w:highlight w:val="none"/>
        </w:rPr>
        <w:t xml:space="preserve"> ；</w:t>
      </w: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以上企业，不属于大企业的分支机构，不存在控股股东为大企业的情形，也不存在与大企业的负责人为同一人的情形。</w:t>
      </w:r>
    </w:p>
    <w:p>
      <w:pPr>
        <w:kinsoku/>
        <w:wordWrap w:val="0"/>
        <w:overflowPunct/>
        <w:topLinePunct w:val="0"/>
        <w:bidi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本企业对上述声明内容的真实性负责。如有虚假，将依法承担相应责任。</w:t>
      </w:r>
    </w:p>
    <w:p>
      <w:pPr>
        <w:kinsoku/>
        <w:wordWrap w:val="0"/>
        <w:overflowPunct/>
        <w:topLinePunct w:val="0"/>
        <w:bidi w:val="0"/>
        <w:snapToGrid w:val="0"/>
        <w:spacing w:line="360" w:lineRule="auto"/>
        <w:ind w:firstLine="5160" w:firstLineChars="215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投标人名称(电子签名)：</w:t>
      </w:r>
    </w:p>
    <w:p>
      <w:pPr>
        <w:kinsoku/>
        <w:wordWrap w:val="0"/>
        <w:overflowPunct/>
        <w:topLinePunct w:val="0"/>
        <w:bidi w:val="0"/>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w:t>
      </w:r>
    </w:p>
    <w:p>
      <w:pPr>
        <w:kinsoku/>
        <w:wordWrap w:val="0"/>
        <w:overflowPunct/>
        <w:topLinePunct w:val="0"/>
        <w:bidi w:val="0"/>
        <w:spacing w:line="360" w:lineRule="auto"/>
        <w:jc w:val="left"/>
        <w:rPr>
          <w:rFonts w:hint="eastAsia" w:ascii="仿宋" w:hAnsi="仿宋" w:eastAsia="仿宋" w:cs="仿宋"/>
          <w:color w:val="auto"/>
          <w:sz w:val="18"/>
          <w:szCs w:val="18"/>
          <w:highlight w:val="none"/>
        </w:rPr>
      </w:pPr>
      <w:r>
        <w:rPr>
          <w:rFonts w:hint="eastAsia" w:ascii="仿宋" w:hAnsi="仿宋" w:eastAsia="仿宋" w:cs="仿宋"/>
          <w:color w:val="auto"/>
          <w:sz w:val="18"/>
          <w:szCs w:val="18"/>
          <w:highlight w:val="none"/>
        </w:rPr>
        <w:t>从业人员、营业收入、资产总额填报上一年度数据，无上一年度数据的新成立企业可不填报。</w:t>
      </w:r>
    </w:p>
    <w:p>
      <w:pPr>
        <w:kinsoku/>
        <w:wordWrap w:val="0"/>
        <w:overflowPunct/>
        <w:topLinePunct w:val="0"/>
        <w:bidi w:val="0"/>
        <w:spacing w:line="360" w:lineRule="auto"/>
        <w:ind w:right="42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注：</w:t>
      </w:r>
    </w:p>
    <w:p>
      <w:pPr>
        <w:kinsoku/>
        <w:wordWrap w:val="0"/>
        <w:overflowPunct/>
        <w:topLinePunct w:val="0"/>
        <w:bidi w:val="0"/>
        <w:spacing w:line="360" w:lineRule="auto"/>
        <w:ind w:right="42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pPr>
        <w:kinsoku/>
        <w:wordWrap w:val="0"/>
        <w:overflowPunct/>
        <w:topLinePunct w:val="0"/>
        <w:bidi w:val="0"/>
        <w:spacing w:line="360" w:lineRule="auto"/>
        <w:ind w:right="42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pPr>
        <w:kinsoku/>
        <w:wordWrap w:val="0"/>
        <w:overflowPunct/>
        <w:topLinePunct w:val="0"/>
        <w:bidi w:val="0"/>
        <w:spacing w:line="360" w:lineRule="auto"/>
        <w:jc w:val="center"/>
        <w:rPr>
          <w:rFonts w:hint="eastAsia" w:ascii="仿宋" w:hAnsi="仿宋" w:eastAsia="仿宋" w:cs="仿宋"/>
          <w:b/>
          <w:color w:val="auto"/>
          <w:sz w:val="32"/>
          <w:szCs w:val="32"/>
          <w:highlight w:val="none"/>
        </w:rPr>
      </w:pPr>
    </w:p>
    <w:p>
      <w:pPr>
        <w:keepNext w:val="0"/>
        <w:keepLines w:val="0"/>
        <w:pageBreakBefore/>
        <w:widowControl w:val="0"/>
        <w:kinsoku/>
        <w:wordWrap/>
        <w:overflowPunct/>
        <w:topLinePunct w:val="0"/>
        <w:autoSpaceDE/>
        <w:autoSpaceDN/>
        <w:bidi w:val="0"/>
        <w:adjustRightInd w:val="0"/>
        <w:snapToGrid/>
        <w:spacing w:line="360" w:lineRule="auto"/>
        <w:textAlignment w:val="auto"/>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8</w:t>
      </w:r>
      <w:r>
        <w:rPr>
          <w:rFonts w:hint="eastAsia" w:ascii="仿宋" w:hAnsi="仿宋" w:eastAsia="仿宋" w:cs="仿宋"/>
          <w:b/>
          <w:color w:val="auto"/>
          <w:spacing w:val="6"/>
          <w:sz w:val="32"/>
          <w:szCs w:val="32"/>
          <w:highlight w:val="none"/>
        </w:rPr>
        <w:t>：</w:t>
      </w:r>
    </w:p>
    <w:p>
      <w:pPr>
        <w:keepNext w:val="0"/>
        <w:keepLines w:val="0"/>
        <w:pageBreakBefore w:val="0"/>
        <w:widowControl/>
        <w:shd w:val="clear" w:color="auto" w:fill="FFFFFF"/>
        <w:kinsoku/>
        <w:wordWrap/>
        <w:overflowPunct/>
        <w:topLinePunct w:val="0"/>
        <w:autoSpaceDE/>
        <w:autoSpaceDN/>
        <w:bidi w:val="0"/>
        <w:adjustRightInd w:val="0"/>
        <w:snapToGrid/>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关于符合本国产品标准的声明函</w:t>
      </w:r>
    </w:p>
    <w:p>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auto"/>
          <w:spacing w:val="0"/>
          <w:sz w:val="24"/>
          <w:szCs w:val="24"/>
          <w:highlight w:val="none"/>
        </w:rPr>
      </w:pPr>
    </w:p>
    <w:p>
      <w:pPr>
        <w:pStyle w:val="5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pPr>
        <w:pStyle w:val="5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rPr>
        <w:t>1.</w:t>
      </w:r>
      <w:r>
        <w:rPr>
          <w:rStyle w:val="74"/>
          <w:rFonts w:hint="eastAsia" w:ascii="仿宋_GB2312" w:hAnsi="仿宋_GB2312" w:eastAsia="仿宋_GB2312" w:cs="仿宋_GB2312"/>
          <w:i/>
          <w:iCs/>
          <w:caps w:val="0"/>
          <w:color w:val="auto"/>
          <w:spacing w:val="0"/>
          <w:sz w:val="28"/>
          <w:szCs w:val="28"/>
          <w:highlight w:val="none"/>
          <w:u w:val="single"/>
          <w:shd w:val="clear" w:color="auto" w:fill="FFFFFF"/>
        </w:rPr>
        <w:t>（产品名称1）</w:t>
      </w:r>
      <w:r>
        <w:rPr>
          <w:rStyle w:val="74"/>
          <w:rFonts w:hint="eastAsia" w:ascii="仿宋_GB2312" w:hAnsi="仿宋_GB2312" w:eastAsia="仿宋_GB2312" w:cs="仿宋_GB2312"/>
          <w:i/>
          <w:iCs/>
          <w:caps w:val="0"/>
          <w:color w:val="auto"/>
          <w:spacing w:val="0"/>
          <w:sz w:val="28"/>
          <w:szCs w:val="28"/>
          <w:highlight w:val="none"/>
          <w:u w:val="single"/>
          <w:shd w:val="clear" w:color="auto" w:fill="FFFFFF"/>
          <w:vertAlign w:val="superscript"/>
        </w:rPr>
        <w:t>1</w:t>
      </w:r>
      <w:r>
        <w:rPr>
          <w:rFonts w:hint="eastAsia" w:ascii="仿宋_GB2312" w:hAnsi="仿宋_GB2312" w:eastAsia="仿宋_GB2312" w:cs="仿宋_GB2312"/>
          <w:i w:val="0"/>
          <w:iCs w:val="0"/>
          <w:caps w:val="0"/>
          <w:color w:val="auto"/>
          <w:spacing w:val="0"/>
          <w:sz w:val="28"/>
          <w:szCs w:val="28"/>
          <w:highlight w:val="none"/>
          <w:shd w:val="clear" w:color="auto" w:fill="FFFFFF"/>
        </w:rPr>
        <w:t>，生产厂为</w:t>
      </w:r>
      <w:r>
        <w:rPr>
          <w:rStyle w:val="74"/>
          <w:rFonts w:hint="eastAsia" w:ascii="仿宋_GB2312" w:hAnsi="仿宋_GB2312" w:eastAsia="仿宋_GB2312" w:cs="仿宋_GB2312"/>
          <w:i/>
          <w:iCs/>
          <w:caps w:val="0"/>
          <w:color w:val="auto"/>
          <w:spacing w:val="0"/>
          <w:sz w:val="28"/>
          <w:szCs w:val="28"/>
          <w:highlight w:val="none"/>
          <w:u w:val="single"/>
          <w:shd w:val="clear" w:color="auto" w:fill="FFFFFF"/>
        </w:rPr>
        <w:t>（厂名）</w:t>
      </w:r>
      <w:r>
        <w:rPr>
          <w:rStyle w:val="74"/>
          <w:rFonts w:hint="eastAsia" w:ascii="仿宋_GB2312" w:hAnsi="仿宋_GB2312" w:eastAsia="仿宋_GB2312" w:cs="仿宋_GB2312"/>
          <w:i/>
          <w:iCs/>
          <w:caps w:val="0"/>
          <w:color w:val="auto"/>
          <w:spacing w:val="0"/>
          <w:sz w:val="28"/>
          <w:szCs w:val="28"/>
          <w:highlight w:val="none"/>
          <w:u w:val="single"/>
          <w:shd w:val="clear" w:color="auto" w:fill="FFFFFF"/>
          <w:vertAlign w:val="superscript"/>
        </w:rPr>
        <w:t>2</w:t>
      </w:r>
      <w:r>
        <w:rPr>
          <w:rFonts w:hint="eastAsia" w:ascii="仿宋_GB2312" w:hAnsi="仿宋_GB2312" w:eastAsia="仿宋_GB2312" w:cs="仿宋_GB2312"/>
          <w:i w:val="0"/>
          <w:iCs w:val="0"/>
          <w:caps w:val="0"/>
          <w:color w:val="auto"/>
          <w:spacing w:val="0"/>
          <w:sz w:val="28"/>
          <w:szCs w:val="28"/>
          <w:highlight w:val="none"/>
          <w:shd w:val="clear" w:color="auto" w:fill="FFFFFF"/>
        </w:rPr>
        <w:t>，厂址为</w:t>
      </w:r>
      <w:r>
        <w:rPr>
          <w:rStyle w:val="74"/>
          <w:rFonts w:hint="eastAsia" w:ascii="仿宋_GB2312" w:hAnsi="仿宋_GB2312" w:eastAsia="仿宋_GB2312" w:cs="仿宋_GB2312"/>
          <w:i/>
          <w:iCs/>
          <w:caps w:val="0"/>
          <w:color w:val="auto"/>
          <w:spacing w:val="0"/>
          <w:sz w:val="28"/>
          <w:szCs w:val="28"/>
          <w:highlight w:val="none"/>
          <w:u w:val="single"/>
          <w:shd w:val="clear" w:color="auto" w:fill="FFFFFF"/>
        </w:rPr>
        <w:t>（生产厂址）</w:t>
      </w:r>
      <w:r>
        <w:rPr>
          <w:rFonts w:hint="eastAsia" w:ascii="仿宋_GB2312" w:hAnsi="仿宋_GB2312" w:eastAsia="仿宋_GB2312" w:cs="仿宋_GB2312"/>
          <w:i w:val="0"/>
          <w:iCs w:val="0"/>
          <w:caps w:val="0"/>
          <w:color w:val="auto"/>
          <w:spacing w:val="0"/>
          <w:sz w:val="28"/>
          <w:szCs w:val="28"/>
          <w:highlight w:val="none"/>
          <w:shd w:val="clear" w:color="auto" w:fill="FFFFFF"/>
        </w:rPr>
        <w:t>。</w:t>
      </w:r>
      <w:r>
        <w:rPr>
          <w:rStyle w:val="74"/>
          <w:rFonts w:hint="eastAsia" w:ascii="仿宋_GB2312" w:hAnsi="仿宋_GB2312" w:eastAsia="仿宋_GB2312" w:cs="仿宋_GB2312"/>
          <w:i/>
          <w:iCs/>
          <w:caps w:val="0"/>
          <w:color w:val="auto"/>
          <w:spacing w:val="0"/>
          <w:sz w:val="28"/>
          <w:szCs w:val="28"/>
          <w:highlight w:val="none"/>
          <w:u w:val="single"/>
          <w:shd w:val="clear" w:color="auto" w:fill="FFFFFF"/>
        </w:rPr>
        <w:t>（产品名称1）</w:t>
      </w:r>
      <w:r>
        <w:rPr>
          <w:rFonts w:hint="eastAsia" w:ascii="仿宋_GB2312" w:hAnsi="仿宋_GB2312" w:eastAsia="仿宋_GB2312" w:cs="仿宋_GB2312"/>
          <w:i w:val="0"/>
          <w:iCs w:val="0"/>
          <w:caps w:val="0"/>
          <w:color w:val="auto"/>
          <w:spacing w:val="0"/>
          <w:sz w:val="28"/>
          <w:szCs w:val="28"/>
          <w:highlight w:val="none"/>
          <w:shd w:val="clear" w:color="auto" w:fill="FFFFFF"/>
        </w:rPr>
        <w:t>的中国境内生产的组件成本占比≥</w:t>
      </w:r>
      <w:r>
        <w:rPr>
          <w:rStyle w:val="74"/>
          <w:rFonts w:hint="eastAsia" w:ascii="仿宋_GB2312" w:hAnsi="仿宋_GB2312" w:eastAsia="仿宋_GB2312" w:cs="仿宋_GB2312"/>
          <w:i/>
          <w:iCs/>
          <w:caps w:val="0"/>
          <w:color w:val="auto"/>
          <w:spacing w:val="0"/>
          <w:sz w:val="28"/>
          <w:szCs w:val="28"/>
          <w:highlight w:val="none"/>
          <w:u w:val="single"/>
          <w:shd w:val="clear" w:color="auto" w:fill="FFFFFF"/>
        </w:rPr>
        <w:t>（规定比例）</w:t>
      </w:r>
      <w:r>
        <w:rPr>
          <w:rStyle w:val="74"/>
          <w:rFonts w:hint="eastAsia" w:ascii="仿宋_GB2312" w:hAnsi="仿宋_GB2312" w:eastAsia="仿宋_GB2312" w:cs="仿宋_GB2312"/>
          <w:i/>
          <w:iCs/>
          <w:caps w:val="0"/>
          <w:color w:val="auto"/>
          <w:spacing w:val="0"/>
          <w:sz w:val="28"/>
          <w:szCs w:val="28"/>
          <w:highlight w:val="none"/>
          <w:u w:val="single"/>
          <w:shd w:val="clear" w:color="auto" w:fill="FFFFFF"/>
          <w:vertAlign w:val="superscript"/>
        </w:rPr>
        <w:t>3</w:t>
      </w:r>
      <w:r>
        <w:rPr>
          <w:rFonts w:hint="eastAsia" w:ascii="仿宋_GB2312" w:hAnsi="仿宋_GB2312" w:eastAsia="仿宋_GB2312" w:cs="仿宋_GB2312"/>
          <w:i w:val="0"/>
          <w:iCs w:val="0"/>
          <w:caps w:val="0"/>
          <w:color w:val="auto"/>
          <w:spacing w:val="0"/>
          <w:sz w:val="28"/>
          <w:szCs w:val="28"/>
          <w:highlight w:val="none"/>
          <w:shd w:val="clear" w:color="auto" w:fill="FFFFFF"/>
        </w:rPr>
        <w:t>。</w:t>
      </w:r>
      <w:r>
        <w:rPr>
          <w:rStyle w:val="74"/>
          <w:rFonts w:hint="eastAsia" w:ascii="仿宋_GB2312" w:hAnsi="仿宋_GB2312" w:eastAsia="仿宋_GB2312" w:cs="仿宋_GB2312"/>
          <w:i/>
          <w:iCs/>
          <w:caps w:val="0"/>
          <w:color w:val="auto"/>
          <w:spacing w:val="0"/>
          <w:sz w:val="28"/>
          <w:szCs w:val="28"/>
          <w:highlight w:val="none"/>
          <w:u w:val="single"/>
          <w:shd w:val="clear" w:color="auto" w:fill="FFFFFF"/>
        </w:rPr>
        <w:t>（产品名称1）</w:t>
      </w:r>
      <w:r>
        <w:rPr>
          <w:rFonts w:hint="eastAsia" w:ascii="仿宋_GB2312" w:hAnsi="仿宋_GB2312" w:eastAsia="仿宋_GB2312" w:cs="仿宋_GB2312"/>
          <w:i w:val="0"/>
          <w:iCs w:val="0"/>
          <w:caps w:val="0"/>
          <w:color w:val="auto"/>
          <w:spacing w:val="0"/>
          <w:sz w:val="28"/>
          <w:szCs w:val="28"/>
          <w:highlight w:val="none"/>
          <w:shd w:val="clear" w:color="auto" w:fill="FFFFFF"/>
        </w:rPr>
        <w:t>的</w:t>
      </w:r>
      <w:r>
        <w:rPr>
          <w:rStyle w:val="74"/>
          <w:rFonts w:hint="eastAsia" w:ascii="仿宋_GB2312" w:hAnsi="仿宋_GB2312" w:eastAsia="仿宋_GB2312" w:cs="仿宋_GB2312"/>
          <w:i/>
          <w:iCs/>
          <w:caps w:val="0"/>
          <w:color w:val="auto"/>
          <w:spacing w:val="0"/>
          <w:sz w:val="28"/>
          <w:szCs w:val="28"/>
          <w:highlight w:val="none"/>
          <w:u w:val="single"/>
          <w:shd w:val="clear" w:color="auto" w:fill="FFFFFF"/>
        </w:rPr>
        <w:t>（关键组件）</w:t>
      </w:r>
      <w:r>
        <w:rPr>
          <w:rStyle w:val="74"/>
          <w:rFonts w:hint="eastAsia" w:ascii="仿宋_GB2312" w:hAnsi="仿宋_GB2312" w:eastAsia="仿宋_GB2312" w:cs="仿宋_GB2312"/>
          <w:i/>
          <w:iCs/>
          <w:caps w:val="0"/>
          <w:color w:val="auto"/>
          <w:spacing w:val="0"/>
          <w:sz w:val="28"/>
          <w:szCs w:val="28"/>
          <w:highlight w:val="none"/>
          <w:u w:val="single"/>
          <w:shd w:val="clear" w:color="auto" w:fill="FFFFFF"/>
          <w:vertAlign w:val="superscript"/>
        </w:rPr>
        <w:t>4</w:t>
      </w:r>
      <w:r>
        <w:rPr>
          <w:rFonts w:hint="eastAsia" w:ascii="仿宋_GB2312" w:hAnsi="仿宋_GB2312" w:eastAsia="仿宋_GB2312" w:cs="仿宋_GB2312"/>
          <w:i w:val="0"/>
          <w:iCs w:val="0"/>
          <w:caps w:val="0"/>
          <w:color w:val="auto"/>
          <w:spacing w:val="0"/>
          <w:sz w:val="28"/>
          <w:szCs w:val="28"/>
          <w:highlight w:val="none"/>
          <w:shd w:val="clear" w:color="auto" w:fill="FFFFFF"/>
        </w:rPr>
        <w:t>在中国境内生产。</w:t>
      </w:r>
      <w:r>
        <w:rPr>
          <w:rStyle w:val="74"/>
          <w:rFonts w:hint="eastAsia" w:ascii="仿宋_GB2312" w:hAnsi="仿宋_GB2312" w:eastAsia="仿宋_GB2312" w:cs="仿宋_GB2312"/>
          <w:i/>
          <w:iCs/>
          <w:caps w:val="0"/>
          <w:color w:val="auto"/>
          <w:spacing w:val="0"/>
          <w:sz w:val="28"/>
          <w:szCs w:val="28"/>
          <w:highlight w:val="none"/>
          <w:u w:val="single"/>
          <w:shd w:val="clear" w:color="auto" w:fill="FFFFFF"/>
        </w:rPr>
        <w:t>（产品名称1）</w:t>
      </w:r>
      <w:r>
        <w:rPr>
          <w:rFonts w:hint="eastAsia" w:ascii="仿宋_GB2312" w:hAnsi="仿宋_GB2312" w:eastAsia="仿宋_GB2312" w:cs="仿宋_GB2312"/>
          <w:i w:val="0"/>
          <w:iCs w:val="0"/>
          <w:caps w:val="0"/>
          <w:color w:val="auto"/>
          <w:spacing w:val="0"/>
          <w:sz w:val="28"/>
          <w:szCs w:val="28"/>
          <w:highlight w:val="none"/>
          <w:shd w:val="clear" w:color="auto" w:fill="FFFFFF"/>
        </w:rPr>
        <w:t>的</w:t>
      </w:r>
      <w:r>
        <w:rPr>
          <w:rStyle w:val="74"/>
          <w:rFonts w:hint="eastAsia" w:ascii="仿宋_GB2312" w:hAnsi="仿宋_GB2312" w:eastAsia="仿宋_GB2312" w:cs="仿宋_GB2312"/>
          <w:i/>
          <w:iCs/>
          <w:caps w:val="0"/>
          <w:color w:val="auto"/>
          <w:spacing w:val="0"/>
          <w:sz w:val="28"/>
          <w:szCs w:val="28"/>
          <w:highlight w:val="none"/>
          <w:u w:val="single"/>
          <w:shd w:val="clear" w:color="auto" w:fill="FFFFFF"/>
        </w:rPr>
        <w:t>（关键工序）</w:t>
      </w:r>
      <w:r>
        <w:rPr>
          <w:rStyle w:val="74"/>
          <w:rFonts w:hint="eastAsia" w:ascii="仿宋_GB2312" w:hAnsi="仿宋_GB2312" w:eastAsia="仿宋_GB2312" w:cs="仿宋_GB2312"/>
          <w:i/>
          <w:iCs/>
          <w:caps w:val="0"/>
          <w:color w:val="auto"/>
          <w:spacing w:val="0"/>
          <w:sz w:val="28"/>
          <w:szCs w:val="28"/>
          <w:highlight w:val="none"/>
          <w:u w:val="single"/>
          <w:shd w:val="clear" w:color="auto" w:fill="FFFFFF"/>
          <w:vertAlign w:val="superscript"/>
        </w:rPr>
        <w:t>5</w:t>
      </w:r>
      <w:r>
        <w:rPr>
          <w:rFonts w:hint="eastAsia" w:ascii="仿宋_GB2312" w:hAnsi="仿宋_GB2312" w:eastAsia="仿宋_GB2312" w:cs="仿宋_GB2312"/>
          <w:i w:val="0"/>
          <w:iCs w:val="0"/>
          <w:caps w:val="0"/>
          <w:color w:val="auto"/>
          <w:spacing w:val="0"/>
          <w:sz w:val="28"/>
          <w:szCs w:val="28"/>
          <w:highlight w:val="none"/>
          <w:shd w:val="clear" w:color="auto" w:fill="FFFFFF"/>
        </w:rPr>
        <w:t>在中国境内完成。</w:t>
      </w:r>
    </w:p>
    <w:p>
      <w:pPr>
        <w:pStyle w:val="5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rPr>
        <w:t>2.</w:t>
      </w:r>
      <w:r>
        <w:rPr>
          <w:rStyle w:val="74"/>
          <w:rFonts w:hint="eastAsia" w:ascii="仿宋_GB2312" w:hAnsi="仿宋_GB2312" w:eastAsia="仿宋_GB2312" w:cs="仿宋_GB2312"/>
          <w:i/>
          <w:iCs/>
          <w:caps w:val="0"/>
          <w:color w:val="auto"/>
          <w:spacing w:val="0"/>
          <w:sz w:val="28"/>
          <w:szCs w:val="28"/>
          <w:highlight w:val="none"/>
          <w:u w:val="single"/>
          <w:shd w:val="clear" w:color="auto" w:fill="FFFFFF"/>
        </w:rPr>
        <w:t>（产品名称2）</w:t>
      </w:r>
      <w:r>
        <w:rPr>
          <w:rFonts w:hint="eastAsia" w:ascii="仿宋_GB2312" w:hAnsi="仿宋_GB2312" w:eastAsia="仿宋_GB2312" w:cs="仿宋_GB2312"/>
          <w:i w:val="0"/>
          <w:iCs w:val="0"/>
          <w:caps w:val="0"/>
          <w:color w:val="auto"/>
          <w:spacing w:val="0"/>
          <w:sz w:val="28"/>
          <w:szCs w:val="28"/>
          <w:highlight w:val="none"/>
          <w:shd w:val="clear" w:color="auto" w:fill="FFFFFF"/>
        </w:rPr>
        <w:t>，生产厂为</w:t>
      </w:r>
      <w:r>
        <w:rPr>
          <w:rStyle w:val="74"/>
          <w:rFonts w:hint="eastAsia" w:ascii="仿宋_GB2312" w:hAnsi="仿宋_GB2312" w:eastAsia="仿宋_GB2312" w:cs="仿宋_GB2312"/>
          <w:i/>
          <w:iCs/>
          <w:caps w:val="0"/>
          <w:color w:val="auto"/>
          <w:spacing w:val="0"/>
          <w:sz w:val="28"/>
          <w:szCs w:val="28"/>
          <w:highlight w:val="none"/>
          <w:u w:val="single"/>
          <w:shd w:val="clear" w:color="auto" w:fill="FFFFFF"/>
        </w:rPr>
        <w:t>（厂名）</w:t>
      </w:r>
      <w:r>
        <w:rPr>
          <w:rFonts w:hint="eastAsia" w:ascii="仿宋_GB2312" w:hAnsi="仿宋_GB2312" w:eastAsia="仿宋_GB2312" w:cs="仿宋_GB2312"/>
          <w:i w:val="0"/>
          <w:iCs w:val="0"/>
          <w:caps w:val="0"/>
          <w:color w:val="auto"/>
          <w:spacing w:val="0"/>
          <w:sz w:val="28"/>
          <w:szCs w:val="28"/>
          <w:highlight w:val="none"/>
          <w:shd w:val="clear" w:color="auto" w:fill="FFFFFF"/>
        </w:rPr>
        <w:t>，厂址为</w:t>
      </w:r>
      <w:r>
        <w:rPr>
          <w:rStyle w:val="74"/>
          <w:rFonts w:hint="eastAsia" w:ascii="仿宋_GB2312" w:hAnsi="仿宋_GB2312" w:eastAsia="仿宋_GB2312" w:cs="仿宋_GB2312"/>
          <w:i/>
          <w:iCs/>
          <w:caps w:val="0"/>
          <w:color w:val="auto"/>
          <w:spacing w:val="0"/>
          <w:sz w:val="28"/>
          <w:szCs w:val="28"/>
          <w:highlight w:val="none"/>
          <w:u w:val="single"/>
          <w:shd w:val="clear" w:color="auto" w:fill="FFFFFF"/>
        </w:rPr>
        <w:t>（生产厂址）</w:t>
      </w:r>
      <w:r>
        <w:rPr>
          <w:rFonts w:hint="eastAsia" w:ascii="仿宋_GB2312" w:hAnsi="仿宋_GB2312" w:eastAsia="仿宋_GB2312" w:cs="仿宋_GB2312"/>
          <w:i w:val="0"/>
          <w:iCs w:val="0"/>
          <w:caps w:val="0"/>
          <w:color w:val="auto"/>
          <w:spacing w:val="0"/>
          <w:sz w:val="28"/>
          <w:szCs w:val="28"/>
          <w:highlight w:val="none"/>
          <w:shd w:val="clear" w:color="auto" w:fill="FFFFFF"/>
        </w:rPr>
        <w:t>。</w:t>
      </w:r>
      <w:r>
        <w:rPr>
          <w:rStyle w:val="74"/>
          <w:rFonts w:hint="eastAsia" w:ascii="仿宋_GB2312" w:hAnsi="仿宋_GB2312" w:eastAsia="仿宋_GB2312" w:cs="仿宋_GB2312"/>
          <w:i/>
          <w:iCs/>
          <w:caps w:val="0"/>
          <w:color w:val="auto"/>
          <w:spacing w:val="0"/>
          <w:sz w:val="28"/>
          <w:szCs w:val="28"/>
          <w:highlight w:val="none"/>
          <w:u w:val="single"/>
          <w:shd w:val="clear" w:color="auto" w:fill="FFFFFF"/>
        </w:rPr>
        <w:t>（产品名称2）</w:t>
      </w:r>
      <w:r>
        <w:rPr>
          <w:rFonts w:hint="eastAsia" w:ascii="仿宋_GB2312" w:hAnsi="仿宋_GB2312" w:eastAsia="仿宋_GB2312" w:cs="仿宋_GB2312"/>
          <w:i w:val="0"/>
          <w:iCs w:val="0"/>
          <w:caps w:val="0"/>
          <w:color w:val="auto"/>
          <w:spacing w:val="0"/>
          <w:sz w:val="28"/>
          <w:szCs w:val="28"/>
          <w:highlight w:val="none"/>
          <w:shd w:val="clear" w:color="auto" w:fill="FFFFFF"/>
        </w:rPr>
        <w:t>的中国境内生产的组件成本占比≥</w:t>
      </w:r>
      <w:r>
        <w:rPr>
          <w:rStyle w:val="74"/>
          <w:rFonts w:hint="eastAsia" w:ascii="仿宋_GB2312" w:hAnsi="仿宋_GB2312" w:eastAsia="仿宋_GB2312" w:cs="仿宋_GB2312"/>
          <w:i/>
          <w:iCs/>
          <w:caps w:val="0"/>
          <w:color w:val="auto"/>
          <w:spacing w:val="0"/>
          <w:sz w:val="28"/>
          <w:szCs w:val="28"/>
          <w:highlight w:val="none"/>
          <w:u w:val="single"/>
          <w:shd w:val="clear" w:color="auto" w:fill="FFFFFF"/>
        </w:rPr>
        <w:t>（规定比例）</w:t>
      </w:r>
      <w:r>
        <w:rPr>
          <w:rFonts w:hint="eastAsia" w:ascii="仿宋_GB2312" w:hAnsi="仿宋_GB2312" w:eastAsia="仿宋_GB2312" w:cs="仿宋_GB2312"/>
          <w:i w:val="0"/>
          <w:iCs w:val="0"/>
          <w:caps w:val="0"/>
          <w:color w:val="auto"/>
          <w:spacing w:val="0"/>
          <w:sz w:val="28"/>
          <w:szCs w:val="28"/>
          <w:highlight w:val="none"/>
          <w:shd w:val="clear" w:color="auto" w:fill="FFFFFF"/>
        </w:rPr>
        <w:t>。</w:t>
      </w:r>
      <w:r>
        <w:rPr>
          <w:rStyle w:val="74"/>
          <w:rFonts w:hint="eastAsia" w:ascii="仿宋_GB2312" w:hAnsi="仿宋_GB2312" w:eastAsia="仿宋_GB2312" w:cs="仿宋_GB2312"/>
          <w:i/>
          <w:iCs/>
          <w:caps w:val="0"/>
          <w:color w:val="auto"/>
          <w:spacing w:val="0"/>
          <w:sz w:val="28"/>
          <w:szCs w:val="28"/>
          <w:highlight w:val="none"/>
          <w:u w:val="single"/>
          <w:shd w:val="clear" w:color="auto" w:fill="FFFFFF"/>
        </w:rPr>
        <w:t>（产品名称2）</w:t>
      </w:r>
      <w:r>
        <w:rPr>
          <w:rFonts w:hint="eastAsia" w:ascii="仿宋_GB2312" w:hAnsi="仿宋_GB2312" w:eastAsia="仿宋_GB2312" w:cs="仿宋_GB2312"/>
          <w:i w:val="0"/>
          <w:iCs w:val="0"/>
          <w:caps w:val="0"/>
          <w:color w:val="auto"/>
          <w:spacing w:val="0"/>
          <w:sz w:val="28"/>
          <w:szCs w:val="28"/>
          <w:highlight w:val="none"/>
          <w:shd w:val="clear" w:color="auto" w:fill="FFFFFF"/>
        </w:rPr>
        <w:t>的</w:t>
      </w:r>
      <w:r>
        <w:rPr>
          <w:rStyle w:val="74"/>
          <w:rFonts w:hint="eastAsia" w:ascii="仿宋_GB2312" w:hAnsi="仿宋_GB2312" w:eastAsia="仿宋_GB2312" w:cs="仿宋_GB2312"/>
          <w:i/>
          <w:iCs/>
          <w:caps w:val="0"/>
          <w:color w:val="auto"/>
          <w:spacing w:val="0"/>
          <w:sz w:val="28"/>
          <w:szCs w:val="28"/>
          <w:highlight w:val="none"/>
          <w:u w:val="single"/>
          <w:shd w:val="clear" w:color="auto" w:fill="FFFFFF"/>
        </w:rPr>
        <w:t>（关键组件）</w:t>
      </w:r>
      <w:r>
        <w:rPr>
          <w:rFonts w:hint="eastAsia" w:ascii="仿宋_GB2312" w:hAnsi="仿宋_GB2312" w:eastAsia="仿宋_GB2312" w:cs="仿宋_GB2312"/>
          <w:i w:val="0"/>
          <w:iCs w:val="0"/>
          <w:caps w:val="0"/>
          <w:color w:val="auto"/>
          <w:spacing w:val="0"/>
          <w:sz w:val="28"/>
          <w:szCs w:val="28"/>
          <w:highlight w:val="none"/>
          <w:shd w:val="clear" w:color="auto" w:fill="FFFFFF"/>
        </w:rPr>
        <w:t>在中国境内生产。</w:t>
      </w:r>
      <w:r>
        <w:rPr>
          <w:rStyle w:val="74"/>
          <w:rFonts w:hint="eastAsia" w:ascii="仿宋_GB2312" w:hAnsi="仿宋_GB2312" w:eastAsia="仿宋_GB2312" w:cs="仿宋_GB2312"/>
          <w:i/>
          <w:iCs/>
          <w:caps w:val="0"/>
          <w:color w:val="auto"/>
          <w:spacing w:val="0"/>
          <w:sz w:val="28"/>
          <w:szCs w:val="28"/>
          <w:highlight w:val="none"/>
          <w:u w:val="single"/>
          <w:shd w:val="clear" w:color="auto" w:fill="FFFFFF"/>
        </w:rPr>
        <w:t>（产品名称2）</w:t>
      </w:r>
      <w:r>
        <w:rPr>
          <w:rFonts w:hint="eastAsia" w:ascii="仿宋_GB2312" w:hAnsi="仿宋_GB2312" w:eastAsia="仿宋_GB2312" w:cs="仿宋_GB2312"/>
          <w:i w:val="0"/>
          <w:iCs w:val="0"/>
          <w:caps w:val="0"/>
          <w:color w:val="auto"/>
          <w:spacing w:val="0"/>
          <w:sz w:val="28"/>
          <w:szCs w:val="28"/>
          <w:highlight w:val="none"/>
          <w:shd w:val="clear" w:color="auto" w:fill="FFFFFF"/>
        </w:rPr>
        <w:t>的</w:t>
      </w:r>
      <w:r>
        <w:rPr>
          <w:rStyle w:val="74"/>
          <w:rFonts w:hint="eastAsia" w:ascii="仿宋_GB2312" w:hAnsi="仿宋_GB2312" w:eastAsia="仿宋_GB2312" w:cs="仿宋_GB2312"/>
          <w:i/>
          <w:iCs/>
          <w:caps w:val="0"/>
          <w:color w:val="auto"/>
          <w:spacing w:val="0"/>
          <w:sz w:val="28"/>
          <w:szCs w:val="28"/>
          <w:highlight w:val="none"/>
          <w:u w:val="single"/>
          <w:shd w:val="clear" w:color="auto" w:fill="FFFFFF"/>
        </w:rPr>
        <w:t>（关键工序）</w:t>
      </w:r>
      <w:r>
        <w:rPr>
          <w:rFonts w:hint="eastAsia" w:ascii="仿宋_GB2312" w:hAnsi="仿宋_GB2312" w:eastAsia="仿宋_GB2312" w:cs="仿宋_GB2312"/>
          <w:i w:val="0"/>
          <w:iCs w:val="0"/>
          <w:caps w:val="0"/>
          <w:color w:val="auto"/>
          <w:spacing w:val="0"/>
          <w:sz w:val="28"/>
          <w:szCs w:val="28"/>
          <w:highlight w:val="none"/>
          <w:shd w:val="clear" w:color="auto" w:fill="FFFFFF"/>
        </w:rPr>
        <w:t>在中国境内完成。</w:t>
      </w:r>
    </w:p>
    <w:p>
      <w:pPr>
        <w:pStyle w:val="5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rPr>
        <w:t>……</w:t>
      </w:r>
    </w:p>
    <w:p>
      <w:pPr>
        <w:pStyle w:val="5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rPr>
        <w:t>本公司（单位）对上述声明内容的真实性负责。如有虚假，愿承担相应法律责任。</w:t>
      </w:r>
    </w:p>
    <w:p>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jc w:val="right"/>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rPr>
        <w:t>公司（单位）名称（盖章）：      </w:t>
      </w:r>
    </w:p>
    <w:p>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jc w:val="right"/>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rPr>
        <w:t>日期：　　　　　年　　月　日  </w:t>
      </w:r>
    </w:p>
    <w:p>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center"/>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rPr>
        <w:t>_______________________________________________________________</w:t>
      </w:r>
    </w:p>
    <w:p>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color w:val="auto"/>
          <w:spacing w:val="0"/>
          <w:sz w:val="24"/>
          <w:szCs w:val="24"/>
          <w:highlight w:val="none"/>
        </w:rPr>
      </w:pPr>
      <w:r>
        <w:rPr>
          <w:rFonts w:hint="eastAsia" w:ascii="仿宋_GB2312" w:hAnsi="仿宋_GB2312" w:eastAsia="仿宋_GB2312" w:cs="仿宋_GB2312"/>
          <w:i w:val="0"/>
          <w:iCs w:val="0"/>
          <w:caps w:val="0"/>
          <w:color w:val="auto"/>
          <w:spacing w:val="0"/>
          <w:sz w:val="24"/>
          <w:szCs w:val="24"/>
          <w:highlight w:val="none"/>
          <w:shd w:val="clear" w:color="auto" w:fill="FFFFFF"/>
        </w:rPr>
        <w:t>1.产品如有型号，请在“产品名称”栏一并填写。</w:t>
      </w:r>
    </w:p>
    <w:p>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color w:val="auto"/>
          <w:spacing w:val="0"/>
          <w:sz w:val="24"/>
          <w:szCs w:val="24"/>
          <w:highlight w:val="none"/>
        </w:rPr>
      </w:pPr>
      <w:r>
        <w:rPr>
          <w:rFonts w:hint="eastAsia" w:ascii="仿宋_GB2312" w:hAnsi="仿宋_GB2312" w:eastAsia="仿宋_GB2312" w:cs="仿宋_GB2312"/>
          <w:i w:val="0"/>
          <w:iCs w:val="0"/>
          <w:caps w:val="0"/>
          <w:color w:val="auto"/>
          <w:spacing w:val="0"/>
          <w:sz w:val="24"/>
          <w:szCs w:val="24"/>
          <w:highlight w:val="none"/>
          <w:shd w:val="clear" w:color="auto" w:fill="FFFFFF"/>
        </w:rPr>
        <w:t>2.生产厂名与厂址应与生产厂营业执照载明的相关信息保持一致。</w:t>
      </w:r>
    </w:p>
    <w:p>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color w:val="auto"/>
          <w:spacing w:val="0"/>
          <w:sz w:val="24"/>
          <w:szCs w:val="24"/>
          <w:highlight w:val="none"/>
        </w:rPr>
      </w:pPr>
      <w:r>
        <w:rPr>
          <w:rFonts w:hint="eastAsia" w:ascii="仿宋_GB2312" w:hAnsi="仿宋_GB2312" w:eastAsia="仿宋_GB2312" w:cs="仿宋_GB2312"/>
          <w:i w:val="0"/>
          <w:iCs w:val="0"/>
          <w:caps w:val="0"/>
          <w:color w:val="auto"/>
          <w:spacing w:val="0"/>
          <w:sz w:val="24"/>
          <w:szCs w:val="24"/>
          <w:highlight w:val="none"/>
          <w:shd w:val="clear" w:color="auto" w:fill="FFFFFF"/>
        </w:rPr>
        <w:t>3.该产品的中国境内生产的组件成本占比相关要求实施前，“规定比例”栏可不填，下同。</w:t>
      </w:r>
    </w:p>
    <w:p>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color w:val="auto"/>
          <w:spacing w:val="0"/>
          <w:sz w:val="24"/>
          <w:szCs w:val="24"/>
          <w:highlight w:val="none"/>
        </w:rPr>
      </w:pPr>
      <w:r>
        <w:rPr>
          <w:rFonts w:hint="eastAsia" w:ascii="仿宋_GB2312" w:hAnsi="仿宋_GB2312" w:eastAsia="仿宋_GB2312" w:cs="仿宋_GB2312"/>
          <w:i w:val="0"/>
          <w:iCs w:val="0"/>
          <w:caps w:val="0"/>
          <w:color w:val="auto"/>
          <w:spacing w:val="0"/>
          <w:sz w:val="24"/>
          <w:szCs w:val="24"/>
          <w:highlight w:val="none"/>
          <w:shd w:val="clear" w:color="auto" w:fill="FFFFFF"/>
        </w:rPr>
        <w:t>4.该产品的关键组件要求实施前，“关键组件”栏可不填，下同。</w:t>
      </w:r>
    </w:p>
    <w:p>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color w:val="auto"/>
          <w:spacing w:val="0"/>
          <w:sz w:val="24"/>
          <w:szCs w:val="24"/>
          <w:highlight w:val="none"/>
        </w:rPr>
      </w:pPr>
      <w:r>
        <w:rPr>
          <w:rFonts w:hint="eastAsia" w:ascii="仿宋_GB2312" w:hAnsi="仿宋_GB2312" w:eastAsia="仿宋_GB2312" w:cs="仿宋_GB2312"/>
          <w:i w:val="0"/>
          <w:iCs w:val="0"/>
          <w:caps w:val="0"/>
          <w:color w:val="auto"/>
          <w:spacing w:val="0"/>
          <w:sz w:val="24"/>
          <w:szCs w:val="24"/>
          <w:highlight w:val="none"/>
          <w:shd w:val="clear" w:color="auto" w:fill="FFFFFF"/>
        </w:rPr>
        <w:t>5.该产品的关键工序要求实施前，“关键工序”栏可不填，下同。</w:t>
      </w:r>
    </w:p>
    <w:p>
      <w:pPr>
        <w:keepNext w:val="0"/>
        <w:keepLines w:val="0"/>
        <w:pageBreakBefore w:val="0"/>
        <w:widowControl/>
        <w:shd w:val="clear" w:color="auto" w:fill="FFFFFF"/>
        <w:kinsoku/>
        <w:wordWrap/>
        <w:overflowPunct/>
        <w:topLinePunct w:val="0"/>
        <w:autoSpaceDE/>
        <w:autoSpaceDN/>
        <w:bidi w:val="0"/>
        <w:adjustRightInd w:val="0"/>
        <w:snapToGrid/>
        <w:spacing w:before="150" w:line="600" w:lineRule="atLeast"/>
        <w:jc w:val="center"/>
        <w:textAlignment w:val="baseline"/>
        <w:rPr>
          <w:rFonts w:hint="eastAsia" w:ascii="仿宋" w:hAnsi="仿宋" w:eastAsia="仿宋" w:cs="仿宋"/>
          <w:b/>
          <w:bCs/>
          <w:color w:val="auto"/>
          <w:kern w:val="0"/>
          <w:sz w:val="36"/>
          <w:szCs w:val="36"/>
          <w:highlight w:val="none"/>
        </w:rPr>
      </w:pPr>
    </w:p>
    <w:p>
      <w:pPr>
        <w:keepNext w:val="0"/>
        <w:keepLines w:val="0"/>
        <w:pageBreakBefore/>
        <w:widowControl/>
        <w:shd w:val="clear" w:color="auto" w:fill="FFFFFF"/>
        <w:kinsoku/>
        <w:wordWrap/>
        <w:overflowPunct/>
        <w:topLinePunct w:val="0"/>
        <w:autoSpaceDE/>
        <w:autoSpaceDN/>
        <w:bidi w:val="0"/>
        <w:adjustRightInd w:val="0"/>
        <w:snapToGrid/>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中国境内生产的组件成本核算基本规则</w:t>
      </w:r>
    </w:p>
    <w:p>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auto"/>
          <w:kern w:val="0"/>
          <w:sz w:val="30"/>
          <w:szCs w:val="30"/>
          <w:highlight w:val="none"/>
        </w:rPr>
      </w:pPr>
    </w:p>
    <w:p>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auto"/>
          <w:kern w:val="0"/>
          <w:sz w:val="30"/>
          <w:szCs w:val="30"/>
          <w:highlight w:val="none"/>
        </w:rPr>
      </w:pPr>
      <w:r>
        <w:rPr>
          <w:rFonts w:hint="eastAsia" w:ascii="仿宋_GB2312" w:hAnsi="仿宋_GB2312" w:eastAsia="仿宋_GB2312" w:cs="仿宋_GB2312"/>
          <w:color w:val="auto"/>
          <w:kern w:val="0"/>
          <w:sz w:val="30"/>
          <w:szCs w:val="30"/>
          <w:highlight w:val="none"/>
        </w:rPr>
        <w:t>产品在中国境内生产的组件成本，一般按照其二级组件的相关成本进行核算。按照产品的一级组件进行成本核算能够满足中国境内生产的组件成本判定需求的，可以按照一级组件的相关成本进行核算。</w:t>
      </w:r>
    </w:p>
    <w:p>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auto"/>
          <w:kern w:val="0"/>
          <w:sz w:val="30"/>
          <w:szCs w:val="30"/>
          <w:highlight w:val="none"/>
        </w:rPr>
      </w:pPr>
      <w:r>
        <w:rPr>
          <w:rFonts w:hint="eastAsia" w:ascii="仿宋_GB2312" w:hAnsi="仿宋_GB2312" w:eastAsia="仿宋_GB2312" w:cs="仿宋_GB2312"/>
          <w:color w:val="auto"/>
          <w:kern w:val="0"/>
          <w:sz w:val="30"/>
          <w:szCs w:val="30"/>
          <w:highlight w:val="none"/>
        </w:rPr>
        <w:t>一、产品的一级组件是指直接组成产品的组件。产品的二级组件是指直接组成产品一级组件的组件。一级组件不可分解的，视同二级组件。</w:t>
      </w:r>
    </w:p>
    <w:p>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auto"/>
          <w:kern w:val="0"/>
          <w:sz w:val="30"/>
          <w:szCs w:val="30"/>
          <w:highlight w:val="none"/>
        </w:rPr>
      </w:pPr>
      <w:r>
        <w:rPr>
          <w:rFonts w:hint="eastAsia" w:ascii="仿宋_GB2312" w:hAnsi="仿宋_GB2312" w:eastAsia="仿宋_GB2312" w:cs="仿宋_GB2312"/>
          <w:color w:val="auto"/>
          <w:kern w:val="0"/>
          <w:sz w:val="30"/>
          <w:szCs w:val="30"/>
          <w:highlight w:val="none"/>
        </w:rPr>
        <w:t>二、二级组件在中国境内生产的，其全部成本计入中国境内生产的组件成本；二级组件不在中国境内生产的，其成本不计入中国境内生产的组件成本。</w:t>
      </w:r>
    </w:p>
    <w:p>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auto"/>
          <w:kern w:val="0"/>
          <w:sz w:val="30"/>
          <w:szCs w:val="30"/>
          <w:highlight w:val="none"/>
        </w:rPr>
      </w:pPr>
      <w:r>
        <w:rPr>
          <w:rFonts w:hint="eastAsia" w:ascii="仿宋_GB2312" w:hAnsi="仿宋_GB2312" w:eastAsia="仿宋_GB2312" w:cs="仿宋_GB2312"/>
          <w:color w:val="auto"/>
          <w:kern w:val="0"/>
          <w:sz w:val="30"/>
          <w:szCs w:val="30"/>
          <w:highlight w:val="none"/>
        </w:rPr>
        <w:t>三、产品总成本和组件成本以相关会计核算数据、采购合同、进货记录等为基础进行计算。</w:t>
      </w:r>
    </w:p>
    <w:p>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auto"/>
          <w:kern w:val="0"/>
          <w:sz w:val="30"/>
          <w:szCs w:val="30"/>
          <w:highlight w:val="none"/>
        </w:rPr>
      </w:pPr>
      <w:r>
        <w:rPr>
          <w:rFonts w:hint="eastAsia" w:ascii="仿宋_GB2312" w:hAnsi="仿宋_GB2312" w:eastAsia="仿宋_GB2312" w:cs="仿宋_GB2312"/>
          <w:color w:val="auto"/>
          <w:kern w:val="0"/>
          <w:sz w:val="30"/>
          <w:szCs w:val="30"/>
          <w:highlight w:val="none"/>
        </w:rPr>
        <w:t>四、需要对成本核算规则予以进一步明确的其他有关事项，由财政部会同有关部门另行规定。</w:t>
      </w:r>
    </w:p>
    <w:p>
      <w:pPr>
        <w:rPr>
          <w:rFonts w:hint="eastAsia" w:ascii="仿宋" w:hAnsi="仿宋" w:eastAsia="仿宋" w:cs="仿宋"/>
          <w:b/>
          <w:color w:val="auto"/>
          <w:sz w:val="32"/>
          <w:szCs w:val="32"/>
          <w:highlight w:val="none"/>
        </w:rPr>
      </w:pPr>
    </w:p>
    <w:p>
      <w:pPr>
        <w:pStyle w:val="7"/>
        <w:rPr>
          <w:rFonts w:hint="eastAsia" w:ascii="仿宋" w:hAnsi="仿宋" w:eastAsia="仿宋" w:cs="仿宋"/>
          <w:b/>
          <w:color w:val="auto"/>
          <w:sz w:val="32"/>
          <w:szCs w:val="32"/>
          <w:highlight w:val="none"/>
        </w:rPr>
      </w:pPr>
    </w:p>
    <w:p>
      <w:pPr>
        <w:rPr>
          <w:rFonts w:hint="eastAsia"/>
          <w:color w:val="auto"/>
          <w:highlight w:val="none"/>
        </w:rPr>
      </w:pPr>
    </w:p>
    <w:p>
      <w:pPr>
        <w:kinsoku/>
        <w:wordWrap w:val="0"/>
        <w:overflowPunct/>
        <w:topLinePunct w:val="0"/>
        <w:bidi w:val="0"/>
        <w:spacing w:line="360" w:lineRule="auto"/>
        <w:jc w:val="center"/>
        <w:rPr>
          <w:rFonts w:hint="eastAsia" w:ascii="仿宋" w:hAnsi="仿宋" w:eastAsia="仿宋" w:cs="仿宋"/>
          <w:b/>
          <w:color w:val="auto"/>
          <w:sz w:val="32"/>
          <w:szCs w:val="32"/>
          <w:highlight w:val="none"/>
        </w:rPr>
      </w:pPr>
    </w:p>
    <w:p>
      <w:pPr>
        <w:kinsoku/>
        <w:wordWrap w:val="0"/>
        <w:overflowPunct/>
        <w:topLinePunct w:val="0"/>
        <w:bidi w:val="0"/>
        <w:spacing w:line="360" w:lineRule="auto"/>
        <w:jc w:val="center"/>
        <w:rPr>
          <w:rFonts w:hint="eastAsia" w:ascii="仿宋" w:hAnsi="仿宋" w:eastAsia="仿宋" w:cs="仿宋"/>
          <w:b/>
          <w:color w:val="auto"/>
          <w:sz w:val="32"/>
          <w:szCs w:val="32"/>
          <w:highlight w:val="none"/>
        </w:rPr>
      </w:pPr>
    </w:p>
    <w:p>
      <w:pPr>
        <w:kinsoku/>
        <w:wordWrap w:val="0"/>
        <w:overflowPunct/>
        <w:topLinePunct w:val="0"/>
        <w:bidi w:val="0"/>
        <w:spacing w:line="360" w:lineRule="auto"/>
        <w:jc w:val="center"/>
        <w:rPr>
          <w:rFonts w:hint="eastAsia" w:ascii="仿宋" w:hAnsi="仿宋" w:eastAsia="仿宋" w:cs="仿宋"/>
          <w:b/>
          <w:color w:val="auto"/>
          <w:sz w:val="32"/>
          <w:szCs w:val="32"/>
          <w:highlight w:val="none"/>
        </w:rPr>
      </w:pPr>
    </w:p>
    <w:p>
      <w:pPr>
        <w:kinsoku/>
        <w:wordWrap w:val="0"/>
        <w:overflowPunct/>
        <w:topLinePunct w:val="0"/>
        <w:bidi w:val="0"/>
        <w:spacing w:line="360" w:lineRule="auto"/>
        <w:jc w:val="center"/>
        <w:rPr>
          <w:rFonts w:hint="eastAsia" w:ascii="仿宋" w:hAnsi="仿宋" w:eastAsia="仿宋" w:cs="仿宋"/>
          <w:b/>
          <w:color w:val="auto"/>
          <w:sz w:val="32"/>
          <w:szCs w:val="32"/>
          <w:highlight w:val="none"/>
        </w:rPr>
      </w:pPr>
    </w:p>
    <w:p>
      <w:pPr>
        <w:kinsoku/>
        <w:wordWrap w:val="0"/>
        <w:overflowPunct/>
        <w:topLinePunct w:val="0"/>
        <w:bidi w:val="0"/>
        <w:spacing w:line="360" w:lineRule="auto"/>
        <w:jc w:val="center"/>
        <w:rPr>
          <w:rFonts w:ascii="宋体" w:hAnsi="宋体" w:cs="宋体"/>
          <w:b/>
          <w:color w:val="auto"/>
          <w:sz w:val="32"/>
          <w:szCs w:val="32"/>
          <w:highlight w:val="none"/>
        </w:rPr>
      </w:pPr>
    </w:p>
    <w:p>
      <w:pPr>
        <w:kinsoku/>
        <w:wordWrap w:val="0"/>
        <w:overflowPunct/>
        <w:topLinePunct w:val="0"/>
        <w:bidi w:val="0"/>
        <w:spacing w:line="360" w:lineRule="auto"/>
        <w:jc w:val="center"/>
        <w:rPr>
          <w:rFonts w:ascii="宋体" w:hAnsi="宋体" w:cs="宋体"/>
          <w:b/>
          <w:color w:val="auto"/>
          <w:sz w:val="32"/>
          <w:szCs w:val="32"/>
          <w:highlight w:val="none"/>
        </w:rPr>
      </w:pPr>
    </w:p>
    <w:p>
      <w:pPr>
        <w:kinsoku/>
        <w:wordWrap w:val="0"/>
        <w:overflowPunct/>
        <w:topLinePunct w:val="0"/>
        <w:bidi w:val="0"/>
        <w:spacing w:line="360" w:lineRule="auto"/>
        <w:jc w:val="center"/>
        <w:rPr>
          <w:rFonts w:ascii="宋体" w:hAnsi="宋体" w:cs="宋体"/>
          <w:b/>
          <w:color w:val="auto"/>
          <w:sz w:val="32"/>
          <w:szCs w:val="32"/>
          <w:highlight w:val="none"/>
        </w:rPr>
      </w:pPr>
    </w:p>
    <w:p>
      <w:pPr>
        <w:kinsoku/>
        <w:wordWrap w:val="0"/>
        <w:overflowPunct/>
        <w:topLinePunct w:val="0"/>
        <w:bidi w:val="0"/>
        <w:spacing w:line="360" w:lineRule="auto"/>
        <w:jc w:val="center"/>
        <w:rPr>
          <w:rFonts w:ascii="宋体" w:hAnsi="宋体" w:cs="宋体"/>
          <w:b/>
          <w:color w:val="auto"/>
          <w:sz w:val="32"/>
          <w:szCs w:val="32"/>
          <w:highlight w:val="none"/>
        </w:rPr>
      </w:pPr>
    </w:p>
    <w:p>
      <w:pPr>
        <w:pageBreakBefore/>
        <w:shd w:val="clear" w:color="auto" w:fill="FFFFFF"/>
        <w:kinsoku/>
        <w:wordWrap w:val="0"/>
        <w:overflowPunct/>
        <w:topLinePunct w:val="0"/>
        <w:bidi w:val="0"/>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国家统计局关于印发《统计上大中小微型企业划分办法（2017）》的通知</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各省、自治区、直辖市统计局，新疆生产建设兵团统计局，国务院各有关部门，国家统计局各调查总队：</w:t>
      </w:r>
    </w:p>
    <w:p>
      <w:pPr>
        <w:widowControl/>
        <w:shd w:val="clear" w:color="auto" w:fill="FFFFFF"/>
        <w:kinsoku/>
        <w:wordWrap w:val="0"/>
        <w:overflowPunct/>
        <w:topLinePunct w:val="0"/>
        <w:bidi w:val="0"/>
        <w:spacing w:before="150" w:line="420" w:lineRule="atLeast"/>
        <w:ind w:firstLine="420" w:firstLineChars="200"/>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pPr>
        <w:widowControl/>
        <w:kinsoku/>
        <w:wordWrap w:val="0"/>
        <w:overflowPunct/>
        <w:topLinePunct w:val="0"/>
        <w:bidi w:val="0"/>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附件：《统计上大中小微型企业划分办法（2017）》修订说明</w:t>
      </w:r>
    </w:p>
    <w:p>
      <w:pPr>
        <w:widowControl/>
        <w:shd w:val="clear" w:color="auto" w:fill="FFFFFF"/>
        <w:kinsoku/>
        <w:wordWrap w:val="0"/>
        <w:overflowPunct/>
        <w:topLinePunct w:val="0"/>
        <w:bidi w:val="0"/>
        <w:spacing w:before="150" w:line="420" w:lineRule="atLeast"/>
        <w:ind w:right="825"/>
        <w:jc w:val="righ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国家统计局  </w:t>
      </w:r>
    </w:p>
    <w:p>
      <w:pPr>
        <w:widowControl/>
        <w:shd w:val="clear" w:color="auto" w:fill="FFFFFF"/>
        <w:kinsoku/>
        <w:wordWrap w:val="0"/>
        <w:overflowPunct/>
        <w:topLinePunct w:val="0"/>
        <w:bidi w:val="0"/>
        <w:spacing w:before="150" w:line="420" w:lineRule="atLeast"/>
        <w:ind w:right="825"/>
        <w:jc w:val="righ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2017年12月28日</w:t>
      </w:r>
    </w:p>
    <w:p>
      <w:pPr>
        <w:pStyle w:val="4"/>
        <w:kinsoku/>
        <w:wordWrap w:val="0"/>
        <w:overflowPunct/>
        <w:topLinePunct w:val="0"/>
        <w:bidi w:val="0"/>
        <w:rPr>
          <w:rFonts w:hint="eastAsia"/>
          <w:color w:val="auto"/>
          <w:highlight w:val="none"/>
          <w:lang w:val="en-US" w:eastAsia="zh-CN"/>
        </w:rPr>
      </w:pPr>
    </w:p>
    <w:p>
      <w:pPr>
        <w:widowControl/>
        <w:shd w:val="clear" w:color="auto" w:fill="FFFFFF"/>
        <w:kinsoku/>
        <w:wordWrap w:val="0"/>
        <w:overflowPunct/>
        <w:topLinePunct w:val="0"/>
        <w:bidi w:val="0"/>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统计上大中小微型企业划分办法（2017）</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一、根据工业和信息化部、国家统计局、国家发展改革委、财政部《关于印发中小企业划型标准规定的通知》（工信部联企业〔2011〕300号），以《国民经济行业分类》（GB/T4754-2017）为基础，结合统计工作的实际情况，制定本办法。</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二、本办法适用对象为在中华人民共和国境内依法设立的各种组织形式的法人企业或单位。个体工商户参照本办法进行划分。</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四、本办法按照行业门类、大类、中类和组合类别，依据从业人员、营业收入、资产总额等指标或替代指标，将我国的企业划分为大型、中型、小型、微型等四种类型。具体划分标准见附表。</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五、企业划分由政府综合统计部门根据统计年报每年确定一次，定报统计原则上不进行调整。</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六、本办法自印发之日起执行，国家统计局2011年印发的《统计上大中小微型企业划分办法》（国统字〔2011〕75号）同时废止。</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附表：统计上大中小微型企业划分标准</w:t>
      </w:r>
    </w:p>
    <w:p>
      <w:pPr>
        <w:widowControl/>
        <w:kinsoku/>
        <w:wordWrap w:val="0"/>
        <w:overflowPunct/>
        <w:topLinePunct w:val="0"/>
        <w:bidi w:val="0"/>
        <w:jc w:val="left"/>
        <w:rPr>
          <w:rFonts w:hint="eastAsia" w:ascii="仿宋" w:hAnsi="仿宋" w:eastAsia="仿宋" w:cs="仿宋"/>
          <w:color w:val="auto"/>
          <w:kern w:val="0"/>
          <w:sz w:val="24"/>
          <w:highlight w:val="none"/>
        </w:rPr>
      </w:pPr>
    </w:p>
    <w:p>
      <w:pPr>
        <w:widowControl/>
        <w:shd w:val="clear" w:color="auto" w:fill="FFFFFF"/>
        <w:kinsoku/>
        <w:wordWrap w:val="0"/>
        <w:overflowPunct/>
        <w:topLinePunct w:val="0"/>
        <w:bidi w:val="0"/>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统计上大中小微型企业划分标准</w:t>
      </w:r>
    </w:p>
    <w:tbl>
      <w:tblPr>
        <w:tblStyle w:val="62"/>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行业名称</w:t>
            </w:r>
          </w:p>
        </w:tc>
        <w:tc>
          <w:tcPr>
            <w:tcW w:w="1560"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指标名称</w:t>
            </w:r>
          </w:p>
        </w:tc>
        <w:tc>
          <w:tcPr>
            <w:tcW w:w="671"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计量单位</w:t>
            </w:r>
          </w:p>
        </w:tc>
        <w:tc>
          <w:tcPr>
            <w:tcW w:w="1231"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大型</w:t>
            </w:r>
          </w:p>
        </w:tc>
        <w:tc>
          <w:tcPr>
            <w:tcW w:w="1891"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中型</w:t>
            </w:r>
          </w:p>
        </w:tc>
        <w:tc>
          <w:tcPr>
            <w:tcW w:w="1730"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小型</w:t>
            </w:r>
          </w:p>
        </w:tc>
        <w:tc>
          <w:tcPr>
            <w:tcW w:w="1203"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微型</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农、林、牧、渔业</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500≤Y＜20000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50≤Y＜500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工业 *</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Y≥40000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2000≤Y＜40000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300≤Y＜2000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建筑业</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Y≥80000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6000≤Y＜80000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300≤Y＜6000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Z≥80000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5000≤Z＜80000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300≤Z＜5000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批发业</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20≤X＜200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5≤X＜20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Y≥40000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5000≤Y＜40000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1000≤Y＜5000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零售业</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50≤X＜300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10≤X＜50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500≤Y＜20000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100≤Y＜500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交通运输业 *</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3000≤Y＜30000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200≤Y＜3000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仓储业*</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100≤X＜200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20≤X＜100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1000≤Y＜30000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邮政业</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2000≤Y＜30000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住宿业</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2000≤Y＜10000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餐饮业</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2000≤Y＜10000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信息传输业 *</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100≤X＜2000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1000≤Y＜100000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软件和信息技术服务业</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1000≤Y＜10000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50≤Y＜1000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房地产开发经营</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1000≤Y＜200000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Z≥10000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5000≤Z＜10000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2000≤Z＜5000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Z＜2000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物业管理</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1000≤Y＜5000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500≤Y＜1000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租赁和商务服务业</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Z≥120000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8000≤Z＜120000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100≤Z＜8000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其他未列明行业 *</w:t>
            </w:r>
          </w:p>
        </w:tc>
        <w:tc>
          <w:tcPr>
            <w:tcW w:w="156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bl>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说明： 　　</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1.大型、中型和小型企业须同时满足所列指标的下限，否则下划一档；微型企业只须满足所列指标中的一项即可。 　　</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3.企业划分指标以现行统计制度为准。</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（1）从业人员，是指期末从业人员数，没有期末从业人员数的，采用全年平均人员数代替。</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（3）资产总额，采用资产总计代替。</w:t>
      </w:r>
    </w:p>
    <w:p>
      <w:pPr>
        <w:widowControl/>
        <w:kinsoku/>
        <w:wordWrap w:val="0"/>
        <w:overflowPunct/>
        <w:topLinePunct w:val="0"/>
        <w:bidi w:val="0"/>
        <w:jc w:val="left"/>
        <w:rPr>
          <w:rFonts w:hint="eastAsia" w:ascii="仿宋" w:hAnsi="仿宋" w:eastAsia="仿宋" w:cs="仿宋"/>
          <w:color w:val="auto"/>
          <w:kern w:val="0"/>
          <w:sz w:val="24"/>
          <w:highlight w:val="none"/>
        </w:rPr>
      </w:pPr>
    </w:p>
    <w:p>
      <w:pPr>
        <w:widowControl/>
        <w:kinsoku/>
        <w:wordWrap w:val="0"/>
        <w:overflowPunct/>
        <w:topLinePunct w:val="0"/>
        <w:bidi w:val="0"/>
        <w:jc w:val="left"/>
        <w:rPr>
          <w:rFonts w:hint="eastAsia" w:ascii="仿宋" w:hAnsi="仿宋" w:eastAsia="仿宋" w:cs="仿宋"/>
          <w:color w:val="auto"/>
          <w:kern w:val="0"/>
          <w:sz w:val="24"/>
          <w:highlight w:val="none"/>
        </w:rPr>
      </w:pPr>
    </w:p>
    <w:p>
      <w:pPr>
        <w:widowControl/>
        <w:shd w:val="clear" w:color="auto" w:fill="FFFFFF"/>
        <w:kinsoku/>
        <w:wordWrap w:val="0"/>
        <w:overflowPunct/>
        <w:topLinePunct w:val="0"/>
        <w:bidi w:val="0"/>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《统计上大中小微型企业划分办法（2017）》修订说明</w:t>
      </w:r>
    </w:p>
    <w:p>
      <w:pPr>
        <w:widowControl/>
        <w:shd w:val="clear" w:color="auto" w:fill="FFFFFF"/>
        <w:kinsoku/>
        <w:wordWrap w:val="0"/>
        <w:overflowPunct/>
        <w:topLinePunct w:val="0"/>
        <w:bidi w:val="0"/>
        <w:spacing w:before="150" w:line="540" w:lineRule="atLeast"/>
        <w:jc w:val="left"/>
        <w:textAlignment w:val="baseline"/>
        <w:rPr>
          <w:rFonts w:hint="eastAsia" w:ascii="仿宋" w:hAnsi="仿宋" w:eastAsia="仿宋" w:cs="仿宋"/>
          <w:b/>
          <w:bCs/>
          <w:color w:val="auto"/>
          <w:kern w:val="0"/>
          <w:sz w:val="27"/>
          <w:szCs w:val="27"/>
          <w:highlight w:val="none"/>
        </w:rPr>
      </w:pPr>
      <w:r>
        <w:rPr>
          <w:rFonts w:hint="eastAsia" w:ascii="仿宋" w:hAnsi="仿宋" w:eastAsia="仿宋" w:cs="仿宋"/>
          <w:b/>
          <w:bCs/>
          <w:color w:val="auto"/>
          <w:kern w:val="0"/>
          <w:sz w:val="27"/>
          <w:szCs w:val="27"/>
          <w:highlight w:val="none"/>
        </w:rPr>
        <w:t>一、修订背景</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pPr>
        <w:widowControl/>
        <w:shd w:val="clear" w:color="auto" w:fill="FFFFFF"/>
        <w:kinsoku/>
        <w:wordWrap w:val="0"/>
        <w:overflowPunct/>
        <w:topLinePunct w:val="0"/>
        <w:bidi w:val="0"/>
        <w:spacing w:before="150" w:line="540" w:lineRule="atLeast"/>
        <w:jc w:val="left"/>
        <w:textAlignment w:val="baseline"/>
        <w:rPr>
          <w:rFonts w:hint="eastAsia" w:ascii="仿宋" w:hAnsi="仿宋" w:eastAsia="仿宋" w:cs="仿宋"/>
          <w:b/>
          <w:bCs/>
          <w:color w:val="auto"/>
          <w:kern w:val="0"/>
          <w:sz w:val="27"/>
          <w:szCs w:val="27"/>
          <w:highlight w:val="none"/>
        </w:rPr>
      </w:pPr>
      <w:r>
        <w:rPr>
          <w:rFonts w:hint="eastAsia" w:ascii="仿宋" w:hAnsi="仿宋" w:eastAsia="仿宋" w:cs="仿宋"/>
          <w:b/>
          <w:bCs/>
          <w:color w:val="auto"/>
          <w:kern w:val="0"/>
          <w:sz w:val="27"/>
          <w:szCs w:val="27"/>
          <w:highlight w:val="none"/>
        </w:rPr>
        <w:t>二、修订主要内容</w:t>
      </w:r>
    </w:p>
    <w:p>
      <w:pPr>
        <w:widowControl/>
        <w:shd w:val="clear" w:color="auto" w:fill="FFFFFF"/>
        <w:kinsoku/>
        <w:wordWrap w:val="0"/>
        <w:overflowPunct/>
        <w:topLinePunct w:val="0"/>
        <w:bidi w:val="0"/>
        <w:spacing w:before="150" w:line="420" w:lineRule="atLeast"/>
        <w:ind w:firstLine="420" w:firstLineChars="200"/>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pPr>
        <w:widowControl/>
        <w:shd w:val="clear" w:color="auto" w:fill="FFFFFF"/>
        <w:kinsoku/>
        <w:wordWrap w:val="0"/>
        <w:overflowPunct/>
        <w:topLinePunct w:val="0"/>
        <w:bidi w:val="0"/>
        <w:spacing w:before="150" w:line="420" w:lineRule="atLeast"/>
        <w:ind w:firstLine="420" w:firstLineChars="200"/>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将交通运输业中包括的“装卸搬运和运输代理业”修改为“多式联运和运输代理业、装卸搬运”。</w:t>
      </w:r>
    </w:p>
    <w:p>
      <w:pPr>
        <w:widowControl/>
        <w:shd w:val="clear" w:color="auto" w:fill="FFFFFF"/>
        <w:kinsoku/>
        <w:wordWrap w:val="0"/>
        <w:overflowPunct/>
        <w:topLinePunct w:val="0"/>
        <w:bidi w:val="0"/>
        <w:spacing w:before="150" w:line="420" w:lineRule="atLeast"/>
        <w:ind w:firstLine="420" w:firstLineChars="200"/>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仓储业所包括的行业中类，根据《国民经济行业分类》（GB/T4754—2017）调整为“通用仓储，低温仓储，危险品仓储，谷物、棉花等农产品仓储，中药材仓储和其他仓储业”。</w:t>
      </w:r>
    </w:p>
    <w:p>
      <w:pPr>
        <w:widowControl/>
        <w:kinsoku/>
        <w:wordWrap w:val="0"/>
        <w:overflowPunct/>
        <w:topLinePunct w:val="0"/>
        <w:bidi w:val="0"/>
        <w:jc w:val="left"/>
        <w:rPr>
          <w:rFonts w:hint="eastAsia" w:ascii="仿宋" w:hAnsi="仿宋" w:eastAsia="仿宋" w:cs="仿宋"/>
          <w:color w:val="auto"/>
          <w:kern w:val="0"/>
          <w:sz w:val="18"/>
          <w:szCs w:val="18"/>
          <w:highlight w:val="none"/>
        </w:rPr>
      </w:pPr>
    </w:p>
    <w:p>
      <w:pPr>
        <w:widowControl/>
        <w:kinsoku/>
        <w:wordWrap w:val="0"/>
        <w:overflowPunct/>
        <w:topLinePunct w:val="0"/>
        <w:bidi w:val="0"/>
        <w:jc w:val="left"/>
        <w:rPr>
          <w:rFonts w:hint="eastAsia" w:ascii="仿宋" w:hAnsi="仿宋" w:eastAsia="仿宋" w:cs="仿宋"/>
          <w:color w:val="auto"/>
          <w:kern w:val="0"/>
          <w:sz w:val="18"/>
          <w:szCs w:val="18"/>
          <w:highlight w:val="none"/>
        </w:rPr>
      </w:pPr>
    </w:p>
    <w:p>
      <w:pPr>
        <w:widowControl/>
        <w:kinsoku/>
        <w:wordWrap w:val="0"/>
        <w:overflowPunct/>
        <w:topLinePunct w:val="0"/>
        <w:bidi w:val="0"/>
        <w:jc w:val="left"/>
        <w:rPr>
          <w:rFonts w:hint="eastAsia" w:ascii="仿宋" w:hAnsi="仿宋" w:eastAsia="仿宋" w:cs="仿宋"/>
          <w:color w:val="auto"/>
          <w:kern w:val="0"/>
          <w:sz w:val="18"/>
          <w:szCs w:val="18"/>
          <w:highlight w:val="none"/>
        </w:rPr>
      </w:pPr>
    </w:p>
    <w:p>
      <w:pPr>
        <w:widowControl/>
        <w:shd w:val="clear" w:color="auto" w:fill="FFFFFF"/>
        <w:kinsoku/>
        <w:wordWrap w:val="0"/>
        <w:overflowPunct/>
        <w:topLinePunct w:val="0"/>
        <w:bidi w:val="0"/>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中国人民银行中国银行业监督管理委员会</w:t>
      </w:r>
    </w:p>
    <w:p>
      <w:pPr>
        <w:widowControl/>
        <w:shd w:val="clear" w:color="auto" w:fill="FFFFFF"/>
        <w:kinsoku/>
        <w:wordWrap w:val="0"/>
        <w:overflowPunct/>
        <w:topLinePunct w:val="0"/>
        <w:bidi w:val="0"/>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中国证券监督管理委员会中国保险监督管理委员会</w:t>
      </w:r>
    </w:p>
    <w:p>
      <w:pPr>
        <w:widowControl/>
        <w:shd w:val="clear" w:color="auto" w:fill="FFFFFF"/>
        <w:kinsoku/>
        <w:wordWrap w:val="0"/>
        <w:overflowPunct/>
        <w:topLinePunct w:val="0"/>
        <w:bidi w:val="0"/>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国家统计局关于印发《金融业企业划型标准规定》的通知</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请人民银行上海总部，各分行、营业管理部、省会（首府）城市中心支行、副省级城市中心支行会同所在省（区、市）银监局、证监局、保监局、统计局将本通知联合转发至辖内相关机构。</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附件：金融业企业划型标准规定</w:t>
      </w:r>
    </w:p>
    <w:p>
      <w:pPr>
        <w:widowControl/>
        <w:shd w:val="clear" w:color="auto" w:fill="FFFFFF"/>
        <w:kinsoku/>
        <w:wordWrap w:val="0"/>
        <w:overflowPunct/>
        <w:topLinePunct w:val="0"/>
        <w:bidi w:val="0"/>
        <w:spacing w:before="150" w:line="600" w:lineRule="atLeast"/>
        <w:jc w:val="center"/>
        <w:textAlignment w:val="baseline"/>
        <w:rPr>
          <w:rFonts w:hint="eastAsia" w:ascii="仿宋" w:hAnsi="仿宋" w:eastAsia="仿宋" w:cs="仿宋"/>
          <w:b/>
          <w:bCs/>
          <w:color w:val="auto"/>
          <w:kern w:val="0"/>
          <w:sz w:val="36"/>
          <w:szCs w:val="36"/>
          <w:highlight w:val="none"/>
        </w:rPr>
      </w:pPr>
    </w:p>
    <w:p>
      <w:pPr>
        <w:widowControl/>
        <w:shd w:val="clear" w:color="auto" w:fill="FFFFFF"/>
        <w:kinsoku/>
        <w:wordWrap w:val="0"/>
        <w:overflowPunct/>
        <w:topLinePunct w:val="0"/>
        <w:bidi w:val="0"/>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金融业企业划型标准规定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一、 根据《中华人民共和国中小企业促进法》、《国务院关于进一步促进中小企业发展的若干意见》（国发〔2009〕36号）和《国务院办公厅关于金融支持小微企业发展的实施意见》（国办发〔2013〕87号），制定本规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二、 适用范围。本规定适用于从事《国民经济行业分类》(GB/T4754-2011)中J门类（金融业）活动的企业。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三、 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四、划型标准指标。采用一个完整会计年度中四个季度末法人并表口径的资产总额（信托公司为信托资产）平均值作为划型指标，该指标以监管部门数据为准。</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五、指标标准值。依据指标标准值，将各类金融业企业划分为大、中、小、微四个规模类型，中型企业标准上限及以上的为大型企业。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(一) 银行业存款类金融机构。资产总额40000亿元以下的为中小微型企业。其中，资产总额5000亿元及以上的为中型企业，资产总额50亿元及以上的为小型企业，资产总额50亿元以下的为微型企业。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(二) 银行业非存款类金融机构。资产总额1000亿元以下的为中小微型企业。其中，资产总额200亿元及以上的为中型企业，资产总额50亿元及以上的为小型企业，资产总额50亿元以下的为微型企业。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(三) 贷款公司、小额贷款公司及典当行。资产总额1000亿元以下的为中小微型企业。其中，资产总额200亿元及以上的为中型企业，资产总额50亿元及以上的为小型企业，资产总额50亿元以下的为微型企业。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(四) 证券业金融机构。资产总额1000亿元以下的为中小微型企业。其中，资产总额100亿元及以上的为中型企业，资产总额10亿元及以上的为小型企业，资产总额10亿元以下的为微型企业。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(五) 保险业金融机构。资产总额5000亿元以下的为中小微型企业。其中，资产总额400亿元及以上的为中型企业，资产总额20亿元及以上的为小型企业，资产总额20亿元以下的为微型企业。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(六) 信托公司。信托资产1000亿元以下的为中小微型企业。其中，信托资产400亿元及以上的为中型企业，信托资产20亿元及以上的为小型企业，信托资产20亿元以下的为微型企业。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(七) 金融控股公司。资产总额40000亿元以下的为中小微型企业。其中，资产总额5000亿元及以上的为中型企业，资产总额50亿元及以上的为小型企业，资产总额50亿元以下的为微型企业。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六、 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增相应的字段模块。经过认定的金融业企业在系统中进行规模登记，方便政府部门和社会各界查询使用。</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七、 标准值的评估和调整。金融业企业划型标准工作组毎五年对划型标准值受经济发展与通货膨胀等因素的响程度进行评估和调整。</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八、 本规定的中型金融业企业标准上限即为大型金融业企业下限。国务院有关部门据此进行相关数据的统计分析，不得制定与本规定不一致的金融业企业划型标准。</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九、 融资担保公司参照本规定中“除贷款公司、小额贷款公司、典当行以外的其他金融机构”标准划型。</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 十、本规定由人民银行会同银监会，证监会、保监会和统计局负责解释。</w:t>
      </w:r>
    </w:p>
    <w:p>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hint="default" w:ascii="仿宋" w:hAnsi="仿宋" w:eastAsia="仿宋" w:cs="仿宋"/>
          <w:color w:val="auto"/>
          <w:kern w:val="0"/>
          <w:szCs w:val="21"/>
          <w:highlight w:val="none"/>
          <w:lang w:val="en-US"/>
        </w:rPr>
        <w:t xml:space="preserve"> </w:t>
      </w:r>
      <w:r>
        <w:rPr>
          <w:rFonts w:hint="eastAsia" w:ascii="仿宋" w:hAnsi="仿宋" w:eastAsia="仿宋" w:cs="仿宋"/>
          <w:color w:val="auto"/>
          <w:kern w:val="0"/>
          <w:szCs w:val="21"/>
          <w:highlight w:val="none"/>
        </w:rPr>
        <w:t>十一、本规定自发布之日起实施。</w:t>
      </w:r>
    </w:p>
    <w:p>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附：金融业企业划型标准</w:t>
      </w:r>
    </w:p>
    <w:p>
      <w:pPr>
        <w:widowControl/>
        <w:shd w:val="clear" w:color="auto" w:fill="FFFFFF"/>
        <w:kinsoku/>
        <w:wordWrap w:val="0"/>
        <w:overflowPunct/>
        <w:topLinePunct w:val="0"/>
        <w:bidi w:val="0"/>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金融业企业划型标准</w:t>
      </w:r>
    </w:p>
    <w:tbl>
      <w:tblPr>
        <w:tblStyle w:val="62"/>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行业</w:t>
            </w:r>
          </w:p>
        </w:tc>
        <w:tc>
          <w:tcPr>
            <w:tcW w:w="2836"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类别</w:t>
            </w:r>
          </w:p>
        </w:tc>
        <w:tc>
          <w:tcPr>
            <w:tcW w:w="606"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类型</w:t>
            </w:r>
          </w:p>
        </w:tc>
        <w:tc>
          <w:tcPr>
            <w:tcW w:w="3326" w:type="dxa"/>
            <w:tcMar>
              <w:top w:w="75" w:type="dxa"/>
              <w:left w:w="75" w:type="dxa"/>
              <w:bottom w:w="75" w:type="dxa"/>
              <w:right w:w="75" w:type="dxa"/>
            </w:tcMar>
            <w:vAlign w:val="bottom"/>
          </w:tcPr>
          <w:p>
            <w:pPr>
              <w:widowControl/>
              <w:kinsoku/>
              <w:wordWrap w:val="0"/>
              <w:overflowPunct/>
              <w:topLinePunct w:val="0"/>
              <w:bidi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资产总额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货币金融服务</w:t>
            </w:r>
          </w:p>
        </w:tc>
        <w:tc>
          <w:tcPr>
            <w:tcW w:w="1025"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货币银行服务</w:t>
            </w:r>
          </w:p>
        </w:tc>
        <w:tc>
          <w:tcPr>
            <w:tcW w:w="2836"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银行业存款类金融机构</w:t>
            </w: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5000亿元（含）至40000亿元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50亿元（含）至5000亿元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非货币银行服务</w:t>
            </w:r>
          </w:p>
        </w:tc>
        <w:tc>
          <w:tcPr>
            <w:tcW w:w="2836"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银行业非存款类金融机构</w:t>
            </w: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贷款公司、小额贷款公司及典当行</w:t>
            </w: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资本市场服务</w:t>
            </w:r>
          </w:p>
        </w:tc>
        <w:tc>
          <w:tcPr>
            <w:tcW w:w="2836"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证券业金融机构</w:t>
            </w: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100亿元（含）至1000亿元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10亿元（含）至100亿元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10亿元以下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保险业</w:t>
            </w:r>
          </w:p>
        </w:tc>
        <w:tc>
          <w:tcPr>
            <w:tcW w:w="2836"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保险业金融机构</w:t>
            </w: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400亿元（含）至5000亿元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20亿元（含）至400亿元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20亿元以下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其他金融业</w:t>
            </w:r>
          </w:p>
        </w:tc>
        <w:tc>
          <w:tcPr>
            <w:tcW w:w="1025"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金融信托与管理服务</w:t>
            </w:r>
          </w:p>
        </w:tc>
        <w:tc>
          <w:tcPr>
            <w:tcW w:w="2836"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信托公司</w:t>
            </w: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400亿元（含）至1000亿元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20亿元（含）至400亿元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20亿元以下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控股公司服务</w:t>
            </w:r>
          </w:p>
        </w:tc>
        <w:tc>
          <w:tcPr>
            <w:tcW w:w="2836"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金融控股公司</w:t>
            </w: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5000亿元（含）至40000亿元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50亿元（含）至5000亿元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其他未包括的金融业</w:t>
            </w:r>
          </w:p>
        </w:tc>
        <w:tc>
          <w:tcPr>
            <w:tcW w:w="2836" w:type="dxa"/>
            <w:vMerge w:val="restart"/>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除贷款公司、小额贷款公司及典当行以外的其他金融机构</w:t>
            </w: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1025"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2836" w:type="dxa"/>
            <w:vMerge w:val="continue"/>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p>
        </w:tc>
        <w:tc>
          <w:tcPr>
            <w:tcW w:w="60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pPr>
              <w:widowControl/>
              <w:kinsoku/>
              <w:wordWrap w:val="0"/>
              <w:overflowPunct/>
              <w:topLinePunct w:val="0"/>
              <w:bidi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bl>
    <w:p>
      <w:pPr>
        <w:kinsoku/>
        <w:wordWrap w:val="0"/>
        <w:overflowPunct/>
        <w:topLinePunct w:val="0"/>
        <w:bidi w:val="0"/>
        <w:rPr>
          <w:rFonts w:hint="eastAsia" w:ascii="仿宋" w:hAnsi="仿宋" w:eastAsia="仿宋" w:cs="仿宋"/>
          <w:color w:val="auto"/>
          <w:sz w:val="24"/>
          <w:highlight w:val="none"/>
        </w:rPr>
      </w:pPr>
    </w:p>
    <w:p>
      <w:pPr>
        <w:kinsoku/>
        <w:wordWrap w:val="0"/>
        <w:overflowPunct/>
        <w:topLinePunct w:val="0"/>
        <w:bidi w:val="0"/>
        <w:ind w:firstLine="420" w:firstLineChars="200"/>
        <w:rPr>
          <w:rFonts w:hint="eastAsia" w:ascii="仿宋" w:hAnsi="仿宋" w:eastAsia="仿宋" w:cs="仿宋"/>
          <w:color w:val="auto"/>
          <w:highlight w:val="none"/>
        </w:rPr>
      </w:pPr>
    </w:p>
    <w:p>
      <w:pPr>
        <w:kinsoku/>
        <w:wordWrap w:val="0"/>
        <w:overflowPunct/>
        <w:topLinePunct w:val="0"/>
        <w:bidi w:val="0"/>
        <w:spacing w:line="360" w:lineRule="auto"/>
        <w:ind w:right="420"/>
        <w:rPr>
          <w:rFonts w:hint="eastAsia" w:ascii="仿宋" w:hAnsi="仿宋" w:eastAsia="仿宋" w:cs="仿宋"/>
          <w:color w:val="auto"/>
          <w:highlight w:val="none"/>
        </w:rPr>
      </w:pPr>
    </w:p>
    <w:p>
      <w:pPr>
        <w:kinsoku/>
        <w:wordWrap w:val="0"/>
        <w:overflowPunct/>
        <w:topLinePunct w:val="0"/>
        <w:bidi w:val="0"/>
        <w:spacing w:line="360" w:lineRule="auto"/>
        <w:rPr>
          <w:rFonts w:ascii="宋体" w:hAnsi="宋体" w:cs="宋体"/>
          <w:bCs/>
          <w:color w:val="auto"/>
          <w:sz w:val="24"/>
          <w:highlight w:val="none"/>
        </w:rPr>
      </w:pPr>
    </w:p>
    <w:p>
      <w:pPr>
        <w:kinsoku/>
        <w:wordWrap w:val="0"/>
        <w:overflowPunct/>
        <w:topLinePunct w:val="0"/>
        <w:bidi w:val="0"/>
        <w:spacing w:line="360" w:lineRule="auto"/>
        <w:jc w:val="center"/>
        <w:rPr>
          <w:rFonts w:ascii="宋体" w:hAnsi="宋体" w:cs="宋体"/>
          <w:b/>
          <w:color w:val="auto"/>
          <w:sz w:val="32"/>
          <w:szCs w:val="32"/>
          <w:highlight w:val="none"/>
        </w:rPr>
      </w:pPr>
    </w:p>
    <w:p>
      <w:pPr>
        <w:kinsoku/>
        <w:wordWrap w:val="0"/>
        <w:overflowPunct/>
        <w:topLinePunct w:val="0"/>
        <w:bidi w:val="0"/>
        <w:spacing w:line="360" w:lineRule="auto"/>
        <w:rPr>
          <w:rFonts w:ascii="宋体" w:hAnsi="宋体" w:cs="宋体"/>
          <w:bCs/>
          <w:color w:val="auto"/>
          <w:sz w:val="24"/>
          <w:highlight w:val="none"/>
        </w:rPr>
      </w:pPr>
    </w:p>
    <w:sectPr>
      <w:footerReference r:id="rId22" w:type="first"/>
      <w:footerReference r:id="rId20" w:type="default"/>
      <w:footerReference r:id="rId21" w:type="even"/>
      <w:pgSz w:w="11906" w:h="16838"/>
      <w:pgMar w:top="1814" w:right="1474" w:bottom="1814" w:left="1474" w:header="851" w:footer="992" w:gutter="0"/>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隶书">
    <w:panose1 w:val="0201050906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Futura Bk">
    <w:altName w:val="Arial"/>
    <w:panose1 w:val="00000000000000000000"/>
    <w:charset w:val="00"/>
    <w:family w:val="swiss"/>
    <w:pitch w:val="default"/>
    <w:sig w:usb0="00000000" w:usb1="00000000" w:usb2="00000000" w:usb3="00000000" w:csb0="00000011" w:csb1="0000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Arial"/>
    <w:panose1 w:val="020B0500000000000000"/>
    <w:charset w:val="00"/>
    <w:family w:val="swiss"/>
    <w:pitch w:val="default"/>
    <w:sig w:usb0="00000000" w:usb1="00000000" w:usb2="00000000" w:usb3="00000000" w:csb0="00000001" w:csb1="00000000"/>
  </w:font>
  <w:font w:name="Lucida Sans">
    <w:altName w:val="Lucida Sans Unicode"/>
    <w:panose1 w:val="020B0602030504020204"/>
    <w:charset w:val="00"/>
    <w:family w:val="swiss"/>
    <w:pitch w:val="default"/>
    <w:sig w:usb0="00000000" w:usb1="00000000" w:usb2="00000000" w:usb3="00000000" w:csb0="20000001" w:csb1="0000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ˎ̥">
    <w:altName w:val="Noto Sans SC"/>
    <w:panose1 w:val="00000000000000000000"/>
    <w:charset w:val="00"/>
    <w:family w:val="roman"/>
    <w:pitch w:val="default"/>
    <w:sig w:usb0="00000000" w:usb1="00000000" w:usb2="00000000" w:usb3="00000000" w:csb0="00040001" w:csb1="00000000"/>
  </w:font>
  <w:font w:name="幼圆">
    <w:panose1 w:val="02010509060101010101"/>
    <w:charset w:val="86"/>
    <w:family w:val="modern"/>
    <w:pitch w:val="default"/>
    <w:sig w:usb0="00000001" w:usb1="080E0000" w:usb2="00000000" w:usb3="00000000" w:csb0="00040000" w:csb1="00000000"/>
  </w:font>
  <w:font w:name="Arial Narrow">
    <w:panose1 w:val="020B0606020202030204"/>
    <w:charset w:val="00"/>
    <w:family w:val="swiss"/>
    <w:pitch w:val="default"/>
    <w:sig w:usb0="00000287" w:usb1="00000800" w:usb2="00000000" w:usb3="00000000" w:csb0="2000009F" w:csb1="DFD70000"/>
  </w:font>
  <w:font w:name="FHLHE E+ Futura Bk">
    <w:altName w:val="宋体"/>
    <w:panose1 w:val="00000000000000000000"/>
    <w:charset w:val="86"/>
    <w:family w:val="swiss"/>
    <w:pitch w:val="default"/>
    <w:sig w:usb0="00000000" w:usb1="00000000" w:usb2="00000010" w:usb3="00000000" w:csb0="00040000" w:csb1="00000000"/>
  </w:font>
  <w:font w:name="Arial (W1)">
    <w:altName w:val="Times New Roman"/>
    <w:panose1 w:val="00000000000000000000"/>
    <w:charset w:val="00"/>
    <w:family w:val="swiss"/>
    <w:pitch w:val="default"/>
    <w:sig w:usb0="00000000" w:usb1="00000000" w:usb2="00000008" w:usb3="00000000" w:csb0="000001FF" w:csb1="00000000"/>
  </w:font>
  <w:font w:name="Arial Unicode MS">
    <w:altName w:val="宋体"/>
    <w:panose1 w:val="020B0604020202020204"/>
    <w:charset w:val="86"/>
    <w:family w:val="swiss"/>
    <w:pitch w:val="default"/>
    <w:sig w:usb0="00000000" w:usb1="00000000" w:usb2="0000003F" w:usb3="00000000" w:csb0="603F01FF" w:csb1="FFFF0000"/>
  </w:font>
  <w:font w:name="Helvetica">
    <w:altName w:val="Arial"/>
    <w:panose1 w:val="020B0604020000020204"/>
    <w:charset w:val="00"/>
    <w:family w:val="swiss"/>
    <w:pitch w:val="default"/>
    <w:sig w:usb0="00000000" w:usb1="00000000" w:usb2="00000000" w:usb3="00000000" w:csb0="00000001" w:csb1="00000000"/>
  </w:font>
  <w:font w:name="Cumberland">
    <w:altName w:val="Noto Sans SC"/>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Arial"/>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4002EFF" w:usb1="C000E47F" w:usb2="00000009" w:usb3="00000000" w:csb0="200001FF" w:csb1="00000000"/>
  </w:font>
  <w:font w:name="Latha">
    <w:altName w:val="Arial"/>
    <w:panose1 w:val="020B0604020202020204"/>
    <w:charset w:val="01"/>
    <w:family w:val="roman"/>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楷体">
    <w:panose1 w:val="02010609060101010101"/>
    <w:charset w:val="86"/>
    <w:family w:val="auto"/>
    <w:pitch w:val="default"/>
    <w:sig w:usb0="800002BF" w:usb1="38CF7CFA" w:usb2="00000016" w:usb3="00000000" w:csb0="00040001" w:csb1="00000000"/>
  </w:font>
  <w:font w:name="Lucida Sans Unicode">
    <w:panose1 w:val="020B0602030504020204"/>
    <w:charset w:val="00"/>
    <w:family w:val="auto"/>
    <w:pitch w:val="default"/>
    <w:sig w:usb0="80001AFF" w:usb1="0000396B" w:usb2="00000000" w:usb3="00000000" w:csb0="200000BF" w:csb1="D7F70000"/>
  </w:font>
  <w:font w:name="Century Gothic">
    <w:panose1 w:val="020B0502020202020204"/>
    <w:charset w:val="00"/>
    <w:family w:val="swiss"/>
    <w:pitch w:val="default"/>
    <w:sig w:usb0="00000287" w:usb1="00000000" w:usb2="00000000" w:usb3="00000000" w:csb0="2000009F" w:csb1="DFD70000"/>
  </w:font>
  <w:font w:name="Aldine401 BT">
    <w:altName w:val="Arial"/>
    <w:panose1 w:val="00000000000000000000"/>
    <w:charset w:val="00"/>
    <w:family w:val="roman"/>
    <w:pitch w:val="default"/>
    <w:sig w:usb0="00000000" w:usb1="00000000" w:usb2="00000000" w:usb3="00000000" w:csb0="00000011" w:csb1="00000000"/>
  </w:font>
  <w:font w:name=".PingFang SC">
    <w:altName w:val="Noto Sans SC"/>
    <w:panose1 w:val="00000000000000000000"/>
    <w:charset w:val="00"/>
    <w:family w:val="modern"/>
    <w:pitch w:val="default"/>
    <w:sig w:usb0="00000000" w:usb1="00000000" w:usb2="00000000" w:usb3="00000000" w:csb0="00040001" w:csb1="00000000"/>
  </w:font>
  <w:font w:name="Wingdings 2">
    <w:panose1 w:val="05020102010507070707"/>
    <w:charset w:val="00"/>
    <w:family w:val="auto"/>
    <w:pitch w:val="default"/>
    <w:sig w:usb0="00000000" w:usb1="00000000" w:usb2="00000000" w:usb3="00000000" w:csb0="80000000" w:csb1="00000000"/>
  </w:font>
  <w:font w:name="MS Gothic">
    <w:panose1 w:val="020B0609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ascii="仿宋_GB2312" w:eastAsia="仿宋_GB2312"/>
      </w:rPr>
    </w:pPr>
    <w:r>
      <w:rPr>
        <w:sz w:val="21"/>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1"/>
                          </w:pPr>
                          <w:r>
                            <w:t xml:space="preserve">第 </w:t>
                          </w:r>
                          <w:r>
                            <w:fldChar w:fldCharType="begin"/>
                          </w:r>
                          <w:r>
                            <w:instrText xml:space="preserve"> PAGE  \* MERGEFORMAT </w:instrText>
                          </w:r>
                          <w:r>
                            <w:fldChar w:fldCharType="separate"/>
                          </w:r>
                          <w:r>
                            <w:t>32</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pPr>
                      <w:pStyle w:val="41"/>
                    </w:pPr>
                    <w:r>
                      <w:t xml:space="preserve">第 </w:t>
                    </w:r>
                    <w:r>
                      <w:fldChar w:fldCharType="begin"/>
                    </w:r>
                    <w:r>
                      <w:instrText xml:space="preserve"> PAGE  \* MERGEFORMAT </w:instrText>
                    </w:r>
                    <w:r>
                      <w:fldChar w:fldCharType="separate"/>
                    </w:r>
                    <w:r>
                      <w:t>32</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ascii="仿宋_GB2312" w:eastAsia="仿宋_GB2312"/>
      </w:rPr>
    </w:pPr>
    <w:r>
      <w:rPr>
        <w:sz w:val="21"/>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1"/>
                          </w:pPr>
                          <w:r>
                            <w:t xml:space="preserve">第 </w:t>
                          </w:r>
                          <w:r>
                            <w:fldChar w:fldCharType="begin"/>
                          </w:r>
                          <w:r>
                            <w:instrText xml:space="preserve"> PAGE  \* MERGEFORMAT </w:instrText>
                          </w:r>
                          <w:r>
                            <w:fldChar w:fldCharType="separate"/>
                          </w:r>
                          <w:r>
                            <w:t>71</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pPr>
                      <w:pStyle w:val="41"/>
                    </w:pPr>
                    <w:r>
                      <w:t xml:space="preserve">第 </w:t>
                    </w:r>
                    <w:r>
                      <w:fldChar w:fldCharType="begin"/>
                    </w:r>
                    <w:r>
                      <w:instrText xml:space="preserve"> PAGE  \* MERGEFORMAT </w:instrText>
                    </w:r>
                    <w:r>
                      <w:fldChar w:fldCharType="separate"/>
                    </w:r>
                    <w:r>
                      <w:t>71</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ascii="仿宋_GB2312" w:eastAsia="仿宋_GB2312"/>
      </w:rPr>
    </w:pPr>
    <w:r>
      <w:rPr>
        <w:sz w:val="21"/>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1"/>
                          </w:pPr>
                          <w:r>
                            <w:t xml:space="preserve">第 </w:t>
                          </w:r>
                          <w:r>
                            <w:fldChar w:fldCharType="begin"/>
                          </w:r>
                          <w:r>
                            <w:instrText xml:space="preserve"> PAGE  \* MERGEFORMAT </w:instrText>
                          </w:r>
                          <w:r>
                            <w:fldChar w:fldCharType="separate"/>
                          </w:r>
                          <w:r>
                            <w:t>69</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pPr>
                      <w:pStyle w:val="41"/>
                    </w:pPr>
                    <w:r>
                      <w:t xml:space="preserve">第 </w:t>
                    </w:r>
                    <w:r>
                      <w:fldChar w:fldCharType="begin"/>
                    </w:r>
                    <w:r>
                      <w:instrText xml:space="preserve"> PAGE  \* MERGEFORMAT </w:instrText>
                    </w:r>
                    <w:r>
                      <w:fldChar w:fldCharType="separate"/>
                    </w:r>
                    <w:r>
                      <w:t>69</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rPr>
        <w:rFonts w:ascii="仿宋_GB2312" w:eastAsia="仿宋_GB2312"/>
        <w:szCs w:val="24"/>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1"/>
                          </w:pPr>
                          <w:r>
                            <w:t xml:space="preserve">第 </w:t>
                          </w:r>
                          <w:r>
                            <w:fldChar w:fldCharType="begin"/>
                          </w:r>
                          <w:r>
                            <w:instrText xml:space="preserve"> PAGE  \* MERGEFORMAT </w:instrText>
                          </w:r>
                          <w:r>
                            <w:fldChar w:fldCharType="separate"/>
                          </w:r>
                          <w:r>
                            <w:t>73</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pPr>
                      <w:pStyle w:val="41"/>
                    </w:pPr>
                    <w:r>
                      <w:t xml:space="preserve">第 </w:t>
                    </w:r>
                    <w:r>
                      <w:fldChar w:fldCharType="begin"/>
                    </w:r>
                    <w:r>
                      <w:instrText xml:space="preserve"> PAGE  \* MERGEFORMAT </w:instrText>
                    </w:r>
                    <w:r>
                      <w:fldChar w:fldCharType="separate"/>
                    </w:r>
                    <w:r>
                      <w:t>73</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framePr w:wrap="around" w:vAnchor="text" w:hAnchor="margin" w:xAlign="right" w:y="1"/>
      <w:rPr>
        <w:rStyle w:val="72"/>
      </w:rPr>
    </w:pPr>
    <w:r>
      <w:fldChar w:fldCharType="begin"/>
    </w:r>
    <w:r>
      <w:rPr>
        <w:rStyle w:val="72"/>
      </w:rPr>
      <w:instrText xml:space="preserve">PAGE  </w:instrText>
    </w:r>
    <w:r>
      <w:fldChar w:fldCharType="end"/>
    </w:r>
  </w:p>
  <w:p>
    <w:pPr>
      <w:pStyle w:val="41"/>
      <w:ind w:right="360"/>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rPr>
        <w:rFonts w:ascii="仿宋_GB2312" w:eastAsia="仿宋_GB2312"/>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1"/>
                          </w:pPr>
                          <w:r>
                            <w:t xml:space="preserve">第 </w:t>
                          </w:r>
                          <w:r>
                            <w:fldChar w:fldCharType="begin"/>
                          </w:r>
                          <w:r>
                            <w:instrText xml:space="preserve"> PAGE  \* MERGEFORMAT </w:instrText>
                          </w:r>
                          <w:r>
                            <w:fldChar w:fldCharType="separate"/>
                          </w:r>
                          <w:r>
                            <w:t>72</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pPr>
                      <w:pStyle w:val="41"/>
                    </w:pPr>
                    <w:r>
                      <w:t xml:space="preserve">第 </w:t>
                    </w:r>
                    <w:r>
                      <w:fldChar w:fldCharType="begin"/>
                    </w:r>
                    <w:r>
                      <w:instrText xml:space="preserve"> PAGE  \* MERGEFORMAT </w:instrText>
                    </w:r>
                    <w:r>
                      <w:fldChar w:fldCharType="separate"/>
                    </w:r>
                    <w:r>
                      <w:t>72</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framePr w:wrap="around" w:vAnchor="text" w:hAnchor="margin" w:xAlign="right" w:y="1"/>
      <w:rPr>
        <w:rStyle w:val="72"/>
      </w:rPr>
    </w:pPr>
    <w:r>
      <w:fldChar w:fldCharType="begin"/>
    </w:r>
    <w:r>
      <w:rPr>
        <w:rStyle w:val="72"/>
      </w:rPr>
      <w:instrText xml:space="preserve">PAGE  </w:instrText>
    </w:r>
    <w:r>
      <w:fldChar w:fldCharType="end"/>
    </w:r>
  </w:p>
  <w:p>
    <w:pPr>
      <w:pStyle w:val="4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rPr>
        <w:rFonts w:ascii="仿宋_GB2312"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4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framePr w:wrap="around" w:vAnchor="text" w:hAnchor="margin" w:xAlign="right" w:y="1"/>
      <w:rPr>
        <w:rStyle w:val="72"/>
      </w:rPr>
    </w:pPr>
    <w:r>
      <w:fldChar w:fldCharType="begin"/>
    </w:r>
    <w:r>
      <w:rPr>
        <w:rStyle w:val="72"/>
      </w:rPr>
      <w:instrText xml:space="preserve">PAGE  </w:instrText>
    </w:r>
    <w:r>
      <w:fldChar w:fldCharType="end"/>
    </w:r>
  </w:p>
  <w:p>
    <w:pPr>
      <w:pStyle w:val="41"/>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rPr>
        <w:rFonts w:ascii="仿宋_GB2312" w:eastAsia="仿宋_GB2312"/>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1"/>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pPr>
                      <w:pStyle w:val="41"/>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69</w:t>
    </w:r>
    <w:r>
      <w:rPr>
        <w:rFonts w:hint="eastAsia" w:ascii="仿宋_GB2312" w:eastAsia="仿宋_GB2312"/>
        <w:kern w:val="0"/>
      </w:rPr>
      <w:fldChar w:fldCharType="end"/>
    </w:r>
    <w:r>
      <w:rPr>
        <w:rFonts w:hint="eastAsia" w:ascii="仿宋_GB2312" w:eastAsia="仿宋_GB2312"/>
        <w:kern w:val="0"/>
      </w:rPr>
      <w:t xml:space="preserve"> 页</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left"/>
      <w:rPr>
        <w:rFonts w:ascii="Times New Roman" w:hAnsi="Times New Roman" w:eastAsia="宋体" w:cs="Times New Roman"/>
        <w:kern w:val="2"/>
        <w:sz w:val="18"/>
        <w:szCs w:val="18"/>
        <w:lang w:val="en-US" w:eastAsia="zh-CN" w:bidi="ar-SA"/>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1"/>
                          </w:pPr>
                          <w:r>
                            <w:t xml:space="preserve">第 </w:t>
                          </w:r>
                          <w:r>
                            <w:fldChar w:fldCharType="begin"/>
                          </w:r>
                          <w:r>
                            <w:instrText xml:space="preserve"> PAGE  \* MERGEFORMAT </w:instrText>
                          </w:r>
                          <w:r>
                            <w:fldChar w:fldCharType="separate"/>
                          </w:r>
                          <w:r>
                            <w:t>30</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41"/>
                    </w:pPr>
                    <w:r>
                      <w:t xml:space="preserve">第 </w:t>
                    </w:r>
                    <w:r>
                      <w:fldChar w:fldCharType="begin"/>
                    </w:r>
                    <w:r>
                      <w:instrText xml:space="preserve"> PAGE  \* MERGEFORMAT </w:instrText>
                    </w:r>
                    <w:r>
                      <w:fldChar w:fldCharType="separate"/>
                    </w:r>
                    <w:r>
                      <w:t>30</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ascii="仿宋_GB2312" w:eastAsia="仿宋_GB2312"/>
      </w:rPr>
    </w:pPr>
    <w:r>
      <w:rPr>
        <w:sz w:val="21"/>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1"/>
                          </w:pPr>
                          <w:r>
                            <w:t xml:space="preserve">第 </w:t>
                          </w:r>
                          <w:r>
                            <w:fldChar w:fldCharType="begin"/>
                          </w:r>
                          <w:r>
                            <w:instrText xml:space="preserve"> PAGE  \* MERGEFORMAT </w:instrText>
                          </w:r>
                          <w:r>
                            <w:fldChar w:fldCharType="separate"/>
                          </w:r>
                          <w:r>
                            <w:t>33</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pPr>
                      <w:pStyle w:val="41"/>
                    </w:pPr>
                    <w:r>
                      <w:t xml:space="preserve">第 </w:t>
                    </w:r>
                    <w:r>
                      <w:fldChar w:fldCharType="begin"/>
                    </w:r>
                    <w:r>
                      <w:instrText xml:space="preserve"> PAGE  \* MERGEFORMAT </w:instrText>
                    </w:r>
                    <w:r>
                      <w:fldChar w:fldCharType="separate"/>
                    </w:r>
                    <w:r>
                      <w:t>33</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0"/>
      <w:pBdr>
        <w:bottom w:val="none" w:color="auto" w:sz="0" w:space="0"/>
      </w:pBdr>
      <w:tabs>
        <w:tab w:val="center" w:pos="4535"/>
        <w:tab w:val="right" w:pos="9070"/>
      </w:tabs>
      <w:ind w:firstLine="180" w:firstLineChars="100"/>
      <w:jc w:val="both"/>
      <w:rPr>
        <w:rFonts w:ascii="仿宋_GB2312" w:eastAsia="仿宋_GB2312"/>
        <w:b w:val="0"/>
        <w:i/>
        <w:sz w:val="18"/>
        <w:u w:val="single"/>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jc w:val="center"/>
      <w:rPr>
        <w:rFonts w:hint="default" w:ascii="仿宋_GB2312" w:eastAsia="仿宋_GB2312"/>
        <w:b w:val="0"/>
        <w:i/>
        <w:sz w:val="18"/>
        <w:u w:val="single"/>
      </w:rPr>
    </w:pPr>
    <w:r>
      <w:rPr>
        <w:rFonts w:hint="eastAsia" w:ascii="仿宋" w:hAnsi="仿宋" w:eastAsia="仿宋" w:cs="仿宋"/>
        <w:sz w:val="20"/>
        <w:szCs w:val="20"/>
        <w:lang w:eastAsia="zh-CN"/>
      </w:rPr>
      <w:t>绍兴市公共资源交易中心</w:t>
    </w:r>
    <w:r>
      <w:rPr>
        <w:rFonts w:hint="eastAsia" w:ascii="仿宋" w:hAnsi="仿宋" w:eastAsia="仿宋" w:cs="仿宋"/>
        <w:sz w:val="20"/>
        <w:szCs w:val="20"/>
        <w:lang w:val="en-US" w:eastAsia="zh-CN"/>
      </w:rPr>
      <w:t xml:space="preserve">      </w:t>
    </w:r>
    <w:r>
      <w:rPr>
        <w:rFonts w:hint="default" w:ascii="仿宋" w:hAnsi="仿宋" w:eastAsia="仿宋" w:cs="仿宋"/>
        <w:sz w:val="20"/>
        <w:szCs w:val="20"/>
        <w:lang w:eastAsia="zh-CN"/>
      </w:rPr>
      <w:t xml:space="preserve">  </w:t>
    </w:r>
    <w:r>
      <w:rPr>
        <w:rFonts w:hint="eastAsia" w:ascii="仿宋" w:hAnsi="仿宋" w:eastAsia="仿宋" w:cs="仿宋"/>
        <w:sz w:val="20"/>
        <w:szCs w:val="20"/>
      </w:rPr>
      <w:t xml:space="preserve">         </w:t>
    </w:r>
    <w:r>
      <w:rPr>
        <w:rFonts w:hint="eastAsia" w:ascii="仿宋" w:hAnsi="仿宋" w:eastAsia="仿宋" w:cs="仿宋"/>
        <w:sz w:val="20"/>
        <w:szCs w:val="20"/>
        <w:lang w:eastAsia="zh-CN"/>
      </w:rPr>
      <w:t>招标编号:330600262570010000349-2026-07-0058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jc w:val="center"/>
      <w:rPr>
        <w:rFonts w:hint="default" w:ascii="仿宋_GB2312" w:eastAsia="仿宋_GB2312"/>
        <w:b w:val="0"/>
        <w:i/>
        <w:sz w:val="18"/>
        <w:u w:val="single"/>
      </w:rPr>
    </w:pPr>
    <w:r>
      <w:rPr>
        <w:rFonts w:hint="eastAsia" w:ascii="仿宋" w:hAnsi="仿宋" w:eastAsia="仿宋" w:cs="仿宋"/>
        <w:sz w:val="20"/>
        <w:szCs w:val="20"/>
        <w:lang w:eastAsia="zh-CN"/>
      </w:rPr>
      <w:t>绍兴市公共资源交易中心</w:t>
    </w:r>
    <w:r>
      <w:rPr>
        <w:rFonts w:hint="eastAsia" w:ascii="仿宋" w:hAnsi="仿宋" w:eastAsia="仿宋" w:cs="仿宋"/>
        <w:sz w:val="20"/>
        <w:szCs w:val="20"/>
        <w:lang w:val="en-US" w:eastAsia="zh-CN"/>
      </w:rPr>
      <w:t xml:space="preserve">        </w:t>
    </w:r>
    <w:r>
      <w:rPr>
        <w:rFonts w:hint="default" w:ascii="仿宋" w:hAnsi="仿宋" w:eastAsia="仿宋" w:cs="仿宋"/>
        <w:sz w:val="20"/>
        <w:szCs w:val="20"/>
        <w:lang w:eastAsia="zh-CN"/>
      </w:rPr>
      <w:t xml:space="preserve">   </w:t>
    </w:r>
    <w:r>
      <w:rPr>
        <w:rFonts w:hint="eastAsia" w:ascii="仿宋" w:hAnsi="仿宋" w:eastAsia="仿宋" w:cs="仿宋"/>
        <w:sz w:val="20"/>
        <w:szCs w:val="20"/>
      </w:rPr>
      <w:t xml:space="preserve">         </w:t>
    </w:r>
    <w:r>
      <w:rPr>
        <w:rFonts w:hint="eastAsia" w:ascii="仿宋" w:hAnsi="仿宋" w:eastAsia="仿宋" w:cs="仿宋"/>
        <w:sz w:val="20"/>
        <w:szCs w:val="20"/>
        <w:lang w:eastAsia="zh-CN"/>
      </w:rPr>
      <w:t>招标编号:330600262570010000349-2026-07-0058</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jc w:val="center"/>
      <w:rPr>
        <w:rFonts w:hint="default"/>
      </w:rPr>
    </w:pPr>
    <w:r>
      <w:rPr>
        <w:rFonts w:hint="eastAsia" w:ascii="仿宋" w:hAnsi="仿宋" w:eastAsia="仿宋" w:cs="仿宋"/>
        <w:sz w:val="20"/>
        <w:szCs w:val="20"/>
        <w:lang w:eastAsia="zh-CN"/>
      </w:rPr>
      <w:t>绍兴市公共资源交易中心</w:t>
    </w:r>
    <w:r>
      <w:rPr>
        <w:rFonts w:hint="eastAsia" w:ascii="仿宋" w:hAnsi="仿宋" w:eastAsia="仿宋" w:cs="仿宋"/>
        <w:sz w:val="20"/>
        <w:szCs w:val="20"/>
        <w:lang w:val="en-US" w:eastAsia="zh-CN"/>
      </w:rPr>
      <w:t xml:space="preserve">              </w:t>
    </w:r>
    <w:r>
      <w:rPr>
        <w:rFonts w:hint="default" w:ascii="仿宋" w:hAnsi="仿宋" w:eastAsia="仿宋" w:cs="仿宋"/>
        <w:sz w:val="20"/>
        <w:szCs w:val="20"/>
        <w:lang w:eastAsia="zh-CN"/>
      </w:rPr>
      <w:t xml:space="preserve">      </w:t>
    </w:r>
    <w:r>
      <w:rPr>
        <w:rFonts w:hint="eastAsia" w:ascii="仿宋" w:hAnsi="仿宋" w:eastAsia="仿宋" w:cs="仿宋"/>
        <w:sz w:val="20"/>
        <w:szCs w:val="20"/>
      </w:rPr>
      <w:t xml:space="preserve"> </w:t>
    </w:r>
    <w:r>
      <w:rPr>
        <w:rFonts w:hint="eastAsia" w:ascii="仿宋" w:hAnsi="仿宋" w:eastAsia="仿宋" w:cs="仿宋"/>
        <w:sz w:val="20"/>
        <w:szCs w:val="20"/>
        <w:lang w:eastAsia="zh-CN"/>
      </w:rPr>
      <w:t>招标编号:330600262570010000349-2026-07-0058</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jc w:val="center"/>
      <w:rPr>
        <w:rFonts w:hint="default"/>
      </w:rPr>
    </w:pPr>
    <w:r>
      <w:rPr>
        <w:rFonts w:hint="eastAsia" w:ascii="仿宋" w:hAnsi="仿宋" w:eastAsia="仿宋" w:cs="仿宋"/>
        <w:sz w:val="20"/>
        <w:szCs w:val="20"/>
        <w:lang w:eastAsia="zh-CN"/>
      </w:rPr>
      <w:t>绍兴市公共资源交易中心</w:t>
    </w:r>
    <w:r>
      <w:rPr>
        <w:rFonts w:hint="eastAsia" w:ascii="仿宋" w:hAnsi="仿宋" w:eastAsia="仿宋" w:cs="仿宋"/>
        <w:sz w:val="20"/>
        <w:szCs w:val="20"/>
        <w:lang w:val="en-US" w:eastAsia="zh-CN"/>
      </w:rPr>
      <w:t xml:space="preserve">           </w:t>
    </w:r>
    <w:r>
      <w:rPr>
        <w:rFonts w:hint="eastAsia" w:ascii="仿宋" w:hAnsi="仿宋" w:eastAsia="仿宋" w:cs="仿宋"/>
        <w:sz w:val="20"/>
        <w:szCs w:val="20"/>
      </w:rPr>
      <w:t xml:space="preserve">            </w:t>
    </w:r>
    <w:r>
      <w:rPr>
        <w:rFonts w:hint="eastAsia" w:ascii="仿宋" w:hAnsi="仿宋" w:eastAsia="仿宋" w:cs="仿宋"/>
        <w:sz w:val="20"/>
        <w:szCs w:val="20"/>
        <w:lang w:eastAsia="zh-CN"/>
      </w:rPr>
      <w:t>招标编号:330600262570010000349-2026-07-0058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0C718A"/>
    <w:multiLevelType w:val="singleLevel"/>
    <w:tmpl w:val="810C718A"/>
    <w:lvl w:ilvl="0" w:tentative="0">
      <w:start w:val="1"/>
      <w:numFmt w:val="decimal"/>
      <w:suff w:val="nothing"/>
      <w:lvlText w:val="（%1）"/>
      <w:lvlJc w:val="left"/>
    </w:lvl>
  </w:abstractNum>
  <w:abstractNum w:abstractNumId="1">
    <w:nsid w:val="D1659224"/>
    <w:multiLevelType w:val="singleLevel"/>
    <w:tmpl w:val="D1659224"/>
    <w:lvl w:ilvl="0" w:tentative="0">
      <w:start w:val="2"/>
      <w:numFmt w:val="decimal"/>
      <w:suff w:val="nothing"/>
      <w:lvlText w:val="（%1）"/>
      <w:lvlJc w:val="left"/>
    </w:lvl>
  </w:abstractNum>
  <w:abstractNum w:abstractNumId="2">
    <w:nsid w:val="F46FD020"/>
    <w:multiLevelType w:val="singleLevel"/>
    <w:tmpl w:val="F46FD020"/>
    <w:lvl w:ilvl="0" w:tentative="0">
      <w:start w:val="2"/>
      <w:numFmt w:val="chineseCounting"/>
      <w:suff w:val="space"/>
      <w:lvlText w:val="第%1节"/>
      <w:lvlJc w:val="left"/>
      <w:rPr>
        <w:rFonts w:hint="eastAsia"/>
      </w:rPr>
    </w:lvl>
  </w:abstractNum>
  <w:abstractNum w:abstractNumId="3">
    <w:nsid w:val="00000000"/>
    <w:multiLevelType w:val="singleLevel"/>
    <w:tmpl w:val="00000000"/>
    <w:lvl w:ilvl="0" w:tentative="0">
      <w:start w:val="1"/>
      <w:numFmt w:val="decimal"/>
      <w:suff w:val="nothing"/>
      <w:lvlText w:val="（%1）"/>
      <w:lvlJc w:val="left"/>
    </w:lvl>
  </w:abstractNum>
  <w:abstractNum w:abstractNumId="4">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tabs>
          <w:tab w:val="left" w:pos="750"/>
        </w:tabs>
        <w:ind w:left="750" w:hanging="39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240"/>
        </w:tabs>
        <w:ind w:left="3240" w:hanging="108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320"/>
        </w:tabs>
        <w:ind w:left="4320" w:hanging="1440"/>
      </w:pPr>
      <w:rPr>
        <w:rFonts w:hint="default"/>
      </w:rPr>
    </w:lvl>
  </w:abstractNum>
  <w:abstractNum w:abstractNumId="5">
    <w:nsid w:val="78FA9A07"/>
    <w:multiLevelType w:val="singleLevel"/>
    <w:tmpl w:val="78FA9A07"/>
    <w:lvl w:ilvl="0" w:tentative="0">
      <w:start w:val="1"/>
      <w:numFmt w:val="decimal"/>
      <w:lvlText w:val="%1."/>
      <w:lvlJc w:val="left"/>
      <w:pPr>
        <w:tabs>
          <w:tab w:val="left" w:pos="312"/>
        </w:tabs>
      </w:pPr>
    </w:lvl>
  </w:abstractNum>
  <w:num w:numId="1">
    <w:abstractNumId w:val="0"/>
  </w:num>
  <w:num w:numId="2">
    <w:abstractNumId w:val="5"/>
  </w:num>
  <w:num w:numId="3">
    <w:abstractNumId w:val="1"/>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wMTE4ZWY0NmExYTZjZDE2NDI4OWVlZGYxZjRkYjEifQ=="/>
  </w:docVars>
  <w:rsids>
    <w:rsidRoot w:val="00000000"/>
    <w:rsid w:val="02E55505"/>
    <w:rsid w:val="033E089E"/>
    <w:rsid w:val="06D74677"/>
    <w:rsid w:val="082A3A50"/>
    <w:rsid w:val="0983157E"/>
    <w:rsid w:val="0A175421"/>
    <w:rsid w:val="0ACF5366"/>
    <w:rsid w:val="0AF507FE"/>
    <w:rsid w:val="0FA0239A"/>
    <w:rsid w:val="14127BE9"/>
    <w:rsid w:val="14645AB8"/>
    <w:rsid w:val="169E17AF"/>
    <w:rsid w:val="1A2A0DA7"/>
    <w:rsid w:val="1AF0D45A"/>
    <w:rsid w:val="1FBF3881"/>
    <w:rsid w:val="1FCBC4A9"/>
    <w:rsid w:val="1FDF64A5"/>
    <w:rsid w:val="23384B81"/>
    <w:rsid w:val="24385E48"/>
    <w:rsid w:val="26866A58"/>
    <w:rsid w:val="27301028"/>
    <w:rsid w:val="2CDA6E57"/>
    <w:rsid w:val="2D4F5BFA"/>
    <w:rsid w:val="333D3EFC"/>
    <w:rsid w:val="370E5D48"/>
    <w:rsid w:val="37D80F43"/>
    <w:rsid w:val="38647781"/>
    <w:rsid w:val="39DC2CC6"/>
    <w:rsid w:val="3DA319DF"/>
    <w:rsid w:val="3DF3849B"/>
    <w:rsid w:val="3E51324C"/>
    <w:rsid w:val="3F326AC0"/>
    <w:rsid w:val="3F6D7804"/>
    <w:rsid w:val="3FEFF7E8"/>
    <w:rsid w:val="3FF7BB55"/>
    <w:rsid w:val="3FFCE84F"/>
    <w:rsid w:val="3FFE25DA"/>
    <w:rsid w:val="3FFF5138"/>
    <w:rsid w:val="423715AE"/>
    <w:rsid w:val="44E70A58"/>
    <w:rsid w:val="45FF8421"/>
    <w:rsid w:val="4DE4148C"/>
    <w:rsid w:val="4F20277D"/>
    <w:rsid w:val="4F3FEEA3"/>
    <w:rsid w:val="4FAE554B"/>
    <w:rsid w:val="4FEEF1CF"/>
    <w:rsid w:val="50C301CB"/>
    <w:rsid w:val="55E34E9E"/>
    <w:rsid w:val="566FF3A5"/>
    <w:rsid w:val="57DAE6E1"/>
    <w:rsid w:val="5A558E99"/>
    <w:rsid w:val="5BAB1480"/>
    <w:rsid w:val="5BDF3378"/>
    <w:rsid w:val="5CFEE2CC"/>
    <w:rsid w:val="5D7F1DB6"/>
    <w:rsid w:val="5F665FB3"/>
    <w:rsid w:val="60E42BC3"/>
    <w:rsid w:val="639A4AEE"/>
    <w:rsid w:val="63FC0EE7"/>
    <w:rsid w:val="642152E2"/>
    <w:rsid w:val="65077AE2"/>
    <w:rsid w:val="662E25E6"/>
    <w:rsid w:val="67FC8C85"/>
    <w:rsid w:val="69B5403F"/>
    <w:rsid w:val="6AEF1016"/>
    <w:rsid w:val="6BBFC6AF"/>
    <w:rsid w:val="6BEFF7E4"/>
    <w:rsid w:val="6FFF0D5B"/>
    <w:rsid w:val="729E74BD"/>
    <w:rsid w:val="758E2F7B"/>
    <w:rsid w:val="76FBAFF1"/>
    <w:rsid w:val="776E0A3D"/>
    <w:rsid w:val="7779605A"/>
    <w:rsid w:val="77C33BE9"/>
    <w:rsid w:val="77FB48EC"/>
    <w:rsid w:val="77FE5760"/>
    <w:rsid w:val="77FF1645"/>
    <w:rsid w:val="79BF06C4"/>
    <w:rsid w:val="7B34AC69"/>
    <w:rsid w:val="7B79CF82"/>
    <w:rsid w:val="7BFDEE39"/>
    <w:rsid w:val="7BFF9D14"/>
    <w:rsid w:val="7D77A84C"/>
    <w:rsid w:val="7EB7B118"/>
    <w:rsid w:val="7F4DBC21"/>
    <w:rsid w:val="7F799BA6"/>
    <w:rsid w:val="7FB85676"/>
    <w:rsid w:val="7FBF8578"/>
    <w:rsid w:val="7FF767CA"/>
    <w:rsid w:val="9D674608"/>
    <w:rsid w:val="A4E66F8F"/>
    <w:rsid w:val="B7AFA254"/>
    <w:rsid w:val="B7ED3376"/>
    <w:rsid w:val="BCCBC554"/>
    <w:rsid w:val="BCEEC2E6"/>
    <w:rsid w:val="BDAF578C"/>
    <w:rsid w:val="BF7F4D92"/>
    <w:rsid w:val="BFC1D5A3"/>
    <w:rsid w:val="CBA9E8CD"/>
    <w:rsid w:val="CFC33570"/>
    <w:rsid w:val="CFFA42DD"/>
    <w:rsid w:val="D7A641A6"/>
    <w:rsid w:val="D94B5415"/>
    <w:rsid w:val="DBF6A21A"/>
    <w:rsid w:val="DD7BA43F"/>
    <w:rsid w:val="DEF7DC64"/>
    <w:rsid w:val="DFEB667A"/>
    <w:rsid w:val="DFF6FC25"/>
    <w:rsid w:val="E5F5AE78"/>
    <w:rsid w:val="ECDF148A"/>
    <w:rsid w:val="EF5989B7"/>
    <w:rsid w:val="F23D6771"/>
    <w:rsid w:val="F37F3602"/>
    <w:rsid w:val="F7772744"/>
    <w:rsid w:val="F7B7DF56"/>
    <w:rsid w:val="F7DD6559"/>
    <w:rsid w:val="FD1EBE55"/>
    <w:rsid w:val="FD7FB3E3"/>
    <w:rsid w:val="FDEC1CB7"/>
    <w:rsid w:val="FE7F42EF"/>
    <w:rsid w:val="FF5C03BB"/>
    <w:rsid w:val="FFD4B434"/>
    <w:rsid w:val="FFE2DFA7"/>
    <w:rsid w:val="FFF73E2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qFormat="1" w:unhideWhenUsed="0" w:uiPriority="0" w:semiHidden="0" w:name="Table Grid 5"/>
    <w:lsdException w:unhideWhenUsed="0" w:uiPriority="0" w:semiHidden="0" w:name="Table Grid 6"/>
    <w:lsdException w:unhideWhenUsed="0" w:uiPriority="0" w:semiHidden="0" w:name="Table Grid 7"/>
    <w:lsdException w:qFormat="1"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qFormat="1" w:unhideWhenUsed="0" w:uiPriority="0" w:semiHidden="0" w:name="Table Elegant"/>
    <w:lsdException w:qFormat="1"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6">
    <w:name w:val="heading 1"/>
    <w:basedOn w:val="1"/>
    <w:next w:val="1"/>
    <w:link w:val="282"/>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7">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8">
    <w:name w:val="heading 3"/>
    <w:basedOn w:val="1"/>
    <w:next w:val="9"/>
    <w:qFormat/>
    <w:uiPriority w:val="0"/>
    <w:pPr>
      <w:keepNext/>
      <w:keepLines/>
      <w:tabs>
        <w:tab w:val="left" w:pos="900"/>
      </w:tabs>
      <w:spacing w:before="260" w:after="260" w:line="416" w:lineRule="auto"/>
      <w:ind w:left="900" w:hanging="720"/>
      <w:outlineLvl w:val="2"/>
    </w:pPr>
    <w:rPr>
      <w:b/>
      <w:bCs/>
      <w:sz w:val="32"/>
      <w:szCs w:val="32"/>
    </w:rPr>
  </w:style>
  <w:style w:type="paragraph" w:styleId="10">
    <w:name w:val="heading 4"/>
    <w:basedOn w:val="1"/>
    <w:next w:val="1"/>
    <w:link w:val="326"/>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11">
    <w:name w:val="heading 5"/>
    <w:basedOn w:val="1"/>
    <w:next w:val="1"/>
    <w:link w:val="292"/>
    <w:qFormat/>
    <w:uiPriority w:val="0"/>
    <w:pPr>
      <w:keepNext/>
      <w:keepLines/>
      <w:tabs>
        <w:tab w:val="left" w:pos="1008"/>
      </w:tabs>
      <w:spacing w:before="280" w:after="290" w:line="376" w:lineRule="auto"/>
      <w:ind w:left="1008" w:hanging="1008"/>
      <w:outlineLvl w:val="4"/>
    </w:pPr>
    <w:rPr>
      <w:b/>
      <w:bCs/>
      <w:sz w:val="28"/>
      <w:szCs w:val="28"/>
    </w:rPr>
  </w:style>
  <w:style w:type="paragraph" w:styleId="12">
    <w:name w:val="heading 6"/>
    <w:basedOn w:val="1"/>
    <w:next w:val="1"/>
    <w:link w:val="147"/>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13">
    <w:name w:val="heading 7"/>
    <w:basedOn w:val="1"/>
    <w:next w:val="1"/>
    <w:link w:val="306"/>
    <w:qFormat/>
    <w:uiPriority w:val="0"/>
    <w:pPr>
      <w:keepNext/>
      <w:keepLines/>
      <w:tabs>
        <w:tab w:val="left" w:pos="1296"/>
      </w:tabs>
      <w:spacing w:before="240" w:after="64" w:line="320" w:lineRule="auto"/>
      <w:ind w:left="1296" w:hanging="1296"/>
      <w:outlineLvl w:val="6"/>
    </w:pPr>
    <w:rPr>
      <w:b/>
      <w:bCs/>
      <w:sz w:val="24"/>
    </w:rPr>
  </w:style>
  <w:style w:type="paragraph" w:styleId="14">
    <w:name w:val="heading 8"/>
    <w:basedOn w:val="1"/>
    <w:next w:val="1"/>
    <w:link w:val="357"/>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5">
    <w:name w:val="heading 9"/>
    <w:basedOn w:val="1"/>
    <w:next w:val="1"/>
    <w:link w:val="182"/>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69">
    <w:name w:val="Default Paragraph Font"/>
    <w:qFormat/>
    <w:uiPriority w:val="1"/>
  </w:style>
  <w:style w:type="table" w:default="1" w:styleId="62">
    <w:name w:val="Normal Table"/>
    <w:qFormat/>
    <w:uiPriority w:val="99"/>
    <w:tblPr>
      <w:tblCellMar>
        <w:top w:w="0" w:type="dxa"/>
        <w:left w:w="108" w:type="dxa"/>
        <w:bottom w:w="0" w:type="dxa"/>
        <w:right w:w="108" w:type="dxa"/>
      </w:tblCellMar>
    </w:tblPr>
  </w:style>
  <w:style w:type="paragraph" w:styleId="2">
    <w:name w:val="Body Text First Indent 2"/>
    <w:basedOn w:val="3"/>
    <w:next w:val="4"/>
    <w:link w:val="121"/>
    <w:qFormat/>
    <w:uiPriority w:val="0"/>
    <w:pPr>
      <w:adjustRightInd/>
      <w:spacing w:after="120" w:line="240" w:lineRule="auto"/>
      <w:ind w:left="420" w:leftChars="200" w:firstLine="210"/>
    </w:pPr>
    <w:rPr>
      <w:sz w:val="21"/>
    </w:rPr>
  </w:style>
  <w:style w:type="paragraph" w:styleId="3">
    <w:name w:val="Body Text Indent"/>
    <w:basedOn w:val="1"/>
    <w:next w:val="2"/>
    <w:link w:val="264"/>
    <w:qFormat/>
    <w:uiPriority w:val="0"/>
    <w:pPr>
      <w:spacing w:line="480" w:lineRule="exact"/>
      <w:ind w:firstLine="480" w:firstLineChars="200"/>
    </w:pPr>
    <w:rPr>
      <w:rFonts w:ascii="宋体" w:hAnsi="宋体"/>
      <w:sz w:val="24"/>
    </w:rPr>
  </w:style>
  <w:style w:type="paragraph" w:styleId="4">
    <w:name w:val="Body Text"/>
    <w:basedOn w:val="1"/>
    <w:next w:val="5"/>
    <w:link w:val="429"/>
    <w:qFormat/>
    <w:uiPriority w:val="0"/>
    <w:pPr>
      <w:autoSpaceDE w:val="0"/>
      <w:autoSpaceDN w:val="0"/>
      <w:spacing w:line="360" w:lineRule="auto"/>
    </w:pPr>
    <w:rPr>
      <w:rFonts w:ascii="宋体" w:hAnsi="Arial" w:cs="Arial"/>
      <w:snapToGrid w:val="0"/>
      <w:sz w:val="24"/>
      <w:szCs w:val="21"/>
      <w:lang w:val="zh-CN"/>
    </w:rPr>
  </w:style>
  <w:style w:type="paragraph" w:styleId="5">
    <w:name w:val="Body Text First Indent"/>
    <w:basedOn w:val="4"/>
    <w:next w:val="1"/>
    <w:link w:val="320"/>
    <w:qFormat/>
    <w:uiPriority w:val="0"/>
    <w:pPr>
      <w:ind w:firstLine="420"/>
    </w:pPr>
    <w:rPr>
      <w:rFonts w:hAnsi="Calibri" w:cs="Times New Roman"/>
      <w:snapToGrid/>
      <w:szCs w:val="20"/>
    </w:rPr>
  </w:style>
  <w:style w:type="paragraph" w:styleId="9">
    <w:name w:val="Normal Indent"/>
    <w:basedOn w:val="1"/>
    <w:link w:val="193"/>
    <w:qFormat/>
    <w:uiPriority w:val="0"/>
    <w:pPr>
      <w:widowControl/>
      <w:snapToGrid w:val="0"/>
      <w:spacing w:line="480" w:lineRule="exact"/>
      <w:ind w:firstLine="567"/>
    </w:pPr>
    <w:rPr>
      <w:rFonts w:ascii="宋体"/>
      <w:snapToGrid w:val="0"/>
      <w:color w:val="000000"/>
      <w:kern w:val="28"/>
      <w:sz w:val="28"/>
      <w:szCs w:val="20"/>
    </w:rPr>
  </w:style>
  <w:style w:type="paragraph" w:styleId="16">
    <w:name w:val="toc 7"/>
    <w:basedOn w:val="1"/>
    <w:next w:val="1"/>
    <w:qFormat/>
    <w:uiPriority w:val="0"/>
    <w:pPr>
      <w:ind w:left="2520" w:leftChars="1200"/>
    </w:pPr>
  </w:style>
  <w:style w:type="paragraph" w:styleId="17">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8">
    <w:name w:val="List Bullet 4"/>
    <w:basedOn w:val="1"/>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9">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20">
    <w:name w:val="caption"/>
    <w:basedOn w:val="1"/>
    <w:next w:val="1"/>
    <w:link w:val="229"/>
    <w:qFormat/>
    <w:uiPriority w:val="0"/>
    <w:rPr>
      <w:b/>
      <w:sz w:val="28"/>
      <w:szCs w:val="20"/>
    </w:rPr>
  </w:style>
  <w:style w:type="paragraph" w:styleId="21">
    <w:name w:val="index 5"/>
    <w:basedOn w:val="1"/>
    <w:next w:val="1"/>
    <w:qFormat/>
    <w:uiPriority w:val="0"/>
    <w:pPr>
      <w:adjustRightInd/>
      <w:ind w:left="800" w:leftChars="800" w:firstLine="200" w:firstLineChars="200"/>
    </w:pPr>
  </w:style>
  <w:style w:type="paragraph" w:styleId="22">
    <w:name w:val="Document Map"/>
    <w:basedOn w:val="1"/>
    <w:link w:val="202"/>
    <w:qFormat/>
    <w:uiPriority w:val="0"/>
    <w:pPr>
      <w:shd w:val="clear" w:color="auto" w:fill="000080"/>
    </w:pPr>
  </w:style>
  <w:style w:type="paragraph" w:styleId="23">
    <w:name w:val="annotation text"/>
    <w:basedOn w:val="1"/>
    <w:link w:val="343"/>
    <w:qFormat/>
    <w:uiPriority w:val="99"/>
    <w:pPr>
      <w:jc w:val="left"/>
    </w:pPr>
  </w:style>
  <w:style w:type="paragraph" w:styleId="24">
    <w:name w:val="Salutation"/>
    <w:basedOn w:val="1"/>
    <w:next w:val="1"/>
    <w:link w:val="297"/>
    <w:qFormat/>
    <w:uiPriority w:val="0"/>
    <w:rPr>
      <w:rFonts w:ascii="仿宋_GB2312" w:eastAsia="仿宋_GB2312"/>
      <w:sz w:val="28"/>
      <w:szCs w:val="20"/>
    </w:rPr>
  </w:style>
  <w:style w:type="paragraph" w:styleId="25">
    <w:name w:val="Body Text 3"/>
    <w:basedOn w:val="1"/>
    <w:link w:val="329"/>
    <w:qFormat/>
    <w:uiPriority w:val="0"/>
    <w:pPr>
      <w:jc w:val="center"/>
    </w:pPr>
    <w:rPr>
      <w:szCs w:val="20"/>
    </w:rPr>
  </w:style>
  <w:style w:type="paragraph" w:styleId="26">
    <w:name w:val="List Bullet 3"/>
    <w:basedOn w:val="1"/>
    <w:qFormat/>
    <w:uiPriority w:val="0"/>
    <w:pPr>
      <w:snapToGrid w:val="0"/>
      <w:spacing w:line="360" w:lineRule="auto"/>
      <w:ind w:left="360" w:right="238" w:hanging="360"/>
      <w:contextualSpacing/>
    </w:pPr>
    <w:rPr>
      <w:sz w:val="24"/>
    </w:rPr>
  </w:style>
  <w:style w:type="paragraph" w:styleId="27">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8">
    <w:name w:val="List 2"/>
    <w:basedOn w:val="1"/>
    <w:qFormat/>
    <w:uiPriority w:val="0"/>
    <w:pPr>
      <w:adjustRightInd/>
      <w:spacing w:line="360" w:lineRule="auto"/>
      <w:ind w:left="100" w:leftChars="200" w:hanging="200" w:hangingChars="200"/>
    </w:pPr>
    <w:rPr>
      <w:rFonts w:eastAsia="微软雅黑"/>
    </w:rPr>
  </w:style>
  <w:style w:type="paragraph" w:styleId="29">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30">
    <w:name w:val="List Bullet 2"/>
    <w:basedOn w:val="1"/>
    <w:qFormat/>
    <w:uiPriority w:val="0"/>
    <w:pPr>
      <w:autoSpaceDE w:val="0"/>
      <w:autoSpaceDN w:val="0"/>
      <w:ind w:left="420"/>
      <w:jc w:val="left"/>
    </w:pPr>
    <w:rPr>
      <w:rFonts w:ascii="宋体" w:hAnsi="宋体"/>
      <w:color w:val="000000"/>
      <w:kern w:val="0"/>
      <w:sz w:val="24"/>
      <w:szCs w:val="20"/>
    </w:rPr>
  </w:style>
  <w:style w:type="paragraph" w:styleId="31">
    <w:name w:val="HTML Address"/>
    <w:basedOn w:val="1"/>
    <w:link w:val="219"/>
    <w:qFormat/>
    <w:uiPriority w:val="0"/>
    <w:pPr>
      <w:widowControl/>
      <w:adjustRightInd/>
      <w:ind w:firstLine="200" w:firstLineChars="200"/>
      <w:jc w:val="left"/>
    </w:pPr>
    <w:rPr>
      <w:rFonts w:ascii="宋体" w:hAnsi="宋体"/>
      <w:i/>
      <w:iCs/>
      <w:kern w:val="0"/>
      <w:sz w:val="24"/>
    </w:rPr>
  </w:style>
  <w:style w:type="paragraph" w:styleId="32">
    <w:name w:val="toc 5"/>
    <w:basedOn w:val="1"/>
    <w:next w:val="1"/>
    <w:qFormat/>
    <w:uiPriority w:val="0"/>
    <w:pPr>
      <w:ind w:left="1680" w:leftChars="800"/>
    </w:pPr>
  </w:style>
  <w:style w:type="paragraph" w:styleId="33">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4">
    <w:name w:val="Plain Text"/>
    <w:basedOn w:val="1"/>
    <w:link w:val="125"/>
    <w:qFormat/>
    <w:uiPriority w:val="0"/>
    <w:rPr>
      <w:rFonts w:ascii="宋体" w:hAnsi="Courier New" w:cs="Arial"/>
      <w:snapToGrid w:val="0"/>
      <w:szCs w:val="21"/>
    </w:rPr>
  </w:style>
  <w:style w:type="paragraph" w:styleId="35">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6">
    <w:name w:val="toc 8"/>
    <w:basedOn w:val="1"/>
    <w:next w:val="1"/>
    <w:qFormat/>
    <w:uiPriority w:val="0"/>
    <w:pPr>
      <w:ind w:left="2940" w:leftChars="1400"/>
    </w:pPr>
  </w:style>
  <w:style w:type="paragraph" w:styleId="37">
    <w:name w:val="Date"/>
    <w:basedOn w:val="1"/>
    <w:next w:val="1"/>
    <w:link w:val="181"/>
    <w:qFormat/>
    <w:uiPriority w:val="0"/>
    <w:pPr>
      <w:ind w:left="100" w:leftChars="2500"/>
    </w:pPr>
    <w:rPr>
      <w:rFonts w:ascii="宋体"/>
      <w:sz w:val="24"/>
      <w:szCs w:val="21"/>
      <w:lang w:val="zh-CN"/>
    </w:rPr>
  </w:style>
  <w:style w:type="paragraph" w:styleId="38">
    <w:name w:val="Body Text Indent 2"/>
    <w:basedOn w:val="1"/>
    <w:link w:val="307"/>
    <w:qFormat/>
    <w:uiPriority w:val="0"/>
    <w:pPr>
      <w:spacing w:line="360" w:lineRule="auto"/>
      <w:ind w:firstLine="601"/>
      <w:textAlignment w:val="baseline"/>
    </w:pPr>
    <w:rPr>
      <w:rFonts w:ascii="宋体"/>
      <w:kern w:val="0"/>
      <w:sz w:val="28"/>
      <w:szCs w:val="20"/>
    </w:rPr>
  </w:style>
  <w:style w:type="paragraph" w:styleId="39">
    <w:name w:val="endnote text"/>
    <w:basedOn w:val="1"/>
    <w:link w:val="931"/>
    <w:qFormat/>
    <w:uiPriority w:val="0"/>
    <w:rPr>
      <w:lang w:val="zh-CN"/>
    </w:rPr>
  </w:style>
  <w:style w:type="paragraph" w:styleId="40">
    <w:name w:val="Balloon Text"/>
    <w:basedOn w:val="1"/>
    <w:link w:val="188"/>
    <w:qFormat/>
    <w:uiPriority w:val="0"/>
    <w:rPr>
      <w:sz w:val="18"/>
      <w:szCs w:val="18"/>
    </w:rPr>
  </w:style>
  <w:style w:type="paragraph" w:styleId="41">
    <w:name w:val="footer"/>
    <w:basedOn w:val="1"/>
    <w:link w:val="382"/>
    <w:qFormat/>
    <w:uiPriority w:val="99"/>
    <w:pPr>
      <w:tabs>
        <w:tab w:val="center" w:pos="4153"/>
        <w:tab w:val="right" w:pos="8306"/>
      </w:tabs>
      <w:snapToGrid w:val="0"/>
      <w:jc w:val="left"/>
    </w:pPr>
    <w:rPr>
      <w:sz w:val="18"/>
      <w:szCs w:val="18"/>
    </w:rPr>
  </w:style>
  <w:style w:type="paragraph" w:styleId="42">
    <w:name w:val="header"/>
    <w:basedOn w:val="1"/>
    <w:link w:val="391"/>
    <w:qFormat/>
    <w:uiPriority w:val="99"/>
    <w:pPr>
      <w:pBdr>
        <w:bottom w:val="single" w:color="auto" w:sz="6" w:space="1"/>
      </w:pBdr>
      <w:tabs>
        <w:tab w:val="center" w:pos="4153"/>
        <w:tab w:val="right" w:pos="8306"/>
      </w:tabs>
      <w:snapToGrid w:val="0"/>
      <w:jc w:val="center"/>
    </w:pPr>
    <w:rPr>
      <w:sz w:val="18"/>
      <w:szCs w:val="18"/>
    </w:rPr>
  </w:style>
  <w:style w:type="paragraph" w:styleId="43">
    <w:name w:val="Signature"/>
    <w:basedOn w:val="1"/>
    <w:link w:val="344"/>
    <w:qFormat/>
    <w:uiPriority w:val="0"/>
    <w:pPr>
      <w:spacing w:after="600" w:line="312" w:lineRule="atLeast"/>
      <w:jc w:val="center"/>
      <w:textAlignment w:val="baseline"/>
    </w:pPr>
    <w:rPr>
      <w:rFonts w:eastAsia="仿宋_GB2312"/>
      <w:kern w:val="0"/>
      <w:sz w:val="24"/>
      <w:szCs w:val="20"/>
    </w:rPr>
  </w:style>
  <w:style w:type="paragraph" w:styleId="44">
    <w:name w:val="toc 1"/>
    <w:basedOn w:val="1"/>
    <w:next w:val="1"/>
    <w:qFormat/>
    <w:uiPriority w:val="0"/>
  </w:style>
  <w:style w:type="paragraph" w:styleId="45">
    <w:name w:val="toc 4"/>
    <w:basedOn w:val="1"/>
    <w:next w:val="1"/>
    <w:qFormat/>
    <w:uiPriority w:val="0"/>
    <w:pPr>
      <w:ind w:left="1260" w:leftChars="600"/>
    </w:pPr>
  </w:style>
  <w:style w:type="paragraph" w:styleId="46">
    <w:name w:val="index heading"/>
    <w:basedOn w:val="1"/>
    <w:next w:val="47"/>
    <w:qFormat/>
    <w:uiPriority w:val="0"/>
    <w:pPr>
      <w:adjustRightInd/>
      <w:ind w:firstLine="200" w:firstLineChars="200"/>
    </w:pPr>
  </w:style>
  <w:style w:type="paragraph" w:styleId="47">
    <w:name w:val="index 1"/>
    <w:basedOn w:val="1"/>
    <w:next w:val="1"/>
    <w:qFormat/>
    <w:uiPriority w:val="0"/>
    <w:pPr>
      <w:adjustRightInd/>
      <w:spacing w:line="360" w:lineRule="auto"/>
      <w:ind w:firstLine="200" w:firstLineChars="200"/>
      <w:jc w:val="center"/>
    </w:pPr>
    <w:rPr>
      <w:sz w:val="24"/>
      <w:szCs w:val="20"/>
    </w:rPr>
  </w:style>
  <w:style w:type="paragraph" w:styleId="48">
    <w:name w:val="Subtitle"/>
    <w:link w:val="133"/>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9">
    <w:name w:val="List Number 5"/>
    <w:basedOn w:val="1"/>
    <w:qFormat/>
    <w:uiPriority w:val="0"/>
    <w:pPr>
      <w:tabs>
        <w:tab w:val="left" w:pos="902"/>
      </w:tabs>
      <w:adjustRightInd/>
      <w:spacing w:line="400" w:lineRule="exact"/>
      <w:ind w:left="902" w:hanging="420"/>
    </w:pPr>
    <w:rPr>
      <w:sz w:val="24"/>
      <w:szCs w:val="20"/>
    </w:rPr>
  </w:style>
  <w:style w:type="paragraph" w:styleId="50">
    <w:name w:val="List"/>
    <w:basedOn w:val="1"/>
    <w:qFormat/>
    <w:uiPriority w:val="0"/>
    <w:pPr>
      <w:ind w:left="200" w:hanging="200" w:hangingChars="200"/>
    </w:pPr>
  </w:style>
  <w:style w:type="paragraph" w:styleId="51">
    <w:name w:val="footnote text"/>
    <w:basedOn w:val="9"/>
    <w:link w:val="309"/>
    <w:qFormat/>
    <w:uiPriority w:val="0"/>
    <w:pPr>
      <w:adjustRightInd/>
      <w:snapToGrid/>
      <w:spacing w:before="60" w:after="60" w:line="300" w:lineRule="exact"/>
      <w:ind w:firstLine="0"/>
    </w:pPr>
    <w:rPr>
      <w:rFonts w:ascii="Calibri"/>
      <w:snapToGrid/>
      <w:color w:val="0000FF"/>
      <w:kern w:val="0"/>
      <w:sz w:val="21"/>
    </w:rPr>
  </w:style>
  <w:style w:type="paragraph" w:styleId="52">
    <w:name w:val="toc 6"/>
    <w:basedOn w:val="1"/>
    <w:next w:val="1"/>
    <w:qFormat/>
    <w:uiPriority w:val="0"/>
    <w:pPr>
      <w:ind w:left="2100" w:leftChars="1000"/>
    </w:pPr>
  </w:style>
  <w:style w:type="paragraph" w:styleId="53">
    <w:name w:val="List 5"/>
    <w:basedOn w:val="1"/>
    <w:qFormat/>
    <w:uiPriority w:val="0"/>
    <w:pPr>
      <w:adjustRightInd/>
      <w:ind w:left="100" w:leftChars="800" w:hanging="200" w:hangingChars="200"/>
    </w:pPr>
  </w:style>
  <w:style w:type="paragraph" w:styleId="54">
    <w:name w:val="Body Text Indent 3"/>
    <w:basedOn w:val="1"/>
    <w:link w:val="374"/>
    <w:qFormat/>
    <w:uiPriority w:val="0"/>
    <w:pPr>
      <w:spacing w:line="360" w:lineRule="auto"/>
      <w:ind w:firstLine="420"/>
    </w:pPr>
    <w:rPr>
      <w:sz w:val="24"/>
      <w:szCs w:val="20"/>
    </w:rPr>
  </w:style>
  <w:style w:type="paragraph" w:styleId="55">
    <w:name w:val="toc 2"/>
    <w:basedOn w:val="1"/>
    <w:next w:val="1"/>
    <w:qFormat/>
    <w:uiPriority w:val="0"/>
    <w:pPr>
      <w:ind w:left="420" w:leftChars="200"/>
    </w:pPr>
  </w:style>
  <w:style w:type="paragraph" w:styleId="56">
    <w:name w:val="toc 9"/>
    <w:basedOn w:val="1"/>
    <w:next w:val="1"/>
    <w:qFormat/>
    <w:uiPriority w:val="0"/>
    <w:pPr>
      <w:ind w:left="3360" w:leftChars="1600"/>
    </w:pPr>
  </w:style>
  <w:style w:type="paragraph" w:styleId="57">
    <w:name w:val="Body Text 2"/>
    <w:basedOn w:val="1"/>
    <w:link w:val="301"/>
    <w:qFormat/>
    <w:uiPriority w:val="0"/>
    <w:pPr>
      <w:spacing w:after="120" w:line="480" w:lineRule="auto"/>
    </w:pPr>
  </w:style>
  <w:style w:type="paragraph" w:styleId="58">
    <w:name w:val="HTML Preformatted"/>
    <w:basedOn w:val="1"/>
    <w:link w:val="300"/>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9">
    <w:name w:val="Normal (Web)"/>
    <w:basedOn w:val="1"/>
    <w:qFormat/>
    <w:uiPriority w:val="99"/>
    <w:pPr>
      <w:widowControl/>
      <w:spacing w:before="100" w:beforeAutospacing="1" w:after="100" w:afterAutospacing="1"/>
      <w:jc w:val="left"/>
    </w:pPr>
    <w:rPr>
      <w:rFonts w:ascii="宋体" w:hAnsi="宋体"/>
      <w:kern w:val="0"/>
      <w:sz w:val="24"/>
    </w:rPr>
  </w:style>
  <w:style w:type="paragraph" w:styleId="60">
    <w:name w:val="Title"/>
    <w:basedOn w:val="1"/>
    <w:link w:val="285"/>
    <w:qFormat/>
    <w:uiPriority w:val="10"/>
    <w:pPr>
      <w:widowControl/>
      <w:overflowPunct w:val="0"/>
      <w:autoSpaceDE w:val="0"/>
      <w:autoSpaceDN w:val="0"/>
      <w:jc w:val="center"/>
      <w:textAlignment w:val="baseline"/>
    </w:pPr>
    <w:rPr>
      <w:b/>
      <w:kern w:val="0"/>
      <w:sz w:val="24"/>
      <w:szCs w:val="20"/>
      <w:lang w:val="en-GB"/>
    </w:rPr>
  </w:style>
  <w:style w:type="paragraph" w:styleId="61">
    <w:name w:val="annotation subject"/>
    <w:basedOn w:val="23"/>
    <w:next w:val="23"/>
    <w:link w:val="96"/>
    <w:qFormat/>
    <w:uiPriority w:val="0"/>
    <w:rPr>
      <w:b/>
      <w:bCs/>
    </w:rPr>
  </w:style>
  <w:style w:type="table" w:styleId="63">
    <w:name w:val="Table Grid"/>
    <w:basedOn w:val="6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4">
    <w:name w:val="Table Theme"/>
    <w:basedOn w:val="6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5">
    <w:name w:val="Table Elegant"/>
    <w:basedOn w:val="6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6">
    <w:name w:val="Table Grid 5"/>
    <w:basedOn w:val="6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7">
    <w:name w:val="Table Grid 8"/>
    <w:basedOn w:val="62"/>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8">
    <w:name w:val="Table Professional"/>
    <w:basedOn w:val="6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0">
    <w:name w:val="Strong"/>
    <w:qFormat/>
    <w:uiPriority w:val="22"/>
    <w:rPr>
      <w:b/>
      <w:bCs/>
    </w:rPr>
  </w:style>
  <w:style w:type="character" w:styleId="71">
    <w:name w:val="endnote reference"/>
    <w:qFormat/>
    <w:uiPriority w:val="0"/>
    <w:rPr>
      <w:vertAlign w:val="superscript"/>
    </w:rPr>
  </w:style>
  <w:style w:type="character" w:styleId="72">
    <w:name w:val="page number"/>
    <w:basedOn w:val="69"/>
    <w:qFormat/>
    <w:uiPriority w:val="0"/>
    <w:rPr>
      <w:rFonts w:ascii="Arial" w:hAnsi="Arial" w:eastAsia="黑体" w:cs="Arial"/>
      <w:snapToGrid w:val="0"/>
      <w:kern w:val="0"/>
      <w:szCs w:val="21"/>
    </w:rPr>
  </w:style>
  <w:style w:type="character" w:styleId="73">
    <w:name w:val="FollowedHyperlink"/>
    <w:qFormat/>
    <w:uiPriority w:val="99"/>
    <w:rPr>
      <w:rFonts w:ascii="Arial" w:hAnsi="Arial" w:eastAsia="黑体" w:cs="Arial"/>
      <w:snapToGrid w:val="0"/>
      <w:color w:val="000000"/>
      <w:kern w:val="0"/>
      <w:sz w:val="18"/>
      <w:szCs w:val="18"/>
      <w:u w:val="none"/>
    </w:rPr>
  </w:style>
  <w:style w:type="character" w:styleId="74">
    <w:name w:val="Emphasis"/>
    <w:basedOn w:val="69"/>
    <w:qFormat/>
    <w:uiPriority w:val="20"/>
    <w:rPr>
      <w:color w:val="CC0033"/>
    </w:rPr>
  </w:style>
  <w:style w:type="character" w:styleId="75">
    <w:name w:val="line number"/>
    <w:basedOn w:val="69"/>
    <w:qFormat/>
    <w:uiPriority w:val="0"/>
    <w:rPr>
      <w:rFonts w:ascii="Arial" w:hAnsi="Arial" w:eastAsia="黑体" w:cs="Arial"/>
      <w:snapToGrid w:val="0"/>
      <w:kern w:val="0"/>
      <w:szCs w:val="21"/>
    </w:rPr>
  </w:style>
  <w:style w:type="character" w:styleId="76">
    <w:name w:val="Hyperlink"/>
    <w:qFormat/>
    <w:uiPriority w:val="99"/>
    <w:rPr>
      <w:rFonts w:ascii="Arial" w:hAnsi="Arial" w:eastAsia="黑体" w:cs="Arial"/>
      <w:snapToGrid w:val="0"/>
      <w:color w:val="000000"/>
      <w:kern w:val="0"/>
      <w:sz w:val="18"/>
      <w:szCs w:val="18"/>
      <w:u w:val="none"/>
    </w:rPr>
  </w:style>
  <w:style w:type="character" w:styleId="77">
    <w:name w:val="HTML Code"/>
    <w:qFormat/>
    <w:uiPriority w:val="0"/>
    <w:rPr>
      <w:rFonts w:ascii="黑体" w:hAnsi="Courier New" w:eastAsia="黑体" w:cs="楷体_GB2312"/>
      <w:sz w:val="20"/>
      <w:szCs w:val="20"/>
    </w:rPr>
  </w:style>
  <w:style w:type="character" w:styleId="78">
    <w:name w:val="annotation reference"/>
    <w:qFormat/>
    <w:uiPriority w:val="99"/>
    <w:rPr>
      <w:sz w:val="21"/>
      <w:szCs w:val="21"/>
    </w:rPr>
  </w:style>
  <w:style w:type="paragraph" w:customStyle="1" w:styleId="79">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80">
    <w:name w:val="Default"/>
    <w:next w:val="81"/>
    <w:link w:val="234"/>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1">
    <w:name w:val="目录 71"/>
    <w:next w:val="1"/>
    <w:qFormat/>
    <w:uiPriority w:val="0"/>
    <w:pPr>
      <w:wordWrap w:val="0"/>
      <w:ind w:left="2550"/>
      <w:jc w:val="both"/>
    </w:pPr>
    <w:rPr>
      <w:rFonts w:ascii="宋体" w:hAnsi="宋体" w:eastAsia="Times New Roman" w:cs="Times New Roman"/>
      <w:sz w:val="21"/>
      <w:lang w:val="en-US" w:eastAsia="zh-CN" w:bidi="ar-SA"/>
    </w:rPr>
  </w:style>
  <w:style w:type="character" w:customStyle="1" w:styleId="82">
    <w:name w:val="表格非标题文字 Char"/>
    <w:link w:val="83"/>
    <w:qFormat/>
    <w:uiPriority w:val="0"/>
    <w:rPr>
      <w:rFonts w:ascii="Futura Bk" w:hAnsi="Futura Bk"/>
      <w:kern w:val="2"/>
      <w:sz w:val="18"/>
      <w:szCs w:val="21"/>
      <w:lang w:val="en-US" w:eastAsia="zh-CN" w:bidi="ar-SA"/>
    </w:rPr>
  </w:style>
  <w:style w:type="paragraph" w:customStyle="1" w:styleId="83">
    <w:name w:val="表格非标题文字"/>
    <w:link w:val="82"/>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84">
    <w:name w:val="*正文 Char"/>
    <w:link w:val="85"/>
    <w:qFormat/>
    <w:uiPriority w:val="0"/>
    <w:rPr>
      <w:rFonts w:ascii="宋体" w:hAnsi="宋体"/>
      <w:sz w:val="24"/>
    </w:rPr>
  </w:style>
  <w:style w:type="paragraph" w:customStyle="1" w:styleId="85">
    <w:name w:val="*正文"/>
    <w:basedOn w:val="1"/>
    <w:link w:val="84"/>
    <w:qFormat/>
    <w:uiPriority w:val="0"/>
    <w:pPr>
      <w:snapToGrid w:val="0"/>
      <w:spacing w:line="360" w:lineRule="auto"/>
      <w:ind w:firstLine="482"/>
      <w:jc w:val="left"/>
    </w:pPr>
    <w:rPr>
      <w:rFonts w:ascii="宋体" w:hAnsi="宋体"/>
      <w:kern w:val="0"/>
      <w:sz w:val="24"/>
      <w:szCs w:val="20"/>
    </w:rPr>
  </w:style>
  <w:style w:type="character" w:customStyle="1" w:styleId="86">
    <w:name w:val="Char Char71"/>
    <w:qFormat/>
    <w:uiPriority w:val="0"/>
    <w:rPr>
      <w:rFonts w:eastAsia="宋体"/>
      <w:kern w:val="2"/>
      <w:sz w:val="21"/>
      <w:szCs w:val="24"/>
      <w:lang w:val="en-US" w:eastAsia="zh-CN" w:bidi="ar-SA"/>
    </w:rPr>
  </w:style>
  <w:style w:type="character" w:customStyle="1" w:styleId="87">
    <w:name w:val="Char Char6"/>
    <w:qFormat/>
    <w:uiPriority w:val="0"/>
    <w:rPr>
      <w:rFonts w:eastAsia="宋体"/>
      <w:kern w:val="2"/>
      <w:sz w:val="21"/>
      <w:szCs w:val="24"/>
      <w:lang w:val="en-US" w:eastAsia="zh-CN" w:bidi="ar-SA"/>
    </w:rPr>
  </w:style>
  <w:style w:type="character" w:customStyle="1" w:styleId="88">
    <w:name w:val="正文缩进 Char"/>
    <w:qFormat/>
    <w:uiPriority w:val="0"/>
    <w:rPr>
      <w:rFonts w:eastAsia="宋体"/>
      <w:kern w:val="2"/>
      <w:sz w:val="21"/>
      <w:lang w:val="en-US" w:eastAsia="zh-CN"/>
    </w:rPr>
  </w:style>
  <w:style w:type="character" w:customStyle="1" w:styleId="89">
    <w:name w:val="正文首行缩进 Char1"/>
    <w:qFormat/>
    <w:uiPriority w:val="0"/>
    <w:rPr>
      <w:rFonts w:ascii="宋体" w:hAnsi="Times New Roman" w:eastAsia="宋体" w:cs="Times New Roman"/>
      <w:snapToGrid w:val="0"/>
      <w:kern w:val="2"/>
      <w:sz w:val="24"/>
      <w:szCs w:val="21"/>
      <w:lang w:val="zh-CN"/>
    </w:rPr>
  </w:style>
  <w:style w:type="character" w:customStyle="1" w:styleId="90">
    <w:name w:val="Char Char28"/>
    <w:qFormat/>
    <w:uiPriority w:val="6"/>
    <w:rPr>
      <w:rFonts w:ascii="仿宋_GB2312" w:hAnsi="仿宋_GB2312" w:eastAsia="仿宋_GB2312"/>
      <w:kern w:val="1"/>
      <w:sz w:val="28"/>
    </w:rPr>
  </w:style>
  <w:style w:type="character" w:customStyle="1" w:styleId="91">
    <w:name w:val="标题 3 Char1"/>
    <w:qFormat/>
    <w:uiPriority w:val="0"/>
    <w:rPr>
      <w:rFonts w:hint="eastAsia" w:ascii="华文中宋" w:hAnsi="华文中宋" w:eastAsia="华文中宋"/>
      <w:b/>
      <w:bCs/>
      <w:kern w:val="2"/>
      <w:sz w:val="32"/>
      <w:szCs w:val="32"/>
      <w:lang w:val="en-US" w:eastAsia="zh-CN" w:bidi="ar-SA"/>
    </w:rPr>
  </w:style>
  <w:style w:type="character" w:customStyle="1" w:styleId="92">
    <w:name w:val="Heading 1 Char_a7bee19d-6ee1-4f59-9a95-63e8ae457081"/>
    <w:qFormat/>
    <w:uiPriority w:val="6"/>
    <w:rPr>
      <w:rFonts w:ascii="Times New Roman" w:hAnsi="Times New Roman" w:eastAsia="黑体" w:cs="Times New Roman"/>
      <w:b/>
      <w:kern w:val="0"/>
      <w:sz w:val="24"/>
      <w:szCs w:val="24"/>
    </w:rPr>
  </w:style>
  <w:style w:type="character" w:customStyle="1" w:styleId="93">
    <w:name w:val="U_正文 Char"/>
    <w:link w:val="94"/>
    <w:qFormat/>
    <w:uiPriority w:val="0"/>
    <w:rPr>
      <w:sz w:val="24"/>
      <w:szCs w:val="24"/>
    </w:rPr>
  </w:style>
  <w:style w:type="paragraph" w:customStyle="1" w:styleId="94">
    <w:name w:val="U_正文"/>
    <w:basedOn w:val="1"/>
    <w:link w:val="93"/>
    <w:qFormat/>
    <w:uiPriority w:val="0"/>
    <w:pPr>
      <w:adjustRightInd/>
      <w:spacing w:beforeLines="20" w:afterLines="20" w:line="300" w:lineRule="auto"/>
      <w:ind w:firstLine="200" w:firstLineChars="200"/>
    </w:pPr>
    <w:rPr>
      <w:kern w:val="0"/>
      <w:sz w:val="24"/>
    </w:rPr>
  </w:style>
  <w:style w:type="character" w:customStyle="1" w:styleId="95">
    <w:name w:val="HTML 地址 Char1"/>
    <w:qFormat/>
    <w:uiPriority w:val="0"/>
    <w:rPr>
      <w:rFonts w:ascii="Times New Roman" w:hAnsi="Times New Roman" w:eastAsia="宋体" w:cs="Times New Roman"/>
      <w:i/>
      <w:iCs/>
      <w:szCs w:val="24"/>
    </w:rPr>
  </w:style>
  <w:style w:type="character" w:customStyle="1" w:styleId="96">
    <w:name w:val="批注主题 Char1"/>
    <w:link w:val="61"/>
    <w:qFormat/>
    <w:uiPriority w:val="0"/>
    <w:rPr>
      <w:b/>
      <w:bCs/>
      <w:kern w:val="2"/>
      <w:sz w:val="21"/>
      <w:szCs w:val="24"/>
    </w:rPr>
  </w:style>
  <w:style w:type="character" w:customStyle="1" w:styleId="97">
    <w:name w:val="Char Char51"/>
    <w:qFormat/>
    <w:uiPriority w:val="0"/>
    <w:rPr>
      <w:rFonts w:ascii="宋体" w:hAnsi="Courier New" w:eastAsia="宋体"/>
      <w:kern w:val="2"/>
      <w:sz w:val="21"/>
      <w:lang w:val="en-US" w:eastAsia="zh-CN"/>
    </w:rPr>
  </w:style>
  <w:style w:type="character" w:customStyle="1" w:styleId="98">
    <w:name w:val="表正文 Char"/>
    <w:qFormat/>
    <w:uiPriority w:val="0"/>
    <w:rPr>
      <w:rFonts w:ascii="宋体" w:eastAsia="宋体"/>
      <w:snapToGrid w:val="0"/>
      <w:color w:val="000000"/>
      <w:kern w:val="28"/>
      <w:sz w:val="28"/>
      <w:lang w:val="en-US" w:eastAsia="zh-CN" w:bidi="ar-SA"/>
    </w:rPr>
  </w:style>
  <w:style w:type="character" w:customStyle="1" w:styleId="99">
    <w:name w:val="Char Char34"/>
    <w:qFormat/>
    <w:uiPriority w:val="6"/>
    <w:rPr>
      <w:b/>
      <w:kern w:val="1"/>
      <w:sz w:val="28"/>
      <w:szCs w:val="28"/>
    </w:rPr>
  </w:style>
  <w:style w:type="character" w:customStyle="1" w:styleId="100">
    <w:name w:val="Normal Indent Char"/>
    <w:qFormat/>
    <w:uiPriority w:val="0"/>
    <w:rPr>
      <w:rFonts w:ascii="Calibri" w:hAnsi="Calibri" w:eastAsia="宋体" w:cs="黑体"/>
      <w:snapToGrid w:val="0"/>
      <w:kern w:val="2"/>
      <w:sz w:val="24"/>
      <w:szCs w:val="22"/>
      <w:lang w:val="en-US" w:eastAsia="zh-CN" w:bidi="ar-SA"/>
    </w:rPr>
  </w:style>
  <w:style w:type="character" w:customStyle="1" w:styleId="101">
    <w:name w:val="哈哈正文 Char"/>
    <w:link w:val="102"/>
    <w:qFormat/>
    <w:uiPriority w:val="0"/>
    <w:rPr>
      <w:rFonts w:ascii="宋体" w:hAnsi="宋体" w:eastAsia="宋体"/>
      <w:kern w:val="2"/>
      <w:sz w:val="24"/>
      <w:lang w:bidi="ar-SA"/>
    </w:rPr>
  </w:style>
  <w:style w:type="paragraph" w:customStyle="1" w:styleId="102">
    <w:name w:val="哈哈正文"/>
    <w:basedOn w:val="1"/>
    <w:link w:val="101"/>
    <w:qFormat/>
    <w:uiPriority w:val="0"/>
    <w:pPr>
      <w:adjustRightInd/>
      <w:spacing w:line="360" w:lineRule="auto"/>
      <w:ind w:firstLine="200" w:firstLineChars="200"/>
    </w:pPr>
    <w:rPr>
      <w:rFonts w:ascii="宋体" w:hAnsi="宋体"/>
      <w:sz w:val="24"/>
      <w:szCs w:val="20"/>
    </w:rPr>
  </w:style>
  <w:style w:type="character" w:customStyle="1" w:styleId="103">
    <w:name w:val="未处理的提及1"/>
    <w:qFormat/>
    <w:uiPriority w:val="0"/>
    <w:rPr>
      <w:color w:val="808080"/>
      <w:shd w:val="clear" w:color="auto" w:fill="E6E6E6"/>
    </w:rPr>
  </w:style>
  <w:style w:type="character" w:customStyle="1" w:styleId="104">
    <w:name w:val="txt"/>
    <w:qFormat/>
    <w:uiPriority w:val="0"/>
    <w:rPr>
      <w:rFonts w:ascii="仿宋_GB2312" w:eastAsia="微软雅黑"/>
      <w:b/>
      <w:kern w:val="2"/>
      <w:sz w:val="32"/>
      <w:szCs w:val="32"/>
      <w:lang w:val="en-US" w:eastAsia="zh-CN" w:bidi="ar-SA"/>
    </w:rPr>
  </w:style>
  <w:style w:type="character" w:customStyle="1" w:styleId="105">
    <w:name w:val="二级标题 Char Char"/>
    <w:qFormat/>
    <w:uiPriority w:val="0"/>
    <w:rPr>
      <w:rFonts w:ascii="宋体" w:hAnsi="宋体" w:eastAsia="宋体"/>
      <w:b/>
      <w:snapToGrid w:val="0"/>
      <w:kern w:val="2"/>
      <w:sz w:val="24"/>
      <w:szCs w:val="24"/>
      <w:lang w:val="en-US" w:eastAsia="zh-CN" w:bidi="ar-SA"/>
    </w:rPr>
  </w:style>
  <w:style w:type="character" w:customStyle="1" w:styleId="106">
    <w:name w:val="Char Char32"/>
    <w:qFormat/>
    <w:uiPriority w:val="6"/>
    <w:rPr>
      <w:b/>
      <w:kern w:val="1"/>
      <w:sz w:val="24"/>
      <w:szCs w:val="24"/>
    </w:rPr>
  </w:style>
  <w:style w:type="character" w:customStyle="1" w:styleId="107">
    <w:name w:val="PI Char1"/>
    <w:qFormat/>
    <w:uiPriority w:val="0"/>
    <w:rPr>
      <w:rFonts w:ascii="宋体" w:hAnsi="宋体"/>
      <w:kern w:val="2"/>
      <w:sz w:val="24"/>
      <w:szCs w:val="24"/>
    </w:rPr>
  </w:style>
  <w:style w:type="character" w:customStyle="1" w:styleId="108">
    <w:name w:val="tw4winTerm"/>
    <w:qFormat/>
    <w:uiPriority w:val="0"/>
    <w:rPr>
      <w:color w:val="0000FF"/>
    </w:rPr>
  </w:style>
  <w:style w:type="character" w:customStyle="1" w:styleId="109">
    <w:name w:val="Footer Char_349d8ccd-87a8-4174-b318-483ee852d82b"/>
    <w:qFormat/>
    <w:uiPriority w:val="0"/>
    <w:rPr>
      <w:rFonts w:eastAsia="宋体"/>
      <w:kern w:val="2"/>
      <w:sz w:val="18"/>
      <w:lang w:val="en-US" w:eastAsia="zh-CN" w:bidi="ar-SA"/>
    </w:rPr>
  </w:style>
  <w:style w:type="character" w:customStyle="1" w:styleId="110">
    <w:name w:val="普通文字 Char Char1"/>
    <w:qFormat/>
    <w:uiPriority w:val="0"/>
    <w:rPr>
      <w:rFonts w:ascii="宋体" w:hAnsi="Courier New"/>
      <w:kern w:val="2"/>
      <w:sz w:val="21"/>
    </w:rPr>
  </w:style>
  <w:style w:type="character" w:customStyle="1" w:styleId="111">
    <w:name w:val="Char Char101"/>
    <w:qFormat/>
    <w:uiPriority w:val="6"/>
    <w:rPr>
      <w:rFonts w:ascii="宋体" w:hAnsi="宋体"/>
      <w:kern w:val="2"/>
      <w:sz w:val="21"/>
      <w:szCs w:val="24"/>
      <w:lang w:val="en-US" w:eastAsia="zh-CN"/>
    </w:rPr>
  </w:style>
  <w:style w:type="character" w:customStyle="1" w:styleId="112">
    <w:name w:val="标题 4 Char"/>
    <w:qFormat/>
    <w:uiPriority w:val="0"/>
    <w:rPr>
      <w:rFonts w:ascii="Arial" w:hAnsi="Arial" w:eastAsia="黑体"/>
      <w:b/>
      <w:kern w:val="2"/>
      <w:sz w:val="28"/>
    </w:rPr>
  </w:style>
  <w:style w:type="character" w:customStyle="1" w:styleId="113">
    <w:name w:val="链接"/>
    <w:qFormat/>
    <w:uiPriority w:val="0"/>
    <w:rPr>
      <w:color w:val="0000FF"/>
      <w:sz w:val="21"/>
      <w:szCs w:val="21"/>
      <w:u w:val="single"/>
    </w:rPr>
  </w:style>
  <w:style w:type="character" w:customStyle="1" w:styleId="114">
    <w:name w:val="h4 Char"/>
    <w:qFormat/>
    <w:uiPriority w:val="0"/>
    <w:rPr>
      <w:rFonts w:ascii="Arial" w:hAnsi="Arial" w:eastAsia="黑体"/>
      <w:b/>
      <w:bCs/>
      <w:kern w:val="2"/>
      <w:sz w:val="28"/>
      <w:szCs w:val="28"/>
      <w:lang w:val="zh-CN" w:eastAsia="zh-CN" w:bidi="ar-SA"/>
    </w:rPr>
  </w:style>
  <w:style w:type="character" w:customStyle="1" w:styleId="115">
    <w:name w:val="5正文 Char"/>
    <w:link w:val="116"/>
    <w:qFormat/>
    <w:uiPriority w:val="0"/>
    <w:rPr>
      <w:rFonts w:ascii="仿宋_GB2312" w:hAnsi="微软雅黑" w:eastAsia="仿宋_GB2312"/>
      <w:sz w:val="28"/>
      <w:szCs w:val="21"/>
    </w:rPr>
  </w:style>
  <w:style w:type="paragraph" w:customStyle="1" w:styleId="116">
    <w:name w:val="5正文"/>
    <w:basedOn w:val="1"/>
    <w:link w:val="115"/>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17">
    <w:name w:val="标题 3 字符"/>
    <w:qFormat/>
    <w:uiPriority w:val="9"/>
    <w:rPr>
      <w:b/>
      <w:bCs/>
      <w:kern w:val="2"/>
      <w:sz w:val="32"/>
      <w:szCs w:val="32"/>
    </w:rPr>
  </w:style>
  <w:style w:type="character" w:customStyle="1" w:styleId="118">
    <w:name w:val="样式6 Char"/>
    <w:qFormat/>
    <w:uiPriority w:val="0"/>
    <w:rPr>
      <w:rFonts w:ascii="仿宋_GB2312" w:hAnsi="宋体" w:eastAsia="仿宋_GB2312"/>
      <w:b/>
      <w:bCs/>
      <w:kern w:val="2"/>
      <w:sz w:val="24"/>
      <w:szCs w:val="24"/>
      <w:lang w:val="en-US" w:eastAsia="zh-CN" w:bidi="ar-SA"/>
    </w:rPr>
  </w:style>
  <w:style w:type="character" w:customStyle="1" w:styleId="119">
    <w:name w:val="Char Char14"/>
    <w:qFormat/>
    <w:uiPriority w:val="6"/>
    <w:rPr>
      <w:rFonts w:ascii="黑体" w:hAnsi="黑体" w:eastAsia="黑体"/>
    </w:rPr>
  </w:style>
  <w:style w:type="character" w:customStyle="1" w:styleId="120">
    <w:name w:val="Heading 2 Hidden Char"/>
    <w:qFormat/>
    <w:uiPriority w:val="0"/>
    <w:rPr>
      <w:rFonts w:ascii="仿宋_GB2312" w:eastAsia="仿宋_GB2312"/>
      <w:b/>
      <w:bCs/>
      <w:kern w:val="2"/>
      <w:sz w:val="24"/>
      <w:szCs w:val="24"/>
      <w:lang w:val="zh-CN" w:eastAsia="zh-CN" w:bidi="ar-SA"/>
    </w:rPr>
  </w:style>
  <w:style w:type="character" w:customStyle="1" w:styleId="121">
    <w:name w:val="正文首行缩进 2 Char"/>
    <w:link w:val="2"/>
    <w:qFormat/>
    <w:uiPriority w:val="0"/>
    <w:rPr>
      <w:rFonts w:ascii="宋体" w:hAnsi="宋体"/>
      <w:kern w:val="2"/>
      <w:sz w:val="21"/>
      <w:szCs w:val="24"/>
    </w:rPr>
  </w:style>
  <w:style w:type="character" w:customStyle="1" w:styleId="122">
    <w:name w:val="font11"/>
    <w:qFormat/>
    <w:uiPriority w:val="0"/>
    <w:rPr>
      <w:rFonts w:hint="default" w:ascii="Times New Roman" w:hAnsi="Times New Roman" w:cs="Times New Roman"/>
      <w:color w:val="000000"/>
      <w:sz w:val="22"/>
      <w:szCs w:val="22"/>
      <w:u w:val="none"/>
    </w:rPr>
  </w:style>
  <w:style w:type="character" w:customStyle="1" w:styleId="123">
    <w:name w:val="表正文 Char1"/>
    <w:qFormat/>
    <w:uiPriority w:val="0"/>
    <w:rPr>
      <w:rFonts w:ascii="宋体" w:eastAsia="宋体"/>
      <w:snapToGrid w:val="0"/>
      <w:color w:val="000000"/>
      <w:kern w:val="28"/>
      <w:sz w:val="28"/>
    </w:rPr>
  </w:style>
  <w:style w:type="character" w:customStyle="1" w:styleId="124">
    <w:name w:val="blue1"/>
    <w:basedOn w:val="69"/>
    <w:qFormat/>
    <w:uiPriority w:val="0"/>
    <w:rPr>
      <w:rFonts w:ascii="Arial" w:hAnsi="Arial" w:eastAsia="黑体" w:cs="Arial"/>
      <w:snapToGrid w:val="0"/>
      <w:kern w:val="0"/>
      <w:szCs w:val="21"/>
    </w:rPr>
  </w:style>
  <w:style w:type="character" w:customStyle="1" w:styleId="125">
    <w:name w:val="纯文本 Char"/>
    <w:link w:val="34"/>
    <w:qFormat/>
    <w:uiPriority w:val="0"/>
    <w:rPr>
      <w:rFonts w:ascii="宋体" w:hAnsi="Courier New" w:eastAsia="宋体" w:cs="Arial"/>
      <w:snapToGrid w:val="0"/>
      <w:kern w:val="2"/>
      <w:sz w:val="21"/>
      <w:szCs w:val="21"/>
      <w:lang w:val="en-US" w:eastAsia="zh-CN" w:bidi="ar-SA"/>
    </w:rPr>
  </w:style>
  <w:style w:type="character" w:customStyle="1" w:styleId="126">
    <w:name w:val="标书1 Char"/>
    <w:qFormat/>
    <w:uiPriority w:val="0"/>
    <w:rPr>
      <w:rFonts w:eastAsia="宋体"/>
      <w:b/>
      <w:bCs/>
      <w:kern w:val="44"/>
      <w:sz w:val="44"/>
      <w:szCs w:val="44"/>
      <w:lang w:val="en-US" w:eastAsia="zh-CN" w:bidi="ar-SA"/>
    </w:rPr>
  </w:style>
  <w:style w:type="character" w:customStyle="1" w:styleId="127">
    <w:name w:val="样式5 Char"/>
    <w:qFormat/>
    <w:uiPriority w:val="0"/>
    <w:rPr>
      <w:rFonts w:ascii="仿宋_GB2312" w:hAnsi="仿宋" w:eastAsia="仿宋_GB2312"/>
      <w:kern w:val="2"/>
      <w:sz w:val="24"/>
      <w:szCs w:val="24"/>
    </w:rPr>
  </w:style>
  <w:style w:type="character" w:customStyle="1" w:styleId="128">
    <w:name w:val="样式4 Char"/>
    <w:qFormat/>
    <w:uiPriority w:val="0"/>
    <w:rPr>
      <w:rFonts w:ascii="仿宋_GB2312" w:hAnsi="仿宋" w:eastAsia="仿宋_GB2312"/>
      <w:b/>
      <w:kern w:val="2"/>
      <w:sz w:val="32"/>
      <w:szCs w:val="32"/>
      <w:lang w:bidi="ar-SA"/>
    </w:rPr>
  </w:style>
  <w:style w:type="character" w:customStyle="1" w:styleId="129">
    <w:name w:val="插图说明 Char"/>
    <w:qFormat/>
    <w:uiPriority w:val="0"/>
    <w:rPr>
      <w:rFonts w:eastAsia="黑体"/>
      <w:sz w:val="24"/>
      <w:lang w:val="en-US" w:eastAsia="zh-CN"/>
    </w:rPr>
  </w:style>
  <w:style w:type="character" w:customStyle="1" w:styleId="130">
    <w:name w:val="正文2 Char Char"/>
    <w:link w:val="131"/>
    <w:qFormat/>
    <w:uiPriority w:val="0"/>
    <w:rPr>
      <w:rFonts w:eastAsia="宋体"/>
      <w:kern w:val="2"/>
      <w:sz w:val="24"/>
      <w:lang w:val="en-US" w:eastAsia="zh-CN" w:bidi="ar-SA"/>
    </w:rPr>
  </w:style>
  <w:style w:type="paragraph" w:customStyle="1" w:styleId="131">
    <w:name w:val="正文2"/>
    <w:basedOn w:val="1"/>
    <w:link w:val="130"/>
    <w:qFormat/>
    <w:uiPriority w:val="0"/>
    <w:pPr>
      <w:spacing w:before="156" w:line="360" w:lineRule="auto"/>
      <w:ind w:firstLine="510" w:firstLineChars="200"/>
    </w:pPr>
    <w:rPr>
      <w:sz w:val="24"/>
      <w:szCs w:val="20"/>
    </w:rPr>
  </w:style>
  <w:style w:type="character" w:customStyle="1" w:styleId="132">
    <w:name w:val="Char Char24"/>
    <w:qFormat/>
    <w:uiPriority w:val="6"/>
    <w:rPr>
      <w:kern w:val="1"/>
      <w:sz w:val="21"/>
    </w:rPr>
  </w:style>
  <w:style w:type="character" w:customStyle="1" w:styleId="133">
    <w:name w:val="副标题 Char"/>
    <w:link w:val="48"/>
    <w:qFormat/>
    <w:uiPriority w:val="0"/>
    <w:rPr>
      <w:rFonts w:ascii="Arial" w:hAnsi="Arial" w:eastAsia="隶书"/>
      <w:b/>
      <w:bCs/>
      <w:kern w:val="28"/>
      <w:sz w:val="44"/>
      <w:szCs w:val="32"/>
      <w:lang w:val="en-US" w:eastAsia="zh-CN" w:bidi="ar-SA"/>
    </w:rPr>
  </w:style>
  <w:style w:type="character" w:customStyle="1" w:styleId="134">
    <w:name w:val="普通文字 Char1 Char"/>
    <w:qFormat/>
    <w:uiPriority w:val="0"/>
    <w:rPr>
      <w:rFonts w:ascii="宋体" w:hAnsi="Courier New" w:eastAsia="宋体"/>
      <w:kern w:val="2"/>
      <w:sz w:val="21"/>
      <w:szCs w:val="24"/>
      <w:lang w:val="en-US" w:eastAsia="zh-CN" w:bidi="ar-SA"/>
    </w:rPr>
  </w:style>
  <w:style w:type="character" w:customStyle="1" w:styleId="135">
    <w:name w:val="h3 Char1"/>
    <w:qFormat/>
    <w:uiPriority w:val="0"/>
    <w:rPr>
      <w:rFonts w:eastAsia="宋体"/>
      <w:b/>
      <w:bCs/>
      <w:kern w:val="2"/>
      <w:sz w:val="32"/>
      <w:szCs w:val="32"/>
      <w:lang w:bidi="ar-SA"/>
    </w:rPr>
  </w:style>
  <w:style w:type="character" w:customStyle="1" w:styleId="136">
    <w:name w:val="标题 Char1"/>
    <w:qFormat/>
    <w:uiPriority w:val="0"/>
    <w:rPr>
      <w:rFonts w:ascii="Cambria" w:hAnsi="Cambria" w:eastAsia="宋体" w:cs="Times New Roman"/>
      <w:b/>
      <w:bCs/>
      <w:sz w:val="32"/>
      <w:szCs w:val="32"/>
      <w:lang w:bidi="ar-SA"/>
    </w:rPr>
  </w:style>
  <w:style w:type="character" w:customStyle="1" w:styleId="137">
    <w:name w:val="gf正文1 Char"/>
    <w:qFormat/>
    <w:uiPriority w:val="0"/>
    <w:rPr>
      <w:rFonts w:ascii="宋体" w:hAnsi="宋体" w:eastAsia="宋体" w:cs="宋体"/>
      <w:kern w:val="2"/>
      <w:sz w:val="24"/>
      <w:szCs w:val="24"/>
      <w:lang w:val="en-US" w:eastAsia="zh-CN" w:bidi="ar-SA"/>
    </w:rPr>
  </w:style>
  <w:style w:type="character" w:customStyle="1" w:styleId="138">
    <w:name w:val="正文文本缩进 Char1"/>
    <w:qFormat/>
    <w:uiPriority w:val="0"/>
    <w:rPr>
      <w:rFonts w:ascii="Calibri" w:hAnsi="Calibri"/>
      <w:sz w:val="28"/>
    </w:rPr>
  </w:style>
  <w:style w:type="character" w:customStyle="1" w:styleId="139">
    <w:name w:val="No Spacing Char"/>
    <w:link w:val="140"/>
    <w:qFormat/>
    <w:uiPriority w:val="1"/>
    <w:rPr>
      <w:sz w:val="22"/>
      <w:szCs w:val="22"/>
      <w:lang w:val="en-US" w:eastAsia="zh-CN" w:bidi="ar-SA"/>
    </w:rPr>
  </w:style>
  <w:style w:type="paragraph" w:customStyle="1" w:styleId="140">
    <w:name w:val="无间隔1"/>
    <w:link w:val="139"/>
    <w:qFormat/>
    <w:uiPriority w:val="1"/>
    <w:rPr>
      <w:rFonts w:ascii="Times New Roman" w:hAnsi="Times New Roman" w:eastAsia="宋体" w:cs="Times New Roman"/>
      <w:sz w:val="22"/>
      <w:szCs w:val="22"/>
      <w:lang w:val="en-US" w:eastAsia="zh-CN" w:bidi="ar-SA"/>
    </w:rPr>
  </w:style>
  <w:style w:type="character" w:customStyle="1" w:styleId="141">
    <w:name w:val="样式7 Char"/>
    <w:qFormat/>
    <w:uiPriority w:val="0"/>
    <w:rPr>
      <w:rFonts w:ascii="仿宋_GB2312" w:hAnsi="仿宋" w:eastAsia="仿宋_GB2312"/>
      <w:b/>
      <w:kern w:val="2"/>
      <w:sz w:val="24"/>
      <w:szCs w:val="24"/>
    </w:rPr>
  </w:style>
  <w:style w:type="character" w:customStyle="1" w:styleId="142">
    <w:name w:val="font12gray1"/>
    <w:qFormat/>
    <w:uiPriority w:val="0"/>
    <w:rPr>
      <w:rFonts w:ascii="仿宋_GB2312" w:eastAsia="微软雅黑"/>
      <w:b/>
      <w:spacing w:val="300"/>
      <w:kern w:val="2"/>
      <w:sz w:val="18"/>
      <w:szCs w:val="18"/>
      <w:lang w:val="en-US" w:eastAsia="zh-CN" w:bidi="ar-SA"/>
    </w:rPr>
  </w:style>
  <w:style w:type="character" w:customStyle="1" w:styleId="143">
    <w:name w:val="Char Char7"/>
    <w:qFormat/>
    <w:uiPriority w:val="0"/>
    <w:rPr>
      <w:rFonts w:eastAsia="宋体"/>
      <w:kern w:val="2"/>
      <w:sz w:val="21"/>
      <w:szCs w:val="24"/>
      <w:lang w:val="en-US" w:eastAsia="zh-CN" w:bidi="ar-SA"/>
    </w:rPr>
  </w:style>
  <w:style w:type="character" w:customStyle="1" w:styleId="144">
    <w:name w:val="表名 Char"/>
    <w:qFormat/>
    <w:uiPriority w:val="0"/>
    <w:rPr>
      <w:rFonts w:eastAsia="宋体"/>
      <w:b/>
      <w:bCs/>
      <w:kern w:val="2"/>
      <w:sz w:val="24"/>
      <w:szCs w:val="24"/>
      <w:lang w:val="en-US" w:eastAsia="zh-CN" w:bidi="ar-SA"/>
    </w:rPr>
  </w:style>
  <w:style w:type="character" w:customStyle="1" w:styleId="145">
    <w:name w:val="Document Map Char"/>
    <w:qFormat/>
    <w:uiPriority w:val="0"/>
    <w:rPr>
      <w:rFonts w:eastAsia="宋体"/>
      <w:kern w:val="2"/>
      <w:sz w:val="21"/>
      <w:szCs w:val="24"/>
      <w:lang w:val="en-US" w:eastAsia="zh-CN" w:bidi="ar-SA"/>
    </w:rPr>
  </w:style>
  <w:style w:type="character" w:customStyle="1" w:styleId="146">
    <w:name w:val="font41"/>
    <w:qFormat/>
    <w:uiPriority w:val="0"/>
    <w:rPr>
      <w:rFonts w:hint="eastAsia" w:ascii="仿宋_GB2312" w:eastAsia="仿宋_GB2312" w:cs="仿宋_GB2312"/>
      <w:color w:val="000000"/>
      <w:sz w:val="22"/>
      <w:szCs w:val="22"/>
      <w:u w:val="none"/>
    </w:rPr>
  </w:style>
  <w:style w:type="character" w:customStyle="1" w:styleId="147">
    <w:name w:val="标题 6 Char"/>
    <w:link w:val="12"/>
    <w:qFormat/>
    <w:uiPriority w:val="0"/>
    <w:rPr>
      <w:rFonts w:ascii="Arial" w:hAnsi="Arial" w:eastAsia="黑体"/>
      <w:b/>
      <w:bCs/>
      <w:kern w:val="2"/>
      <w:sz w:val="24"/>
      <w:szCs w:val="24"/>
    </w:rPr>
  </w:style>
  <w:style w:type="character" w:customStyle="1" w:styleId="148">
    <w:name w:val="纯文本 Char_0"/>
    <w:link w:val="149"/>
    <w:qFormat/>
    <w:uiPriority w:val="0"/>
    <w:rPr>
      <w:rFonts w:ascii="宋体" w:hAnsi="Courier New"/>
      <w:kern w:val="2"/>
      <w:sz w:val="21"/>
      <w:szCs w:val="21"/>
      <w:lang w:val="en-US" w:eastAsia="zh-CN"/>
    </w:rPr>
  </w:style>
  <w:style w:type="paragraph" w:customStyle="1" w:styleId="149">
    <w:name w:val="纯文本_0_0"/>
    <w:basedOn w:val="150"/>
    <w:link w:val="148"/>
    <w:qFormat/>
    <w:uiPriority w:val="0"/>
    <w:rPr>
      <w:rFonts w:ascii="宋体" w:hAnsi="Courier New"/>
      <w:szCs w:val="21"/>
    </w:rPr>
  </w:style>
  <w:style w:type="paragraph" w:customStyle="1" w:styleId="150">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1">
    <w:name w:val="Balloon Text Char"/>
    <w:qFormat/>
    <w:uiPriority w:val="0"/>
    <w:rPr>
      <w:rFonts w:eastAsia="宋体"/>
      <w:kern w:val="2"/>
      <w:sz w:val="18"/>
      <w:szCs w:val="18"/>
      <w:lang w:val="en-US" w:eastAsia="zh-CN" w:bidi="ar-SA"/>
    </w:rPr>
  </w:style>
  <w:style w:type="character" w:customStyle="1" w:styleId="152">
    <w:name w:val="正文 项目2 Char"/>
    <w:basedOn w:val="153"/>
    <w:qFormat/>
    <w:uiPriority w:val="0"/>
    <w:rPr>
      <w:rFonts w:ascii="仿宋_GB2312" w:hAnsi="仿宋_GB2312" w:eastAsia="仿宋_GB2312"/>
      <w:kern w:val="2"/>
      <w:sz w:val="24"/>
      <w:lang w:bidi="ar-SA"/>
    </w:rPr>
  </w:style>
  <w:style w:type="character" w:customStyle="1" w:styleId="153">
    <w:name w:val="正文 项目 Char"/>
    <w:qFormat/>
    <w:uiPriority w:val="0"/>
    <w:rPr>
      <w:rFonts w:ascii="仿宋_GB2312" w:hAnsi="仿宋_GB2312" w:eastAsia="仿宋_GB2312"/>
      <w:kern w:val="2"/>
      <w:sz w:val="24"/>
      <w:lang w:bidi="ar-SA"/>
    </w:rPr>
  </w:style>
  <w:style w:type="character" w:customStyle="1" w:styleId="154">
    <w:name w:val="h Char Char1"/>
    <w:qFormat/>
    <w:uiPriority w:val="0"/>
    <w:rPr>
      <w:rFonts w:eastAsia="宋体"/>
      <w:kern w:val="2"/>
      <w:sz w:val="18"/>
      <w:szCs w:val="18"/>
      <w:lang w:val="en-US" w:eastAsia="zh-CN" w:bidi="ar-SA"/>
    </w:rPr>
  </w:style>
  <w:style w:type="character" w:customStyle="1" w:styleId="155">
    <w:name w:val="Char Char27"/>
    <w:qFormat/>
    <w:uiPriority w:val="6"/>
    <w:rPr>
      <w:rFonts w:ascii="宋体" w:hAnsi="宋体" w:eastAsia="宋体"/>
      <w:color w:val="000000"/>
      <w:kern w:val="1"/>
      <w:sz w:val="28"/>
      <w:lang w:val="en-US" w:eastAsia="zh-CN" w:bidi="ar-SA"/>
    </w:rPr>
  </w:style>
  <w:style w:type="character" w:customStyle="1" w:styleId="156">
    <w:name w:val="px14"/>
    <w:qFormat/>
    <w:uiPriority w:val="0"/>
    <w:rPr>
      <w:rFonts w:ascii="仿宋_GB2312" w:eastAsia="微软雅黑" w:cs="Times New Roman"/>
      <w:b/>
      <w:kern w:val="2"/>
      <w:sz w:val="32"/>
      <w:szCs w:val="32"/>
      <w:lang w:val="en-US" w:eastAsia="zh-CN" w:bidi="ar-SA"/>
    </w:rPr>
  </w:style>
  <w:style w:type="character" w:customStyle="1" w:styleId="157">
    <w:name w:val="HTML 预设格式 Char1"/>
    <w:qFormat/>
    <w:uiPriority w:val="0"/>
    <w:rPr>
      <w:rFonts w:ascii="Courier New" w:hAnsi="Courier New" w:eastAsia="宋体" w:cs="Courier New"/>
      <w:sz w:val="20"/>
      <w:szCs w:val="20"/>
    </w:rPr>
  </w:style>
  <w:style w:type="character" w:customStyle="1" w:styleId="158">
    <w:name w:val="普通文字 Char1"/>
    <w:qFormat/>
    <w:uiPriority w:val="0"/>
    <w:rPr>
      <w:rFonts w:ascii="宋体" w:hAnsi="Courier New" w:eastAsia="宋体"/>
      <w:kern w:val="2"/>
      <w:sz w:val="21"/>
      <w:lang w:val="en-US" w:eastAsia="zh-CN"/>
    </w:rPr>
  </w:style>
  <w:style w:type="character" w:customStyle="1" w:styleId="159">
    <w:name w:val="hei16b1"/>
    <w:qFormat/>
    <w:uiPriority w:val="0"/>
    <w:rPr>
      <w:rFonts w:hint="default" w:ascii="Arial" w:hAnsi="Arial" w:cs="Arial"/>
      <w:b/>
      <w:bCs/>
      <w:color w:val="000000"/>
      <w:sz w:val="24"/>
      <w:szCs w:val="24"/>
    </w:rPr>
  </w:style>
  <w:style w:type="character" w:customStyle="1" w:styleId="160">
    <w:name w:val="正文（绿盟科技） Char"/>
    <w:link w:val="161"/>
    <w:qFormat/>
    <w:uiPriority w:val="0"/>
    <w:rPr>
      <w:rFonts w:ascii="Arial" w:hAnsi="Arial"/>
      <w:sz w:val="21"/>
      <w:szCs w:val="21"/>
    </w:rPr>
  </w:style>
  <w:style w:type="paragraph" w:customStyle="1" w:styleId="161">
    <w:name w:val="正文（绿盟科技）"/>
    <w:link w:val="160"/>
    <w:qFormat/>
    <w:uiPriority w:val="0"/>
    <w:pPr>
      <w:spacing w:line="300" w:lineRule="auto"/>
    </w:pPr>
    <w:rPr>
      <w:rFonts w:ascii="Arial" w:hAnsi="Arial" w:eastAsia="宋体" w:cs="Times New Roman"/>
      <w:sz w:val="21"/>
      <w:szCs w:val="21"/>
      <w:lang w:val="en-US" w:eastAsia="zh-CN" w:bidi="ar-SA"/>
    </w:rPr>
  </w:style>
  <w:style w:type="character" w:customStyle="1" w:styleId="162">
    <w:name w:val="Char Char19"/>
    <w:qFormat/>
    <w:uiPriority w:val="6"/>
    <w:rPr>
      <w:rFonts w:ascii="宋体" w:hAnsi="宋体"/>
      <w:i/>
      <w:sz w:val="24"/>
      <w:szCs w:val="24"/>
    </w:rPr>
  </w:style>
  <w:style w:type="character" w:customStyle="1" w:styleId="163">
    <w:name w:val="页脚 Char"/>
    <w:qFormat/>
    <w:uiPriority w:val="0"/>
    <w:rPr>
      <w:rFonts w:eastAsia="仿宋_GB2312"/>
      <w:kern w:val="2"/>
      <w:sz w:val="18"/>
      <w:lang w:val="en-US" w:eastAsia="zh-CN"/>
    </w:rPr>
  </w:style>
  <w:style w:type="character" w:customStyle="1" w:styleId="164">
    <w:name w:val="批注主题 Char"/>
    <w:qFormat/>
    <w:uiPriority w:val="0"/>
    <w:rPr>
      <w:rFonts w:eastAsia="宋体"/>
      <w:b/>
      <w:bCs/>
      <w:kern w:val="2"/>
      <w:sz w:val="21"/>
      <w:szCs w:val="24"/>
      <w:lang w:val="en-US" w:eastAsia="zh-CN" w:bidi="ar-SA"/>
    </w:rPr>
  </w:style>
  <w:style w:type="character" w:customStyle="1" w:styleId="165">
    <w:name w:val="Comment Text Char"/>
    <w:qFormat/>
    <w:uiPriority w:val="0"/>
    <w:rPr>
      <w:rFonts w:ascii="宋体" w:hAnsi="宋体" w:eastAsia="宋体"/>
      <w:kern w:val="2"/>
      <w:sz w:val="24"/>
      <w:lang w:val="en-US" w:eastAsia="zh-CN" w:bidi="ar-SA"/>
    </w:rPr>
  </w:style>
  <w:style w:type="character" w:customStyle="1" w:styleId="166">
    <w:name w:val="标题 2 字符"/>
    <w:qFormat/>
    <w:uiPriority w:val="1"/>
    <w:rPr>
      <w:rFonts w:ascii="仿宋_GB2312" w:hAnsi="Times New Roman" w:eastAsia="仿宋_GB2312" w:cs="Times New Roman"/>
      <w:b/>
      <w:kern w:val="2"/>
      <w:sz w:val="24"/>
      <w:lang w:val="zh-CN"/>
    </w:rPr>
  </w:style>
  <w:style w:type="character" w:customStyle="1" w:styleId="167">
    <w:name w:val="Char Char72"/>
    <w:qFormat/>
    <w:uiPriority w:val="0"/>
    <w:rPr>
      <w:rFonts w:eastAsia="宋体"/>
      <w:kern w:val="2"/>
      <w:sz w:val="21"/>
      <w:szCs w:val="24"/>
      <w:lang w:val="en-US" w:eastAsia="zh-CN" w:bidi="ar-SA"/>
    </w:rPr>
  </w:style>
  <w:style w:type="character" w:customStyle="1" w:styleId="168">
    <w:name w:val="正文文本缩进 Char2"/>
    <w:qFormat/>
    <w:uiPriority w:val="0"/>
    <w:rPr>
      <w:rFonts w:ascii="Times New Roman" w:hAnsi="Times New Roman" w:eastAsia="宋体" w:cs="Times New Roman"/>
      <w:snapToGrid w:val="0"/>
      <w:kern w:val="0"/>
      <w:szCs w:val="24"/>
    </w:rPr>
  </w:style>
  <w:style w:type="character" w:customStyle="1" w:styleId="169">
    <w:name w:val="样式2 Char"/>
    <w:qFormat/>
    <w:uiPriority w:val="0"/>
    <w:rPr>
      <w:rFonts w:ascii="仿宋_GB2312" w:hAnsi="仿宋" w:eastAsia="仿宋_GB2312" w:cs="仿宋_GB2312"/>
      <w:b/>
      <w:bCs/>
      <w:sz w:val="32"/>
      <w:szCs w:val="30"/>
      <w:lang w:val="zh-CN"/>
    </w:rPr>
  </w:style>
  <w:style w:type="character" w:customStyle="1" w:styleId="170">
    <w:name w:val="表格名称[858D7CFB-ED40-4347-BF05-701D383B685F]"/>
    <w:link w:val="171"/>
    <w:qFormat/>
    <w:uiPriority w:val="0"/>
    <w:rPr>
      <w:sz w:val="32"/>
    </w:rPr>
  </w:style>
  <w:style w:type="paragraph" w:customStyle="1" w:styleId="171">
    <w:name w:val="表格名称"/>
    <w:basedOn w:val="7"/>
    <w:link w:val="170"/>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2">
    <w:name w:val="Char Char4"/>
    <w:qFormat/>
    <w:uiPriority w:val="0"/>
    <w:rPr>
      <w:rFonts w:eastAsia="宋体"/>
      <w:b/>
      <w:sz w:val="24"/>
      <w:lang w:val="en-GB" w:eastAsia="zh-CN" w:bidi="ar-SA"/>
    </w:rPr>
  </w:style>
  <w:style w:type="character" w:customStyle="1" w:styleId="173">
    <w:name w:val="c7 style3"/>
    <w:qFormat/>
    <w:uiPriority w:val="0"/>
  </w:style>
  <w:style w:type="character" w:customStyle="1" w:styleId="174">
    <w:name w:val="正文文本 3 Char1"/>
    <w:qFormat/>
    <w:uiPriority w:val="99"/>
    <w:rPr>
      <w:rFonts w:ascii="Times New Roman" w:hAnsi="Times New Roman" w:eastAsia="宋体" w:cs="Times New Roman"/>
      <w:sz w:val="16"/>
      <w:szCs w:val="16"/>
    </w:rPr>
  </w:style>
  <w:style w:type="character" w:customStyle="1" w:styleId="175">
    <w:name w:val="tw4winInternal"/>
    <w:qFormat/>
    <w:uiPriority w:val="0"/>
    <w:rPr>
      <w:rFonts w:ascii="Courier New" w:hAnsi="Courier New" w:cs="Courier New"/>
      <w:color w:val="FF0000"/>
      <w:lang w:val="en-US" w:eastAsia="zh-CN"/>
    </w:rPr>
  </w:style>
  <w:style w:type="character" w:customStyle="1" w:styleId="176">
    <w:name w:val="Char Char10"/>
    <w:qFormat/>
    <w:uiPriority w:val="0"/>
    <w:rPr>
      <w:rFonts w:ascii="宋体" w:hAnsi="宋体"/>
      <w:kern w:val="2"/>
      <w:sz w:val="21"/>
      <w:szCs w:val="24"/>
      <w:lang w:val="en-US" w:eastAsia="zh-CN"/>
    </w:rPr>
  </w:style>
  <w:style w:type="character" w:customStyle="1" w:styleId="177">
    <w:name w:val="shadow11"/>
    <w:qFormat/>
    <w:uiPriority w:val="0"/>
    <w:rPr>
      <w:color w:val="000000"/>
      <w:sz w:val="21"/>
    </w:rPr>
  </w:style>
  <w:style w:type="character" w:customStyle="1" w:styleId="178">
    <w:name w:val="正文非缩进 Char3"/>
    <w:qFormat/>
    <w:uiPriority w:val="0"/>
    <w:rPr>
      <w:rFonts w:ascii="宋体" w:eastAsia="宋体"/>
      <w:snapToGrid w:val="0"/>
      <w:color w:val="000000"/>
      <w:kern w:val="28"/>
      <w:sz w:val="28"/>
      <w:lang w:val="en-US" w:eastAsia="zh-CN" w:bidi="ar-SA"/>
    </w:rPr>
  </w:style>
  <w:style w:type="character" w:customStyle="1" w:styleId="179">
    <w:name w:val="Char Char"/>
    <w:qFormat/>
    <w:uiPriority w:val="0"/>
    <w:rPr>
      <w:rFonts w:ascii="宋体" w:hAnsi="Courier New" w:eastAsia="宋体"/>
      <w:kern w:val="2"/>
      <w:sz w:val="21"/>
      <w:lang w:val="en-US" w:eastAsia="zh-CN" w:bidi="ar-SA"/>
    </w:rPr>
  </w:style>
  <w:style w:type="character" w:customStyle="1" w:styleId="180">
    <w:name w:val="签名 Char1"/>
    <w:qFormat/>
    <w:uiPriority w:val="0"/>
    <w:rPr>
      <w:rFonts w:ascii="Times New Roman" w:hAnsi="Times New Roman" w:eastAsia="宋体" w:cs="Times New Roman"/>
      <w:szCs w:val="24"/>
    </w:rPr>
  </w:style>
  <w:style w:type="character" w:customStyle="1" w:styleId="181">
    <w:name w:val="日期 Char"/>
    <w:link w:val="37"/>
    <w:qFormat/>
    <w:uiPriority w:val="0"/>
    <w:rPr>
      <w:rFonts w:ascii="宋体"/>
      <w:kern w:val="2"/>
      <w:sz w:val="24"/>
      <w:szCs w:val="21"/>
      <w:lang w:val="zh-CN"/>
    </w:rPr>
  </w:style>
  <w:style w:type="character" w:customStyle="1" w:styleId="182">
    <w:name w:val="标题 9 Char"/>
    <w:link w:val="15"/>
    <w:qFormat/>
    <w:uiPriority w:val="0"/>
    <w:rPr>
      <w:rFonts w:ascii="Arial" w:hAnsi="Arial" w:eastAsia="黑体"/>
      <w:kern w:val="2"/>
      <w:sz w:val="21"/>
      <w:szCs w:val="21"/>
    </w:rPr>
  </w:style>
  <w:style w:type="character" w:customStyle="1" w:styleId="183">
    <w:name w:val="Char Char18"/>
    <w:qFormat/>
    <w:uiPriority w:val="6"/>
    <w:rPr>
      <w:rFonts w:ascii="宋体" w:hAnsi="宋体"/>
      <w:sz w:val="28"/>
    </w:rPr>
  </w:style>
  <w:style w:type="character" w:customStyle="1" w:styleId="184">
    <w:name w:val="批注文字 Char"/>
    <w:qFormat/>
    <w:uiPriority w:val="0"/>
    <w:rPr>
      <w:kern w:val="2"/>
      <w:sz w:val="21"/>
      <w:szCs w:val="24"/>
    </w:rPr>
  </w:style>
  <w:style w:type="character" w:customStyle="1" w:styleId="185">
    <w:name w:val="Char Char22"/>
    <w:qFormat/>
    <w:uiPriority w:val="6"/>
    <w:rPr>
      <w:rFonts w:ascii="宋体" w:hAnsi="宋体"/>
      <w:kern w:val="1"/>
      <w:sz w:val="24"/>
      <w:szCs w:val="24"/>
    </w:rPr>
  </w:style>
  <w:style w:type="character" w:customStyle="1" w:styleId="186">
    <w:name w:val="pt141"/>
    <w:qFormat/>
    <w:uiPriority w:val="0"/>
    <w:rPr>
      <w:color w:val="330066"/>
      <w:sz w:val="22"/>
      <w:szCs w:val="22"/>
    </w:rPr>
  </w:style>
  <w:style w:type="character" w:customStyle="1" w:styleId="187">
    <w:name w:val="正文文本缩进 2 Char1"/>
    <w:qFormat/>
    <w:uiPriority w:val="99"/>
    <w:rPr>
      <w:rFonts w:ascii="Times New Roman" w:hAnsi="Times New Roman" w:eastAsia="宋体" w:cs="Times New Roman"/>
      <w:szCs w:val="24"/>
    </w:rPr>
  </w:style>
  <w:style w:type="character" w:customStyle="1" w:styleId="188">
    <w:name w:val="批注框文本 Char"/>
    <w:link w:val="40"/>
    <w:qFormat/>
    <w:uiPriority w:val="0"/>
    <w:rPr>
      <w:kern w:val="2"/>
      <w:sz w:val="18"/>
      <w:szCs w:val="18"/>
    </w:rPr>
  </w:style>
  <w:style w:type="character" w:customStyle="1" w:styleId="189">
    <w:name w:val="Char Char611"/>
    <w:qFormat/>
    <w:uiPriority w:val="0"/>
    <w:rPr>
      <w:rFonts w:eastAsia="宋体"/>
      <w:kern w:val="2"/>
      <w:sz w:val="21"/>
      <w:szCs w:val="24"/>
      <w:lang w:val="en-US" w:eastAsia="zh-CN" w:bidi="ar-SA"/>
    </w:rPr>
  </w:style>
  <w:style w:type="character" w:customStyle="1" w:styleId="190">
    <w:name w:val="highlight1"/>
    <w:qFormat/>
    <w:uiPriority w:val="0"/>
    <w:rPr>
      <w:rFonts w:ascii="仿宋_GB2312" w:eastAsia="微软雅黑"/>
      <w:b/>
      <w:kern w:val="2"/>
      <w:sz w:val="23"/>
      <w:szCs w:val="23"/>
      <w:lang w:val="en-US" w:eastAsia="zh-CN" w:bidi="ar-SA"/>
    </w:rPr>
  </w:style>
  <w:style w:type="character" w:customStyle="1" w:styleId="191">
    <w:name w:val="my正文 Char"/>
    <w:link w:val="192"/>
    <w:qFormat/>
    <w:uiPriority w:val="0"/>
    <w:rPr>
      <w:rFonts w:ascii="Tahoma" w:hAnsi="Tahoma"/>
      <w:sz w:val="24"/>
      <w:szCs w:val="24"/>
    </w:rPr>
  </w:style>
  <w:style w:type="paragraph" w:customStyle="1" w:styleId="192">
    <w:name w:val="my正文"/>
    <w:basedOn w:val="1"/>
    <w:link w:val="191"/>
    <w:qFormat/>
    <w:uiPriority w:val="0"/>
    <w:pPr>
      <w:adjustRightInd/>
      <w:spacing w:line="360" w:lineRule="auto"/>
      <w:ind w:firstLine="480" w:firstLineChars="200"/>
    </w:pPr>
    <w:rPr>
      <w:rFonts w:ascii="Tahoma" w:hAnsi="Tahoma"/>
      <w:kern w:val="0"/>
      <w:sz w:val="24"/>
    </w:rPr>
  </w:style>
  <w:style w:type="character" w:customStyle="1" w:styleId="193">
    <w:name w:val="正文缩进 Char2"/>
    <w:link w:val="9"/>
    <w:qFormat/>
    <w:uiPriority w:val="0"/>
    <w:rPr>
      <w:rFonts w:ascii="宋体" w:eastAsia="宋体"/>
      <w:snapToGrid w:val="0"/>
      <w:color w:val="000000"/>
      <w:kern w:val="28"/>
      <w:sz w:val="28"/>
      <w:lang w:val="en-US" w:eastAsia="zh-CN" w:bidi="ar-SA"/>
    </w:rPr>
  </w:style>
  <w:style w:type="character" w:customStyle="1" w:styleId="194">
    <w:name w:val="Used by Word for text of Help footnotes Char Char1"/>
    <w:qFormat/>
    <w:uiPriority w:val="0"/>
    <w:rPr>
      <w:color w:val="0000FF"/>
      <w:sz w:val="21"/>
    </w:rPr>
  </w:style>
  <w:style w:type="character" w:customStyle="1" w:styleId="195">
    <w:name w:val="页眉 Char"/>
    <w:qFormat/>
    <w:uiPriority w:val="0"/>
    <w:rPr>
      <w:rFonts w:eastAsia="仿宋_GB2312"/>
      <w:kern w:val="2"/>
      <w:sz w:val="18"/>
      <w:lang w:val="en-US" w:eastAsia="zh-CN"/>
    </w:rPr>
  </w:style>
  <w:style w:type="character" w:customStyle="1" w:styleId="196">
    <w:name w:val="FA正文 Char Char"/>
    <w:qFormat/>
    <w:uiPriority w:val="0"/>
    <w:rPr>
      <w:rFonts w:hAnsi="宋体"/>
      <w:kern w:val="2"/>
      <w:sz w:val="24"/>
      <w:lang w:bidi="ar-SA"/>
    </w:rPr>
  </w:style>
  <w:style w:type="character" w:customStyle="1" w:styleId="197">
    <w:name w:val="纯文本 字符"/>
    <w:qFormat/>
    <w:uiPriority w:val="0"/>
    <w:rPr>
      <w:rFonts w:ascii="宋体" w:hAnsi="Courier New" w:eastAsia="宋体" w:cs="Arial"/>
      <w:snapToGrid w:val="0"/>
      <w:kern w:val="2"/>
      <w:sz w:val="21"/>
      <w:szCs w:val="21"/>
      <w:lang w:val="en-US" w:eastAsia="zh-CN" w:bidi="ar-SA"/>
    </w:rPr>
  </w:style>
  <w:style w:type="character" w:customStyle="1" w:styleId="198">
    <w:name w:val="3级 Char"/>
    <w:link w:val="199"/>
    <w:qFormat/>
    <w:uiPriority w:val="0"/>
    <w:rPr>
      <w:rFonts w:ascii="宋体" w:hAnsi="宋体"/>
      <w:b/>
      <w:bCs/>
      <w:snapToGrid/>
      <w:sz w:val="28"/>
    </w:rPr>
  </w:style>
  <w:style w:type="paragraph" w:customStyle="1" w:styleId="199">
    <w:name w:val="3级"/>
    <w:basedOn w:val="200"/>
    <w:link w:val="198"/>
    <w:qFormat/>
    <w:uiPriority w:val="0"/>
    <w:pPr>
      <w:ind w:left="0" w:right="466" w:firstLine="288"/>
    </w:pPr>
    <w:rPr>
      <w:rFonts w:hAnsi="宋体"/>
      <w:snapToGrid/>
    </w:rPr>
  </w:style>
  <w:style w:type="paragraph" w:customStyle="1" w:styleId="200">
    <w:name w:val="样式 标题 3h33rd level3BOD 0H3l3CTHeading 3 - oldLevel 3 He..."/>
    <w:basedOn w:val="8"/>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1">
    <w:name w:val="myp11"/>
    <w:qFormat/>
    <w:uiPriority w:val="0"/>
    <w:rPr>
      <w:rFonts w:ascii="仿宋_GB2312" w:eastAsia="微软雅黑"/>
      <w:b/>
      <w:kern w:val="2"/>
      <w:sz w:val="32"/>
      <w:szCs w:val="32"/>
      <w:lang w:val="en-US" w:eastAsia="zh-CN" w:bidi="ar-SA"/>
    </w:rPr>
  </w:style>
  <w:style w:type="character" w:customStyle="1" w:styleId="202">
    <w:name w:val="文档结构图 Char1"/>
    <w:link w:val="22"/>
    <w:qFormat/>
    <w:uiPriority w:val="0"/>
    <w:rPr>
      <w:kern w:val="2"/>
      <w:sz w:val="21"/>
      <w:szCs w:val="24"/>
      <w:shd w:val="clear" w:color="auto" w:fill="000080"/>
    </w:rPr>
  </w:style>
  <w:style w:type="character" w:customStyle="1" w:styleId="203">
    <w:name w:val="H6 Char"/>
    <w:qFormat/>
    <w:uiPriority w:val="0"/>
    <w:rPr>
      <w:rFonts w:ascii="Arial" w:hAnsi="Arial" w:eastAsia="黑体"/>
      <w:b/>
      <w:bCs/>
      <w:kern w:val="2"/>
      <w:sz w:val="24"/>
      <w:szCs w:val="24"/>
    </w:rPr>
  </w:style>
  <w:style w:type="character" w:customStyle="1" w:styleId="204">
    <w:name w:val="Char Char91"/>
    <w:qFormat/>
    <w:uiPriority w:val="0"/>
    <w:rPr>
      <w:rFonts w:eastAsia="宋体"/>
      <w:kern w:val="2"/>
      <w:sz w:val="18"/>
      <w:szCs w:val="18"/>
      <w:lang w:val="en-US" w:eastAsia="zh-CN" w:bidi="ar-SA"/>
    </w:rPr>
  </w:style>
  <w:style w:type="character" w:customStyle="1" w:styleId="205">
    <w:name w:val="副标题 Char1"/>
    <w:qFormat/>
    <w:uiPriority w:val="0"/>
    <w:rPr>
      <w:rFonts w:ascii="Cambria" w:hAnsi="Cambria" w:eastAsia="宋体" w:cs="Times New Roman"/>
      <w:b/>
      <w:bCs/>
      <w:snapToGrid w:val="0"/>
      <w:kern w:val="28"/>
      <w:sz w:val="32"/>
      <w:szCs w:val="32"/>
    </w:rPr>
  </w:style>
  <w:style w:type="character" w:customStyle="1" w:styleId="206">
    <w:name w:val="font61"/>
    <w:qFormat/>
    <w:uiPriority w:val="0"/>
    <w:rPr>
      <w:rFonts w:hint="eastAsia" w:ascii="仿宋" w:hAnsi="仿宋" w:eastAsia="仿宋" w:cs="仿宋"/>
      <w:color w:val="000000"/>
      <w:sz w:val="20"/>
      <w:szCs w:val="20"/>
      <w:u w:val="none"/>
    </w:rPr>
  </w:style>
  <w:style w:type="character" w:customStyle="1" w:styleId="207">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08">
    <w:name w:val="Char Char211"/>
    <w:qFormat/>
    <w:uiPriority w:val="0"/>
    <w:rPr>
      <w:rFonts w:eastAsia="宋体"/>
      <w:b/>
      <w:bCs/>
      <w:kern w:val="2"/>
      <w:sz w:val="21"/>
      <w:szCs w:val="24"/>
      <w:lang w:val="en-US" w:eastAsia="zh-CN" w:bidi="ar-SA"/>
    </w:rPr>
  </w:style>
  <w:style w:type="character" w:customStyle="1" w:styleId="209">
    <w:name w:val="标题 2 Char"/>
    <w:qFormat/>
    <w:uiPriority w:val="0"/>
    <w:rPr>
      <w:rFonts w:ascii="Arial" w:hAnsi="Arial" w:eastAsia="黑体"/>
      <w:b/>
      <w:kern w:val="2"/>
      <w:sz w:val="32"/>
      <w:lang w:val="en-US" w:eastAsia="zh-CN"/>
    </w:rPr>
  </w:style>
  <w:style w:type="character" w:customStyle="1" w:styleId="210">
    <w:name w:val="maywed421"/>
    <w:qFormat/>
    <w:uiPriority w:val="0"/>
    <w:rPr>
      <w:color w:val="366FB6"/>
      <w:u w:val="none"/>
    </w:rPr>
  </w:style>
  <w:style w:type="character" w:customStyle="1" w:styleId="211">
    <w:name w:val="正文文本缩进 Char"/>
    <w:qFormat/>
    <w:uiPriority w:val="0"/>
    <w:rPr>
      <w:rFonts w:ascii="宋体" w:hAnsi="宋体"/>
      <w:kern w:val="2"/>
      <w:sz w:val="24"/>
      <w:szCs w:val="24"/>
    </w:rPr>
  </w:style>
  <w:style w:type="character" w:customStyle="1" w:styleId="212">
    <w:name w:val="Char Char102"/>
    <w:qFormat/>
    <w:uiPriority w:val="0"/>
    <w:rPr>
      <w:rFonts w:ascii="宋体" w:hAnsi="宋体"/>
      <w:kern w:val="2"/>
      <w:sz w:val="21"/>
      <w:szCs w:val="24"/>
      <w:lang w:val="en-US" w:eastAsia="zh-CN"/>
    </w:rPr>
  </w:style>
  <w:style w:type="character" w:customStyle="1" w:styleId="213">
    <w:name w:val="页眉 Char1"/>
    <w:qFormat/>
    <w:uiPriority w:val="0"/>
    <w:rPr>
      <w:rFonts w:eastAsia="宋体"/>
      <w:kern w:val="2"/>
      <w:sz w:val="18"/>
      <w:szCs w:val="18"/>
      <w:lang w:val="en-US" w:eastAsia="zh-CN" w:bidi="ar-SA"/>
    </w:rPr>
  </w:style>
  <w:style w:type="character" w:customStyle="1" w:styleId="214">
    <w:name w:val="md"/>
    <w:basedOn w:val="69"/>
    <w:qFormat/>
    <w:uiPriority w:val="0"/>
    <w:rPr>
      <w:rFonts w:ascii="Arial" w:hAnsi="Arial" w:eastAsia="黑体" w:cs="Arial"/>
      <w:snapToGrid w:val="0"/>
      <w:kern w:val="0"/>
      <w:szCs w:val="21"/>
    </w:rPr>
  </w:style>
  <w:style w:type="character" w:customStyle="1" w:styleId="215">
    <w:name w:val="big1"/>
    <w:qFormat/>
    <w:uiPriority w:val="0"/>
    <w:rPr>
      <w:rFonts w:hint="eastAsia" w:ascii="宋体" w:hAnsi="宋体" w:eastAsia="宋体"/>
      <w:color w:val="333333"/>
      <w:sz w:val="22"/>
      <w:szCs w:val="22"/>
    </w:rPr>
  </w:style>
  <w:style w:type="character" w:customStyle="1" w:styleId="216">
    <w:name w:val="Char Char311"/>
    <w:qFormat/>
    <w:uiPriority w:val="0"/>
    <w:rPr>
      <w:rFonts w:eastAsia="宋体"/>
      <w:kern w:val="2"/>
      <w:sz w:val="21"/>
      <w:szCs w:val="24"/>
      <w:lang w:val="en-US" w:eastAsia="zh-CN" w:bidi="ar-SA"/>
    </w:rPr>
  </w:style>
  <w:style w:type="character" w:customStyle="1" w:styleId="217">
    <w:name w:val="Char Char81"/>
    <w:qFormat/>
    <w:uiPriority w:val="6"/>
    <w:rPr>
      <w:rFonts w:eastAsia="宋体"/>
      <w:b/>
      <w:sz w:val="24"/>
      <w:lang w:val="en-GB" w:eastAsia="zh-CN"/>
    </w:rPr>
  </w:style>
  <w:style w:type="character" w:customStyle="1" w:styleId="218">
    <w:name w:val="样式3 Char"/>
    <w:basedOn w:val="169"/>
    <w:qFormat/>
    <w:uiPriority w:val="0"/>
    <w:rPr>
      <w:rFonts w:ascii="仿宋_GB2312" w:hAnsi="仿宋" w:eastAsia="仿宋_GB2312" w:cs="仿宋_GB2312"/>
      <w:sz w:val="32"/>
      <w:szCs w:val="30"/>
      <w:lang w:val="zh-CN"/>
    </w:rPr>
  </w:style>
  <w:style w:type="character" w:customStyle="1" w:styleId="219">
    <w:name w:val="HTML 地址 Char"/>
    <w:link w:val="31"/>
    <w:qFormat/>
    <w:uiPriority w:val="0"/>
    <w:rPr>
      <w:rFonts w:ascii="宋体" w:hAnsi="宋体"/>
      <w:i/>
      <w:iCs/>
      <w:sz w:val="24"/>
      <w:szCs w:val="24"/>
    </w:rPr>
  </w:style>
  <w:style w:type="character" w:customStyle="1" w:styleId="220">
    <w:name w:val="正文首行缩进 2 Char1"/>
    <w:qFormat/>
    <w:uiPriority w:val="0"/>
    <w:rPr>
      <w:rFonts w:ascii="Times New Roman" w:hAnsi="Times New Roman" w:eastAsia="宋体" w:cs="Times New Roman"/>
      <w:kern w:val="2"/>
      <w:sz w:val="24"/>
      <w:szCs w:val="24"/>
    </w:rPr>
  </w:style>
  <w:style w:type="character" w:customStyle="1" w:styleId="221">
    <w:name w:val="副标题 Char2"/>
    <w:qFormat/>
    <w:uiPriority w:val="0"/>
    <w:rPr>
      <w:rFonts w:ascii="Cambria" w:hAnsi="Cambria" w:eastAsia="宋体" w:cs="Times New Roman"/>
      <w:b/>
      <w:bCs/>
      <w:snapToGrid w:val="0"/>
      <w:kern w:val="28"/>
      <w:sz w:val="32"/>
      <w:szCs w:val="32"/>
    </w:rPr>
  </w:style>
  <w:style w:type="character" w:customStyle="1" w:styleId="222">
    <w:name w:val="标题4-dyf Char"/>
    <w:link w:val="223"/>
    <w:qFormat/>
    <w:uiPriority w:val="0"/>
    <w:rPr>
      <w:rFonts w:ascii="Cambria" w:hAnsi="Cambria"/>
      <w:b/>
      <w:bCs/>
      <w:color w:val="000000"/>
      <w:kern w:val="2"/>
      <w:sz w:val="21"/>
      <w:szCs w:val="21"/>
    </w:rPr>
  </w:style>
  <w:style w:type="paragraph" w:customStyle="1" w:styleId="223">
    <w:name w:val="标题4-dyf"/>
    <w:basedOn w:val="10"/>
    <w:link w:val="222"/>
    <w:qFormat/>
    <w:uiPriority w:val="0"/>
    <w:pPr>
      <w:tabs>
        <w:tab w:val="clear" w:pos="864"/>
      </w:tabs>
      <w:adjustRightInd/>
      <w:spacing w:line="376" w:lineRule="atLeast"/>
      <w:ind w:left="851" w:hanging="851"/>
    </w:pPr>
    <w:rPr>
      <w:rFonts w:ascii="Cambria" w:hAnsi="Cambria" w:eastAsia="宋体"/>
      <w:color w:val="000000"/>
      <w:sz w:val="21"/>
      <w:szCs w:val="21"/>
    </w:rPr>
  </w:style>
  <w:style w:type="character" w:customStyle="1" w:styleId="224">
    <w:name w:val="dectext1"/>
    <w:qFormat/>
    <w:uiPriority w:val="0"/>
    <w:rPr>
      <w:rFonts w:ascii="宋体" w:hAnsi="宋体" w:eastAsia="宋体"/>
      <w:color w:val="333333"/>
      <w:sz w:val="21"/>
      <w:szCs w:val="21"/>
      <w:u w:val="none"/>
    </w:rPr>
  </w:style>
  <w:style w:type="character" w:customStyle="1" w:styleId="225">
    <w:name w:val="冯 Char"/>
    <w:link w:val="226"/>
    <w:qFormat/>
    <w:uiPriority w:val="0"/>
    <w:rPr>
      <w:rFonts w:ascii="宋体" w:hAnsi="宋体"/>
      <w:color w:val="000000"/>
      <w:sz w:val="24"/>
      <w:szCs w:val="24"/>
    </w:rPr>
  </w:style>
  <w:style w:type="paragraph" w:customStyle="1" w:styleId="226">
    <w:name w:val="冯"/>
    <w:basedOn w:val="1"/>
    <w:link w:val="225"/>
    <w:qFormat/>
    <w:uiPriority w:val="0"/>
    <w:pPr>
      <w:widowControl/>
      <w:adjustRightInd/>
      <w:spacing w:line="360" w:lineRule="auto"/>
      <w:ind w:firstLine="480" w:firstLineChars="200"/>
    </w:pPr>
    <w:rPr>
      <w:rFonts w:ascii="宋体" w:hAnsi="宋体"/>
      <w:color w:val="000000"/>
      <w:kern w:val="0"/>
      <w:sz w:val="24"/>
    </w:rPr>
  </w:style>
  <w:style w:type="character" w:customStyle="1" w:styleId="227">
    <w:name w:val="Header Char_72f22585-e026-41c0-b855-8ac788c27b1e"/>
    <w:qFormat/>
    <w:uiPriority w:val="0"/>
    <w:rPr>
      <w:rFonts w:eastAsia="宋体"/>
      <w:kern w:val="2"/>
      <w:sz w:val="18"/>
      <w:szCs w:val="18"/>
      <w:lang w:val="en-US" w:eastAsia="zh-CN" w:bidi="ar-SA"/>
    </w:rPr>
  </w:style>
  <w:style w:type="character" w:customStyle="1" w:styleId="228">
    <w:name w:val="Char Char12"/>
    <w:qFormat/>
    <w:uiPriority w:val="0"/>
    <w:rPr>
      <w:rFonts w:ascii="仿宋_GB2312" w:eastAsia="仿宋_GB2312"/>
      <w:b/>
      <w:bCs/>
      <w:kern w:val="2"/>
      <w:sz w:val="24"/>
      <w:szCs w:val="24"/>
      <w:lang w:val="zh-CN" w:eastAsia="zh-CN" w:bidi="ar-SA"/>
    </w:rPr>
  </w:style>
  <w:style w:type="character" w:customStyle="1" w:styleId="229">
    <w:name w:val="题注 Char"/>
    <w:link w:val="20"/>
    <w:qFormat/>
    <w:uiPriority w:val="0"/>
    <w:rPr>
      <w:b/>
      <w:kern w:val="2"/>
      <w:sz w:val="28"/>
    </w:rPr>
  </w:style>
  <w:style w:type="character" w:customStyle="1" w:styleId="230">
    <w:name w:val="普通文字 Char3"/>
    <w:qFormat/>
    <w:uiPriority w:val="0"/>
    <w:rPr>
      <w:rFonts w:ascii="宋体" w:hAnsi="Courier New" w:eastAsia="宋体"/>
      <w:kern w:val="2"/>
      <w:sz w:val="21"/>
      <w:lang w:val="en-US" w:eastAsia="zh-CN" w:bidi="ar-SA"/>
    </w:rPr>
  </w:style>
  <w:style w:type="character" w:customStyle="1" w:styleId="231">
    <w:name w:val="公文正文 Char"/>
    <w:qFormat/>
    <w:uiPriority w:val="0"/>
    <w:rPr>
      <w:rFonts w:ascii="仿宋_GB2312" w:eastAsia="仿宋_GB2312"/>
      <w:kern w:val="2"/>
      <w:sz w:val="24"/>
      <w:szCs w:val="24"/>
      <w:lang w:val="en-US" w:eastAsia="zh-CN" w:bidi="ar-SA"/>
    </w:rPr>
  </w:style>
  <w:style w:type="character" w:customStyle="1" w:styleId="232">
    <w:name w:val="正文首行缩进 Char Char Char Char Char"/>
    <w:qFormat/>
    <w:uiPriority w:val="0"/>
    <w:rPr>
      <w:rFonts w:ascii="宋体"/>
      <w:kern w:val="2"/>
      <w:sz w:val="24"/>
      <w:lang w:val="zh-CN"/>
    </w:rPr>
  </w:style>
  <w:style w:type="character" w:customStyle="1" w:styleId="233">
    <w:name w:val="PI Char"/>
    <w:qFormat/>
    <w:uiPriority w:val="0"/>
    <w:rPr>
      <w:rFonts w:ascii="宋体" w:hAnsi="宋体" w:eastAsia="宋体"/>
      <w:kern w:val="2"/>
      <w:sz w:val="24"/>
      <w:szCs w:val="24"/>
      <w:lang w:val="en-US" w:eastAsia="zh-CN" w:bidi="ar-SA"/>
    </w:rPr>
  </w:style>
  <w:style w:type="character" w:customStyle="1" w:styleId="234">
    <w:name w:val="Default Char"/>
    <w:link w:val="80"/>
    <w:qFormat/>
    <w:uiPriority w:val="0"/>
    <w:rPr>
      <w:rFonts w:ascii="仿宋_GB2312" w:eastAsia="仿宋_GB2312" w:cs="仿宋_GB2312"/>
      <w:color w:val="000000"/>
      <w:sz w:val="24"/>
      <w:szCs w:val="24"/>
      <w:lang w:val="en-US" w:eastAsia="zh-CN" w:bidi="ar-SA"/>
    </w:rPr>
  </w:style>
  <w:style w:type="character" w:customStyle="1" w:styleId="235">
    <w:name w:val="style91"/>
    <w:qFormat/>
    <w:uiPriority w:val="0"/>
    <w:rPr>
      <w:color w:val="333333"/>
    </w:rPr>
  </w:style>
  <w:style w:type="character" w:customStyle="1" w:styleId="236">
    <w:name w:val="列出段落 Char2"/>
    <w:qFormat/>
    <w:uiPriority w:val="34"/>
    <w:rPr>
      <w:rFonts w:ascii="Calibri" w:hAnsi="Calibri"/>
      <w:kern w:val="2"/>
      <w:sz w:val="28"/>
    </w:rPr>
  </w:style>
  <w:style w:type="character" w:customStyle="1" w:styleId="237">
    <w:name w:val="mdeck"/>
    <w:qFormat/>
    <w:uiPriority w:val="0"/>
    <w:rPr>
      <w:rFonts w:ascii="仿宋_GB2312" w:eastAsia="微软雅黑"/>
      <w:b/>
      <w:kern w:val="2"/>
      <w:sz w:val="32"/>
      <w:szCs w:val="32"/>
      <w:lang w:val="en-US" w:eastAsia="zh-CN" w:bidi="ar-SA"/>
    </w:rPr>
  </w:style>
  <w:style w:type="character" w:customStyle="1" w:styleId="238">
    <w:name w:val="unnamed11"/>
    <w:qFormat/>
    <w:uiPriority w:val="0"/>
    <w:rPr>
      <w:sz w:val="20"/>
      <w:szCs w:val="20"/>
    </w:rPr>
  </w:style>
  <w:style w:type="character" w:customStyle="1" w:styleId="239">
    <w:name w:val="正文文本 Char2"/>
    <w:qFormat/>
    <w:uiPriority w:val="99"/>
    <w:rPr>
      <w:rFonts w:ascii="Times New Roman" w:hAnsi="Times New Roman" w:eastAsia="宋体" w:cs="Times New Roman"/>
      <w:snapToGrid w:val="0"/>
      <w:kern w:val="0"/>
      <w:szCs w:val="24"/>
    </w:rPr>
  </w:style>
  <w:style w:type="character" w:customStyle="1" w:styleId="240">
    <w:name w:val="标书正文格式 Char"/>
    <w:qFormat/>
    <w:uiPriority w:val="0"/>
    <w:rPr>
      <w:rFonts w:eastAsia="楷体_GB2312"/>
      <w:kern w:val="2"/>
      <w:sz w:val="24"/>
      <w:szCs w:val="24"/>
      <w:lang w:bidi="ar-SA"/>
    </w:rPr>
  </w:style>
  <w:style w:type="character" w:customStyle="1" w:styleId="241">
    <w:name w:val="Char Char11"/>
    <w:qFormat/>
    <w:uiPriority w:val="0"/>
    <w:rPr>
      <w:rFonts w:ascii="宋体" w:hAnsi="宋体" w:eastAsia="宋体"/>
      <w:b/>
      <w:kern w:val="2"/>
      <w:sz w:val="24"/>
      <w:szCs w:val="24"/>
      <w:lang w:val="en-US" w:eastAsia="zh-CN" w:bidi="ar-SA"/>
    </w:rPr>
  </w:style>
  <w:style w:type="character" w:customStyle="1" w:styleId="242">
    <w:name w:val="ca-131"/>
    <w:qFormat/>
    <w:uiPriority w:val="0"/>
    <w:rPr>
      <w:rFonts w:hint="eastAsia" w:ascii="仿宋_GB2312" w:eastAsia="仿宋_GB2312"/>
      <w:b/>
      <w:bCs/>
      <w:color w:val="000000"/>
      <w:spacing w:val="-20"/>
      <w:sz w:val="24"/>
      <w:szCs w:val="24"/>
    </w:rPr>
  </w:style>
  <w:style w:type="character" w:customStyle="1" w:styleId="243">
    <w:name w:val="tw4winMark"/>
    <w:qFormat/>
    <w:uiPriority w:val="0"/>
    <w:rPr>
      <w:rFonts w:ascii="Courier New" w:hAnsi="Courier New" w:cs="Courier New"/>
      <w:vanish/>
      <w:color w:val="800080"/>
      <w:sz w:val="24"/>
      <w:szCs w:val="24"/>
      <w:vertAlign w:val="subscript"/>
    </w:rPr>
  </w:style>
  <w:style w:type="character" w:customStyle="1" w:styleId="244">
    <w:name w:val="正文样式 Char"/>
    <w:link w:val="245"/>
    <w:qFormat/>
    <w:uiPriority w:val="0"/>
    <w:rPr>
      <w:rFonts w:ascii="Calibri" w:hAnsi="Calibri"/>
      <w:sz w:val="24"/>
      <w:szCs w:val="24"/>
    </w:rPr>
  </w:style>
  <w:style w:type="paragraph" w:customStyle="1" w:styleId="245">
    <w:name w:val="正文样式"/>
    <w:basedOn w:val="1"/>
    <w:link w:val="244"/>
    <w:qFormat/>
    <w:uiPriority w:val="0"/>
    <w:pPr>
      <w:adjustRightInd/>
      <w:spacing w:line="360" w:lineRule="auto"/>
      <w:ind w:firstLine="480" w:firstLineChars="200"/>
    </w:pPr>
    <w:rPr>
      <w:kern w:val="0"/>
      <w:sz w:val="24"/>
    </w:rPr>
  </w:style>
  <w:style w:type="character" w:customStyle="1" w:styleId="246">
    <w:name w:val="表正文 Char3"/>
    <w:qFormat/>
    <w:uiPriority w:val="0"/>
    <w:rPr>
      <w:rFonts w:eastAsia="宋体"/>
    </w:rPr>
  </w:style>
  <w:style w:type="character" w:customStyle="1" w:styleId="247">
    <w:name w:val="H5 Char"/>
    <w:qFormat/>
    <w:uiPriority w:val="0"/>
    <w:rPr>
      <w:b/>
      <w:bCs/>
      <w:kern w:val="2"/>
      <w:sz w:val="28"/>
      <w:szCs w:val="28"/>
    </w:rPr>
  </w:style>
  <w:style w:type="character" w:customStyle="1" w:styleId="248">
    <w:name w:val="Char Char3"/>
    <w:qFormat/>
    <w:uiPriority w:val="0"/>
    <w:rPr>
      <w:rFonts w:eastAsia="宋体"/>
      <w:kern w:val="2"/>
      <w:sz w:val="21"/>
      <w:szCs w:val="24"/>
      <w:lang w:val="en-US" w:eastAsia="zh-CN" w:bidi="ar-SA"/>
    </w:rPr>
  </w:style>
  <w:style w:type="character" w:customStyle="1" w:styleId="249">
    <w:name w:val="正文 编号 Char"/>
    <w:qFormat/>
    <w:uiPriority w:val="0"/>
    <w:rPr>
      <w:rFonts w:ascii="仿宋_GB2312" w:hAnsi="仿宋_GB2312" w:eastAsia="仿宋_GB2312"/>
      <w:kern w:val="2"/>
      <w:sz w:val="24"/>
      <w:lang w:bidi="ar-SA"/>
    </w:rPr>
  </w:style>
  <w:style w:type="character" w:customStyle="1" w:styleId="250">
    <w:name w:val="question-title2"/>
    <w:qFormat/>
    <w:uiPriority w:val="6"/>
    <w:rPr>
      <w:rFonts w:ascii="Arial" w:hAnsi="Arial" w:eastAsia="黑体" w:cs="Arial"/>
      <w:snapToGrid w:val="0"/>
      <w:kern w:val="0"/>
      <w:szCs w:val="21"/>
    </w:rPr>
  </w:style>
  <w:style w:type="character" w:customStyle="1" w:styleId="251">
    <w:name w:val="gf正文1 Char Char"/>
    <w:link w:val="252"/>
    <w:qFormat/>
    <w:uiPriority w:val="0"/>
    <w:rPr>
      <w:rFonts w:ascii="宋体" w:hAnsi="宋体" w:cs="宋体"/>
      <w:kern w:val="2"/>
      <w:sz w:val="24"/>
      <w:szCs w:val="24"/>
    </w:rPr>
  </w:style>
  <w:style w:type="paragraph" w:customStyle="1" w:styleId="252">
    <w:name w:val="gf正文1"/>
    <w:basedOn w:val="1"/>
    <w:link w:val="251"/>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3">
    <w:name w:val="Char Char15"/>
    <w:qFormat/>
    <w:uiPriority w:val="6"/>
    <w:rPr>
      <w:rFonts w:ascii="宋体" w:hAnsi="宋体"/>
      <w:kern w:val="1"/>
      <w:sz w:val="21"/>
    </w:rPr>
  </w:style>
  <w:style w:type="character" w:customStyle="1" w:styleId="254">
    <w:name w:val="正文缩进 Char3"/>
    <w:qFormat/>
    <w:uiPriority w:val="0"/>
    <w:rPr>
      <w:rFonts w:ascii="宋体" w:eastAsia="宋体"/>
      <w:snapToGrid w:val="0"/>
      <w:color w:val="000000"/>
      <w:kern w:val="28"/>
      <w:sz w:val="28"/>
      <w:lang w:val="en-US" w:eastAsia="zh-CN" w:bidi="ar-SA"/>
    </w:rPr>
  </w:style>
  <w:style w:type="character" w:customStyle="1" w:styleId="255">
    <w:name w:val="列出段落 Char1"/>
    <w:link w:val="256"/>
    <w:qFormat/>
    <w:uiPriority w:val="0"/>
    <w:rPr>
      <w:rFonts w:ascii="Calibri" w:hAnsi="Calibri"/>
      <w:sz w:val="24"/>
      <w:lang w:eastAsia="en-US"/>
    </w:rPr>
  </w:style>
  <w:style w:type="paragraph" w:customStyle="1" w:styleId="256">
    <w:name w:val="列表1"/>
    <w:basedOn w:val="1"/>
    <w:next w:val="257"/>
    <w:link w:val="255"/>
    <w:qFormat/>
    <w:uiPriority w:val="0"/>
    <w:pPr>
      <w:widowControl/>
      <w:adjustRightInd/>
      <w:spacing w:after="200" w:line="360" w:lineRule="auto"/>
      <w:ind w:left="720" w:firstLine="200" w:firstLineChars="200"/>
      <w:jc w:val="left"/>
    </w:pPr>
    <w:rPr>
      <w:kern w:val="0"/>
      <w:sz w:val="24"/>
      <w:szCs w:val="20"/>
      <w:lang w:eastAsia="en-US"/>
    </w:rPr>
  </w:style>
  <w:style w:type="paragraph" w:customStyle="1" w:styleId="257">
    <w:name w:val="List Paragraph"/>
    <w:basedOn w:val="1"/>
    <w:qFormat/>
    <w:uiPriority w:val="34"/>
    <w:pPr>
      <w:spacing w:line="360" w:lineRule="auto"/>
      <w:ind w:firstLine="200" w:firstLineChars="200"/>
    </w:pPr>
    <w:rPr>
      <w:rFonts w:eastAsia="楷体_GB2312" w:cs="Lucida Sans"/>
      <w:sz w:val="24"/>
    </w:rPr>
  </w:style>
  <w:style w:type="character" w:customStyle="1" w:styleId="258">
    <w:name w:val="Char Char8"/>
    <w:qFormat/>
    <w:uiPriority w:val="0"/>
    <w:rPr>
      <w:rFonts w:eastAsia="宋体"/>
      <w:b/>
      <w:sz w:val="24"/>
      <w:lang w:val="en-GB" w:eastAsia="zh-CN"/>
    </w:rPr>
  </w:style>
  <w:style w:type="character" w:customStyle="1" w:styleId="259">
    <w:name w:val="Normal Indent Char Char"/>
    <w:qFormat/>
    <w:uiPriority w:val="0"/>
    <w:rPr>
      <w:rFonts w:eastAsia="宋体"/>
      <w:kern w:val="2"/>
      <w:sz w:val="21"/>
      <w:lang w:val="en-US" w:eastAsia="zh-CN" w:bidi="ar-SA"/>
    </w:rPr>
  </w:style>
  <w:style w:type="character" w:customStyle="1" w:styleId="260">
    <w:name w:val="列表段落 字符"/>
    <w:qFormat/>
    <w:uiPriority w:val="99"/>
  </w:style>
  <w:style w:type="character" w:customStyle="1" w:styleId="261">
    <w:name w:val="Ò³Ã¼ Char Char1"/>
    <w:qFormat/>
    <w:uiPriority w:val="0"/>
    <w:rPr>
      <w:rFonts w:eastAsia="宋体"/>
      <w:kern w:val="2"/>
      <w:sz w:val="18"/>
      <w:szCs w:val="18"/>
      <w:lang w:val="en-US" w:eastAsia="zh-CN" w:bidi="ar-SA"/>
    </w:rPr>
  </w:style>
  <w:style w:type="character" w:customStyle="1" w:styleId="262">
    <w:name w:val="方案正文 Char"/>
    <w:qFormat/>
    <w:uiPriority w:val="0"/>
    <w:rPr>
      <w:rFonts w:ascii="仿宋_GB2312" w:eastAsia="仿宋_GB2312"/>
      <w:b/>
      <w:color w:val="000000"/>
      <w:kern w:val="2"/>
      <w:sz w:val="24"/>
      <w:lang w:val="en-US" w:eastAsia="zh-CN" w:bidi="ar-SA"/>
    </w:rPr>
  </w:style>
  <w:style w:type="character" w:customStyle="1" w:styleId="263">
    <w:name w:val="Char Char30"/>
    <w:qFormat/>
    <w:uiPriority w:val="6"/>
    <w:rPr>
      <w:rFonts w:ascii="Arial" w:hAnsi="Arial" w:eastAsia="黑体"/>
      <w:kern w:val="1"/>
      <w:sz w:val="21"/>
      <w:szCs w:val="21"/>
    </w:rPr>
  </w:style>
  <w:style w:type="character" w:customStyle="1" w:styleId="264">
    <w:name w:val="正文文本缩进 Char3"/>
    <w:link w:val="3"/>
    <w:qFormat/>
    <w:uiPriority w:val="0"/>
    <w:rPr>
      <w:rFonts w:ascii="宋体" w:hAnsi="宋体"/>
      <w:kern w:val="2"/>
      <w:sz w:val="24"/>
      <w:szCs w:val="24"/>
    </w:rPr>
  </w:style>
  <w:style w:type="character" w:customStyle="1" w:styleId="265">
    <w:name w:val="font01"/>
    <w:qFormat/>
    <w:uiPriority w:val="0"/>
    <w:rPr>
      <w:rFonts w:hint="eastAsia" w:ascii="微软雅黑" w:hAnsi="微软雅黑" w:eastAsia="微软雅黑" w:cs="微软雅黑"/>
      <w:color w:val="000000"/>
      <w:sz w:val="20"/>
      <w:szCs w:val="20"/>
      <w:u w:val="none"/>
    </w:rPr>
  </w:style>
  <w:style w:type="character" w:customStyle="1" w:styleId="266">
    <w:name w:val="Char Char20"/>
    <w:qFormat/>
    <w:uiPriority w:val="6"/>
    <w:rPr>
      <w:kern w:val="1"/>
      <w:sz w:val="24"/>
    </w:rPr>
  </w:style>
  <w:style w:type="character" w:customStyle="1" w:styleId="267">
    <w:name w:val="tw4winExternal"/>
    <w:qFormat/>
    <w:uiPriority w:val="0"/>
    <w:rPr>
      <w:rFonts w:ascii="Courier New" w:hAnsi="Courier New" w:cs="Courier New"/>
      <w:color w:val="808080"/>
      <w:lang w:val="en-US" w:eastAsia="zh-CN"/>
    </w:rPr>
  </w:style>
  <w:style w:type="character" w:customStyle="1" w:styleId="268">
    <w:name w:val="标题 4 Char1"/>
    <w:qFormat/>
    <w:uiPriority w:val="9"/>
    <w:rPr>
      <w:rFonts w:ascii="Cambria" w:hAnsi="Cambria" w:eastAsia="宋体" w:cs="Times New Roman"/>
      <w:b/>
      <w:bCs/>
      <w:kern w:val="2"/>
      <w:sz w:val="28"/>
      <w:szCs w:val="28"/>
    </w:rPr>
  </w:style>
  <w:style w:type="character" w:customStyle="1" w:styleId="269">
    <w:name w:val="批注文字 Char2"/>
    <w:qFormat/>
    <w:uiPriority w:val="99"/>
    <w:rPr>
      <w:rFonts w:ascii="Times New Roman" w:hAnsi="Times New Roman" w:eastAsia="宋体" w:cs="Times New Roman"/>
      <w:snapToGrid w:val="0"/>
      <w:kern w:val="0"/>
      <w:szCs w:val="24"/>
    </w:rPr>
  </w:style>
  <w:style w:type="character" w:customStyle="1" w:styleId="270">
    <w:name w:val="正文文本 2 Char"/>
    <w:qFormat/>
    <w:uiPriority w:val="0"/>
    <w:rPr>
      <w:rFonts w:eastAsia="宋体"/>
      <w:kern w:val="2"/>
      <w:sz w:val="21"/>
      <w:szCs w:val="24"/>
      <w:lang w:val="en-US" w:eastAsia="zh-CN" w:bidi="ar-SA"/>
    </w:rPr>
  </w:style>
  <w:style w:type="character" w:customStyle="1" w:styleId="271">
    <w:name w:val="Ò³Ã¼ Char Char"/>
    <w:qFormat/>
    <w:uiPriority w:val="0"/>
    <w:rPr>
      <w:rFonts w:eastAsia="宋体"/>
      <w:kern w:val="2"/>
      <w:sz w:val="18"/>
      <w:lang w:val="en-US" w:eastAsia="zh-CN" w:bidi="ar-SA"/>
    </w:rPr>
  </w:style>
  <w:style w:type="character" w:customStyle="1" w:styleId="272">
    <w:name w:val="message1"/>
    <w:qFormat/>
    <w:uiPriority w:val="0"/>
    <w:rPr>
      <w:rFonts w:hint="default" w:ascii="Tahoma" w:hAnsi="Tahoma" w:cs="Tahoma"/>
      <w:sz w:val="18"/>
      <w:szCs w:val="18"/>
    </w:rPr>
  </w:style>
  <w:style w:type="character" w:customStyle="1" w:styleId="273">
    <w:name w:val="Char Char23"/>
    <w:qFormat/>
    <w:uiPriority w:val="6"/>
    <w:rPr>
      <w:color w:val="0000FF"/>
      <w:sz w:val="21"/>
    </w:rPr>
  </w:style>
  <w:style w:type="character" w:customStyle="1" w:styleId="274">
    <w:name w:val="批注框文本 字符"/>
    <w:qFormat/>
    <w:uiPriority w:val="0"/>
    <w:rPr>
      <w:rFonts w:ascii="Arial" w:hAnsi="Arial" w:eastAsia="黑体" w:cs="Arial"/>
      <w:snapToGrid w:val="0"/>
      <w:kern w:val="0"/>
      <w:sz w:val="18"/>
      <w:szCs w:val="18"/>
    </w:rPr>
  </w:style>
  <w:style w:type="character" w:customStyle="1" w:styleId="275">
    <w:name w:val="纯文本 Char2"/>
    <w:qFormat/>
    <w:uiPriority w:val="99"/>
    <w:rPr>
      <w:rFonts w:ascii="宋体" w:hAnsi="Courier New" w:eastAsia="宋体" w:cs="Courier New"/>
    </w:rPr>
  </w:style>
  <w:style w:type="character" w:customStyle="1" w:styleId="276">
    <w:name w:val="Char Char25"/>
    <w:qFormat/>
    <w:uiPriority w:val="6"/>
    <w:rPr>
      <w:rFonts w:ascii="宋体" w:hAnsi="宋体"/>
      <w:kern w:val="1"/>
      <w:sz w:val="24"/>
      <w:lang w:val="zh-CN"/>
    </w:rPr>
  </w:style>
  <w:style w:type="character" w:customStyle="1" w:styleId="277">
    <w:name w:val="Char Char411"/>
    <w:qFormat/>
    <w:uiPriority w:val="0"/>
    <w:rPr>
      <w:rFonts w:eastAsia="宋体"/>
      <w:b/>
      <w:sz w:val="24"/>
      <w:lang w:val="en-GB" w:eastAsia="zh-CN" w:bidi="ar-SA"/>
    </w:rPr>
  </w:style>
  <w:style w:type="character" w:customStyle="1" w:styleId="278">
    <w:name w:val="Heading 7 Char_a37d0e69-3e77-4622-a2c5-ebb0c9c27ddf"/>
    <w:qFormat/>
    <w:uiPriority w:val="0"/>
    <w:rPr>
      <w:rFonts w:ascii="宋体" w:hAnsi="宋体" w:eastAsia="宋体"/>
      <w:b/>
      <w:bCs/>
      <w:kern w:val="2"/>
      <w:sz w:val="24"/>
      <w:szCs w:val="24"/>
      <w:lang w:val="en-US" w:eastAsia="zh-CN" w:bidi="ar-SA"/>
    </w:rPr>
  </w:style>
  <w:style w:type="character" w:customStyle="1" w:styleId="279">
    <w:name w:val="此正文 Char"/>
    <w:link w:val="280"/>
    <w:qFormat/>
    <w:uiPriority w:val="0"/>
    <w:rPr>
      <w:kern w:val="2"/>
      <w:sz w:val="24"/>
      <w:szCs w:val="24"/>
    </w:rPr>
  </w:style>
  <w:style w:type="paragraph" w:customStyle="1" w:styleId="280">
    <w:name w:val="此正文"/>
    <w:basedOn w:val="1"/>
    <w:link w:val="279"/>
    <w:qFormat/>
    <w:uiPriority w:val="0"/>
    <w:pPr>
      <w:adjustRightInd/>
      <w:spacing w:line="360" w:lineRule="auto"/>
      <w:ind w:firstLine="200" w:firstLineChars="200"/>
    </w:pPr>
    <w:rPr>
      <w:sz w:val="24"/>
    </w:rPr>
  </w:style>
  <w:style w:type="character" w:customStyle="1" w:styleId="281">
    <w:name w:val="Char Char2"/>
    <w:qFormat/>
    <w:uiPriority w:val="0"/>
    <w:rPr>
      <w:rFonts w:eastAsia="宋体"/>
      <w:b/>
      <w:bCs/>
      <w:kern w:val="2"/>
      <w:sz w:val="21"/>
      <w:szCs w:val="24"/>
      <w:lang w:val="en-US" w:eastAsia="zh-CN" w:bidi="ar-SA"/>
    </w:rPr>
  </w:style>
  <w:style w:type="character" w:customStyle="1" w:styleId="282">
    <w:name w:val="标题 1 Char"/>
    <w:link w:val="6"/>
    <w:qFormat/>
    <w:uiPriority w:val="9"/>
    <w:rPr>
      <w:b/>
      <w:bCs/>
      <w:kern w:val="44"/>
      <w:sz w:val="44"/>
      <w:szCs w:val="44"/>
    </w:rPr>
  </w:style>
  <w:style w:type="character" w:customStyle="1" w:styleId="283">
    <w:name w:val="Footer-Even Char1"/>
    <w:qFormat/>
    <w:uiPriority w:val="0"/>
    <w:rPr>
      <w:rFonts w:eastAsia="宋体"/>
      <w:kern w:val="2"/>
      <w:sz w:val="18"/>
      <w:szCs w:val="18"/>
      <w:lang w:val="en-US" w:eastAsia="zh-CN" w:bidi="ar-SA"/>
    </w:rPr>
  </w:style>
  <w:style w:type="character" w:customStyle="1" w:styleId="284">
    <w:name w:val="Char Char29"/>
    <w:qFormat/>
    <w:uiPriority w:val="6"/>
    <w:rPr>
      <w:rFonts w:ascii="Arial" w:hAnsi="Arial" w:eastAsia="微软雅黑"/>
      <w:b/>
      <w:kern w:val="1"/>
      <w:sz w:val="44"/>
      <w:szCs w:val="32"/>
      <w:lang w:val="en-US" w:eastAsia="zh-CN" w:bidi="ar-SA"/>
    </w:rPr>
  </w:style>
  <w:style w:type="character" w:customStyle="1" w:styleId="285">
    <w:name w:val="标题 Char2"/>
    <w:link w:val="60"/>
    <w:qFormat/>
    <w:uiPriority w:val="10"/>
    <w:rPr>
      <w:b/>
      <w:sz w:val="24"/>
      <w:lang w:val="en-GB"/>
    </w:rPr>
  </w:style>
  <w:style w:type="character" w:customStyle="1" w:styleId="286">
    <w:name w:val="font81"/>
    <w:qFormat/>
    <w:uiPriority w:val="0"/>
    <w:rPr>
      <w:rFonts w:ascii="微软雅黑" w:hAnsi="微软雅黑" w:eastAsia="微软雅黑" w:cs="微软雅黑"/>
      <w:color w:val="000000"/>
      <w:sz w:val="20"/>
      <w:szCs w:val="20"/>
      <w:u w:val="none"/>
    </w:rPr>
  </w:style>
  <w:style w:type="character" w:customStyle="1" w:styleId="287">
    <w:name w:val="Char Char312"/>
    <w:qFormat/>
    <w:uiPriority w:val="0"/>
    <w:rPr>
      <w:rFonts w:ascii="Times New Roman" w:hAnsi="Times New Roman" w:eastAsia="宋体" w:cs="Times New Roman"/>
      <w:b/>
      <w:kern w:val="2"/>
      <w:sz w:val="32"/>
      <w:szCs w:val="24"/>
      <w:lang w:val="en-US" w:eastAsia="zh-CN" w:bidi="ar-SA"/>
    </w:rPr>
  </w:style>
  <w:style w:type="character" w:customStyle="1" w:styleId="288">
    <w:name w:val="t21"/>
    <w:qFormat/>
    <w:uiPriority w:val="0"/>
    <w:rPr>
      <w:rFonts w:ascii="仿宋_GB2312" w:eastAsia="微软雅黑"/>
      <w:b/>
      <w:kern w:val="2"/>
      <w:sz w:val="23"/>
      <w:szCs w:val="23"/>
      <w:lang w:val="en-US" w:eastAsia="zh-CN" w:bidi="ar-SA"/>
    </w:rPr>
  </w:style>
  <w:style w:type="character" w:customStyle="1" w:styleId="289">
    <w:name w:val="样式8 Char"/>
    <w:qFormat/>
    <w:uiPriority w:val="0"/>
    <w:rPr>
      <w:rFonts w:ascii="仿宋_GB2312" w:hAnsi="宋体" w:eastAsia="仿宋_GB2312"/>
      <w:b/>
      <w:bCs/>
      <w:kern w:val="2"/>
      <w:sz w:val="24"/>
      <w:szCs w:val="24"/>
    </w:rPr>
  </w:style>
  <w:style w:type="character" w:customStyle="1" w:styleId="290">
    <w:name w:val="表格 Char Char"/>
    <w:qFormat/>
    <w:uiPriority w:val="0"/>
    <w:rPr>
      <w:rFonts w:ascii="宋体" w:hAnsi="宋体" w:eastAsia="宋体"/>
      <w:lang w:bidi="ar-SA"/>
    </w:rPr>
  </w:style>
  <w:style w:type="character" w:customStyle="1" w:styleId="291">
    <w:name w:val="正文文本 字符1"/>
    <w:qFormat/>
    <w:uiPriority w:val="0"/>
    <w:rPr>
      <w:rFonts w:ascii="Calibri" w:hAnsi="Calibri" w:eastAsia="黑体" w:cs="Arial"/>
      <w:snapToGrid w:val="0"/>
      <w:kern w:val="2"/>
      <w:sz w:val="28"/>
      <w:szCs w:val="21"/>
    </w:rPr>
  </w:style>
  <w:style w:type="character" w:customStyle="1" w:styleId="292">
    <w:name w:val="标题 5 Char"/>
    <w:link w:val="11"/>
    <w:qFormat/>
    <w:uiPriority w:val="9"/>
    <w:rPr>
      <w:b/>
      <w:bCs/>
      <w:kern w:val="2"/>
      <w:sz w:val="28"/>
      <w:szCs w:val="28"/>
    </w:rPr>
  </w:style>
  <w:style w:type="character" w:customStyle="1" w:styleId="293">
    <w:name w:val="标题 6 Char1"/>
    <w:qFormat/>
    <w:uiPriority w:val="0"/>
    <w:rPr>
      <w:rFonts w:ascii="Arial" w:hAnsi="Arial" w:eastAsia="黑体" w:cs="Times New Roman"/>
      <w:b/>
      <w:sz w:val="24"/>
      <w:szCs w:val="20"/>
      <w:lang w:bidi="ar-SA"/>
    </w:rPr>
  </w:style>
  <w:style w:type="character" w:customStyle="1" w:styleId="294">
    <w:name w:val="带编号样式 Char"/>
    <w:qFormat/>
    <w:uiPriority w:val="0"/>
    <w:rPr>
      <w:rFonts w:ascii="仿宋_GB2312" w:eastAsia="仿宋_GB2312"/>
      <w:color w:val="000000"/>
      <w:sz w:val="24"/>
      <w:lang w:bidi="ar-SA"/>
    </w:rPr>
  </w:style>
  <w:style w:type="character" w:customStyle="1" w:styleId="295">
    <w:name w:val="unnamed31"/>
    <w:qFormat/>
    <w:uiPriority w:val="0"/>
    <w:rPr>
      <w:rFonts w:ascii="Tahoma" w:hAnsi="Tahoma" w:eastAsia="宋体"/>
      <w:b/>
      <w:kern w:val="2"/>
      <w:sz w:val="24"/>
      <w:szCs w:val="32"/>
      <w:u w:val="none"/>
      <w:lang w:val="en-US" w:eastAsia="zh-CN" w:bidi="ar-SA"/>
    </w:rPr>
  </w:style>
  <w:style w:type="character" w:customStyle="1" w:styleId="296">
    <w:name w:val="正文首行缩进 Char Char Char Char Char Char1"/>
    <w:qFormat/>
    <w:uiPriority w:val="0"/>
    <w:rPr>
      <w:rFonts w:ascii="宋体" w:eastAsia="宋体"/>
      <w:kern w:val="2"/>
      <w:sz w:val="24"/>
      <w:szCs w:val="24"/>
      <w:lang w:val="zh-CN" w:bidi="ar-SA"/>
    </w:rPr>
  </w:style>
  <w:style w:type="character" w:customStyle="1" w:styleId="297">
    <w:name w:val="称呼 Char"/>
    <w:link w:val="24"/>
    <w:qFormat/>
    <w:uiPriority w:val="0"/>
    <w:rPr>
      <w:rFonts w:ascii="仿宋_GB2312" w:eastAsia="仿宋_GB2312"/>
      <w:kern w:val="2"/>
      <w:sz w:val="28"/>
    </w:rPr>
  </w:style>
  <w:style w:type="character" w:customStyle="1" w:styleId="298">
    <w:name w:val="文本正文 Char Char"/>
    <w:qFormat/>
    <w:uiPriority w:val="0"/>
    <w:rPr>
      <w:sz w:val="24"/>
      <w:lang w:bidi="ar-SA"/>
    </w:rPr>
  </w:style>
  <w:style w:type="character" w:customStyle="1" w:styleId="299">
    <w:name w:val="正文缩进 字符"/>
    <w:qFormat/>
    <w:uiPriority w:val="0"/>
    <w:rPr>
      <w:rFonts w:ascii="宋体" w:eastAsia="宋体"/>
      <w:snapToGrid w:val="0"/>
      <w:color w:val="000000"/>
      <w:kern w:val="28"/>
      <w:sz w:val="28"/>
      <w:lang w:val="en-US" w:eastAsia="zh-CN" w:bidi="ar-SA"/>
    </w:rPr>
  </w:style>
  <w:style w:type="character" w:customStyle="1" w:styleId="300">
    <w:name w:val="HTML 预设格式 Char"/>
    <w:link w:val="58"/>
    <w:qFormat/>
    <w:uiPriority w:val="0"/>
    <w:rPr>
      <w:rFonts w:ascii="黑体" w:hAnsi="Courier New" w:eastAsia="黑体"/>
    </w:rPr>
  </w:style>
  <w:style w:type="character" w:customStyle="1" w:styleId="301">
    <w:name w:val="正文文本 2 Char1"/>
    <w:link w:val="57"/>
    <w:qFormat/>
    <w:uiPriority w:val="0"/>
    <w:rPr>
      <w:kern w:val="2"/>
      <w:sz w:val="21"/>
      <w:szCs w:val="24"/>
    </w:rPr>
  </w:style>
  <w:style w:type="character" w:customStyle="1" w:styleId="302">
    <w:name w:val="样式 样式 标题 4h4H4Fab-4T5Ref Heading 1rh1Heading sqlsect 1.2.3.... +... Char"/>
    <w:link w:val="303"/>
    <w:qFormat/>
    <w:uiPriority w:val="0"/>
    <w:rPr>
      <w:rFonts w:ascii="微软雅黑" w:hAnsi="微软雅黑" w:eastAsia="微软雅黑"/>
      <w:b/>
      <w:bCs/>
      <w:kern w:val="2"/>
      <w:sz w:val="24"/>
      <w:szCs w:val="28"/>
    </w:rPr>
  </w:style>
  <w:style w:type="paragraph" w:customStyle="1" w:styleId="303">
    <w:name w:val="样式 样式 标题 4h4H4Fab-4T5Ref Heading 1rh1Heading sqlsect 1.2.3.... +..."/>
    <w:basedOn w:val="304"/>
    <w:link w:val="302"/>
    <w:qFormat/>
    <w:uiPriority w:val="0"/>
    <w:pPr>
      <w:tabs>
        <w:tab w:val="left" w:pos="2356"/>
      </w:tabs>
    </w:pPr>
  </w:style>
  <w:style w:type="paragraph" w:customStyle="1" w:styleId="304">
    <w:name w:val="样式 标题 4h4H4Fab-4T5Ref Heading 1rh1Heading sqlsect 1.2.3...."/>
    <w:basedOn w:val="10"/>
    <w:link w:val="412"/>
    <w:qFormat/>
    <w:uiPriority w:val="0"/>
    <w:pPr>
      <w:tabs>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5">
    <w:name w:val="正文非缩进 Char"/>
    <w:qFormat/>
    <w:uiPriority w:val="0"/>
    <w:rPr>
      <w:rFonts w:ascii="宋体" w:eastAsia="宋体"/>
      <w:snapToGrid w:val="0"/>
      <w:color w:val="000000"/>
      <w:kern w:val="28"/>
      <w:sz w:val="28"/>
      <w:lang w:val="en-US" w:eastAsia="zh-CN" w:bidi="ar-SA"/>
    </w:rPr>
  </w:style>
  <w:style w:type="character" w:customStyle="1" w:styleId="306">
    <w:name w:val="标题 7 Char"/>
    <w:link w:val="13"/>
    <w:qFormat/>
    <w:uiPriority w:val="0"/>
    <w:rPr>
      <w:b/>
      <w:bCs/>
      <w:kern w:val="2"/>
      <w:sz w:val="24"/>
      <w:szCs w:val="24"/>
    </w:rPr>
  </w:style>
  <w:style w:type="character" w:customStyle="1" w:styleId="307">
    <w:name w:val="正文文本缩进 2 Char"/>
    <w:link w:val="38"/>
    <w:qFormat/>
    <w:uiPriority w:val="0"/>
    <w:rPr>
      <w:rFonts w:ascii="宋体"/>
      <w:sz w:val="28"/>
    </w:rPr>
  </w:style>
  <w:style w:type="character" w:customStyle="1" w:styleId="308">
    <w:name w:val="Char Char5"/>
    <w:qFormat/>
    <w:uiPriority w:val="0"/>
    <w:rPr>
      <w:rFonts w:ascii="宋体" w:hAnsi="Courier New" w:eastAsia="宋体"/>
      <w:kern w:val="2"/>
      <w:sz w:val="21"/>
      <w:lang w:val="en-US" w:eastAsia="zh-CN"/>
    </w:rPr>
  </w:style>
  <w:style w:type="character" w:customStyle="1" w:styleId="309">
    <w:name w:val="脚注文本 Char"/>
    <w:link w:val="51"/>
    <w:qFormat/>
    <w:uiPriority w:val="0"/>
    <w:rPr>
      <w:color w:val="0000FF"/>
      <w:sz w:val="21"/>
    </w:rPr>
  </w:style>
  <w:style w:type="character" w:customStyle="1" w:styleId="310">
    <w:name w:val="称呼 Char1"/>
    <w:qFormat/>
    <w:uiPriority w:val="0"/>
    <w:rPr>
      <w:rFonts w:ascii="Times New Roman" w:hAnsi="Times New Roman" w:eastAsia="宋体" w:cs="Times New Roman"/>
      <w:szCs w:val="24"/>
    </w:rPr>
  </w:style>
  <w:style w:type="character" w:customStyle="1" w:styleId="311">
    <w:name w:val="正文1 Char"/>
    <w:qFormat/>
    <w:uiPriority w:val="0"/>
    <w:rPr>
      <w:rFonts w:ascii="宋体" w:eastAsia="宋体"/>
      <w:snapToGrid w:val="0"/>
      <w:color w:val="000000"/>
      <w:kern w:val="28"/>
      <w:sz w:val="28"/>
      <w:lang w:val="en-US" w:eastAsia="zh-CN" w:bidi="ar-SA"/>
    </w:rPr>
  </w:style>
  <w:style w:type="character" w:customStyle="1" w:styleId="312">
    <w:name w:val="正文缩进 Char1"/>
    <w:qFormat/>
    <w:uiPriority w:val="0"/>
    <w:rPr>
      <w:rFonts w:ascii="宋体" w:eastAsia="宋体"/>
      <w:snapToGrid w:val="0"/>
      <w:color w:val="000000"/>
      <w:kern w:val="28"/>
      <w:sz w:val="28"/>
      <w:lang w:val="en-US" w:eastAsia="zh-CN" w:bidi="ar-SA"/>
    </w:rPr>
  </w:style>
  <w:style w:type="character" w:customStyle="1" w:styleId="313">
    <w:name w:val="font21"/>
    <w:qFormat/>
    <w:uiPriority w:val="0"/>
    <w:rPr>
      <w:rFonts w:hint="eastAsia" w:ascii="宋体" w:hAnsi="宋体" w:eastAsia="宋体"/>
      <w:kern w:val="2"/>
      <w:sz w:val="28"/>
      <w:szCs w:val="28"/>
      <w:lang w:val="en-US" w:eastAsia="zh-CN" w:bidi="ar-SA"/>
    </w:rPr>
  </w:style>
  <w:style w:type="character" w:customStyle="1" w:styleId="314">
    <w:name w:val="Char Char26"/>
    <w:qFormat/>
    <w:uiPriority w:val="6"/>
    <w:rPr>
      <w:kern w:val="1"/>
      <w:sz w:val="21"/>
      <w:szCs w:val="24"/>
    </w:rPr>
  </w:style>
  <w:style w:type="character" w:customStyle="1" w:styleId="315">
    <w:name w:val="Item List Char"/>
    <w:link w:val="316"/>
    <w:qFormat/>
    <w:uiPriority w:val="0"/>
    <w:rPr>
      <w:rFonts w:ascii="Arial"/>
      <w:bCs/>
      <w:sz w:val="21"/>
      <w:szCs w:val="21"/>
      <w:lang w:val="en-US" w:eastAsia="zh-CN" w:bidi="ar-SA"/>
    </w:rPr>
  </w:style>
  <w:style w:type="paragraph" w:customStyle="1" w:styleId="316">
    <w:name w:val="Item List"/>
    <w:link w:val="315"/>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17">
    <w:name w:val="批注框文本 Char1"/>
    <w:qFormat/>
    <w:uiPriority w:val="0"/>
    <w:rPr>
      <w:rFonts w:ascii="Times New Roman" w:hAnsi="Times New Roman" w:eastAsia="宋体" w:cs="Times New Roman"/>
      <w:sz w:val="18"/>
      <w:szCs w:val="18"/>
    </w:rPr>
  </w:style>
  <w:style w:type="character" w:customStyle="1" w:styleId="318">
    <w:name w:val="纯文本 Char1"/>
    <w:link w:val="319"/>
    <w:qFormat/>
    <w:uiPriority w:val="0"/>
    <w:rPr>
      <w:rFonts w:ascii="宋体" w:hAnsi="Courier New"/>
    </w:rPr>
  </w:style>
  <w:style w:type="paragraph" w:customStyle="1" w:styleId="319">
    <w:name w:val="纯文本1"/>
    <w:basedOn w:val="1"/>
    <w:link w:val="318"/>
    <w:qFormat/>
    <w:uiPriority w:val="0"/>
    <w:pPr>
      <w:adjustRightInd/>
    </w:pPr>
    <w:rPr>
      <w:rFonts w:ascii="宋体" w:hAnsi="Courier New"/>
      <w:kern w:val="0"/>
      <w:sz w:val="20"/>
      <w:szCs w:val="20"/>
    </w:rPr>
  </w:style>
  <w:style w:type="character" w:customStyle="1" w:styleId="320">
    <w:name w:val="正文首行缩进 Char"/>
    <w:link w:val="5"/>
    <w:qFormat/>
    <w:uiPriority w:val="0"/>
    <w:rPr>
      <w:rFonts w:ascii="宋体"/>
      <w:kern w:val="2"/>
      <w:sz w:val="24"/>
      <w:lang w:val="zh-CN"/>
    </w:rPr>
  </w:style>
  <w:style w:type="character" w:customStyle="1" w:styleId="321">
    <w:name w:val="h3 Char"/>
    <w:qFormat/>
    <w:uiPriority w:val="0"/>
    <w:rPr>
      <w:rFonts w:eastAsia="宋体"/>
      <w:b/>
      <w:kern w:val="2"/>
      <w:sz w:val="32"/>
      <w:lang w:val="en-US" w:eastAsia="zh-CN" w:bidi="ar-SA"/>
    </w:rPr>
  </w:style>
  <w:style w:type="character" w:customStyle="1" w:styleId="322">
    <w:name w:val="dandyren_title1"/>
    <w:qFormat/>
    <w:uiPriority w:val="0"/>
    <w:rPr>
      <w:b/>
      <w:bCs/>
      <w:color w:val="FF6633"/>
      <w:sz w:val="18"/>
      <w:szCs w:val="18"/>
    </w:rPr>
  </w:style>
  <w:style w:type="character" w:customStyle="1" w:styleId="323">
    <w:name w:val="Char Char31"/>
    <w:qFormat/>
    <w:uiPriority w:val="6"/>
    <w:rPr>
      <w:rFonts w:ascii="Arial" w:hAnsi="Arial" w:eastAsia="黑体"/>
      <w:kern w:val="1"/>
      <w:sz w:val="24"/>
      <w:szCs w:val="24"/>
    </w:rPr>
  </w:style>
  <w:style w:type="character" w:customStyle="1" w:styleId="324">
    <w:name w:val="h Char1"/>
    <w:qFormat/>
    <w:uiPriority w:val="0"/>
    <w:rPr>
      <w:sz w:val="18"/>
      <w:szCs w:val="18"/>
    </w:rPr>
  </w:style>
  <w:style w:type="character" w:customStyle="1" w:styleId="325">
    <w:name w:val="solutionfonts"/>
    <w:qFormat/>
    <w:uiPriority w:val="0"/>
  </w:style>
  <w:style w:type="character" w:customStyle="1" w:styleId="326">
    <w:name w:val="标题 4 Char2"/>
    <w:link w:val="10"/>
    <w:qFormat/>
    <w:uiPriority w:val="9"/>
    <w:rPr>
      <w:rFonts w:ascii="Arial" w:hAnsi="Arial" w:eastAsia="黑体"/>
      <w:b/>
      <w:bCs/>
      <w:kern w:val="2"/>
      <w:sz w:val="28"/>
      <w:szCs w:val="28"/>
      <w:lang w:val="zh-CN"/>
    </w:rPr>
  </w:style>
  <w:style w:type="character" w:customStyle="1" w:styleId="327">
    <w:name w:val="首行缩进 Char"/>
    <w:qFormat/>
    <w:uiPriority w:val="0"/>
    <w:rPr>
      <w:rFonts w:ascii="宋体" w:eastAsia="宋体"/>
      <w:kern w:val="2"/>
      <w:sz w:val="24"/>
      <w:lang w:val="en-US" w:eastAsia="zh-CN" w:bidi="ar-SA"/>
    </w:rPr>
  </w:style>
  <w:style w:type="character" w:customStyle="1" w:styleId="328">
    <w:name w:val="Char Char52"/>
    <w:qFormat/>
    <w:uiPriority w:val="0"/>
    <w:rPr>
      <w:rFonts w:ascii="宋体" w:hAnsi="Courier New" w:eastAsia="宋体"/>
      <w:kern w:val="2"/>
      <w:sz w:val="21"/>
      <w:lang w:val="en-US" w:eastAsia="zh-CN"/>
    </w:rPr>
  </w:style>
  <w:style w:type="character" w:customStyle="1" w:styleId="329">
    <w:name w:val="正文文本 3 Char"/>
    <w:link w:val="25"/>
    <w:qFormat/>
    <w:uiPriority w:val="0"/>
    <w:rPr>
      <w:kern w:val="2"/>
      <w:sz w:val="21"/>
    </w:rPr>
  </w:style>
  <w:style w:type="character" w:customStyle="1" w:styleId="330">
    <w:name w:val="font31"/>
    <w:qFormat/>
    <w:uiPriority w:val="0"/>
    <w:rPr>
      <w:rFonts w:hint="eastAsia" w:ascii="仿宋" w:hAnsi="仿宋" w:eastAsia="仿宋" w:cs="仿宋"/>
      <w:color w:val="000000"/>
      <w:sz w:val="20"/>
      <w:szCs w:val="20"/>
      <w:u w:val="none"/>
    </w:rPr>
  </w:style>
  <w:style w:type="character" w:customStyle="1" w:styleId="331">
    <w:name w:val="正文说明 Char"/>
    <w:link w:val="332"/>
    <w:qFormat/>
    <w:uiPriority w:val="0"/>
    <w:rPr>
      <w:sz w:val="24"/>
      <w:szCs w:val="24"/>
    </w:rPr>
  </w:style>
  <w:style w:type="paragraph" w:customStyle="1" w:styleId="332">
    <w:name w:val="正文说明"/>
    <w:basedOn w:val="1"/>
    <w:link w:val="331"/>
    <w:qFormat/>
    <w:uiPriority w:val="0"/>
    <w:pPr>
      <w:adjustRightInd/>
      <w:spacing w:line="360" w:lineRule="auto"/>
    </w:pPr>
    <w:rPr>
      <w:kern w:val="0"/>
      <w:sz w:val="24"/>
    </w:rPr>
  </w:style>
  <w:style w:type="character" w:customStyle="1" w:styleId="333">
    <w:name w:val="脚注文本 Char1"/>
    <w:qFormat/>
    <w:uiPriority w:val="0"/>
    <w:rPr>
      <w:rFonts w:ascii="Times New Roman" w:hAnsi="Times New Roman" w:eastAsia="宋体" w:cs="Times New Roman"/>
      <w:sz w:val="18"/>
      <w:szCs w:val="18"/>
    </w:rPr>
  </w:style>
  <w:style w:type="character" w:customStyle="1" w:styleId="334">
    <w:name w:val="Char Char1211"/>
    <w:qFormat/>
    <w:uiPriority w:val="0"/>
    <w:rPr>
      <w:rFonts w:ascii="仿宋_GB2312" w:eastAsia="仿宋_GB2312"/>
      <w:b/>
      <w:bCs/>
      <w:kern w:val="2"/>
      <w:sz w:val="24"/>
      <w:szCs w:val="24"/>
      <w:lang w:val="zh-CN" w:eastAsia="zh-CN" w:bidi="ar-SA"/>
    </w:rPr>
  </w:style>
  <w:style w:type="character" w:customStyle="1" w:styleId="335">
    <w:name w:val="标题 Char"/>
    <w:qFormat/>
    <w:uiPriority w:val="0"/>
    <w:rPr>
      <w:rFonts w:eastAsia="宋体"/>
      <w:b/>
      <w:sz w:val="24"/>
      <w:lang w:val="en-GB" w:eastAsia="zh-CN" w:bidi="ar-SA"/>
    </w:rPr>
  </w:style>
  <w:style w:type="character" w:customStyle="1" w:styleId="336">
    <w:name w:val="Char Char35"/>
    <w:qFormat/>
    <w:uiPriority w:val="6"/>
    <w:rPr>
      <w:rFonts w:ascii="Arial" w:hAnsi="Arial" w:eastAsia="黑体"/>
      <w:b/>
      <w:kern w:val="1"/>
      <w:sz w:val="28"/>
      <w:szCs w:val="28"/>
      <w:lang w:val="zh-CN"/>
    </w:rPr>
  </w:style>
  <w:style w:type="character" w:customStyle="1" w:styleId="337">
    <w:name w:val="纯文本 Char Char Char"/>
    <w:qFormat/>
    <w:uiPriority w:val="0"/>
    <w:rPr>
      <w:rFonts w:ascii="宋体" w:hAnsi="Courier New" w:eastAsia="宋体"/>
      <w:kern w:val="2"/>
      <w:sz w:val="21"/>
      <w:lang w:val="en-US" w:eastAsia="zh-CN" w:bidi="ar-SA"/>
    </w:rPr>
  </w:style>
  <w:style w:type="character" w:customStyle="1" w:styleId="338">
    <w:name w:val="Table Text Char"/>
    <w:link w:val="339"/>
    <w:qFormat/>
    <w:uiPriority w:val="0"/>
    <w:rPr>
      <w:sz w:val="24"/>
      <w:szCs w:val="24"/>
    </w:rPr>
  </w:style>
  <w:style w:type="paragraph" w:customStyle="1" w:styleId="339">
    <w:name w:val="Table Text"/>
    <w:basedOn w:val="1"/>
    <w:link w:val="338"/>
    <w:qFormat/>
    <w:uiPriority w:val="0"/>
    <w:pPr>
      <w:widowControl/>
      <w:spacing w:before="60" w:after="60"/>
      <w:jc w:val="left"/>
    </w:pPr>
    <w:rPr>
      <w:kern w:val="0"/>
      <w:sz w:val="24"/>
    </w:rPr>
  </w:style>
  <w:style w:type="character" w:customStyle="1" w:styleId="340">
    <w:name w:val="正文1 Char1"/>
    <w:qFormat/>
    <w:uiPriority w:val="0"/>
    <w:rPr>
      <w:rFonts w:ascii="仿宋_GB2312" w:hAnsi="Courier New" w:eastAsia="仿宋_GB2312"/>
      <w:kern w:val="28"/>
      <w:sz w:val="24"/>
      <w:szCs w:val="24"/>
      <w:lang w:val="en-US" w:eastAsia="zh-CN"/>
    </w:rPr>
  </w:style>
  <w:style w:type="character" w:customStyle="1" w:styleId="341">
    <w:name w:val="页脚 Char1"/>
    <w:qFormat/>
    <w:uiPriority w:val="0"/>
    <w:rPr>
      <w:rFonts w:eastAsia="宋体"/>
      <w:kern w:val="2"/>
      <w:sz w:val="18"/>
      <w:szCs w:val="18"/>
      <w:lang w:val="en-US" w:eastAsia="zh-CN" w:bidi="ar-SA"/>
    </w:rPr>
  </w:style>
  <w:style w:type="character" w:customStyle="1" w:styleId="342">
    <w:name w:val="Bold"/>
    <w:qFormat/>
    <w:uiPriority w:val="0"/>
    <w:rPr>
      <w:rFonts w:ascii="Arial" w:hAnsi="Arial" w:eastAsia="黑体" w:cs="Times New Roman"/>
      <w:b/>
      <w:kern w:val="2"/>
      <w:sz w:val="32"/>
      <w:szCs w:val="32"/>
      <w:lang w:val="en-US" w:eastAsia="zh-CN" w:bidi="ar-SA"/>
    </w:rPr>
  </w:style>
  <w:style w:type="character" w:customStyle="1" w:styleId="343">
    <w:name w:val="批注文字 Char1"/>
    <w:link w:val="23"/>
    <w:qFormat/>
    <w:uiPriority w:val="0"/>
    <w:rPr>
      <w:kern w:val="2"/>
      <w:sz w:val="21"/>
      <w:szCs w:val="24"/>
    </w:rPr>
  </w:style>
  <w:style w:type="character" w:customStyle="1" w:styleId="344">
    <w:name w:val="签名 Char"/>
    <w:link w:val="43"/>
    <w:qFormat/>
    <w:uiPriority w:val="0"/>
    <w:rPr>
      <w:rFonts w:eastAsia="仿宋_GB2312"/>
      <w:sz w:val="24"/>
    </w:rPr>
  </w:style>
  <w:style w:type="character" w:customStyle="1" w:styleId="345">
    <w:name w:val="hui3"/>
    <w:qFormat/>
    <w:uiPriority w:val="0"/>
    <w:rPr>
      <w:color w:val="333333"/>
    </w:rPr>
  </w:style>
  <w:style w:type="character" w:customStyle="1" w:styleId="346">
    <w:name w:val="Char Char17"/>
    <w:qFormat/>
    <w:uiPriority w:val="6"/>
    <w:rPr>
      <w:rFonts w:eastAsia="仿宋_GB2312"/>
      <w:sz w:val="24"/>
    </w:rPr>
  </w:style>
  <w:style w:type="character" w:customStyle="1" w:styleId="347">
    <w:name w:val="标题 4 字符"/>
    <w:qFormat/>
    <w:uiPriority w:val="9"/>
    <w:rPr>
      <w:rFonts w:ascii="等线 Light" w:hAnsi="等线 Light" w:eastAsia="等线 Light" w:cs="Times New Roman"/>
      <w:b/>
      <w:bCs/>
      <w:snapToGrid w:val="0"/>
      <w:kern w:val="0"/>
      <w:sz w:val="28"/>
      <w:szCs w:val="28"/>
    </w:rPr>
  </w:style>
  <w:style w:type="character" w:customStyle="1" w:styleId="348">
    <w:name w:val="Char Char37"/>
    <w:qFormat/>
    <w:uiPriority w:val="6"/>
    <w:rPr>
      <w:b/>
      <w:kern w:val="1"/>
      <w:sz w:val="44"/>
      <w:szCs w:val="44"/>
    </w:rPr>
  </w:style>
  <w:style w:type="character" w:customStyle="1" w:styleId="349">
    <w:name w:val="列出段落 Char"/>
    <w:qFormat/>
    <w:uiPriority w:val="0"/>
    <w:rPr>
      <w:rFonts w:eastAsia="楷体_GB2312" w:cs="Lucida Sans"/>
      <w:kern w:val="2"/>
      <w:sz w:val="24"/>
      <w:szCs w:val="24"/>
      <w:lang w:val="en-US" w:eastAsia="zh-CN" w:bidi="ar-SA"/>
    </w:rPr>
  </w:style>
  <w:style w:type="character" w:customStyle="1" w:styleId="350">
    <w:name w:val="正文文本缩进 3 Char1"/>
    <w:qFormat/>
    <w:uiPriority w:val="99"/>
    <w:rPr>
      <w:rFonts w:ascii="Times New Roman" w:hAnsi="Times New Roman" w:eastAsia="宋体" w:cs="Times New Roman"/>
      <w:sz w:val="16"/>
      <w:szCs w:val="16"/>
    </w:rPr>
  </w:style>
  <w:style w:type="character" w:customStyle="1" w:styleId="351">
    <w:name w:val="公文正文 Char Char"/>
    <w:link w:val="352"/>
    <w:qFormat/>
    <w:uiPriority w:val="0"/>
    <w:rPr>
      <w:rFonts w:ascii="仿宋_GB2312" w:eastAsia="仿宋_GB2312"/>
      <w:kern w:val="2"/>
      <w:sz w:val="24"/>
      <w:szCs w:val="24"/>
    </w:rPr>
  </w:style>
  <w:style w:type="paragraph" w:customStyle="1" w:styleId="352">
    <w:name w:val="公文正文"/>
    <w:basedOn w:val="1"/>
    <w:link w:val="351"/>
    <w:qFormat/>
    <w:uiPriority w:val="0"/>
    <w:pPr>
      <w:adjustRightInd/>
      <w:spacing w:before="156" w:line="360" w:lineRule="auto"/>
      <w:ind w:firstLine="360" w:firstLineChars="200"/>
    </w:pPr>
    <w:rPr>
      <w:rFonts w:ascii="仿宋_GB2312" w:eastAsia="仿宋_GB2312"/>
      <w:sz w:val="24"/>
    </w:rPr>
  </w:style>
  <w:style w:type="character" w:customStyle="1" w:styleId="353">
    <w:name w:val="Table Text Char1"/>
    <w:qFormat/>
    <w:uiPriority w:val="0"/>
    <w:rPr>
      <w:rFonts w:eastAsia="宋体"/>
      <w:sz w:val="24"/>
      <w:szCs w:val="24"/>
      <w:lang w:val="en-US" w:eastAsia="zh-CN" w:bidi="ar-SA"/>
    </w:rPr>
  </w:style>
  <w:style w:type="character" w:customStyle="1" w:styleId="354">
    <w:name w:val="标题 1 Char Char"/>
    <w:qFormat/>
    <w:uiPriority w:val="0"/>
    <w:rPr>
      <w:rFonts w:hint="eastAsia" w:ascii="宋体" w:hAnsi="宋体" w:eastAsia="宋体"/>
      <w:b/>
      <w:spacing w:val="-2"/>
      <w:sz w:val="24"/>
      <w:lang w:val="en-US" w:eastAsia="zh-CN" w:bidi="ar-SA"/>
    </w:rPr>
  </w:style>
  <w:style w:type="character" w:customStyle="1" w:styleId="355">
    <w:name w:val="正文（缩进2汉字） Char"/>
    <w:link w:val="356"/>
    <w:qFormat/>
    <w:uiPriority w:val="0"/>
    <w:rPr>
      <w:rFonts w:ascii="宋体"/>
    </w:rPr>
  </w:style>
  <w:style w:type="paragraph" w:customStyle="1" w:styleId="356">
    <w:name w:val="正文（缩进2汉字）"/>
    <w:basedOn w:val="1"/>
    <w:link w:val="355"/>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57">
    <w:name w:val="标题 8 Char"/>
    <w:link w:val="14"/>
    <w:qFormat/>
    <w:uiPriority w:val="0"/>
    <w:rPr>
      <w:rFonts w:ascii="Arial" w:hAnsi="Arial" w:eastAsia="黑体"/>
      <w:kern w:val="2"/>
      <w:sz w:val="24"/>
      <w:szCs w:val="24"/>
    </w:rPr>
  </w:style>
  <w:style w:type="character" w:customStyle="1" w:styleId="358">
    <w:name w:val="标书表格字体格式 Char"/>
    <w:qFormat/>
    <w:uiPriority w:val="0"/>
    <w:rPr>
      <w:kern w:val="2"/>
      <w:sz w:val="21"/>
      <w:szCs w:val="24"/>
      <w:lang w:bidi="ar-SA"/>
    </w:rPr>
  </w:style>
  <w:style w:type="character" w:customStyle="1" w:styleId="359">
    <w:name w:val="tw4winError"/>
    <w:qFormat/>
    <w:uiPriority w:val="0"/>
    <w:rPr>
      <w:rFonts w:ascii="Courier New" w:hAnsi="Courier New" w:cs="Courier New"/>
      <w:color w:val="00FF00"/>
      <w:sz w:val="40"/>
      <w:szCs w:val="40"/>
    </w:rPr>
  </w:style>
  <w:style w:type="character" w:customStyle="1" w:styleId="360">
    <w:name w:val="Body Text(ch) Char Char"/>
    <w:qFormat/>
    <w:uiPriority w:val="0"/>
    <w:rPr>
      <w:rFonts w:ascii="宋体"/>
      <w:kern w:val="2"/>
      <w:sz w:val="24"/>
      <w:szCs w:val="21"/>
      <w:lang w:val="zh-CN"/>
    </w:rPr>
  </w:style>
  <w:style w:type="character" w:customStyle="1" w:styleId="361">
    <w:name w:val="正文首行缩进两字 Char"/>
    <w:qFormat/>
    <w:uiPriority w:val="0"/>
    <w:rPr>
      <w:sz w:val="24"/>
      <w:szCs w:val="24"/>
      <w:lang w:val="en-US" w:eastAsia="zh-CN" w:bidi="ar-SA"/>
    </w:rPr>
  </w:style>
  <w:style w:type="character" w:customStyle="1" w:styleId="362">
    <w:name w:val="正文文本 Char"/>
    <w:qFormat/>
    <w:uiPriority w:val="0"/>
    <w:rPr>
      <w:rFonts w:eastAsia="宋体"/>
      <w:kern w:val="2"/>
      <w:sz w:val="24"/>
      <w:szCs w:val="24"/>
      <w:lang w:val="en-US" w:eastAsia="zh-CN" w:bidi="ar-SA"/>
    </w:rPr>
  </w:style>
  <w:style w:type="character" w:customStyle="1" w:styleId="363">
    <w:name w:val="文档结构图 字符1"/>
    <w:qFormat/>
    <w:uiPriority w:val="0"/>
    <w:rPr>
      <w:rFonts w:ascii="宋体" w:hAnsi="Calibri" w:eastAsia="黑体" w:cs="Arial"/>
      <w:snapToGrid w:val="0"/>
      <w:kern w:val="2"/>
      <w:sz w:val="18"/>
      <w:szCs w:val="18"/>
    </w:rPr>
  </w:style>
  <w:style w:type="character" w:customStyle="1" w:styleId="364">
    <w:name w:val="content"/>
    <w:qFormat/>
    <w:uiPriority w:val="0"/>
  </w:style>
  <w:style w:type="character" w:customStyle="1" w:styleId="365">
    <w:name w:val="tw4winPopup"/>
    <w:qFormat/>
    <w:uiPriority w:val="0"/>
    <w:rPr>
      <w:rFonts w:ascii="Courier New" w:hAnsi="Courier New" w:cs="Courier New"/>
      <w:color w:val="008000"/>
      <w:lang w:val="en-US" w:eastAsia="zh-CN"/>
    </w:rPr>
  </w:style>
  <w:style w:type="character" w:customStyle="1" w:styleId="366">
    <w:name w:val="param-name"/>
    <w:qFormat/>
    <w:uiPriority w:val="99"/>
    <w:rPr>
      <w:rFonts w:ascii="Arial" w:hAnsi="Arial" w:eastAsia="黑体" w:cs="Arial"/>
      <w:snapToGrid w:val="0"/>
      <w:kern w:val="0"/>
      <w:szCs w:val="21"/>
    </w:rPr>
  </w:style>
  <w:style w:type="character" w:customStyle="1" w:styleId="367">
    <w:name w:val="标准正文格式 Char"/>
    <w:qFormat/>
    <w:uiPriority w:val="0"/>
    <w:rPr>
      <w:rFonts w:ascii="宋体" w:eastAsia="仿宋_GB2312" w:cs="宋体"/>
      <w:color w:val="000000"/>
      <w:sz w:val="24"/>
      <w:lang w:val="en-US" w:eastAsia="zh-CN" w:bidi="ar-SA"/>
    </w:rPr>
  </w:style>
  <w:style w:type="character" w:customStyle="1" w:styleId="368">
    <w:name w:val="Char Char212"/>
    <w:qFormat/>
    <w:uiPriority w:val="0"/>
    <w:rPr>
      <w:rFonts w:eastAsia="宋体"/>
      <w:b/>
      <w:bCs/>
      <w:kern w:val="2"/>
      <w:sz w:val="21"/>
      <w:szCs w:val="24"/>
      <w:lang w:val="en-US" w:eastAsia="zh-CN" w:bidi="ar-SA"/>
    </w:rPr>
  </w:style>
  <w:style w:type="character" w:customStyle="1" w:styleId="369">
    <w:name w:val="文档结构图 Char"/>
    <w:qFormat/>
    <w:uiPriority w:val="0"/>
    <w:rPr>
      <w:rFonts w:eastAsia="宋体"/>
      <w:kern w:val="2"/>
      <w:sz w:val="21"/>
      <w:szCs w:val="24"/>
      <w:lang w:val="en-US" w:eastAsia="zh-CN" w:bidi="ar-SA"/>
    </w:rPr>
  </w:style>
  <w:style w:type="character" w:customStyle="1" w:styleId="370">
    <w:name w:val="zbggmain style9"/>
    <w:qFormat/>
    <w:uiPriority w:val="0"/>
  </w:style>
  <w:style w:type="character" w:customStyle="1" w:styleId="371">
    <w:name w:val="Char Char16"/>
    <w:qFormat/>
    <w:uiPriority w:val="6"/>
    <w:rPr>
      <w:kern w:val="1"/>
      <w:sz w:val="18"/>
      <w:szCs w:val="18"/>
    </w:rPr>
  </w:style>
  <w:style w:type="character" w:customStyle="1" w:styleId="372">
    <w:name w:val="font51"/>
    <w:qFormat/>
    <w:uiPriority w:val="0"/>
    <w:rPr>
      <w:rFonts w:hint="eastAsia" w:ascii="仿宋" w:hAnsi="仿宋" w:eastAsia="仿宋" w:cs="仿宋"/>
      <w:color w:val="000000"/>
      <w:sz w:val="20"/>
      <w:szCs w:val="20"/>
      <w:u w:val="none"/>
    </w:rPr>
  </w:style>
  <w:style w:type="character" w:customStyle="1" w:styleId="373">
    <w:name w:val="Char Char82"/>
    <w:qFormat/>
    <w:uiPriority w:val="0"/>
    <w:rPr>
      <w:rFonts w:eastAsia="宋体"/>
      <w:b/>
      <w:sz w:val="24"/>
      <w:lang w:val="en-GB" w:eastAsia="zh-CN"/>
    </w:rPr>
  </w:style>
  <w:style w:type="character" w:customStyle="1" w:styleId="374">
    <w:name w:val="正文文本缩进 3 Char"/>
    <w:link w:val="54"/>
    <w:qFormat/>
    <w:uiPriority w:val="0"/>
    <w:rPr>
      <w:kern w:val="2"/>
      <w:sz w:val="24"/>
    </w:rPr>
  </w:style>
  <w:style w:type="character" w:customStyle="1" w:styleId="375">
    <w:name w:val="日期 Char1"/>
    <w:qFormat/>
    <w:uiPriority w:val="99"/>
    <w:rPr>
      <w:rFonts w:ascii="Times New Roman" w:hAnsi="Times New Roman" w:eastAsia="宋体" w:cs="Times New Roman"/>
      <w:szCs w:val="24"/>
    </w:rPr>
  </w:style>
  <w:style w:type="character" w:customStyle="1" w:styleId="376">
    <w:name w:val="页眉 字符"/>
    <w:qFormat/>
    <w:uiPriority w:val="99"/>
    <w:rPr>
      <w:kern w:val="2"/>
      <w:sz w:val="18"/>
      <w:szCs w:val="18"/>
    </w:rPr>
  </w:style>
  <w:style w:type="character" w:customStyle="1" w:styleId="377">
    <w:name w:val="Char Char33"/>
    <w:qFormat/>
    <w:uiPriority w:val="6"/>
    <w:rPr>
      <w:rFonts w:ascii="Arial" w:hAnsi="Arial" w:eastAsia="黑体"/>
      <w:b/>
      <w:kern w:val="1"/>
      <w:sz w:val="24"/>
      <w:szCs w:val="24"/>
    </w:rPr>
  </w:style>
  <w:style w:type="character" w:customStyle="1" w:styleId="378">
    <w:name w:val="b11_01b Char"/>
    <w:link w:val="379"/>
    <w:qFormat/>
    <w:uiPriority w:val="0"/>
    <w:rPr>
      <w:rFonts w:ascii="Verdana" w:hAnsi="Verdana"/>
      <w:b/>
      <w:bCs/>
      <w:color w:val="4A82CA"/>
      <w:sz w:val="17"/>
      <w:szCs w:val="17"/>
    </w:rPr>
  </w:style>
  <w:style w:type="paragraph" w:customStyle="1" w:styleId="379">
    <w:name w:val="b11_01b"/>
    <w:basedOn w:val="1"/>
    <w:next w:val="1"/>
    <w:link w:val="378"/>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80">
    <w:name w:val="Char Char121"/>
    <w:qFormat/>
    <w:uiPriority w:val="6"/>
    <w:rPr>
      <w:rFonts w:ascii="仿宋_GB2312" w:eastAsia="仿宋_GB2312"/>
      <w:b/>
      <w:bCs/>
      <w:kern w:val="2"/>
      <w:sz w:val="24"/>
      <w:szCs w:val="24"/>
      <w:lang w:val="zh-CN" w:eastAsia="zh-CN" w:bidi="ar-SA"/>
    </w:rPr>
  </w:style>
  <w:style w:type="character" w:customStyle="1" w:styleId="381">
    <w:name w:val="Footer-Even Char"/>
    <w:qFormat/>
    <w:uiPriority w:val="0"/>
    <w:rPr>
      <w:rFonts w:eastAsia="宋体"/>
      <w:kern w:val="2"/>
      <w:sz w:val="18"/>
      <w:lang w:val="en-US" w:eastAsia="zh-CN" w:bidi="ar-SA"/>
    </w:rPr>
  </w:style>
  <w:style w:type="character" w:customStyle="1" w:styleId="382">
    <w:name w:val="页脚 Char2"/>
    <w:link w:val="41"/>
    <w:qFormat/>
    <w:uiPriority w:val="99"/>
    <w:rPr>
      <w:kern w:val="2"/>
      <w:sz w:val="18"/>
      <w:szCs w:val="18"/>
    </w:rPr>
  </w:style>
  <w:style w:type="character" w:customStyle="1" w:styleId="383">
    <w:name w:val="Char Char36"/>
    <w:qFormat/>
    <w:uiPriority w:val="6"/>
    <w:rPr>
      <w:rFonts w:ascii="仿宋_GB2312" w:hAnsi="仿宋_GB2312" w:eastAsia="仿宋_GB2312" w:cs="Arial"/>
      <w:b/>
      <w:kern w:val="1"/>
      <w:sz w:val="32"/>
      <w:szCs w:val="32"/>
      <w:lang w:val="zh-CN" w:eastAsia="zh-CN" w:bidi="ar-SA"/>
    </w:rPr>
  </w:style>
  <w:style w:type="character" w:customStyle="1" w:styleId="384">
    <w:name w:val="Char Char61"/>
    <w:qFormat/>
    <w:uiPriority w:val="6"/>
    <w:rPr>
      <w:rFonts w:eastAsia="宋体"/>
      <w:kern w:val="2"/>
      <w:sz w:val="21"/>
      <w:szCs w:val="24"/>
      <w:lang w:val="en-US" w:eastAsia="zh-CN" w:bidi="ar-SA"/>
    </w:rPr>
  </w:style>
  <w:style w:type="character" w:customStyle="1" w:styleId="385">
    <w:name w:val="正文文字缩进 2 Char Char"/>
    <w:qFormat/>
    <w:uiPriority w:val="0"/>
    <w:rPr>
      <w:rFonts w:ascii="宋体"/>
      <w:sz w:val="28"/>
    </w:rPr>
  </w:style>
  <w:style w:type="character" w:customStyle="1" w:styleId="386">
    <w:name w:val="f141"/>
    <w:qFormat/>
    <w:uiPriority w:val="0"/>
    <w:rPr>
      <w:rFonts w:ascii="Tahoma" w:hAnsi="Tahoma" w:eastAsia="宋体"/>
      <w:b/>
      <w:kern w:val="2"/>
      <w:sz w:val="21"/>
      <w:szCs w:val="21"/>
      <w:lang w:val="en-US" w:eastAsia="zh-CN" w:bidi="ar-SA"/>
    </w:rPr>
  </w:style>
  <w:style w:type="character" w:customStyle="1" w:styleId="387">
    <w:name w:val="段落 Char Char"/>
    <w:link w:val="388"/>
    <w:qFormat/>
    <w:uiPriority w:val="0"/>
    <w:rPr>
      <w:rFonts w:ascii="宋体" w:hAnsi="宋体"/>
      <w:sz w:val="24"/>
    </w:rPr>
  </w:style>
  <w:style w:type="paragraph" w:customStyle="1" w:styleId="388">
    <w:name w:val="段落"/>
    <w:basedOn w:val="1"/>
    <w:link w:val="387"/>
    <w:qFormat/>
    <w:uiPriority w:val="0"/>
    <w:pPr>
      <w:adjustRightInd/>
      <w:spacing w:line="360" w:lineRule="auto"/>
      <w:ind w:firstLine="480" w:firstLineChars="200"/>
    </w:pPr>
    <w:rPr>
      <w:rFonts w:ascii="宋体" w:hAnsi="宋体"/>
      <w:kern w:val="0"/>
      <w:sz w:val="24"/>
      <w:szCs w:val="20"/>
    </w:rPr>
  </w:style>
  <w:style w:type="character" w:customStyle="1" w:styleId="389">
    <w:name w:val="标题 3 Char2"/>
    <w:qFormat/>
    <w:uiPriority w:val="0"/>
    <w:rPr>
      <w:rFonts w:eastAsia="宋体"/>
      <w:b/>
      <w:bCs/>
      <w:kern w:val="2"/>
      <w:sz w:val="32"/>
      <w:szCs w:val="32"/>
      <w:lang w:val="en-US" w:eastAsia="zh-CN" w:bidi="ar-SA"/>
    </w:rPr>
  </w:style>
  <w:style w:type="character" w:customStyle="1" w:styleId="390">
    <w:name w:val="apple-converted-space"/>
    <w:qFormat/>
    <w:uiPriority w:val="0"/>
  </w:style>
  <w:style w:type="character" w:customStyle="1" w:styleId="391">
    <w:name w:val="页眉 Char2"/>
    <w:link w:val="42"/>
    <w:qFormat/>
    <w:uiPriority w:val="99"/>
    <w:rPr>
      <w:kern w:val="2"/>
      <w:sz w:val="18"/>
      <w:szCs w:val="18"/>
    </w:rPr>
  </w:style>
  <w:style w:type="character" w:customStyle="1" w:styleId="392">
    <w:name w:val="Char Char9"/>
    <w:qFormat/>
    <w:uiPriority w:val="0"/>
    <w:rPr>
      <w:rFonts w:eastAsia="宋体"/>
      <w:kern w:val="2"/>
      <w:sz w:val="18"/>
      <w:szCs w:val="18"/>
      <w:lang w:val="en-US" w:eastAsia="zh-CN" w:bidi="ar-SA"/>
    </w:rPr>
  </w:style>
  <w:style w:type="character" w:customStyle="1" w:styleId="393">
    <w:name w:val="Char Char41"/>
    <w:qFormat/>
    <w:uiPriority w:val="0"/>
    <w:rPr>
      <w:rFonts w:eastAsia="宋体"/>
      <w:b/>
      <w:sz w:val="24"/>
      <w:lang w:val="en-GB" w:eastAsia="zh-CN" w:bidi="ar-SA"/>
    </w:rPr>
  </w:style>
  <w:style w:type="character" w:customStyle="1" w:styleId="394">
    <w:name w:val="large1"/>
    <w:qFormat/>
    <w:uiPriority w:val="0"/>
    <w:rPr>
      <w:rFonts w:hint="eastAsia" w:ascii="宋体" w:hAnsi="宋体" w:eastAsia="宋体"/>
      <w:sz w:val="21"/>
      <w:szCs w:val="21"/>
    </w:rPr>
  </w:style>
  <w:style w:type="character" w:customStyle="1" w:styleId="395">
    <w:name w:val="正文段 Char"/>
    <w:link w:val="396"/>
    <w:qFormat/>
    <w:uiPriority w:val="0"/>
    <w:rPr>
      <w:sz w:val="24"/>
    </w:rPr>
  </w:style>
  <w:style w:type="paragraph" w:customStyle="1" w:styleId="396">
    <w:name w:val="正文段"/>
    <w:basedOn w:val="1"/>
    <w:link w:val="395"/>
    <w:qFormat/>
    <w:uiPriority w:val="0"/>
    <w:pPr>
      <w:widowControl/>
      <w:snapToGrid w:val="0"/>
      <w:spacing w:after="156" w:afterLines="50"/>
      <w:ind w:firstLine="200" w:firstLineChars="200"/>
    </w:pPr>
    <w:rPr>
      <w:kern w:val="0"/>
      <w:sz w:val="24"/>
      <w:szCs w:val="20"/>
    </w:rPr>
  </w:style>
  <w:style w:type="character" w:customStyle="1" w:styleId="397">
    <w:name w:val="Char Char13"/>
    <w:qFormat/>
    <w:uiPriority w:val="6"/>
    <w:rPr>
      <w:rFonts w:ascii="宋体" w:hAnsi="宋体"/>
      <w:kern w:val="1"/>
      <w:sz w:val="21"/>
      <w:szCs w:val="24"/>
    </w:rPr>
  </w:style>
  <w:style w:type="character" w:customStyle="1" w:styleId="398">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399">
    <w:name w:val="冯广丽 Char"/>
    <w:link w:val="400"/>
    <w:qFormat/>
    <w:uiPriority w:val="0"/>
    <w:rPr>
      <w:rFonts w:ascii="宋体" w:hAnsi="宋体"/>
      <w:kern w:val="2"/>
      <w:sz w:val="24"/>
      <w:szCs w:val="22"/>
    </w:rPr>
  </w:style>
  <w:style w:type="paragraph" w:customStyle="1" w:styleId="400">
    <w:name w:val="冯广丽"/>
    <w:basedOn w:val="1"/>
    <w:link w:val="399"/>
    <w:qFormat/>
    <w:uiPriority w:val="0"/>
    <w:pPr>
      <w:adjustRightInd/>
      <w:spacing w:line="360" w:lineRule="auto"/>
      <w:ind w:firstLine="480" w:firstLineChars="200"/>
    </w:pPr>
    <w:rPr>
      <w:rFonts w:ascii="宋体" w:hAnsi="宋体"/>
      <w:sz w:val="24"/>
      <w:szCs w:val="22"/>
    </w:rPr>
  </w:style>
  <w:style w:type="character" w:customStyle="1" w:styleId="401">
    <w:name w:val="批注文字 字符"/>
    <w:qFormat/>
    <w:uiPriority w:val="0"/>
    <w:rPr>
      <w:rFonts w:ascii="Arial" w:hAnsi="Arial" w:eastAsia="黑体" w:cs="Arial"/>
      <w:snapToGrid w:val="0"/>
      <w:kern w:val="0"/>
      <w:szCs w:val="21"/>
    </w:rPr>
  </w:style>
  <w:style w:type="character" w:customStyle="1" w:styleId="402">
    <w:name w:val="Char Char161"/>
    <w:qFormat/>
    <w:uiPriority w:val="0"/>
    <w:rPr>
      <w:rFonts w:eastAsia="宋体"/>
      <w:b/>
      <w:kern w:val="2"/>
      <w:sz w:val="32"/>
      <w:lang w:val="en-US" w:eastAsia="zh-CN"/>
    </w:rPr>
  </w:style>
  <w:style w:type="character" w:customStyle="1" w:styleId="403">
    <w:name w:val="javascript"/>
    <w:qFormat/>
    <w:uiPriority w:val="0"/>
  </w:style>
  <w:style w:type="character" w:customStyle="1" w:styleId="404">
    <w:name w:val="图名 Char"/>
    <w:qFormat/>
    <w:uiPriority w:val="0"/>
    <w:rPr>
      <w:rFonts w:ascii="Arial" w:hAnsi="Arial" w:eastAsia="黑体"/>
      <w:kern w:val="2"/>
      <w:sz w:val="24"/>
      <w:szCs w:val="24"/>
      <w:lang w:val="en-US" w:eastAsia="zh-CN" w:bidi="ar-SA"/>
    </w:rPr>
  </w:style>
  <w:style w:type="character" w:customStyle="1" w:styleId="405">
    <w:name w:val="Used by Word for text of Help footnotes Char Char"/>
    <w:qFormat/>
    <w:uiPriority w:val="0"/>
    <w:rPr>
      <w:rFonts w:ascii="Times New Roman" w:hAnsi="Times New Roman" w:eastAsia="宋体" w:cs="Times New Roman"/>
      <w:sz w:val="20"/>
      <w:szCs w:val="20"/>
    </w:rPr>
  </w:style>
  <w:style w:type="character" w:customStyle="1" w:styleId="406">
    <w:name w:val="编号，小四 Char"/>
    <w:link w:val="407"/>
    <w:qFormat/>
    <w:uiPriority w:val="0"/>
    <w:rPr>
      <w:rFonts w:ascii="Arial" w:hAnsi="Arial"/>
      <w:sz w:val="24"/>
    </w:rPr>
  </w:style>
  <w:style w:type="paragraph" w:customStyle="1" w:styleId="407">
    <w:name w:val="编号，小四"/>
    <w:basedOn w:val="1"/>
    <w:link w:val="406"/>
    <w:qFormat/>
    <w:uiPriority w:val="0"/>
    <w:pPr>
      <w:tabs>
        <w:tab w:val="left" w:pos="432"/>
      </w:tabs>
      <w:adjustRightInd/>
      <w:spacing w:line="360" w:lineRule="auto"/>
      <w:ind w:left="432" w:hanging="432"/>
    </w:pPr>
    <w:rPr>
      <w:rFonts w:ascii="Arial" w:hAnsi="Arial"/>
      <w:kern w:val="0"/>
      <w:sz w:val="24"/>
      <w:szCs w:val="20"/>
    </w:rPr>
  </w:style>
  <w:style w:type="character" w:customStyle="1" w:styleId="408">
    <w:name w:val="Font Style82"/>
    <w:qFormat/>
    <w:uiPriority w:val="99"/>
    <w:rPr>
      <w:rFonts w:ascii="宋体" w:eastAsia="宋体" w:cs="宋体"/>
      <w:color w:val="000000"/>
      <w:sz w:val="14"/>
      <w:szCs w:val="14"/>
    </w:rPr>
  </w:style>
  <w:style w:type="character" w:customStyle="1" w:styleId="409">
    <w:name w:val="标题 2 Char Char"/>
    <w:qFormat/>
    <w:uiPriority w:val="0"/>
    <w:rPr>
      <w:rFonts w:ascii="楷体_GB2312" w:hAnsi="Arial" w:eastAsia="楷体_GB2312"/>
      <w:b/>
      <w:bCs/>
      <w:kern w:val="2"/>
      <w:sz w:val="24"/>
      <w:szCs w:val="32"/>
      <w:lang w:val="en-US" w:eastAsia="zh-CN" w:bidi="ar-SA"/>
    </w:rPr>
  </w:style>
  <w:style w:type="character" w:customStyle="1" w:styleId="410">
    <w:name w:val="未用 Char"/>
    <w:qFormat/>
    <w:uiPriority w:val="0"/>
    <w:rPr>
      <w:rFonts w:ascii="Arial" w:hAnsi="Arial" w:eastAsia="黑体"/>
      <w:kern w:val="2"/>
      <w:sz w:val="21"/>
      <w:szCs w:val="21"/>
      <w:lang w:val="en-US" w:eastAsia="zh-CN" w:bidi="ar-SA"/>
    </w:rPr>
  </w:style>
  <w:style w:type="character" w:customStyle="1" w:styleId="411">
    <w:name w:val="myp1111"/>
    <w:qFormat/>
    <w:uiPriority w:val="0"/>
    <w:rPr>
      <w:rFonts w:hint="default" w:ascii="ˎ̥" w:hAnsi="ˎ̥"/>
      <w:color w:val="000000"/>
      <w:sz w:val="20"/>
      <w:szCs w:val="20"/>
      <w:u w:val="none"/>
    </w:rPr>
  </w:style>
  <w:style w:type="character" w:customStyle="1" w:styleId="412">
    <w:name w:val="样式 标题 4h4H4Fab-4T5Ref Heading 1rh1Heading sqlsect 1.2.3.... Char"/>
    <w:link w:val="304"/>
    <w:qFormat/>
    <w:uiPriority w:val="0"/>
    <w:rPr>
      <w:rFonts w:ascii="微软雅黑" w:hAnsi="微软雅黑" w:eastAsia="微软雅黑"/>
      <w:b/>
      <w:bCs/>
      <w:kern w:val="2"/>
      <w:sz w:val="24"/>
      <w:szCs w:val="28"/>
    </w:rPr>
  </w:style>
  <w:style w:type="character" w:customStyle="1" w:styleId="413">
    <w:name w:val="h Char Char"/>
    <w:qFormat/>
    <w:uiPriority w:val="0"/>
    <w:rPr>
      <w:rFonts w:eastAsia="宋体"/>
      <w:kern w:val="2"/>
      <w:sz w:val="18"/>
      <w:lang w:val="en-US" w:eastAsia="zh-CN" w:bidi="ar-SA"/>
    </w:rPr>
  </w:style>
  <w:style w:type="character" w:customStyle="1" w:styleId="414">
    <w:name w:val="仿宋正文 Char"/>
    <w:link w:val="415"/>
    <w:qFormat/>
    <w:uiPriority w:val="0"/>
    <w:rPr>
      <w:rFonts w:ascii="仿宋_GB2312" w:eastAsia="仿宋_GB2312"/>
      <w:kern w:val="2"/>
      <w:sz w:val="24"/>
      <w:lang w:val="en-US" w:eastAsia="zh-CN" w:bidi="ar-SA"/>
    </w:rPr>
  </w:style>
  <w:style w:type="paragraph" w:customStyle="1" w:styleId="415">
    <w:name w:val="仿宋正文"/>
    <w:basedOn w:val="1"/>
    <w:link w:val="414"/>
    <w:qFormat/>
    <w:uiPriority w:val="0"/>
    <w:pPr>
      <w:adjustRightInd/>
      <w:spacing w:line="360" w:lineRule="auto"/>
      <w:ind w:firstLine="480" w:firstLineChars="200"/>
    </w:pPr>
    <w:rPr>
      <w:rFonts w:ascii="仿宋_GB2312" w:eastAsia="仿宋_GB2312"/>
      <w:sz w:val="24"/>
      <w:szCs w:val="20"/>
    </w:rPr>
  </w:style>
  <w:style w:type="character" w:customStyle="1" w:styleId="416">
    <w:name w:val="正文首行缩进 Char Char Char Char Char Char"/>
    <w:qFormat/>
    <w:uiPriority w:val="0"/>
    <w:rPr>
      <w:rFonts w:ascii="宋体" w:eastAsia="宋体"/>
      <w:kern w:val="2"/>
      <w:sz w:val="24"/>
      <w:lang w:val="zh-CN" w:bidi="ar-SA"/>
    </w:rPr>
  </w:style>
  <w:style w:type="character" w:customStyle="1" w:styleId="417">
    <w:name w:val="样式 宋体"/>
    <w:qFormat/>
    <w:uiPriority w:val="0"/>
    <w:rPr>
      <w:rFonts w:ascii="宋体" w:hAnsi="宋体"/>
      <w:sz w:val="24"/>
    </w:rPr>
  </w:style>
  <w:style w:type="character" w:customStyle="1" w:styleId="418">
    <w:name w:val="tw4winJump"/>
    <w:qFormat/>
    <w:uiPriority w:val="0"/>
    <w:rPr>
      <w:rFonts w:ascii="Courier New" w:hAnsi="Courier New" w:cs="Courier New"/>
      <w:color w:val="008080"/>
      <w:lang w:val="en-US" w:eastAsia="zh-CN"/>
    </w:rPr>
  </w:style>
  <w:style w:type="character" w:customStyle="1" w:styleId="419">
    <w:name w:val="标题 1 字符"/>
    <w:qFormat/>
    <w:uiPriority w:val="9"/>
    <w:rPr>
      <w:rFonts w:ascii="Arial" w:hAnsi="Arial" w:eastAsia="黑体" w:cs="Arial"/>
      <w:b/>
      <w:bCs/>
      <w:snapToGrid w:val="0"/>
      <w:kern w:val="44"/>
      <w:sz w:val="44"/>
      <w:szCs w:val="44"/>
    </w:rPr>
  </w:style>
  <w:style w:type="character" w:customStyle="1" w:styleId="420">
    <w:name w:val="style36"/>
    <w:basedOn w:val="69"/>
    <w:qFormat/>
    <w:uiPriority w:val="0"/>
    <w:rPr>
      <w:rFonts w:ascii="Arial" w:hAnsi="Arial" w:eastAsia="黑体" w:cs="Arial"/>
      <w:snapToGrid w:val="0"/>
      <w:kern w:val="0"/>
      <w:szCs w:val="21"/>
    </w:rPr>
  </w:style>
  <w:style w:type="character" w:customStyle="1" w:styleId="421">
    <w:name w:val="pt9"/>
    <w:qFormat/>
    <w:uiPriority w:val="0"/>
    <w:rPr>
      <w:rFonts w:ascii="仿宋_GB2312" w:eastAsia="微软雅黑"/>
      <w:b/>
      <w:kern w:val="2"/>
      <w:sz w:val="32"/>
      <w:szCs w:val="32"/>
      <w:lang w:val="en-US" w:eastAsia="zh-CN" w:bidi="ar-SA"/>
    </w:rPr>
  </w:style>
  <w:style w:type="character" w:customStyle="1" w:styleId="422">
    <w:name w:val="DO_NOT_TRANSLATE"/>
    <w:qFormat/>
    <w:uiPriority w:val="0"/>
    <w:rPr>
      <w:rFonts w:ascii="Courier New" w:hAnsi="Courier New" w:cs="Courier New"/>
      <w:color w:val="800000"/>
      <w:lang w:val="en-US" w:eastAsia="zh-CN"/>
    </w:rPr>
  </w:style>
  <w:style w:type="character" w:customStyle="1" w:styleId="423">
    <w:name w:val="标书1 Char1"/>
    <w:qFormat/>
    <w:uiPriority w:val="0"/>
    <w:rPr>
      <w:rFonts w:eastAsia="宋体"/>
      <w:b/>
      <w:bCs/>
      <w:kern w:val="44"/>
      <w:sz w:val="44"/>
      <w:szCs w:val="44"/>
      <w:lang w:val="en-US" w:eastAsia="zh-CN" w:bidi="ar-SA"/>
    </w:rPr>
  </w:style>
  <w:style w:type="character" w:customStyle="1" w:styleId="424">
    <w:name w:val="页脚 字符"/>
    <w:qFormat/>
    <w:uiPriority w:val="99"/>
    <w:rPr>
      <w:kern w:val="2"/>
      <w:sz w:val="18"/>
      <w:szCs w:val="18"/>
    </w:rPr>
  </w:style>
  <w:style w:type="character" w:customStyle="1" w:styleId="425">
    <w:name w:val="正文2 Char"/>
    <w:qFormat/>
    <w:uiPriority w:val="0"/>
    <w:rPr>
      <w:rFonts w:eastAsia="宋体"/>
      <w:kern w:val="2"/>
      <w:sz w:val="24"/>
      <w:lang w:val="en-US" w:eastAsia="zh-CN" w:bidi="ar-SA"/>
    </w:rPr>
  </w:style>
  <w:style w:type="character" w:customStyle="1" w:styleId="426">
    <w:name w:val="Char Char21"/>
    <w:qFormat/>
    <w:uiPriority w:val="6"/>
    <w:rPr>
      <w:rFonts w:ascii="宋体" w:hAnsi="宋体"/>
      <w:kern w:val="1"/>
      <w:sz w:val="24"/>
      <w:szCs w:val="21"/>
      <w:lang w:val="zh-CN"/>
    </w:rPr>
  </w:style>
  <w:style w:type="character" w:customStyle="1" w:styleId="427">
    <w:name w:val="样式 正文缩进 + 首行缩进:  2 字符 Char Char"/>
    <w:link w:val="428"/>
    <w:qFormat/>
    <w:uiPriority w:val="0"/>
    <w:rPr>
      <w:rFonts w:cs="宋体"/>
      <w:kern w:val="2"/>
      <w:sz w:val="24"/>
    </w:rPr>
  </w:style>
  <w:style w:type="paragraph" w:customStyle="1" w:styleId="428">
    <w:name w:val="样式 正文缩进 + 首行缩进:  2 字符"/>
    <w:basedOn w:val="9"/>
    <w:link w:val="427"/>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29">
    <w:name w:val="正文文本 Char1"/>
    <w:link w:val="4"/>
    <w:qFormat/>
    <w:uiPriority w:val="0"/>
    <w:rPr>
      <w:rFonts w:ascii="宋体" w:hAnsi="Arial" w:eastAsia="宋体" w:cs="Arial"/>
      <w:snapToGrid w:val="0"/>
      <w:kern w:val="2"/>
      <w:sz w:val="24"/>
      <w:szCs w:val="21"/>
      <w:lang w:val="zh-CN" w:eastAsia="zh-CN" w:bidi="ar-SA"/>
    </w:rPr>
  </w:style>
  <w:style w:type="character" w:customStyle="1" w:styleId="430">
    <w:name w:val="gray6"/>
    <w:basedOn w:val="69"/>
    <w:qFormat/>
    <w:uiPriority w:val="0"/>
    <w:rPr>
      <w:rFonts w:ascii="Arial" w:hAnsi="Arial" w:eastAsia="黑体" w:cs="Arial"/>
      <w:snapToGrid w:val="0"/>
      <w:kern w:val="0"/>
      <w:szCs w:val="21"/>
    </w:rPr>
  </w:style>
  <w:style w:type="character" w:customStyle="1" w:styleId="431">
    <w:name w:val="hui"/>
    <w:basedOn w:val="69"/>
    <w:qFormat/>
    <w:uiPriority w:val="0"/>
    <w:rPr>
      <w:rFonts w:ascii="Arial" w:hAnsi="Arial" w:eastAsia="黑体" w:cs="Arial"/>
      <w:snapToGrid w:val="0"/>
      <w:kern w:val="0"/>
      <w:szCs w:val="21"/>
    </w:rPr>
  </w:style>
  <w:style w:type="character" w:customStyle="1" w:styleId="432">
    <w:name w:val="哈哈正文 Char Char"/>
    <w:qFormat/>
    <w:uiPriority w:val="0"/>
    <w:rPr>
      <w:rFonts w:ascii="宋体" w:hAnsi="宋体" w:eastAsia="宋体" w:cs="宋体"/>
      <w:kern w:val="2"/>
      <w:sz w:val="24"/>
      <w:lang w:val="en-US" w:eastAsia="zh-CN" w:bidi="ar-SA"/>
    </w:rPr>
  </w:style>
  <w:style w:type="paragraph" w:customStyle="1" w:styleId="433">
    <w:name w:val="样式 正文文本缩进 + 左侧:  2 字符 首行缩进:  2 字符"/>
    <w:basedOn w:val="3"/>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4">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5">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6">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37">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38">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39">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40">
    <w:name w:val="标题4_自定义"/>
    <w:basedOn w:val="10"/>
    <w:qFormat/>
    <w:uiPriority w:val="0"/>
    <w:pPr>
      <w:adjustRightInd/>
      <w:spacing w:before="0" w:after="0" w:line="360" w:lineRule="auto"/>
    </w:pPr>
    <w:rPr>
      <w:rFonts w:ascii="Verdana" w:eastAsia="Verdana"/>
      <w:sz w:val="21"/>
      <w:lang w:val="en-US"/>
    </w:rPr>
  </w:style>
  <w:style w:type="paragraph" w:customStyle="1" w:styleId="441">
    <w:name w:val="正文 内标 序号标"/>
    <w:basedOn w:val="442"/>
    <w:qFormat/>
    <w:uiPriority w:val="0"/>
    <w:pPr>
      <w:tabs>
        <w:tab w:val="left" w:pos="0"/>
      </w:tabs>
      <w:adjustRightInd/>
      <w:spacing w:before="0"/>
      <w:ind w:firstLine="482"/>
    </w:pPr>
    <w:rPr>
      <w:rFonts w:ascii="微软雅黑" w:hAnsi="微软雅黑"/>
      <w:sz w:val="24"/>
      <w:szCs w:val="24"/>
    </w:rPr>
  </w:style>
  <w:style w:type="paragraph" w:customStyle="1" w:styleId="442">
    <w:name w:val="My正文"/>
    <w:basedOn w:val="1"/>
    <w:qFormat/>
    <w:uiPriority w:val="0"/>
    <w:pPr>
      <w:spacing w:before="120" w:line="360" w:lineRule="auto"/>
      <w:ind w:firstLine="567"/>
    </w:pPr>
    <w:rPr>
      <w:rFonts w:ascii="Arial" w:hAnsi="Arial"/>
      <w:sz w:val="20"/>
      <w:szCs w:val="20"/>
    </w:rPr>
  </w:style>
  <w:style w:type="paragraph" w:customStyle="1" w:styleId="443">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44">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45">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6">
    <w:name w:val="修订2"/>
    <w:qFormat/>
    <w:uiPriority w:val="0"/>
    <w:rPr>
      <w:rFonts w:ascii="Times New Roman" w:hAnsi="Times New Roman" w:eastAsia="宋体" w:cs="Times New Roman"/>
      <w:kern w:val="2"/>
      <w:sz w:val="21"/>
      <w:lang w:val="en-US" w:eastAsia="zh-CN" w:bidi="ar-SA"/>
    </w:rPr>
  </w:style>
  <w:style w:type="paragraph" w:customStyle="1" w:styleId="447">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48">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49">
    <w:name w:val="文章标题"/>
    <w:next w:val="450"/>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450">
    <w:name w:val="封面公司名"/>
    <w:qFormat/>
    <w:uiPriority w:val="0"/>
    <w:pPr>
      <w:jc w:val="center"/>
    </w:pPr>
    <w:rPr>
      <w:rFonts w:ascii="Arial" w:hAnsi="Arial" w:eastAsia="楷体_GB2312" w:cs="宋体"/>
      <w:bCs/>
      <w:kern w:val="2"/>
      <w:sz w:val="28"/>
      <w:lang w:val="en-US" w:eastAsia="zh-CN" w:bidi="ar-SA"/>
    </w:rPr>
  </w:style>
  <w:style w:type="paragraph" w:customStyle="1" w:styleId="451">
    <w:name w:val="Char1 Char Char Char5"/>
    <w:basedOn w:val="1"/>
    <w:qFormat/>
    <w:uiPriority w:val="0"/>
    <w:pPr>
      <w:adjustRightInd/>
      <w:ind w:firstLine="200" w:firstLineChars="200"/>
    </w:pPr>
    <w:rPr>
      <w:rFonts w:ascii="Tahoma" w:hAnsi="Tahoma"/>
      <w:sz w:val="24"/>
      <w:szCs w:val="20"/>
    </w:rPr>
  </w:style>
  <w:style w:type="paragraph" w:customStyle="1" w:styleId="452">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3">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4">
    <w:name w:val="Char Char Char Char Char Char Char Char"/>
    <w:basedOn w:val="1"/>
    <w:qFormat/>
    <w:uiPriority w:val="0"/>
    <w:pPr>
      <w:tabs>
        <w:tab w:val="left" w:pos="360"/>
      </w:tabs>
    </w:pPr>
    <w:rPr>
      <w:sz w:val="24"/>
      <w:szCs w:val="20"/>
    </w:rPr>
  </w:style>
  <w:style w:type="paragraph" w:customStyle="1" w:styleId="455">
    <w:name w:val="Char Char11 Char Char Char"/>
    <w:basedOn w:val="1"/>
    <w:qFormat/>
    <w:uiPriority w:val="0"/>
    <w:pPr>
      <w:spacing w:line="360" w:lineRule="auto"/>
    </w:pPr>
    <w:rPr>
      <w:szCs w:val="20"/>
    </w:rPr>
  </w:style>
  <w:style w:type="paragraph" w:customStyle="1" w:styleId="456">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7">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58">
    <w:name w:val="样式3"/>
    <w:basedOn w:val="459"/>
    <w:qFormat/>
    <w:uiPriority w:val="0"/>
    <w:pPr>
      <w:tabs>
        <w:tab w:val="left" w:pos="2790"/>
        <w:tab w:val="left" w:pos="4230"/>
      </w:tabs>
      <w:spacing w:before="312" w:beforeLines="100"/>
      <w:jc w:val="left"/>
    </w:pPr>
  </w:style>
  <w:style w:type="paragraph" w:customStyle="1" w:styleId="459">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60">
    <w:name w:val="Char Char1 Char Char1 Char Char1"/>
    <w:basedOn w:val="1"/>
    <w:qFormat/>
    <w:uiPriority w:val="0"/>
    <w:pPr>
      <w:tabs>
        <w:tab w:val="left" w:pos="840"/>
      </w:tabs>
      <w:ind w:left="840" w:hanging="420"/>
    </w:pPr>
    <w:rPr>
      <w:rFonts w:ascii="Tahoma" w:hAnsi="Tahoma"/>
      <w:sz w:val="24"/>
    </w:rPr>
  </w:style>
  <w:style w:type="paragraph" w:customStyle="1" w:styleId="461">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2">
    <w:name w:val="标书标题2"/>
    <w:basedOn w:val="7"/>
    <w:qFormat/>
    <w:uiPriority w:val="0"/>
    <w:pPr>
      <w:keepLines w:val="0"/>
      <w:widowControl/>
      <w:tabs>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463">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4">
    <w:name w:val="正文21"/>
    <w:basedOn w:val="1"/>
    <w:qFormat/>
    <w:uiPriority w:val="0"/>
    <w:pPr>
      <w:adjustRightInd/>
      <w:spacing w:before="156" w:line="360" w:lineRule="auto"/>
      <w:ind w:firstLine="510" w:firstLineChars="200"/>
    </w:pPr>
    <w:rPr>
      <w:sz w:val="24"/>
      <w:szCs w:val="20"/>
    </w:rPr>
  </w:style>
  <w:style w:type="paragraph" w:customStyle="1" w:styleId="465">
    <w:name w:val="Test2"/>
    <w:basedOn w:val="7"/>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6">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7">
    <w:name w:val="Char1"/>
    <w:basedOn w:val="1"/>
    <w:qFormat/>
    <w:uiPriority w:val="0"/>
    <w:rPr>
      <w:rFonts w:ascii="仿宋_GB2312" w:eastAsia="仿宋_GB2312"/>
      <w:b/>
      <w:sz w:val="32"/>
      <w:szCs w:val="32"/>
    </w:rPr>
  </w:style>
  <w:style w:type="paragraph" w:customStyle="1" w:styleId="468">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69">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70">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1">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2">
    <w:name w:val="6级标题"/>
    <w:basedOn w:val="473"/>
    <w:qFormat/>
    <w:uiPriority w:val="0"/>
    <w:pPr>
      <w:keepNext/>
      <w:tabs>
        <w:tab w:val="left" w:pos="360"/>
      </w:tabs>
      <w:spacing w:before="0" w:after="0"/>
      <w:outlineLvl w:val="5"/>
    </w:pPr>
  </w:style>
  <w:style w:type="paragraph" w:customStyle="1" w:styleId="473">
    <w:name w:val="5级标题"/>
    <w:basedOn w:val="474"/>
    <w:qFormat/>
    <w:uiPriority w:val="0"/>
    <w:pPr>
      <w:keepLines w:val="0"/>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474">
    <w:name w:val="4级标题"/>
    <w:basedOn w:val="257"/>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5">
    <w:name w:val="样式 正文文本缩进 + 段前: 2 字符"/>
    <w:basedOn w:val="1"/>
    <w:qFormat/>
    <w:uiPriority w:val="0"/>
    <w:pPr>
      <w:adjustRightInd/>
      <w:ind w:left="420" w:leftChars="200"/>
      <w:jc w:val="left"/>
    </w:pPr>
    <w:rPr>
      <w:sz w:val="28"/>
      <w:szCs w:val="20"/>
      <w:lang w:eastAsia="zh-TW"/>
    </w:rPr>
  </w:style>
  <w:style w:type="paragraph" w:customStyle="1" w:styleId="476">
    <w:name w:val="Char2 Char Char"/>
    <w:basedOn w:val="1"/>
    <w:qFormat/>
    <w:uiPriority w:val="0"/>
    <w:pPr>
      <w:adjustRightInd/>
    </w:pPr>
    <w:rPr>
      <w:rFonts w:ascii="Tahoma" w:hAnsi="Tahoma"/>
      <w:sz w:val="24"/>
      <w:szCs w:val="20"/>
    </w:rPr>
  </w:style>
  <w:style w:type="paragraph" w:customStyle="1" w:styleId="477">
    <w:name w:val="_Style 11"/>
    <w:basedOn w:val="1"/>
    <w:qFormat/>
    <w:uiPriority w:val="34"/>
    <w:pPr>
      <w:adjustRightInd/>
      <w:ind w:firstLine="420" w:firstLineChars="200"/>
    </w:pPr>
    <w:rPr>
      <w:rFonts w:eastAsia="仿宋_GB2312"/>
      <w:sz w:val="28"/>
    </w:rPr>
  </w:style>
  <w:style w:type="paragraph" w:customStyle="1" w:styleId="478">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79">
    <w:name w:val="Char Char Char"/>
    <w:basedOn w:val="1"/>
    <w:qFormat/>
    <w:uiPriority w:val="0"/>
    <w:rPr>
      <w:rFonts w:ascii="Tahoma" w:hAnsi="Tahoma"/>
      <w:sz w:val="24"/>
      <w:szCs w:val="20"/>
    </w:rPr>
  </w:style>
  <w:style w:type="paragraph" w:customStyle="1" w:styleId="480">
    <w:name w:val="数字标题6"/>
    <w:basedOn w:val="12"/>
    <w:next w:val="1"/>
    <w:qFormat/>
    <w:uiPriority w:val="0"/>
    <w:pPr>
      <w:tabs>
        <w:tab w:val="left" w:pos="1080"/>
      </w:tabs>
      <w:ind w:left="1080" w:hanging="1080"/>
    </w:pPr>
    <w:rPr>
      <w:rFonts w:ascii="Times New Roman" w:hAnsi="Times New Roman" w:eastAsia="宋体"/>
      <w:i/>
    </w:rPr>
  </w:style>
  <w:style w:type="paragraph" w:customStyle="1" w:styleId="481">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482">
    <w:name w:val="No Spacing"/>
    <w:basedOn w:val="1"/>
    <w:link w:val="932"/>
    <w:qFormat/>
    <w:uiPriority w:val="99"/>
    <w:rPr>
      <w:szCs w:val="22"/>
    </w:rPr>
  </w:style>
  <w:style w:type="paragraph" w:customStyle="1" w:styleId="483">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4">
    <w:name w:val="Char Char Char Char Char Char Char Char Char Char Char Char1 Char1"/>
    <w:basedOn w:val="1"/>
    <w:qFormat/>
    <w:uiPriority w:val="6"/>
    <w:rPr>
      <w:rFonts w:ascii="Tahoma" w:hAnsi="Tahoma" w:cs="仿宋_GB2312"/>
      <w:sz w:val="24"/>
      <w:szCs w:val="20"/>
    </w:rPr>
  </w:style>
  <w:style w:type="paragraph" w:customStyle="1" w:styleId="485">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6">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87">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88">
    <w:name w:val="MM Topic 2"/>
    <w:basedOn w:val="7"/>
    <w:qFormat/>
    <w:uiPriority w:val="0"/>
    <w:pPr>
      <w:tabs>
        <w:tab w:val="left" w:pos="1260"/>
      </w:tabs>
      <w:ind w:left="1260" w:hanging="420"/>
    </w:pPr>
    <w:rPr>
      <w:rFonts w:ascii="Arial" w:hAnsi="Arial" w:eastAsia="黑体"/>
      <w:lang w:val="en-US"/>
    </w:rPr>
  </w:style>
  <w:style w:type="paragraph" w:customStyle="1" w:styleId="489">
    <w:name w:val="五级无标题条"/>
    <w:basedOn w:val="1"/>
    <w:qFormat/>
    <w:uiPriority w:val="0"/>
    <w:pPr>
      <w:adjustRightInd/>
    </w:pPr>
  </w:style>
  <w:style w:type="paragraph" w:customStyle="1" w:styleId="490">
    <w:name w:val="Char5"/>
    <w:basedOn w:val="1"/>
    <w:qFormat/>
    <w:uiPriority w:val="0"/>
    <w:rPr>
      <w:rFonts w:ascii="仿宋_GB2312" w:eastAsia="仿宋_GB2312"/>
      <w:b/>
      <w:sz w:val="32"/>
      <w:szCs w:val="32"/>
    </w:rPr>
  </w:style>
  <w:style w:type="paragraph" w:customStyle="1" w:styleId="491">
    <w:name w:val="TOC 标题1"/>
    <w:basedOn w:val="6"/>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2">
    <w:name w:val="彩色列表 - 强调文字颜色 12"/>
    <w:basedOn w:val="1"/>
    <w:qFormat/>
    <w:uiPriority w:val="0"/>
    <w:pPr>
      <w:adjustRightInd/>
      <w:ind w:firstLine="420" w:firstLineChars="200"/>
    </w:pPr>
    <w:rPr>
      <w:rFonts w:ascii="Calibri" w:hAnsi="Calibri"/>
      <w:szCs w:val="22"/>
    </w:rPr>
  </w:style>
  <w:style w:type="paragraph" w:customStyle="1" w:styleId="493">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4">
    <w:name w:val="Char2"/>
    <w:basedOn w:val="1"/>
    <w:qFormat/>
    <w:uiPriority w:val="0"/>
    <w:rPr>
      <w:rFonts w:ascii="仿宋_GB2312" w:eastAsia="仿宋_GB2312"/>
      <w:b/>
      <w:sz w:val="32"/>
      <w:szCs w:val="32"/>
    </w:rPr>
  </w:style>
  <w:style w:type="paragraph" w:customStyle="1" w:styleId="495">
    <w:name w:val="数字标题3"/>
    <w:basedOn w:val="8"/>
    <w:next w:val="1"/>
    <w:qFormat/>
    <w:uiPriority w:val="0"/>
    <w:pPr>
      <w:spacing w:line="240" w:lineRule="auto"/>
    </w:pPr>
    <w:rPr>
      <w:sz w:val="28"/>
      <w:szCs w:val="28"/>
    </w:rPr>
  </w:style>
  <w:style w:type="paragraph" w:customStyle="1" w:styleId="496">
    <w:name w:val="FA正文"/>
    <w:basedOn w:val="1"/>
    <w:qFormat/>
    <w:uiPriority w:val="0"/>
    <w:pPr>
      <w:spacing w:line="360" w:lineRule="auto"/>
      <w:ind w:firstLine="480" w:firstLineChars="200"/>
    </w:pPr>
    <w:rPr>
      <w:rFonts w:hAnsi="宋体"/>
      <w:sz w:val="24"/>
      <w:szCs w:val="20"/>
    </w:rPr>
  </w:style>
  <w:style w:type="paragraph" w:customStyle="1" w:styleId="497">
    <w:name w:val="MM Topic 5"/>
    <w:basedOn w:val="11"/>
    <w:qFormat/>
    <w:uiPriority w:val="0"/>
    <w:pPr>
      <w:tabs>
        <w:tab w:val="left" w:pos="2520"/>
      </w:tabs>
      <w:adjustRightInd/>
      <w:ind w:left="2520" w:hanging="420"/>
    </w:pPr>
  </w:style>
  <w:style w:type="paragraph" w:customStyle="1" w:styleId="498">
    <w:name w:val="Char Char Char Char Char Char Char Char Char Char1"/>
    <w:basedOn w:val="1"/>
    <w:qFormat/>
    <w:uiPriority w:val="0"/>
    <w:rPr>
      <w:rFonts w:ascii="仿宋_GB2312" w:eastAsia="仿宋_GB2312"/>
      <w:b/>
      <w:sz w:val="32"/>
      <w:szCs w:val="32"/>
    </w:rPr>
  </w:style>
  <w:style w:type="paragraph" w:customStyle="1" w:styleId="499">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500">
    <w:name w:val="修订1"/>
    <w:qFormat/>
    <w:uiPriority w:val="3"/>
    <w:rPr>
      <w:rFonts w:ascii="Times New Roman" w:hAnsi="Times New Roman" w:eastAsia="宋体" w:cs="Times New Roman"/>
      <w:color w:val="000000"/>
      <w:kern w:val="1"/>
      <w:sz w:val="21"/>
      <w:lang w:val="en-US" w:eastAsia="zh-CN" w:bidi="ar-SA"/>
    </w:rPr>
  </w:style>
  <w:style w:type="paragraph" w:customStyle="1" w:styleId="501">
    <w:name w:val="Char2 Char Char Char"/>
    <w:basedOn w:val="1"/>
    <w:qFormat/>
    <w:uiPriority w:val="0"/>
    <w:rPr>
      <w:rFonts w:ascii="仿宋_GB2312" w:eastAsia="仿宋_GB2312"/>
      <w:b/>
      <w:sz w:val="32"/>
      <w:szCs w:val="32"/>
    </w:rPr>
  </w:style>
  <w:style w:type="paragraph" w:customStyle="1" w:styleId="502">
    <w:name w:val="Char2 Char Char Char1"/>
    <w:basedOn w:val="1"/>
    <w:qFormat/>
    <w:uiPriority w:val="6"/>
    <w:rPr>
      <w:rFonts w:ascii="仿宋_GB2312" w:eastAsia="仿宋_GB2312"/>
      <w:b/>
      <w:sz w:val="32"/>
      <w:szCs w:val="32"/>
    </w:rPr>
  </w:style>
  <w:style w:type="paragraph" w:customStyle="1" w:styleId="503">
    <w:name w:val="默认段落样式"/>
    <w:basedOn w:val="131"/>
    <w:qFormat/>
    <w:uiPriority w:val="0"/>
    <w:pPr>
      <w:spacing w:before="0"/>
      <w:ind w:firstLine="480"/>
      <w:outlineLvl w:val="2"/>
    </w:pPr>
    <w:rPr>
      <w:rFonts w:ascii="仿宋_GB2312" w:hAnsi="宋体" w:eastAsia="仿宋_GB2312"/>
      <w:color w:val="000000"/>
      <w:szCs w:val="24"/>
    </w:rPr>
  </w:style>
  <w:style w:type="paragraph" w:customStyle="1" w:styleId="504">
    <w:name w:val="图中文字"/>
    <w:basedOn w:val="1"/>
    <w:qFormat/>
    <w:uiPriority w:val="0"/>
    <w:pPr>
      <w:snapToGrid w:val="0"/>
      <w:spacing w:line="0" w:lineRule="atLeast"/>
      <w:ind w:firstLine="200" w:firstLineChars="200"/>
      <w:jc w:val="center"/>
    </w:pPr>
    <w:rPr>
      <w:sz w:val="24"/>
      <w:szCs w:val="20"/>
    </w:rPr>
  </w:style>
  <w:style w:type="paragraph" w:customStyle="1" w:styleId="505">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6">
    <w:name w:val="MM Topic 3"/>
    <w:basedOn w:val="8"/>
    <w:qFormat/>
    <w:uiPriority w:val="0"/>
    <w:pPr>
      <w:tabs>
        <w:tab w:val="left" w:pos="1680"/>
      </w:tabs>
      <w:adjustRightInd/>
      <w:ind w:left="1680" w:hanging="420"/>
    </w:pPr>
  </w:style>
  <w:style w:type="paragraph" w:customStyle="1" w:styleId="507">
    <w:name w:val="标准小四"/>
    <w:basedOn w:val="1"/>
    <w:qFormat/>
    <w:uiPriority w:val="0"/>
    <w:pPr>
      <w:spacing w:line="360" w:lineRule="auto"/>
      <w:ind w:firstLine="480" w:firstLineChars="200"/>
    </w:pPr>
    <w:rPr>
      <w:rFonts w:ascii="Arial" w:hAnsi="Arial"/>
      <w:sz w:val="24"/>
      <w:szCs w:val="21"/>
    </w:rPr>
  </w:style>
  <w:style w:type="paragraph" w:customStyle="1" w:styleId="508">
    <w:name w:val="样式 标题 2H2h2Underrubrik1prop2l2Chapter Titlesect 1.2DO NO..."/>
    <w:basedOn w:val="7"/>
    <w:qFormat/>
    <w:uiPriority w:val="0"/>
    <w:pPr>
      <w:spacing w:before="120" w:after="120"/>
      <w:ind w:left="425" w:hanging="425"/>
    </w:pPr>
    <w:rPr>
      <w:rFonts w:ascii="微软雅黑" w:hAnsi="微软雅黑" w:eastAsia="微软雅黑" w:cs="宋体"/>
      <w:szCs w:val="20"/>
      <w:lang w:val="en-US"/>
    </w:rPr>
  </w:style>
  <w:style w:type="paragraph" w:customStyle="1" w:styleId="509">
    <w:name w:val="表格（小）"/>
    <w:basedOn w:val="1"/>
    <w:qFormat/>
    <w:uiPriority w:val="0"/>
    <w:pPr>
      <w:adjustRightInd/>
      <w:snapToGrid w:val="0"/>
      <w:spacing w:line="300" w:lineRule="auto"/>
    </w:pPr>
    <w:rPr>
      <w:rFonts w:eastAsia="仿宋"/>
      <w:szCs w:val="21"/>
    </w:rPr>
  </w:style>
  <w:style w:type="paragraph" w:customStyle="1" w:styleId="510">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1">
    <w:name w:val="Char2 Char Char1"/>
    <w:basedOn w:val="1"/>
    <w:qFormat/>
    <w:uiPriority w:val="6"/>
    <w:pPr>
      <w:adjustRightInd/>
    </w:pPr>
    <w:rPr>
      <w:rFonts w:ascii="Tahoma" w:hAnsi="Tahoma"/>
      <w:sz w:val="24"/>
      <w:szCs w:val="20"/>
    </w:rPr>
  </w:style>
  <w:style w:type="paragraph" w:customStyle="1" w:styleId="512">
    <w:name w:val="列出段落5"/>
    <w:basedOn w:val="1"/>
    <w:qFormat/>
    <w:uiPriority w:val="0"/>
    <w:pPr>
      <w:spacing w:line="360" w:lineRule="auto"/>
      <w:ind w:firstLine="200" w:firstLineChars="200"/>
    </w:pPr>
    <w:rPr>
      <w:rFonts w:eastAsia="楷体_GB2312" w:cs="Lucida Sans"/>
      <w:sz w:val="24"/>
    </w:rPr>
  </w:style>
  <w:style w:type="paragraph" w:customStyle="1" w:styleId="513">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4">
    <w:name w:val="表格文字"/>
    <w:basedOn w:val="1"/>
    <w:next w:val="9"/>
    <w:qFormat/>
    <w:uiPriority w:val="0"/>
    <w:pPr>
      <w:adjustRightInd/>
      <w:ind w:firstLine="200" w:firstLineChars="200"/>
    </w:pPr>
    <w:rPr>
      <w:rFonts w:ascii="Arial" w:hAnsi="Arial"/>
      <w:spacing w:val="-5"/>
      <w:kern w:val="0"/>
      <w:sz w:val="24"/>
      <w:szCs w:val="20"/>
    </w:rPr>
  </w:style>
  <w:style w:type="paragraph" w:customStyle="1" w:styleId="515">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6">
    <w:name w:val="TOC 标题111"/>
    <w:basedOn w:val="6"/>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17">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18">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19">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20">
    <w:name w:val="_Style 3"/>
    <w:basedOn w:val="1"/>
    <w:qFormat/>
    <w:uiPriority w:val="0"/>
    <w:pPr>
      <w:adjustRightInd/>
      <w:ind w:firstLine="420" w:firstLineChars="200"/>
    </w:pPr>
    <w:rPr>
      <w:rFonts w:eastAsia="仿宋_GB2312"/>
      <w:sz w:val="28"/>
    </w:rPr>
  </w:style>
  <w:style w:type="paragraph" w:customStyle="1" w:styleId="521">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2">
    <w:name w:val="Bulleting First Indent 1"/>
    <w:basedOn w:val="5"/>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3">
    <w:name w:val="左对齐表格文字"/>
    <w:basedOn w:val="1"/>
    <w:qFormat/>
    <w:uiPriority w:val="0"/>
    <w:pPr>
      <w:adjustRightInd/>
      <w:ind w:firstLine="200" w:firstLineChars="200"/>
      <w:jc w:val="right"/>
    </w:pPr>
  </w:style>
  <w:style w:type="paragraph" w:customStyle="1" w:styleId="524">
    <w:name w:val="Char Char11 Char Char Char Char Char Char Char Char Char"/>
    <w:basedOn w:val="1"/>
    <w:qFormat/>
    <w:uiPriority w:val="0"/>
    <w:pPr>
      <w:spacing w:line="360" w:lineRule="auto"/>
    </w:pPr>
    <w:rPr>
      <w:szCs w:val="20"/>
    </w:rPr>
  </w:style>
  <w:style w:type="paragraph" w:customStyle="1" w:styleId="525">
    <w:name w:val="正文1.25"/>
    <w:basedOn w:val="1"/>
    <w:qFormat/>
    <w:uiPriority w:val="0"/>
    <w:pPr>
      <w:adjustRightInd/>
      <w:spacing w:line="300" w:lineRule="auto"/>
      <w:ind w:firstLine="480" w:firstLineChars="200"/>
    </w:pPr>
    <w:rPr>
      <w:sz w:val="24"/>
      <w:szCs w:val="20"/>
    </w:rPr>
  </w:style>
  <w:style w:type="paragraph" w:customStyle="1" w:styleId="526">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27">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28">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29">
    <w:name w:val="Char Char1 Char Char Char1"/>
    <w:basedOn w:val="1"/>
    <w:qFormat/>
    <w:uiPriority w:val="6"/>
    <w:rPr>
      <w:rFonts w:ascii="仿宋_GB2312" w:eastAsia="仿宋_GB2312"/>
      <w:b/>
      <w:sz w:val="32"/>
      <w:szCs w:val="20"/>
    </w:rPr>
  </w:style>
  <w:style w:type="paragraph" w:customStyle="1" w:styleId="530">
    <w:name w:val="列出段落2"/>
    <w:basedOn w:val="1"/>
    <w:qFormat/>
    <w:uiPriority w:val="0"/>
    <w:pPr>
      <w:adjustRightInd/>
      <w:ind w:firstLine="420" w:firstLineChars="200"/>
    </w:pPr>
    <w:rPr>
      <w:rFonts w:ascii="宋体" w:hAnsi="宋体"/>
      <w:sz w:val="24"/>
    </w:rPr>
  </w:style>
  <w:style w:type="paragraph" w:customStyle="1" w:styleId="531">
    <w:name w:val="默认段落字体 Para Char Char Char Char Char Char Char"/>
    <w:basedOn w:val="1"/>
    <w:qFormat/>
    <w:uiPriority w:val="0"/>
    <w:rPr>
      <w:rFonts w:eastAsia="仿宋_GB2312"/>
      <w:sz w:val="28"/>
      <w:szCs w:val="20"/>
    </w:rPr>
  </w:style>
  <w:style w:type="paragraph" w:customStyle="1" w:styleId="532">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3">
    <w:name w:val="样式 标题 4PIM 4H4h4bulletblbbH41H42H43H44H45H46H47H48...1"/>
    <w:basedOn w:val="10"/>
    <w:qFormat/>
    <w:uiPriority w:val="0"/>
    <w:pPr>
      <w:widowControl/>
      <w:jc w:val="left"/>
    </w:pPr>
    <w:rPr>
      <w:rFonts w:cs="宋体"/>
      <w:sz w:val="24"/>
      <w:szCs w:val="20"/>
    </w:rPr>
  </w:style>
  <w:style w:type="paragraph" w:customStyle="1" w:styleId="534">
    <w:name w:val="彩色列表 - 强调文字颜色 11"/>
    <w:basedOn w:val="1"/>
    <w:qFormat/>
    <w:uiPriority w:val="0"/>
    <w:pPr>
      <w:adjustRightInd/>
      <w:ind w:firstLine="420" w:firstLineChars="200"/>
    </w:pPr>
    <w:rPr>
      <w:rFonts w:ascii="Calibri" w:hAnsi="Calibri"/>
      <w:szCs w:val="22"/>
    </w:rPr>
  </w:style>
  <w:style w:type="paragraph" w:customStyle="1" w:styleId="535">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536">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7">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38">
    <w:name w:val="Char Char Char1 Char1"/>
    <w:basedOn w:val="1"/>
    <w:qFormat/>
    <w:uiPriority w:val="6"/>
    <w:rPr>
      <w:szCs w:val="20"/>
    </w:rPr>
  </w:style>
  <w:style w:type="paragraph" w:customStyle="1" w:styleId="539">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40">
    <w:name w:val="样式 标题 2 + 宋体 左侧:  1.76 厘米 首行缩进:  0 厘米"/>
    <w:basedOn w:val="7"/>
    <w:qFormat/>
    <w:uiPriority w:val="0"/>
    <w:pPr>
      <w:tabs>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1">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2">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3">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4">
    <w:name w:val="CM14"/>
    <w:basedOn w:val="80"/>
    <w:next w:val="80"/>
    <w:qFormat/>
    <w:uiPriority w:val="0"/>
    <w:pPr>
      <w:spacing w:after="68"/>
    </w:pPr>
    <w:rPr>
      <w:rFonts w:ascii="FHLHE E+ Futura Bk" w:eastAsia="FHLHE E+ Futura Bk" w:cs="Times New Roman"/>
      <w:color w:val="auto"/>
    </w:rPr>
  </w:style>
  <w:style w:type="paragraph" w:customStyle="1" w:styleId="545">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6">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47">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48">
    <w:name w:val="正文文字 2"/>
    <w:basedOn w:val="80"/>
    <w:next w:val="80"/>
    <w:qFormat/>
    <w:uiPriority w:val="0"/>
    <w:rPr>
      <w:rFonts w:ascii="宋体" w:eastAsia="宋体" w:cs="Times New Roman"/>
      <w:color w:val="auto"/>
    </w:rPr>
  </w:style>
  <w:style w:type="paragraph" w:customStyle="1" w:styleId="549">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50">
    <w:name w:val="Char Char1 Char"/>
    <w:basedOn w:val="1"/>
    <w:qFormat/>
    <w:uiPriority w:val="0"/>
    <w:rPr>
      <w:rFonts w:ascii="仿宋_GB2312" w:eastAsia="仿宋_GB2312"/>
      <w:b/>
      <w:sz w:val="32"/>
      <w:szCs w:val="32"/>
    </w:rPr>
  </w:style>
  <w:style w:type="paragraph" w:customStyle="1" w:styleId="551">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2">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3">
    <w:name w:val="Char Char111"/>
    <w:basedOn w:val="1"/>
    <w:qFormat/>
    <w:uiPriority w:val="0"/>
    <w:pPr>
      <w:spacing w:line="360" w:lineRule="auto"/>
    </w:pPr>
    <w:rPr>
      <w:szCs w:val="20"/>
    </w:rPr>
  </w:style>
  <w:style w:type="paragraph" w:customStyle="1" w:styleId="554">
    <w:name w:val="Char"/>
    <w:basedOn w:val="1"/>
    <w:qFormat/>
    <w:uiPriority w:val="0"/>
    <w:rPr>
      <w:rFonts w:ascii="仿宋_GB2312" w:eastAsia="仿宋_GB2312"/>
      <w:b/>
      <w:sz w:val="32"/>
      <w:szCs w:val="32"/>
    </w:rPr>
  </w:style>
  <w:style w:type="paragraph" w:customStyle="1" w:styleId="555">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6">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57">
    <w:name w:val="Char Char Char1 Char"/>
    <w:basedOn w:val="1"/>
    <w:qFormat/>
    <w:uiPriority w:val="0"/>
    <w:rPr>
      <w:szCs w:val="20"/>
    </w:rPr>
  </w:style>
  <w:style w:type="paragraph" w:customStyle="1" w:styleId="558">
    <w:name w:val="正文标准"/>
    <w:basedOn w:val="1"/>
    <w:qFormat/>
    <w:uiPriority w:val="0"/>
    <w:pPr>
      <w:adjustRightInd/>
      <w:spacing w:line="360" w:lineRule="auto"/>
      <w:ind w:firstLine="200" w:firstLineChars="200"/>
    </w:pPr>
    <w:rPr>
      <w:rFonts w:ascii="宋体" w:hAnsi="Calibri"/>
      <w:sz w:val="24"/>
    </w:rPr>
  </w:style>
  <w:style w:type="paragraph" w:customStyle="1" w:styleId="559">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60">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1">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2">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563">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4">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5">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66">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7">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68">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9">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70">
    <w:name w:val="标准有序列表（L1）"/>
    <w:basedOn w:val="9"/>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1">
    <w:name w:val="Char Char Char Char Char Char Char Char Char Char"/>
    <w:basedOn w:val="1"/>
    <w:qFormat/>
    <w:uiPriority w:val="0"/>
    <w:rPr>
      <w:rFonts w:ascii="仿宋_GB2312" w:eastAsia="仿宋_GB2312"/>
      <w:b/>
      <w:sz w:val="32"/>
      <w:szCs w:val="32"/>
    </w:rPr>
  </w:style>
  <w:style w:type="paragraph" w:customStyle="1" w:styleId="572">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3">
    <w:name w:val="_正文段落"/>
    <w:basedOn w:val="1"/>
    <w:qFormat/>
    <w:uiPriority w:val="0"/>
    <w:pPr>
      <w:adjustRightInd/>
      <w:ind w:firstLine="560"/>
    </w:pPr>
    <w:rPr>
      <w:rFonts w:ascii="仿宋_GB2312" w:hAnsi="仿宋" w:eastAsia="仿宋_GB2312"/>
      <w:kern w:val="0"/>
      <w:sz w:val="28"/>
      <w:szCs w:val="28"/>
    </w:rPr>
  </w:style>
  <w:style w:type="paragraph" w:customStyle="1" w:styleId="574">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5">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6">
    <w:name w:val="正文（首行缩进）"/>
    <w:basedOn w:val="3"/>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7">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78">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79">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80">
    <w:name w:val="Char Char Char1 Char2"/>
    <w:basedOn w:val="1"/>
    <w:qFormat/>
    <w:uiPriority w:val="0"/>
    <w:rPr>
      <w:szCs w:val="20"/>
    </w:rPr>
  </w:style>
  <w:style w:type="paragraph" w:customStyle="1" w:styleId="581">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2">
    <w:name w:val="默认段落字体 Para Char"/>
    <w:basedOn w:val="1"/>
    <w:qFormat/>
    <w:uiPriority w:val="0"/>
    <w:rPr>
      <w:rFonts w:ascii="Tahoma" w:hAnsi="Tahoma"/>
      <w:sz w:val="24"/>
      <w:szCs w:val="20"/>
    </w:rPr>
  </w:style>
  <w:style w:type="paragraph" w:customStyle="1" w:styleId="583">
    <w:name w:val="标题五"/>
    <w:basedOn w:val="1"/>
    <w:qFormat/>
    <w:uiPriority w:val="0"/>
    <w:pPr>
      <w:adjustRightInd/>
      <w:spacing w:before="156" w:beforeLines="50" w:line="360" w:lineRule="auto"/>
    </w:pPr>
    <w:rPr>
      <w:b/>
      <w:sz w:val="24"/>
    </w:rPr>
  </w:style>
  <w:style w:type="paragraph" w:customStyle="1" w:styleId="584">
    <w:name w:val="Char Char1101"/>
    <w:basedOn w:val="1"/>
    <w:qFormat/>
    <w:uiPriority w:val="0"/>
    <w:pPr>
      <w:spacing w:line="360" w:lineRule="auto"/>
    </w:pPr>
    <w:rPr>
      <w:rFonts w:ascii="Tahoma" w:hAnsi="Tahoma"/>
      <w:sz w:val="24"/>
      <w:szCs w:val="20"/>
    </w:rPr>
  </w:style>
  <w:style w:type="paragraph" w:customStyle="1" w:styleId="585">
    <w:name w:val="Char Char Char Char Char Char Char Char1"/>
    <w:basedOn w:val="1"/>
    <w:qFormat/>
    <w:uiPriority w:val="0"/>
    <w:pPr>
      <w:tabs>
        <w:tab w:val="left" w:pos="360"/>
      </w:tabs>
    </w:pPr>
    <w:rPr>
      <w:sz w:val="24"/>
      <w:szCs w:val="20"/>
    </w:rPr>
  </w:style>
  <w:style w:type="paragraph" w:customStyle="1" w:styleId="586">
    <w:name w:val="Char Char Char 字元 字元"/>
    <w:basedOn w:val="1"/>
    <w:qFormat/>
    <w:uiPriority w:val="0"/>
    <w:pPr>
      <w:adjustRightInd/>
      <w:spacing w:line="360" w:lineRule="auto"/>
      <w:ind w:firstLine="200" w:firstLineChars="200"/>
    </w:pPr>
    <w:rPr>
      <w:szCs w:val="20"/>
    </w:rPr>
  </w:style>
  <w:style w:type="paragraph" w:customStyle="1" w:styleId="587">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88">
    <w:name w:val="Char Char Char Char Char Char Char"/>
    <w:basedOn w:val="1"/>
    <w:qFormat/>
    <w:uiPriority w:val="0"/>
    <w:rPr>
      <w:rFonts w:ascii="仿宋_GB2312" w:eastAsia="仿宋_GB2312"/>
      <w:b/>
      <w:sz w:val="32"/>
      <w:szCs w:val="32"/>
    </w:rPr>
  </w:style>
  <w:style w:type="paragraph" w:customStyle="1" w:styleId="589">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90">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1">
    <w:name w:val="样式 标题 22h2L1 Heading 2H2sect 1.2H21sect 1.21H22sect 1.2..."/>
    <w:basedOn w:val="7"/>
    <w:next w:val="1"/>
    <w:qFormat/>
    <w:uiPriority w:val="0"/>
    <w:pPr>
      <w:tabs>
        <w:tab w:val="clear" w:pos="432"/>
      </w:tabs>
      <w:spacing w:before="260" w:after="260" w:line="415" w:lineRule="auto"/>
      <w:ind w:left="425" w:hanging="425"/>
    </w:pPr>
    <w:rPr>
      <w:rFonts w:ascii="微软雅黑" w:hAnsi="微软雅黑" w:eastAsia="微软雅黑"/>
      <w:lang w:val="en-US"/>
    </w:rPr>
  </w:style>
  <w:style w:type="paragraph" w:customStyle="1" w:styleId="592">
    <w:name w:val="样式6"/>
    <w:basedOn w:val="34"/>
    <w:qFormat/>
    <w:uiPriority w:val="0"/>
    <w:pPr>
      <w:spacing w:line="460" w:lineRule="exact"/>
      <w:outlineLvl w:val="2"/>
    </w:pPr>
    <w:rPr>
      <w:rFonts w:ascii="仿宋_GB2312" w:hAnsi="宋体" w:eastAsia="仿宋_GB2312"/>
      <w:b/>
      <w:bCs/>
      <w:sz w:val="24"/>
      <w:szCs w:val="24"/>
    </w:rPr>
  </w:style>
  <w:style w:type="paragraph" w:customStyle="1" w:styleId="593">
    <w:name w:val="批注框文本 Char Char"/>
    <w:basedOn w:val="1"/>
    <w:qFormat/>
    <w:uiPriority w:val="0"/>
    <w:pPr>
      <w:adjustRightInd/>
    </w:pPr>
    <w:rPr>
      <w:sz w:val="18"/>
      <w:szCs w:val="20"/>
    </w:rPr>
  </w:style>
  <w:style w:type="paragraph" w:customStyle="1" w:styleId="594">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5">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6">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597">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598">
    <w:name w:val="索引 11"/>
    <w:basedOn w:val="1"/>
    <w:next w:val="1"/>
    <w:qFormat/>
    <w:uiPriority w:val="99"/>
    <w:pPr>
      <w:adjustRightInd/>
      <w:spacing w:line="360" w:lineRule="auto"/>
    </w:pPr>
    <w:rPr>
      <w:rFonts w:ascii="仿宋_GB2312" w:eastAsia="仿宋_GB2312"/>
      <w:sz w:val="24"/>
      <w:szCs w:val="20"/>
    </w:rPr>
  </w:style>
  <w:style w:type="paragraph" w:customStyle="1" w:styleId="599">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00">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1">
    <w:name w:val="正文文字缩进项目"/>
    <w:basedOn w:val="3"/>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2">
    <w:name w:val="文档正文"/>
    <w:basedOn w:val="1"/>
    <w:qFormat/>
    <w:uiPriority w:val="0"/>
    <w:pPr>
      <w:spacing w:line="480" w:lineRule="atLeast"/>
      <w:ind w:firstLine="567"/>
      <w:textAlignment w:val="baseline"/>
    </w:pPr>
    <w:rPr>
      <w:kern w:val="0"/>
      <w:sz w:val="24"/>
      <w:szCs w:val="20"/>
    </w:rPr>
  </w:style>
  <w:style w:type="paragraph" w:customStyle="1" w:styleId="603">
    <w:name w:val="正文文字表格居中"/>
    <w:basedOn w:val="1"/>
    <w:next w:val="57"/>
    <w:qFormat/>
    <w:uiPriority w:val="0"/>
    <w:pPr>
      <w:snapToGrid w:val="0"/>
      <w:spacing w:line="360" w:lineRule="auto"/>
    </w:pPr>
    <w:rPr>
      <w:rFonts w:ascii="宋体"/>
      <w:b/>
      <w:sz w:val="24"/>
      <w:szCs w:val="20"/>
    </w:rPr>
  </w:style>
  <w:style w:type="paragraph" w:customStyle="1" w:styleId="604">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605">
    <w:name w:val="小节"/>
    <w:basedOn w:val="8"/>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6">
    <w:name w:val="Plain Text1"/>
    <w:basedOn w:val="1"/>
    <w:qFormat/>
    <w:uiPriority w:val="7"/>
    <w:pPr>
      <w:adjustRightInd/>
    </w:pPr>
    <w:rPr>
      <w:rFonts w:ascii="宋体" w:hAnsi="Courier New"/>
    </w:rPr>
  </w:style>
  <w:style w:type="paragraph" w:customStyle="1" w:styleId="607">
    <w:name w:val="Char3"/>
    <w:basedOn w:val="1"/>
    <w:qFormat/>
    <w:uiPriority w:val="0"/>
    <w:pPr>
      <w:adjustRightInd/>
    </w:pPr>
    <w:rPr>
      <w:rFonts w:ascii="仿宋_GB2312" w:eastAsia="仿宋_GB2312"/>
      <w:b/>
      <w:sz w:val="32"/>
      <w:szCs w:val="32"/>
    </w:rPr>
  </w:style>
  <w:style w:type="paragraph" w:customStyle="1" w:styleId="608">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09">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10">
    <w:name w:val="标题2"/>
    <w:basedOn w:val="7"/>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1">
    <w:name w:val="List Paragraph1"/>
    <w:basedOn w:val="1"/>
    <w:qFormat/>
    <w:uiPriority w:val="0"/>
    <w:pPr>
      <w:spacing w:line="360" w:lineRule="auto"/>
      <w:ind w:firstLine="200" w:firstLineChars="200"/>
    </w:pPr>
    <w:rPr>
      <w:rFonts w:eastAsia="楷体_GB2312" w:cs="Lucida Sans"/>
      <w:sz w:val="24"/>
    </w:rPr>
  </w:style>
  <w:style w:type="paragraph" w:customStyle="1" w:styleId="612">
    <w:name w:val="样式 标题 3标题 3 Char第二层条h33Bold Headbh章标题1小标题level_3PIM 3..."/>
    <w:basedOn w:val="8"/>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3">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4">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5">
    <w:name w:val="Char3 Char Char Char"/>
    <w:basedOn w:val="1"/>
    <w:qFormat/>
    <w:uiPriority w:val="0"/>
    <w:pPr>
      <w:widowControl/>
      <w:adjustRightInd/>
      <w:spacing w:after="160" w:line="240" w:lineRule="exact"/>
      <w:jc w:val="left"/>
    </w:pPr>
    <w:rPr>
      <w:szCs w:val="20"/>
    </w:rPr>
  </w:style>
  <w:style w:type="paragraph" w:customStyle="1" w:styleId="616">
    <w:name w:val="表格标题2"/>
    <w:basedOn w:val="617"/>
    <w:qFormat/>
    <w:uiPriority w:val="0"/>
    <w:rPr>
      <w:b/>
    </w:rPr>
  </w:style>
  <w:style w:type="paragraph" w:customStyle="1" w:styleId="617">
    <w:name w:val="表格内文"/>
    <w:basedOn w:val="1"/>
    <w:qFormat/>
    <w:uiPriority w:val="0"/>
    <w:pPr>
      <w:adjustRightInd/>
      <w:spacing w:line="360" w:lineRule="auto"/>
    </w:pPr>
    <w:rPr>
      <w:rFonts w:ascii="宋体" w:hAnsi="宋体" w:cs="宋体"/>
      <w:color w:val="000000"/>
      <w:szCs w:val="20"/>
    </w:rPr>
  </w:style>
  <w:style w:type="paragraph" w:customStyle="1" w:styleId="618">
    <w:name w:val="Char Char Char Char Char Char Char Char Char Char2"/>
    <w:basedOn w:val="1"/>
    <w:qFormat/>
    <w:uiPriority w:val="0"/>
    <w:rPr>
      <w:rFonts w:ascii="仿宋_GB2312" w:eastAsia="仿宋_GB2312"/>
      <w:b/>
      <w:sz w:val="32"/>
      <w:szCs w:val="32"/>
    </w:rPr>
  </w:style>
  <w:style w:type="paragraph" w:customStyle="1" w:styleId="619">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20">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1">
    <w:name w:val="Char Char11 Char Char Char Char Char Char Char Char Char11"/>
    <w:basedOn w:val="1"/>
    <w:qFormat/>
    <w:uiPriority w:val="0"/>
    <w:pPr>
      <w:spacing w:line="360" w:lineRule="auto"/>
    </w:pPr>
    <w:rPr>
      <w:szCs w:val="20"/>
    </w:rPr>
  </w:style>
  <w:style w:type="paragraph" w:customStyle="1" w:styleId="622">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3">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24">
    <w:name w:val="MM Topic 1"/>
    <w:basedOn w:val="6"/>
    <w:qFormat/>
    <w:uiPriority w:val="0"/>
    <w:pPr>
      <w:tabs>
        <w:tab w:val="left" w:pos="840"/>
      </w:tabs>
      <w:adjustRightInd/>
      <w:ind w:left="840" w:hanging="420"/>
    </w:pPr>
  </w:style>
  <w:style w:type="paragraph" w:customStyle="1" w:styleId="625">
    <w:name w:val="样式 标题 2标题2H2Heading 2 HiddenHeading 2 CCBSheading 22nd lev..."/>
    <w:basedOn w:val="7"/>
    <w:qFormat/>
    <w:uiPriority w:val="0"/>
    <w:pPr>
      <w:widowControl/>
      <w:spacing w:before="260" w:after="260" w:line="416" w:lineRule="auto"/>
      <w:ind w:left="0" w:firstLine="0"/>
    </w:pPr>
    <w:rPr>
      <w:rFonts w:ascii="Arial" w:hAnsi="Arial" w:eastAsia="黑体"/>
      <w:sz w:val="30"/>
      <w:szCs w:val="21"/>
    </w:rPr>
  </w:style>
  <w:style w:type="paragraph" w:customStyle="1" w:styleId="626">
    <w:name w:val="文本正文 Char"/>
    <w:basedOn w:val="1"/>
    <w:qFormat/>
    <w:uiPriority w:val="0"/>
    <w:pPr>
      <w:spacing w:line="360" w:lineRule="auto"/>
      <w:ind w:firstLine="200" w:firstLineChars="200"/>
    </w:pPr>
    <w:rPr>
      <w:kern w:val="0"/>
      <w:sz w:val="24"/>
      <w:szCs w:val="20"/>
    </w:rPr>
  </w:style>
  <w:style w:type="paragraph" w:customStyle="1" w:styleId="627">
    <w:name w:val="表格"/>
    <w:basedOn w:val="1"/>
    <w:qFormat/>
    <w:uiPriority w:val="0"/>
    <w:pPr>
      <w:snapToGrid w:val="0"/>
      <w:ind w:firstLine="42" w:firstLineChars="21"/>
    </w:pPr>
    <w:rPr>
      <w:rFonts w:ascii="宋体" w:hAnsi="宋体"/>
      <w:kern w:val="0"/>
      <w:sz w:val="20"/>
      <w:szCs w:val="20"/>
    </w:rPr>
  </w:style>
  <w:style w:type="paragraph" w:customStyle="1" w:styleId="628">
    <w:name w:val="标书标题4"/>
    <w:basedOn w:val="10"/>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29">
    <w:name w:val="插图题注"/>
    <w:next w:val="1"/>
    <w:qFormat/>
    <w:uiPriority w:val="0"/>
    <w:pPr>
      <w:tabs>
        <w:tab w:val="left" w:pos="3780"/>
      </w:tabs>
      <w:spacing w:after="312" w:afterLines="100"/>
      <w:ind w:left="1089" w:hanging="369"/>
      <w:jc w:val="center"/>
    </w:pPr>
    <w:rPr>
      <w:rFonts w:ascii="Arial" w:hAnsi="Arial" w:eastAsia="宋体" w:cs="Times New Roman"/>
      <w:sz w:val="18"/>
      <w:szCs w:val="18"/>
      <w:lang w:val="en-US" w:eastAsia="zh-CN" w:bidi="ar-SA"/>
    </w:rPr>
  </w:style>
  <w:style w:type="paragraph" w:customStyle="1" w:styleId="630">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1">
    <w:name w:val="表格项目符号 2"/>
    <w:basedOn w:val="30"/>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2">
    <w:name w:val="EB_表格"/>
    <w:basedOn w:val="1"/>
    <w:qFormat/>
    <w:uiPriority w:val="0"/>
    <w:pPr>
      <w:adjustRightInd/>
      <w:spacing w:line="300" w:lineRule="auto"/>
      <w:jc w:val="center"/>
    </w:pPr>
  </w:style>
  <w:style w:type="paragraph" w:customStyle="1" w:styleId="633">
    <w:name w:val="_Style 6"/>
    <w:basedOn w:val="1"/>
    <w:qFormat/>
    <w:uiPriority w:val="34"/>
    <w:pPr>
      <w:adjustRightInd/>
      <w:ind w:firstLine="420" w:firstLineChars="200"/>
    </w:pPr>
    <w:rPr>
      <w:rFonts w:eastAsia="仿宋_GB2312"/>
      <w:sz w:val="28"/>
    </w:rPr>
  </w:style>
  <w:style w:type="paragraph" w:customStyle="1" w:styleId="634">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5">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6">
    <w:name w:val="!大节"/>
    <w:basedOn w:val="7"/>
    <w:qFormat/>
    <w:uiPriority w:val="0"/>
    <w:pPr>
      <w:spacing w:before="260" w:after="260" w:line="415" w:lineRule="auto"/>
      <w:ind w:left="420" w:hanging="420"/>
    </w:pPr>
    <w:rPr>
      <w:rFonts w:ascii="Arial" w:hAnsi="Arial" w:eastAsia="微软雅黑"/>
      <w:lang w:val="en-US"/>
    </w:rPr>
  </w:style>
  <w:style w:type="paragraph" w:customStyle="1" w:styleId="637">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38">
    <w:name w:val="正文表标题"/>
    <w:next w:val="639"/>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39">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40">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641">
    <w:name w:val="trademark"/>
    <w:qFormat/>
    <w:uiPriority w:val="0"/>
    <w:pPr>
      <w:spacing w:after="60"/>
    </w:pPr>
    <w:rPr>
      <w:rFonts w:ascii="Futura Bk" w:hAnsi="Futura Bk" w:eastAsia="宋体" w:cs="Times New Roman"/>
      <w:sz w:val="15"/>
      <w:lang w:val="en-US" w:eastAsia="en-US" w:bidi="ar-SA"/>
    </w:rPr>
  </w:style>
  <w:style w:type="paragraph" w:customStyle="1" w:styleId="642">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3">
    <w:name w:val="Char Char1 Char Char Char Char Char Char1"/>
    <w:basedOn w:val="1"/>
    <w:qFormat/>
    <w:uiPriority w:val="0"/>
    <w:rPr>
      <w:rFonts w:ascii="仿宋_GB2312" w:eastAsia="仿宋_GB2312"/>
      <w:b/>
      <w:sz w:val="32"/>
      <w:szCs w:val="20"/>
    </w:rPr>
  </w:style>
  <w:style w:type="paragraph" w:customStyle="1" w:styleId="644">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5">
    <w:name w:val="Char1 Char Char Char1"/>
    <w:basedOn w:val="1"/>
    <w:qFormat/>
    <w:uiPriority w:val="0"/>
    <w:pPr>
      <w:adjustRightInd/>
      <w:ind w:firstLine="200" w:firstLineChars="200"/>
    </w:pPr>
    <w:rPr>
      <w:rFonts w:ascii="Tahoma" w:hAnsi="Tahoma"/>
      <w:sz w:val="24"/>
      <w:szCs w:val="20"/>
    </w:rPr>
  </w:style>
  <w:style w:type="paragraph" w:customStyle="1" w:styleId="646">
    <w:name w:val="a1"/>
    <w:basedOn w:val="1"/>
    <w:qFormat/>
    <w:uiPriority w:val="0"/>
    <w:pPr>
      <w:widowControl/>
      <w:spacing w:line="300" w:lineRule="atLeast"/>
      <w:jc w:val="left"/>
    </w:pPr>
    <w:rPr>
      <w:rFonts w:ascii="宋体" w:hAnsi="宋体"/>
      <w:kern w:val="0"/>
      <w:sz w:val="18"/>
      <w:szCs w:val="20"/>
    </w:rPr>
  </w:style>
  <w:style w:type="paragraph" w:customStyle="1" w:styleId="647">
    <w:name w:val="样式7"/>
    <w:basedOn w:val="648"/>
    <w:next w:val="1"/>
    <w:qFormat/>
    <w:uiPriority w:val="0"/>
    <w:pPr>
      <w:spacing w:after="156" w:afterLines="50"/>
      <w:jc w:val="left"/>
      <w:outlineLvl w:val="3"/>
    </w:pPr>
    <w:rPr>
      <w:sz w:val="24"/>
      <w:szCs w:val="24"/>
    </w:rPr>
  </w:style>
  <w:style w:type="paragraph" w:customStyle="1" w:styleId="648">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49">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50">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1">
    <w:name w:val="样式 样式2 + 左侧:  1 字符 右侧:  1 字符"/>
    <w:basedOn w:val="459"/>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2">
    <w:name w:val="Char2 Char Char2"/>
    <w:basedOn w:val="1"/>
    <w:qFormat/>
    <w:uiPriority w:val="0"/>
    <w:pPr>
      <w:adjustRightInd/>
    </w:pPr>
    <w:rPr>
      <w:rFonts w:ascii="Tahoma" w:hAnsi="Tahoma"/>
      <w:sz w:val="24"/>
      <w:szCs w:val="20"/>
    </w:rPr>
  </w:style>
  <w:style w:type="paragraph" w:customStyle="1" w:styleId="653">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4">
    <w:name w:val="三级条标题"/>
    <w:basedOn w:val="655"/>
    <w:next w:val="639"/>
    <w:qFormat/>
    <w:uiPriority w:val="0"/>
    <w:pPr>
      <w:tabs>
        <w:tab w:val="left" w:pos="1260"/>
        <w:tab w:val="left" w:pos="1680"/>
        <w:tab w:val="left" w:pos="2100"/>
        <w:tab w:val="left" w:pos="2520"/>
      </w:tabs>
      <w:ind w:left="2520"/>
      <w:outlineLvl w:val="4"/>
    </w:pPr>
  </w:style>
  <w:style w:type="paragraph" w:customStyle="1" w:styleId="655">
    <w:name w:val="二级条标题"/>
    <w:basedOn w:val="656"/>
    <w:next w:val="639"/>
    <w:qFormat/>
    <w:uiPriority w:val="0"/>
    <w:pPr>
      <w:tabs>
        <w:tab w:val="left" w:pos="1260"/>
        <w:tab w:val="left" w:pos="1680"/>
        <w:tab w:val="left" w:pos="2100"/>
      </w:tabs>
      <w:ind w:left="0"/>
      <w:outlineLvl w:val="3"/>
    </w:pPr>
  </w:style>
  <w:style w:type="paragraph" w:customStyle="1" w:styleId="656">
    <w:name w:val="一级条标题"/>
    <w:basedOn w:val="657"/>
    <w:next w:val="639"/>
    <w:qFormat/>
    <w:uiPriority w:val="0"/>
    <w:pPr>
      <w:tabs>
        <w:tab w:val="left" w:pos="1260"/>
        <w:tab w:val="left" w:pos="1680"/>
      </w:tabs>
      <w:spacing w:before="0" w:after="0"/>
      <w:ind w:left="1680"/>
      <w:outlineLvl w:val="2"/>
    </w:pPr>
  </w:style>
  <w:style w:type="paragraph" w:customStyle="1" w:styleId="657">
    <w:name w:val="章标题"/>
    <w:next w:val="639"/>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658">
    <w:name w:val="数字标题2"/>
    <w:basedOn w:val="7"/>
    <w:next w:val="1"/>
    <w:qFormat/>
    <w:uiPriority w:val="0"/>
    <w:pPr>
      <w:tabs>
        <w:tab w:val="left" w:pos="480"/>
      </w:tabs>
      <w:ind w:left="480" w:hanging="480"/>
    </w:pPr>
    <w:rPr>
      <w:rFonts w:ascii="Times New Roman" w:eastAsia="宋体"/>
      <w:i/>
      <w:sz w:val="36"/>
      <w:szCs w:val="36"/>
      <w:lang w:val="en-US"/>
    </w:rPr>
  </w:style>
  <w:style w:type="paragraph" w:customStyle="1" w:styleId="659">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60">
    <w:name w:val="样式 标题 1Level 1 HeadPIM 1Section Headh1l11Heading 0Datash..."/>
    <w:basedOn w:val="6"/>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1">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2">
    <w:name w:val="样式 标题 1章节第一层h1H"/>
    <w:basedOn w:val="6"/>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3">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4">
    <w:name w:val="正文 项目2"/>
    <w:basedOn w:val="665"/>
    <w:qFormat/>
    <w:uiPriority w:val="0"/>
    <w:pPr>
      <w:tabs>
        <w:tab w:val="left" w:pos="840"/>
      </w:tabs>
      <w:spacing w:after="0"/>
      <w:ind w:left="900"/>
    </w:pPr>
  </w:style>
  <w:style w:type="paragraph" w:customStyle="1" w:styleId="665">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6">
    <w:name w:val="Body Text 2*"/>
    <w:basedOn w:val="1"/>
    <w:qFormat/>
    <w:uiPriority w:val="6"/>
    <w:pPr>
      <w:widowControl/>
      <w:adjustRightInd/>
      <w:ind w:left="720" w:hanging="720"/>
    </w:pPr>
    <w:rPr>
      <w:color w:val="000000"/>
      <w:kern w:val="0"/>
      <w:sz w:val="24"/>
      <w:szCs w:val="20"/>
      <w:lang w:val="en-GB"/>
    </w:rPr>
  </w:style>
  <w:style w:type="paragraph" w:customStyle="1" w:styleId="667">
    <w:name w:val="表1"/>
    <w:basedOn w:val="1"/>
    <w:qFormat/>
    <w:uiPriority w:val="0"/>
    <w:pPr>
      <w:tabs>
        <w:tab w:val="left" w:pos="703"/>
      </w:tabs>
      <w:adjustRightInd/>
      <w:spacing w:line="360" w:lineRule="auto"/>
      <w:ind w:left="703"/>
      <w:jc w:val="center"/>
    </w:pPr>
  </w:style>
  <w:style w:type="paragraph" w:customStyle="1" w:styleId="668">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69">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70">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671">
    <w:name w:val="2级标题"/>
    <w:basedOn w:val="672"/>
    <w:qFormat/>
    <w:uiPriority w:val="0"/>
    <w:pPr>
      <w:jc w:val="left"/>
      <w:outlineLvl w:val="1"/>
    </w:pPr>
    <w:rPr>
      <w:rFonts w:ascii="Times New Roman" w:hAnsi="Times New Roman" w:eastAsia="仿宋"/>
      <w:sz w:val="30"/>
    </w:rPr>
  </w:style>
  <w:style w:type="paragraph" w:customStyle="1" w:styleId="672">
    <w:name w:val="1级标题"/>
    <w:basedOn w:val="1"/>
    <w:qFormat/>
    <w:uiPriority w:val="0"/>
    <w:pPr>
      <w:adjustRightInd/>
      <w:spacing w:before="31" w:beforeLines="10" w:after="31" w:afterLines="10" w:line="360" w:lineRule="auto"/>
      <w:jc w:val="center"/>
      <w:outlineLvl w:val="0"/>
    </w:pPr>
    <w:rPr>
      <w:rFonts w:ascii="Calibri" w:hAnsi="Calibri"/>
      <w:b/>
      <w:sz w:val="44"/>
      <w:szCs w:val="22"/>
    </w:rPr>
  </w:style>
  <w:style w:type="paragraph" w:customStyle="1" w:styleId="673">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4">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5">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6">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77">
    <w:name w:val="bullet"/>
    <w:basedOn w:val="1"/>
    <w:qFormat/>
    <w:uiPriority w:val="0"/>
    <w:pPr>
      <w:tabs>
        <w:tab w:val="left" w:pos="840"/>
      </w:tabs>
      <w:adjustRightInd/>
      <w:ind w:left="840" w:hanging="420"/>
    </w:pPr>
  </w:style>
  <w:style w:type="paragraph" w:customStyle="1" w:styleId="678">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79">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80">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1">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2">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3">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4">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5">
    <w:name w:val="MM Topic 4"/>
    <w:basedOn w:val="10"/>
    <w:qFormat/>
    <w:uiPriority w:val="0"/>
    <w:pPr>
      <w:tabs>
        <w:tab w:val="left" w:pos="2100"/>
      </w:tabs>
      <w:adjustRightInd/>
      <w:ind w:left="2100" w:hanging="420"/>
    </w:pPr>
    <w:rPr>
      <w:lang w:val="en-US"/>
    </w:rPr>
  </w:style>
  <w:style w:type="paragraph" w:customStyle="1" w:styleId="686">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687">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88">
    <w:name w:val="Char Char11 Char Char Char Char Char Char Char Char Char1"/>
    <w:basedOn w:val="1"/>
    <w:qFormat/>
    <w:uiPriority w:val="6"/>
    <w:pPr>
      <w:spacing w:line="360" w:lineRule="auto"/>
    </w:pPr>
    <w:rPr>
      <w:szCs w:val="20"/>
    </w:rPr>
  </w:style>
  <w:style w:type="paragraph" w:customStyle="1" w:styleId="689">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90">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1">
    <w:name w:val="body text bold"/>
    <w:basedOn w:val="4"/>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2">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3">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4">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5">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6">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97">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698">
    <w:name w:val="单元格居中"/>
    <w:basedOn w:val="1"/>
    <w:qFormat/>
    <w:uiPriority w:val="0"/>
    <w:pPr>
      <w:adjustRightInd/>
      <w:spacing w:line="360" w:lineRule="auto"/>
      <w:jc w:val="center"/>
    </w:pPr>
    <w:rPr>
      <w:sz w:val="24"/>
    </w:rPr>
  </w:style>
  <w:style w:type="paragraph" w:customStyle="1" w:styleId="699">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700">
    <w:name w:val="Char Char Char Char Char Char Char1"/>
    <w:basedOn w:val="1"/>
    <w:qFormat/>
    <w:uiPriority w:val="6"/>
    <w:rPr>
      <w:rFonts w:ascii="仿宋_GB2312" w:eastAsia="仿宋_GB2312"/>
      <w:b/>
      <w:sz w:val="32"/>
      <w:szCs w:val="32"/>
    </w:rPr>
  </w:style>
  <w:style w:type="paragraph" w:customStyle="1" w:styleId="701">
    <w:name w:val="正文缩进1"/>
    <w:basedOn w:val="1"/>
    <w:next w:val="3"/>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2">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3">
    <w:name w:val="Char3 Char Char Char11"/>
    <w:basedOn w:val="1"/>
    <w:qFormat/>
    <w:uiPriority w:val="0"/>
    <w:pPr>
      <w:widowControl/>
      <w:adjustRightInd/>
      <w:spacing w:after="160" w:line="240" w:lineRule="exact"/>
      <w:jc w:val="left"/>
    </w:pPr>
    <w:rPr>
      <w:szCs w:val="20"/>
    </w:rPr>
  </w:style>
  <w:style w:type="paragraph" w:customStyle="1" w:styleId="704">
    <w:name w:val="Char Char1121"/>
    <w:basedOn w:val="1"/>
    <w:qFormat/>
    <w:uiPriority w:val="0"/>
    <w:pPr>
      <w:spacing w:line="360" w:lineRule="auto"/>
    </w:pPr>
    <w:rPr>
      <w:szCs w:val="20"/>
    </w:rPr>
  </w:style>
  <w:style w:type="paragraph" w:customStyle="1" w:styleId="705">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6">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7">
    <w:name w:val="Normal0"/>
    <w:qFormat/>
    <w:uiPriority w:val="0"/>
    <w:rPr>
      <w:rFonts w:ascii="Times New Roman" w:hAnsi="Times New Roman" w:eastAsia="宋体" w:cs="Times New Roman"/>
      <w:lang w:val="en-US" w:eastAsia="en-US" w:bidi="ar-SA"/>
    </w:rPr>
  </w:style>
  <w:style w:type="paragraph" w:customStyle="1" w:styleId="708">
    <w:name w:val="带编号样式"/>
    <w:basedOn w:val="626"/>
    <w:qFormat/>
    <w:uiPriority w:val="0"/>
    <w:pPr>
      <w:tabs>
        <w:tab w:val="left" w:pos="840"/>
      </w:tabs>
      <w:snapToGrid w:val="0"/>
      <w:ind w:left="840" w:hanging="420" w:firstLineChars="0"/>
    </w:pPr>
    <w:rPr>
      <w:rFonts w:ascii="仿宋_GB2312" w:eastAsia="仿宋_GB2312"/>
      <w:color w:val="000000"/>
    </w:rPr>
  </w:style>
  <w:style w:type="paragraph" w:customStyle="1" w:styleId="709">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10">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1">
    <w:name w:val="封面"/>
    <w:basedOn w:val="1"/>
    <w:qFormat/>
    <w:uiPriority w:val="0"/>
    <w:pPr>
      <w:spacing w:line="360" w:lineRule="atLeast"/>
      <w:jc w:val="right"/>
      <w:textAlignment w:val="baseline"/>
    </w:pPr>
    <w:rPr>
      <w:rFonts w:ascii="Symbol" w:hAnsi="Symbol"/>
      <w:kern w:val="0"/>
      <w:szCs w:val="20"/>
    </w:rPr>
  </w:style>
  <w:style w:type="paragraph" w:customStyle="1" w:styleId="712">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3">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4">
    <w:name w:val="默认段落字体 Para Char Char Char1 Char"/>
    <w:basedOn w:val="1"/>
    <w:qFormat/>
    <w:uiPriority w:val="0"/>
    <w:pPr>
      <w:spacing w:line="240" w:lineRule="atLeast"/>
      <w:ind w:left="420" w:firstLine="420"/>
    </w:pPr>
    <w:rPr>
      <w:sz w:val="24"/>
    </w:rPr>
  </w:style>
  <w:style w:type="paragraph" w:customStyle="1" w:styleId="715">
    <w:name w:val="WW-正文文字缩进 2"/>
    <w:basedOn w:val="1"/>
    <w:qFormat/>
    <w:uiPriority w:val="0"/>
    <w:pPr>
      <w:suppressAutoHyphens/>
      <w:adjustRightInd/>
      <w:ind w:firstLine="420"/>
    </w:pPr>
    <w:rPr>
      <w:kern w:val="1"/>
      <w:szCs w:val="20"/>
    </w:rPr>
  </w:style>
  <w:style w:type="paragraph" w:customStyle="1" w:styleId="716">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17">
    <w:name w:val="样式 标题 2 + 四号"/>
    <w:basedOn w:val="7"/>
    <w:qFormat/>
    <w:uiPriority w:val="0"/>
    <w:pPr>
      <w:spacing w:before="120" w:after="120"/>
      <w:ind w:left="0" w:firstLine="0"/>
      <w:jc w:val="both"/>
    </w:pPr>
    <w:rPr>
      <w:rFonts w:ascii="宋体" w:hAnsi="Arial" w:eastAsia="宋体"/>
      <w:sz w:val="28"/>
      <w:lang w:val="en-US"/>
    </w:rPr>
  </w:style>
  <w:style w:type="paragraph" w:customStyle="1" w:styleId="718">
    <w:name w:val="有符号正文"/>
    <w:basedOn w:val="1"/>
    <w:qFormat/>
    <w:uiPriority w:val="0"/>
    <w:pPr>
      <w:adjustRightInd/>
      <w:spacing w:line="400" w:lineRule="exact"/>
      <w:ind w:firstLine="200" w:firstLineChars="200"/>
    </w:pPr>
    <w:rPr>
      <w:rFonts w:ascii="Arial" w:hAnsi="Arial"/>
    </w:rPr>
  </w:style>
  <w:style w:type="paragraph" w:customStyle="1" w:styleId="719">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20">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1">
    <w:name w:val="4"/>
    <w:basedOn w:val="1"/>
    <w:next w:val="38"/>
    <w:qFormat/>
    <w:uiPriority w:val="0"/>
    <w:pPr>
      <w:spacing w:after="120" w:line="480" w:lineRule="auto"/>
      <w:ind w:left="420" w:leftChars="200"/>
    </w:pPr>
    <w:rPr>
      <w:sz w:val="24"/>
      <w:szCs w:val="20"/>
    </w:rPr>
  </w:style>
  <w:style w:type="paragraph" w:customStyle="1" w:styleId="722">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3">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4">
    <w:name w:val="样式 标题 3H3 + 两端对齐"/>
    <w:basedOn w:val="8"/>
    <w:qFormat/>
    <w:uiPriority w:val="0"/>
    <w:pPr>
      <w:keepLines w:val="0"/>
      <w:spacing w:before="0" w:after="0" w:line="240" w:lineRule="auto"/>
      <w:jc w:val="left"/>
    </w:pPr>
    <w:rPr>
      <w:rFonts w:cs="宋体"/>
      <w:sz w:val="21"/>
      <w:szCs w:val="20"/>
    </w:rPr>
  </w:style>
  <w:style w:type="paragraph" w:customStyle="1" w:styleId="725">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26">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27">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28">
    <w:name w:val="表格 表头"/>
    <w:basedOn w:val="1"/>
    <w:qFormat/>
    <w:uiPriority w:val="0"/>
    <w:pPr>
      <w:adjustRightInd/>
      <w:spacing w:before="50" w:beforeLines="50" w:after="50" w:afterLines="50" w:line="360" w:lineRule="auto"/>
      <w:jc w:val="center"/>
    </w:pPr>
    <w:rPr>
      <w:rFonts w:ascii="微软雅黑" w:hAnsi="Calibri" w:eastAsia="微软雅黑"/>
      <w:b/>
      <w:sz w:val="28"/>
      <w:szCs w:val="20"/>
    </w:rPr>
  </w:style>
  <w:style w:type="paragraph" w:customStyle="1" w:styleId="729">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30">
    <w:name w:val="Char Char1 Char Char Char"/>
    <w:basedOn w:val="1"/>
    <w:qFormat/>
    <w:uiPriority w:val="0"/>
    <w:rPr>
      <w:rFonts w:ascii="仿宋_GB2312" w:eastAsia="仿宋_GB2312"/>
      <w:b/>
      <w:sz w:val="32"/>
      <w:szCs w:val="20"/>
    </w:rPr>
  </w:style>
  <w:style w:type="paragraph" w:customStyle="1" w:styleId="731">
    <w:name w:val="表格题注"/>
    <w:next w:val="1"/>
    <w:qFormat/>
    <w:uiPriority w:val="0"/>
    <w:pPr>
      <w:keepLines/>
      <w:tabs>
        <w:tab w:val="left" w:pos="4200"/>
      </w:tabs>
      <w:spacing w:before="312" w:beforeLines="100"/>
      <w:ind w:left="1089" w:hanging="369"/>
      <w:jc w:val="center"/>
    </w:pPr>
    <w:rPr>
      <w:rFonts w:ascii="Arial" w:hAnsi="Arial" w:eastAsia="宋体" w:cs="Times New Roman"/>
      <w:sz w:val="18"/>
      <w:szCs w:val="18"/>
      <w:lang w:val="en-US" w:eastAsia="zh-CN" w:bidi="ar-SA"/>
    </w:rPr>
  </w:style>
  <w:style w:type="paragraph" w:customStyle="1" w:styleId="732">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3">
    <w:name w:val="Picture"/>
    <w:basedOn w:val="1"/>
    <w:next w:val="20"/>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4">
    <w:name w:val="Char Char1 Char Char Char2"/>
    <w:basedOn w:val="1"/>
    <w:qFormat/>
    <w:uiPriority w:val="0"/>
    <w:rPr>
      <w:rFonts w:ascii="仿宋_GB2312" w:eastAsia="仿宋_GB2312"/>
      <w:b/>
      <w:sz w:val="32"/>
      <w:szCs w:val="32"/>
    </w:rPr>
  </w:style>
  <w:style w:type="paragraph" w:customStyle="1" w:styleId="735">
    <w:name w:val="Char3 Char Char Char1"/>
    <w:basedOn w:val="1"/>
    <w:qFormat/>
    <w:uiPriority w:val="6"/>
    <w:pPr>
      <w:widowControl/>
      <w:adjustRightInd/>
      <w:spacing w:after="160" w:line="240" w:lineRule="exact"/>
      <w:jc w:val="left"/>
    </w:pPr>
    <w:rPr>
      <w:szCs w:val="20"/>
    </w:rPr>
  </w:style>
  <w:style w:type="paragraph" w:customStyle="1" w:styleId="736">
    <w:name w:val="Char1 Char Char Char21"/>
    <w:basedOn w:val="1"/>
    <w:qFormat/>
    <w:uiPriority w:val="0"/>
    <w:rPr>
      <w:rFonts w:ascii="Tahoma" w:hAnsi="Tahoma"/>
      <w:sz w:val="24"/>
      <w:szCs w:val="20"/>
    </w:rPr>
  </w:style>
  <w:style w:type="paragraph" w:customStyle="1" w:styleId="737">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38">
    <w:name w:val="正文（标题三）"/>
    <w:basedOn w:val="1"/>
    <w:qFormat/>
    <w:uiPriority w:val="0"/>
    <w:pPr>
      <w:spacing w:line="360" w:lineRule="auto"/>
      <w:ind w:firstLine="200" w:firstLineChars="200"/>
    </w:pPr>
    <w:rPr>
      <w:sz w:val="24"/>
    </w:rPr>
  </w:style>
  <w:style w:type="paragraph" w:customStyle="1" w:styleId="739">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40">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1">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2">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3">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4">
    <w:name w:val="Char1 Char Char Char4"/>
    <w:basedOn w:val="1"/>
    <w:qFormat/>
    <w:uiPriority w:val="0"/>
    <w:pPr>
      <w:adjustRightInd/>
      <w:ind w:firstLine="200" w:firstLineChars="200"/>
    </w:pPr>
    <w:rPr>
      <w:rFonts w:ascii="Tahoma" w:hAnsi="Tahoma"/>
      <w:sz w:val="24"/>
      <w:szCs w:val="20"/>
    </w:rPr>
  </w:style>
  <w:style w:type="paragraph" w:customStyle="1" w:styleId="745">
    <w:name w:val="_标题2"/>
    <w:basedOn w:val="712"/>
    <w:next w:val="712"/>
    <w:qFormat/>
    <w:uiPriority w:val="0"/>
    <w:pPr>
      <w:widowControl w:val="0"/>
      <w:tabs>
        <w:tab w:val="left" w:pos="480"/>
      </w:tabs>
      <w:spacing w:before="50" w:beforeLines="50" w:after="50" w:afterLines="50"/>
      <w:ind w:left="50" w:leftChars="50" w:hanging="420" w:firstLineChars="0"/>
      <w:outlineLvl w:val="1"/>
    </w:pPr>
    <w:rPr>
      <w:b/>
      <w:sz w:val="36"/>
    </w:rPr>
  </w:style>
  <w:style w:type="paragraph" w:customStyle="1" w:styleId="746">
    <w:name w:val="样式1 + (中宋体"/>
    <w:basedOn w:val="723"/>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747">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48">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49">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50">
    <w:name w:val="四号　首行缩进"/>
    <w:basedOn w:val="1"/>
    <w:qFormat/>
    <w:uiPriority w:val="0"/>
    <w:pPr>
      <w:adjustRightInd/>
      <w:spacing w:line="360" w:lineRule="auto"/>
    </w:pPr>
    <w:rPr>
      <w:rFonts w:ascii="宋体" w:hAnsi="宋体"/>
      <w:szCs w:val="20"/>
    </w:rPr>
  </w:style>
  <w:style w:type="paragraph" w:customStyle="1" w:styleId="751">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2">
    <w:name w:val="Char Char Char Char Char Char Char Char Char Char Char1 Char"/>
    <w:basedOn w:val="1"/>
    <w:qFormat/>
    <w:uiPriority w:val="0"/>
    <w:pPr>
      <w:adjustRightInd/>
    </w:pPr>
    <w:rPr>
      <w:rFonts w:ascii="Tahoma" w:hAnsi="Tahoma"/>
      <w:sz w:val="24"/>
    </w:rPr>
  </w:style>
  <w:style w:type="paragraph" w:customStyle="1" w:styleId="753">
    <w:name w:val="Char Char Char Char11"/>
    <w:basedOn w:val="1"/>
    <w:qFormat/>
    <w:uiPriority w:val="0"/>
    <w:rPr>
      <w:rFonts w:ascii="Tahoma" w:hAnsi="Tahoma"/>
      <w:sz w:val="24"/>
      <w:szCs w:val="20"/>
    </w:rPr>
  </w:style>
  <w:style w:type="paragraph" w:customStyle="1" w:styleId="754">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5">
    <w:name w:val="Char Char Char Char"/>
    <w:basedOn w:val="1"/>
    <w:qFormat/>
    <w:uiPriority w:val="0"/>
    <w:rPr>
      <w:rFonts w:ascii="Tahoma" w:hAnsi="Tahoma"/>
      <w:sz w:val="24"/>
      <w:szCs w:val="20"/>
    </w:rPr>
  </w:style>
  <w:style w:type="paragraph" w:customStyle="1" w:styleId="756">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57">
    <w:name w:val="Char19"/>
    <w:basedOn w:val="1"/>
    <w:qFormat/>
    <w:uiPriority w:val="0"/>
    <w:pPr>
      <w:adjustRightInd/>
    </w:pPr>
    <w:rPr>
      <w:szCs w:val="20"/>
    </w:rPr>
  </w:style>
  <w:style w:type="paragraph" w:customStyle="1" w:styleId="758">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59">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760">
    <w:name w:val="_Style 5"/>
    <w:basedOn w:val="1"/>
    <w:qFormat/>
    <w:uiPriority w:val="34"/>
    <w:pPr>
      <w:adjustRightInd/>
      <w:ind w:firstLine="420" w:firstLineChars="200"/>
    </w:pPr>
    <w:rPr>
      <w:rFonts w:eastAsia="仿宋_GB2312"/>
      <w:sz w:val="28"/>
    </w:rPr>
  </w:style>
  <w:style w:type="paragraph" w:customStyle="1" w:styleId="761">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2">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3">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4">
    <w:name w:val="标书表格字体格式"/>
    <w:next w:val="758"/>
    <w:qFormat/>
    <w:uiPriority w:val="0"/>
    <w:rPr>
      <w:rFonts w:ascii="Times New Roman" w:hAnsi="Times New Roman" w:eastAsia="宋体" w:cs="Times New Roman"/>
      <w:kern w:val="2"/>
      <w:sz w:val="21"/>
      <w:szCs w:val="24"/>
      <w:lang w:val="en-US" w:eastAsia="zh-CN" w:bidi="ar-SA"/>
    </w:rPr>
  </w:style>
  <w:style w:type="paragraph" w:customStyle="1" w:styleId="765">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66">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67">
    <w:name w:val="修订3"/>
    <w:qFormat/>
    <w:uiPriority w:val="0"/>
    <w:rPr>
      <w:rFonts w:ascii="Times New Roman" w:hAnsi="Times New Roman" w:eastAsia="宋体" w:cs="Times New Roman"/>
      <w:kern w:val="2"/>
      <w:sz w:val="21"/>
      <w:lang w:val="en-US" w:eastAsia="zh-CN" w:bidi="ar-SA"/>
    </w:rPr>
  </w:style>
  <w:style w:type="paragraph" w:customStyle="1" w:styleId="768">
    <w:name w:val="CSS1级正文 Char"/>
    <w:basedOn w:val="4"/>
    <w:qFormat/>
    <w:uiPriority w:val="0"/>
    <w:pPr>
      <w:autoSpaceDE/>
      <w:autoSpaceDN/>
      <w:snapToGrid w:val="0"/>
      <w:ind w:firstLine="480" w:firstLineChars="200"/>
    </w:pPr>
    <w:rPr>
      <w:rFonts w:ascii="Times New Roman"/>
      <w:szCs w:val="24"/>
      <w:lang w:val="en-US"/>
    </w:rPr>
  </w:style>
  <w:style w:type="paragraph" w:customStyle="1" w:styleId="769">
    <w:name w:val="无间隔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0">
    <w:name w:val="表文字"/>
    <w:qFormat/>
    <w:uiPriority w:val="0"/>
    <w:rPr>
      <w:rFonts w:ascii="宋体" w:hAnsi="Times New Roman" w:eastAsia="宋体" w:cs="Times New Roman"/>
      <w:kern w:val="2"/>
      <w:lang w:val="en-US" w:eastAsia="zh-CN" w:bidi="ar-SA"/>
    </w:rPr>
  </w:style>
  <w:style w:type="paragraph" w:customStyle="1" w:styleId="771">
    <w:name w:val="MM Title"/>
    <w:basedOn w:val="60"/>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2">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3">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4">
    <w:name w:val="Char Char Char Char Char Char Char Char2"/>
    <w:basedOn w:val="1"/>
    <w:qFormat/>
    <w:uiPriority w:val="0"/>
    <w:pPr>
      <w:tabs>
        <w:tab w:val="left" w:pos="360"/>
      </w:tabs>
    </w:pPr>
    <w:rPr>
      <w:sz w:val="24"/>
      <w:szCs w:val="20"/>
    </w:rPr>
  </w:style>
  <w:style w:type="paragraph" w:customStyle="1" w:styleId="775">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6">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77">
    <w:name w:val="中文标题 3"/>
    <w:basedOn w:val="3"/>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78">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79">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80">
    <w:name w:val="正文－恩普"/>
    <w:basedOn w:val="9"/>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781">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2">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783">
    <w:name w:val="p0"/>
    <w:basedOn w:val="1"/>
    <w:qFormat/>
    <w:uiPriority w:val="0"/>
    <w:pPr>
      <w:widowControl/>
      <w:adjustRightInd/>
    </w:pPr>
    <w:rPr>
      <w:kern w:val="0"/>
      <w:szCs w:val="21"/>
    </w:rPr>
  </w:style>
  <w:style w:type="paragraph" w:customStyle="1" w:styleId="784">
    <w:name w:val="Char6"/>
    <w:basedOn w:val="1"/>
    <w:qFormat/>
    <w:uiPriority w:val="0"/>
    <w:rPr>
      <w:rFonts w:ascii="仿宋_GB2312" w:eastAsia="仿宋_GB2312"/>
      <w:b/>
      <w:sz w:val="32"/>
      <w:szCs w:val="32"/>
    </w:rPr>
  </w:style>
  <w:style w:type="paragraph" w:customStyle="1" w:styleId="785">
    <w:name w:val="Char111"/>
    <w:basedOn w:val="1"/>
    <w:qFormat/>
    <w:uiPriority w:val="0"/>
    <w:rPr>
      <w:rFonts w:ascii="仿宋_GB2312" w:eastAsia="仿宋_GB2312"/>
      <w:b/>
      <w:sz w:val="32"/>
      <w:szCs w:val="32"/>
    </w:rPr>
  </w:style>
  <w:style w:type="paragraph" w:customStyle="1" w:styleId="786">
    <w:name w:val="标题3"/>
    <w:basedOn w:val="8"/>
    <w:next w:val="54"/>
    <w:qFormat/>
    <w:uiPriority w:val="0"/>
    <w:pPr>
      <w:tabs>
        <w:tab w:val="clear" w:pos="900"/>
      </w:tabs>
      <w:spacing w:after="0" w:line="360" w:lineRule="auto"/>
    </w:pPr>
    <w:rPr>
      <w:rFonts w:ascii="仿宋" w:hAnsi="仿宋" w:eastAsia="仿宋" w:cs="仿宋"/>
    </w:rPr>
  </w:style>
  <w:style w:type="paragraph" w:customStyle="1" w:styleId="787">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88">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89">
    <w:name w:val="Char1 Char Char Char2"/>
    <w:basedOn w:val="1"/>
    <w:qFormat/>
    <w:uiPriority w:val="0"/>
    <w:pPr>
      <w:adjustRightInd/>
      <w:ind w:firstLine="200" w:firstLineChars="200"/>
    </w:pPr>
    <w:rPr>
      <w:rFonts w:ascii="Tahoma" w:hAnsi="Tahoma"/>
      <w:sz w:val="24"/>
      <w:szCs w:val="20"/>
    </w:rPr>
  </w:style>
  <w:style w:type="paragraph" w:customStyle="1" w:styleId="790">
    <w:name w:val="列出段落1"/>
    <w:basedOn w:val="1"/>
    <w:qFormat/>
    <w:uiPriority w:val="0"/>
    <w:pPr>
      <w:adjustRightInd/>
      <w:spacing w:line="360" w:lineRule="auto"/>
      <w:ind w:firstLine="420" w:firstLineChars="200"/>
    </w:pPr>
    <w:rPr>
      <w:rFonts w:ascii="Calibri" w:hAnsi="Calibri"/>
      <w:sz w:val="24"/>
      <w:szCs w:val="22"/>
    </w:rPr>
  </w:style>
  <w:style w:type="paragraph" w:customStyle="1" w:styleId="791">
    <w:name w:val="样式 标题 1 + 黑色 段前: 0.5 行 段后: 0.5 行1"/>
    <w:basedOn w:val="6"/>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2">
    <w:name w:val="Char Char Char Char Char Char Char2"/>
    <w:basedOn w:val="1"/>
    <w:qFormat/>
    <w:uiPriority w:val="0"/>
    <w:rPr>
      <w:rFonts w:ascii="仿宋_GB2312" w:eastAsia="仿宋_GB2312"/>
      <w:b/>
      <w:sz w:val="32"/>
      <w:szCs w:val="32"/>
    </w:rPr>
  </w:style>
  <w:style w:type="paragraph" w:customStyle="1" w:styleId="793">
    <w:name w:val="五级条标题"/>
    <w:basedOn w:val="794"/>
    <w:next w:val="639"/>
    <w:qFormat/>
    <w:uiPriority w:val="0"/>
    <w:pPr>
      <w:tabs>
        <w:tab w:val="left" w:pos="1260"/>
        <w:tab w:val="left" w:pos="1680"/>
        <w:tab w:val="left" w:pos="2100"/>
        <w:tab w:val="left" w:pos="2940"/>
        <w:tab w:val="left" w:pos="3360"/>
      </w:tabs>
      <w:ind w:left="3360"/>
      <w:outlineLvl w:val="6"/>
    </w:pPr>
  </w:style>
  <w:style w:type="paragraph" w:customStyle="1" w:styleId="794">
    <w:name w:val="四级条标题"/>
    <w:basedOn w:val="654"/>
    <w:next w:val="639"/>
    <w:qFormat/>
    <w:uiPriority w:val="0"/>
    <w:pPr>
      <w:tabs>
        <w:tab w:val="clear" w:pos="2520"/>
      </w:tabs>
      <w:ind w:left="2940"/>
      <w:outlineLvl w:val="5"/>
    </w:pPr>
  </w:style>
  <w:style w:type="paragraph" w:customStyle="1" w:styleId="795">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6">
    <w:name w:val="Char23"/>
    <w:basedOn w:val="1"/>
    <w:qFormat/>
    <w:uiPriority w:val="0"/>
    <w:rPr>
      <w:rFonts w:ascii="仿宋_GB2312" w:eastAsia="仿宋_GB2312"/>
      <w:b/>
      <w:sz w:val="32"/>
      <w:szCs w:val="32"/>
    </w:rPr>
  </w:style>
  <w:style w:type="paragraph" w:customStyle="1" w:styleId="797">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798">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799">
    <w:name w:val="首行缩进"/>
    <w:basedOn w:val="1"/>
    <w:qFormat/>
    <w:uiPriority w:val="0"/>
    <w:pPr>
      <w:spacing w:line="360" w:lineRule="auto"/>
      <w:ind w:firstLine="480" w:firstLineChars="200"/>
    </w:pPr>
    <w:rPr>
      <w:rFonts w:ascii="宋体"/>
      <w:sz w:val="24"/>
      <w:szCs w:val="20"/>
    </w:rPr>
  </w:style>
  <w:style w:type="paragraph" w:customStyle="1" w:styleId="800">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1">
    <w:name w:val="单元格左对齐"/>
    <w:basedOn w:val="1"/>
    <w:qFormat/>
    <w:uiPriority w:val="0"/>
    <w:pPr>
      <w:adjustRightInd/>
      <w:spacing w:line="360" w:lineRule="auto"/>
    </w:pPr>
    <w:rPr>
      <w:sz w:val="24"/>
    </w:rPr>
  </w:style>
  <w:style w:type="paragraph" w:customStyle="1" w:styleId="802">
    <w:name w:val="正文主体"/>
    <w:basedOn w:val="623"/>
    <w:qFormat/>
    <w:uiPriority w:val="0"/>
  </w:style>
  <w:style w:type="paragraph" w:customStyle="1" w:styleId="803">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4">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5">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6">
    <w:name w:val="正文（首行缩进2字符）"/>
    <w:basedOn w:val="1"/>
    <w:qFormat/>
    <w:uiPriority w:val="0"/>
    <w:pPr>
      <w:adjustRightInd/>
      <w:spacing w:line="360" w:lineRule="auto"/>
      <w:ind w:firstLine="480" w:firstLineChars="200"/>
    </w:pPr>
    <w:rPr>
      <w:sz w:val="24"/>
      <w:szCs w:val="20"/>
    </w:rPr>
  </w:style>
  <w:style w:type="paragraph" w:customStyle="1" w:styleId="807">
    <w:name w:val="P1"/>
    <w:basedOn w:val="1"/>
    <w:qFormat/>
    <w:uiPriority w:val="0"/>
    <w:pPr>
      <w:adjustRightInd/>
      <w:spacing w:line="288" w:lineRule="auto"/>
      <w:ind w:firstLine="425" w:firstLineChars="200"/>
    </w:pPr>
  </w:style>
  <w:style w:type="paragraph" w:customStyle="1" w:styleId="808">
    <w:name w:val="列表内容"/>
    <w:basedOn w:val="1"/>
    <w:next w:val="1"/>
    <w:qFormat/>
    <w:uiPriority w:val="0"/>
    <w:pPr>
      <w:widowControl/>
      <w:tabs>
        <w:tab w:val="left" w:pos="840"/>
      </w:tabs>
      <w:ind w:left="840" w:hanging="420"/>
      <w:jc w:val="left"/>
    </w:pPr>
    <w:rPr>
      <w:kern w:val="0"/>
      <w:sz w:val="18"/>
    </w:rPr>
  </w:style>
  <w:style w:type="paragraph" w:customStyle="1" w:styleId="809">
    <w:name w:val="Char Char11 Char Char Char1"/>
    <w:basedOn w:val="1"/>
    <w:qFormat/>
    <w:uiPriority w:val="6"/>
    <w:pPr>
      <w:spacing w:line="360" w:lineRule="auto"/>
    </w:pPr>
    <w:rPr>
      <w:szCs w:val="20"/>
    </w:rPr>
  </w:style>
  <w:style w:type="paragraph" w:customStyle="1" w:styleId="810">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1">
    <w:name w:val="Char Char Char Char Char Char1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812">
    <w:name w:val="标题 41"/>
    <w:basedOn w:val="1"/>
    <w:next w:val="1"/>
    <w:qFormat/>
    <w:uiPriority w:val="9"/>
    <w:pPr>
      <w:keepNext/>
      <w:keepLines/>
      <w:adjustRightInd/>
      <w:spacing w:before="280" w:after="290" w:line="376" w:lineRule="auto"/>
      <w:outlineLvl w:val="3"/>
    </w:pPr>
    <w:rPr>
      <w:rFonts w:ascii="Cambria" w:hAnsi="Cambria"/>
      <w:b/>
      <w:bCs/>
      <w:sz w:val="28"/>
      <w:szCs w:val="28"/>
    </w:rPr>
  </w:style>
  <w:style w:type="paragraph" w:customStyle="1" w:styleId="813">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4">
    <w:name w:val="正文文字缩进2字"/>
    <w:basedOn w:val="4"/>
    <w:qFormat/>
    <w:uiPriority w:val="0"/>
    <w:pPr>
      <w:autoSpaceDE/>
      <w:autoSpaceDN/>
      <w:adjustRightInd/>
      <w:spacing w:before="60" w:after="60"/>
      <w:ind w:firstLine="200" w:firstLineChars="200"/>
    </w:pPr>
    <w:rPr>
      <w:rFonts w:ascii="Times New Roman"/>
      <w:szCs w:val="20"/>
      <w:lang w:val="en-US"/>
    </w:rPr>
  </w:style>
  <w:style w:type="paragraph" w:customStyle="1" w:styleId="815">
    <w:name w:val="默认段落字体 Para Char Char Char Char"/>
    <w:basedOn w:val="1"/>
    <w:qFormat/>
    <w:uiPriority w:val="0"/>
    <w:pPr>
      <w:spacing w:line="360" w:lineRule="auto"/>
    </w:pPr>
    <w:rPr>
      <w:szCs w:val="20"/>
    </w:rPr>
  </w:style>
  <w:style w:type="paragraph" w:customStyle="1" w:styleId="816">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7">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18">
    <w:name w:val="Char2 Char Char Char2"/>
    <w:basedOn w:val="1"/>
    <w:qFormat/>
    <w:uiPriority w:val="0"/>
    <w:rPr>
      <w:rFonts w:ascii="仿宋_GB2312" w:eastAsia="仿宋_GB2312"/>
      <w:b/>
      <w:sz w:val="32"/>
      <w:szCs w:val="32"/>
    </w:rPr>
  </w:style>
  <w:style w:type="paragraph" w:customStyle="1" w:styleId="819">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20">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1">
    <w:name w:val="正文 首行缩进:  2 字符 Char"/>
    <w:basedOn w:val="1"/>
    <w:qFormat/>
    <w:uiPriority w:val="0"/>
    <w:pPr>
      <w:adjustRightInd/>
      <w:spacing w:line="360" w:lineRule="auto"/>
      <w:ind w:firstLine="480"/>
    </w:pPr>
    <w:rPr>
      <w:rFonts w:cs="宋体"/>
      <w:sz w:val="24"/>
      <w:szCs w:val="20"/>
    </w:rPr>
  </w:style>
  <w:style w:type="paragraph" w:customStyle="1" w:styleId="822">
    <w:name w:val="Char Char4 Char Char"/>
    <w:basedOn w:val="1"/>
    <w:qFormat/>
    <w:uiPriority w:val="0"/>
    <w:pPr>
      <w:widowControl/>
      <w:adjustRightInd/>
      <w:spacing w:after="160" w:line="240" w:lineRule="exact"/>
      <w:jc w:val="left"/>
    </w:pPr>
  </w:style>
  <w:style w:type="paragraph" w:customStyle="1" w:styleId="823">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4">
    <w:name w:val="Char Char11 Char Char Char2"/>
    <w:basedOn w:val="1"/>
    <w:qFormat/>
    <w:uiPriority w:val="0"/>
    <w:pPr>
      <w:spacing w:line="360" w:lineRule="auto"/>
    </w:pPr>
    <w:rPr>
      <w:szCs w:val="20"/>
    </w:rPr>
  </w:style>
  <w:style w:type="paragraph" w:customStyle="1" w:styleId="825">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6">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7">
    <w:name w:val="数字标题4"/>
    <w:basedOn w:val="10"/>
    <w:qFormat/>
    <w:uiPriority w:val="0"/>
    <w:pPr>
      <w:tabs>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28">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29">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30">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1">
    <w:name w:val="Char311"/>
    <w:basedOn w:val="1"/>
    <w:qFormat/>
    <w:uiPriority w:val="0"/>
    <w:pPr>
      <w:adjustRightInd/>
      <w:ind w:firstLine="200" w:firstLineChars="200"/>
    </w:pPr>
    <w:rPr>
      <w:rFonts w:ascii="Tahoma" w:hAnsi="Tahoma"/>
      <w:sz w:val="24"/>
      <w:szCs w:val="20"/>
    </w:rPr>
  </w:style>
  <w:style w:type="paragraph" w:customStyle="1" w:styleId="832">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3">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4">
    <w:name w:val="正文 内标"/>
    <w:basedOn w:val="749"/>
    <w:qFormat/>
    <w:uiPriority w:val="0"/>
    <w:pPr>
      <w:tabs>
        <w:tab w:val="left" w:pos="0"/>
      </w:tabs>
      <w:ind w:left="900" w:firstLine="0" w:firstLineChars="0"/>
    </w:pPr>
  </w:style>
  <w:style w:type="paragraph" w:customStyle="1" w:styleId="835">
    <w:name w:val="Bulleted List"/>
    <w:basedOn w:val="1"/>
    <w:qFormat/>
    <w:uiPriority w:val="0"/>
    <w:pPr>
      <w:tabs>
        <w:tab w:val="left" w:pos="1260"/>
      </w:tabs>
      <w:adjustRightInd/>
      <w:ind w:left="1260" w:hanging="420"/>
    </w:pPr>
  </w:style>
  <w:style w:type="paragraph" w:customStyle="1" w:styleId="836">
    <w:name w:val="样式 正文文本缩进 2 + 仿宋_GB2312 黑色 行距: 1.5 倍行距"/>
    <w:basedOn w:val="38"/>
    <w:qFormat/>
    <w:uiPriority w:val="0"/>
    <w:pPr>
      <w:adjustRightInd/>
      <w:ind w:firstLine="560" w:firstLineChars="200"/>
      <w:textAlignment w:val="auto"/>
    </w:pPr>
    <w:rPr>
      <w:rFonts w:hAnsi="宋体" w:cs="宋体"/>
      <w:color w:val="000000"/>
      <w:kern w:val="2"/>
      <w:sz w:val="24"/>
    </w:rPr>
  </w:style>
  <w:style w:type="paragraph" w:customStyle="1" w:styleId="837">
    <w:name w:val="样式 左侧:  0.85 厘米"/>
    <w:basedOn w:val="1"/>
    <w:qFormat/>
    <w:uiPriority w:val="2"/>
    <w:pPr>
      <w:adjustRightInd/>
      <w:spacing w:line="360" w:lineRule="auto"/>
    </w:pPr>
    <w:rPr>
      <w:rFonts w:cs="宋体"/>
      <w:sz w:val="24"/>
      <w:szCs w:val="20"/>
    </w:rPr>
  </w:style>
  <w:style w:type="paragraph" w:customStyle="1" w:styleId="838">
    <w:name w:val="Char Char Char Char Char Char Char Char Char Char Char Char1 Char"/>
    <w:basedOn w:val="1"/>
    <w:qFormat/>
    <w:uiPriority w:val="0"/>
    <w:rPr>
      <w:rFonts w:ascii="Tahoma" w:hAnsi="Tahoma" w:cs="仿宋_GB2312"/>
      <w:sz w:val="24"/>
      <w:szCs w:val="20"/>
    </w:rPr>
  </w:style>
  <w:style w:type="paragraph" w:customStyle="1" w:styleId="839">
    <w:name w:val="正文1"/>
    <w:basedOn w:val="33"/>
    <w:qFormat/>
    <w:uiPriority w:val="0"/>
    <w:pPr>
      <w:ind w:left="0" w:leftChars="0" w:firstLine="480" w:firstLineChars="200"/>
    </w:pPr>
    <w:rPr>
      <w:rFonts w:ascii="仿宋_GB2312" w:hAnsi="Courier New" w:eastAsia="仿宋_GB2312"/>
      <w:kern w:val="28"/>
      <w:sz w:val="24"/>
    </w:rPr>
  </w:style>
  <w:style w:type="paragraph" w:customStyle="1" w:styleId="840">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1">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2">
    <w:name w:val="模板普通正文"/>
    <w:basedOn w:val="3"/>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843">
    <w:name w:val="Char Char1 Char Char Char Char Char Char"/>
    <w:basedOn w:val="1"/>
    <w:qFormat/>
    <w:uiPriority w:val="0"/>
    <w:rPr>
      <w:rFonts w:ascii="仿宋_GB2312" w:eastAsia="仿宋_GB2312"/>
      <w:b/>
      <w:sz w:val="32"/>
      <w:szCs w:val="20"/>
    </w:rPr>
  </w:style>
  <w:style w:type="paragraph" w:customStyle="1" w:styleId="844">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5">
    <w:name w:val="Char Char1 Char Char Char Char Char Char2"/>
    <w:basedOn w:val="1"/>
    <w:qFormat/>
    <w:uiPriority w:val="0"/>
    <w:rPr>
      <w:rFonts w:ascii="仿宋_GB2312" w:eastAsia="仿宋_GB2312"/>
      <w:b/>
      <w:sz w:val="32"/>
      <w:szCs w:val="20"/>
    </w:rPr>
  </w:style>
  <w:style w:type="paragraph" w:customStyle="1" w:styleId="846">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7">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48">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49">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50">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1">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2">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3">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4">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5">
    <w:name w:val="Char31"/>
    <w:basedOn w:val="1"/>
    <w:qFormat/>
    <w:uiPriority w:val="0"/>
    <w:pPr>
      <w:adjustRightInd/>
    </w:pPr>
    <w:rPr>
      <w:rFonts w:ascii="仿宋_GB2312" w:eastAsia="仿宋_GB2312"/>
      <w:b/>
      <w:sz w:val="32"/>
      <w:szCs w:val="32"/>
    </w:rPr>
  </w:style>
  <w:style w:type="paragraph" w:customStyle="1" w:styleId="856">
    <w:name w:val="样式 标题 3h33rd level3Heading 3 - oldH3l3CTheading 3Headin..."/>
    <w:basedOn w:val="8"/>
    <w:qFormat/>
    <w:uiPriority w:val="0"/>
    <w:pPr>
      <w:snapToGrid w:val="0"/>
      <w:ind w:left="0" w:firstLine="0"/>
      <w:jc w:val="left"/>
    </w:pPr>
    <w:rPr>
      <w:rFonts w:eastAsia="黑体" w:cs="宋体"/>
      <w:sz w:val="28"/>
      <w:szCs w:val="20"/>
    </w:rPr>
  </w:style>
  <w:style w:type="paragraph" w:customStyle="1" w:styleId="857">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58">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59">
    <w:name w:val="Char Char1"/>
    <w:basedOn w:val="1"/>
    <w:qFormat/>
    <w:uiPriority w:val="0"/>
    <w:pPr>
      <w:widowControl/>
      <w:spacing w:after="160" w:line="240" w:lineRule="exact"/>
      <w:jc w:val="left"/>
    </w:pPr>
    <w:rPr>
      <w:rFonts w:eastAsia="仿宋_GB2312"/>
      <w:sz w:val="28"/>
    </w:rPr>
  </w:style>
  <w:style w:type="paragraph" w:customStyle="1" w:styleId="860">
    <w:name w:val="Char21"/>
    <w:basedOn w:val="1"/>
    <w:qFormat/>
    <w:uiPriority w:val="0"/>
    <w:pPr>
      <w:adjustRightInd/>
      <w:ind w:firstLine="200" w:firstLineChars="200"/>
    </w:pPr>
    <w:rPr>
      <w:rFonts w:ascii="仿宋_GB2312" w:eastAsia="仿宋_GB2312"/>
      <w:b/>
      <w:sz w:val="32"/>
      <w:szCs w:val="32"/>
    </w:rPr>
  </w:style>
  <w:style w:type="paragraph" w:customStyle="1" w:styleId="861">
    <w:name w:val="列表段落1"/>
    <w:basedOn w:val="1"/>
    <w:qFormat/>
    <w:uiPriority w:val="34"/>
    <w:pPr>
      <w:adjustRightInd/>
      <w:ind w:right="238" w:firstLine="420"/>
    </w:pPr>
    <w:rPr>
      <w:rFonts w:ascii="Calibri" w:hAnsi="Calibri"/>
      <w:sz w:val="24"/>
    </w:rPr>
  </w:style>
  <w:style w:type="paragraph" w:customStyle="1" w:styleId="862">
    <w:name w:val="Char Char110"/>
    <w:basedOn w:val="1"/>
    <w:qFormat/>
    <w:uiPriority w:val="6"/>
    <w:pPr>
      <w:spacing w:line="360" w:lineRule="auto"/>
    </w:pPr>
    <w:rPr>
      <w:rFonts w:ascii="Tahoma" w:hAnsi="Tahoma"/>
      <w:sz w:val="24"/>
      <w:szCs w:val="20"/>
    </w:rPr>
  </w:style>
  <w:style w:type="paragraph" w:customStyle="1" w:styleId="863">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4">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5">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6">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67">
    <w:name w:val="Char Char Char Char Char Char Char Char Char Char Char Char1 Char2"/>
    <w:basedOn w:val="1"/>
    <w:qFormat/>
    <w:uiPriority w:val="0"/>
    <w:rPr>
      <w:rFonts w:ascii="Tahoma" w:hAnsi="Tahoma" w:cs="仿宋_GB2312"/>
      <w:sz w:val="24"/>
      <w:szCs w:val="20"/>
    </w:rPr>
  </w:style>
  <w:style w:type="paragraph" w:customStyle="1" w:styleId="868">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69">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70">
    <w:name w:val="样式 列表编号 + 段后: 0.5 行"/>
    <w:basedOn w:val="19"/>
    <w:qFormat/>
    <w:uiPriority w:val="2"/>
    <w:pPr>
      <w:tabs>
        <w:tab w:val="clear" w:pos="390"/>
        <w:tab w:val="clear" w:pos="454"/>
      </w:tabs>
      <w:spacing w:after="0"/>
      <w:ind w:left="840" w:hanging="420"/>
      <w:contextualSpacing/>
    </w:pPr>
    <w:rPr>
      <w:rFonts w:cs="宋体"/>
    </w:rPr>
  </w:style>
  <w:style w:type="paragraph" w:customStyle="1" w:styleId="871">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2">
    <w:name w:val="_Style 12"/>
    <w:basedOn w:val="22"/>
    <w:qFormat/>
    <w:uiPriority w:val="0"/>
    <w:pPr>
      <w:snapToGrid w:val="0"/>
      <w:spacing w:line="360" w:lineRule="auto"/>
    </w:pPr>
  </w:style>
  <w:style w:type="paragraph" w:customStyle="1" w:styleId="873">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4">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5">
    <w:name w:val="_Style 94"/>
    <w:basedOn w:val="1"/>
    <w:next w:val="257"/>
    <w:qFormat/>
    <w:uiPriority w:val="34"/>
    <w:pPr>
      <w:adjustRightInd/>
      <w:spacing w:line="360" w:lineRule="auto"/>
      <w:ind w:firstLine="200" w:firstLineChars="200"/>
    </w:pPr>
    <w:rPr>
      <w:rFonts w:ascii="Calibri" w:hAnsi="Calibri"/>
      <w:sz w:val="28"/>
      <w:szCs w:val="20"/>
    </w:rPr>
  </w:style>
  <w:style w:type="paragraph" w:customStyle="1" w:styleId="876">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7">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8">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79">
    <w:name w:val="3级标题"/>
    <w:basedOn w:val="671"/>
    <w:qFormat/>
    <w:uiPriority w:val="0"/>
    <w:pPr>
      <w:outlineLvl w:val="2"/>
    </w:pPr>
  </w:style>
  <w:style w:type="paragraph" w:customStyle="1" w:styleId="880">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1">
    <w:name w:val="Char1 Char Char Char3"/>
    <w:basedOn w:val="1"/>
    <w:qFormat/>
    <w:uiPriority w:val="0"/>
    <w:pPr>
      <w:adjustRightInd/>
      <w:ind w:firstLine="200" w:firstLineChars="200"/>
    </w:pPr>
    <w:rPr>
      <w:rFonts w:ascii="Tahoma" w:hAnsi="Tahoma"/>
      <w:sz w:val="24"/>
      <w:szCs w:val="20"/>
    </w:rPr>
  </w:style>
  <w:style w:type="paragraph" w:customStyle="1" w:styleId="882">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3">
    <w:name w:val="MM Empty"/>
    <w:basedOn w:val="1"/>
    <w:qFormat/>
    <w:uiPriority w:val="0"/>
    <w:pPr>
      <w:adjustRightInd/>
    </w:pPr>
  </w:style>
  <w:style w:type="paragraph" w:customStyle="1" w:styleId="884">
    <w:name w:val="Char24"/>
    <w:basedOn w:val="1"/>
    <w:qFormat/>
    <w:uiPriority w:val="0"/>
    <w:rPr>
      <w:rFonts w:ascii="仿宋_GB2312" w:eastAsia="仿宋_GB2312"/>
      <w:b/>
      <w:sz w:val="32"/>
      <w:szCs w:val="32"/>
    </w:rPr>
  </w:style>
  <w:style w:type="paragraph" w:customStyle="1" w:styleId="885">
    <w:name w:val="正文箭头"/>
    <w:basedOn w:val="537"/>
    <w:qFormat/>
    <w:uiPriority w:val="0"/>
  </w:style>
  <w:style w:type="paragraph" w:customStyle="1" w:styleId="886">
    <w:name w:val="U_编号2"/>
    <w:basedOn w:val="1"/>
    <w:qFormat/>
    <w:uiPriority w:val="0"/>
    <w:pPr>
      <w:tabs>
        <w:tab w:val="left" w:pos="785"/>
      </w:tabs>
      <w:adjustRightInd/>
      <w:spacing w:beforeLines="10" w:afterLines="10" w:line="300" w:lineRule="auto"/>
    </w:pPr>
    <w:rPr>
      <w:sz w:val="24"/>
    </w:rPr>
  </w:style>
  <w:style w:type="paragraph" w:customStyle="1" w:styleId="887">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88">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89">
    <w:name w:val="标书标题3"/>
    <w:basedOn w:val="8"/>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90">
    <w:name w:val="TOC 标题11"/>
    <w:basedOn w:val="6"/>
    <w:next w:val="1"/>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1">
    <w:name w:val="_Style 1"/>
    <w:basedOn w:val="1"/>
    <w:qFormat/>
    <w:uiPriority w:val="34"/>
    <w:pPr>
      <w:adjustRightInd/>
      <w:ind w:firstLine="420" w:firstLineChars="200"/>
    </w:pPr>
    <w:rPr>
      <w:rFonts w:eastAsia="仿宋_GB2312"/>
      <w:sz w:val="28"/>
    </w:rPr>
  </w:style>
  <w:style w:type="paragraph" w:customStyle="1" w:styleId="892">
    <w:name w:val="表格 内容"/>
    <w:basedOn w:val="728"/>
    <w:qFormat/>
    <w:uiPriority w:val="0"/>
    <w:rPr>
      <w:b w:val="0"/>
      <w:sz w:val="20"/>
    </w:rPr>
  </w:style>
  <w:style w:type="paragraph" w:customStyle="1" w:styleId="893">
    <w:name w:val="正文首行缩进1"/>
    <w:basedOn w:val="4"/>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4">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5">
    <w:name w:val="数字标题5"/>
    <w:basedOn w:val="11"/>
    <w:next w:val="1"/>
    <w:qFormat/>
    <w:uiPriority w:val="0"/>
    <w:pPr>
      <w:tabs>
        <w:tab w:val="left" w:pos="1080"/>
      </w:tabs>
      <w:ind w:left="1080" w:hanging="1080"/>
    </w:pPr>
  </w:style>
  <w:style w:type="paragraph" w:customStyle="1" w:styleId="896">
    <w:name w:val="数字标题1"/>
    <w:basedOn w:val="6"/>
    <w:next w:val="1"/>
    <w:qFormat/>
    <w:uiPriority w:val="0"/>
    <w:pPr>
      <w:tabs>
        <w:tab w:val="left" w:pos="480"/>
      </w:tabs>
      <w:ind w:left="480" w:hanging="480"/>
    </w:pPr>
  </w:style>
  <w:style w:type="paragraph" w:customStyle="1" w:styleId="897">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898">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899">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900">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1">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2">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3">
    <w:name w:val="0"/>
    <w:basedOn w:val="1"/>
    <w:qFormat/>
    <w:uiPriority w:val="0"/>
    <w:pPr>
      <w:widowControl/>
    </w:pPr>
    <w:rPr>
      <w:kern w:val="0"/>
      <w:sz w:val="24"/>
      <w:szCs w:val="20"/>
    </w:rPr>
  </w:style>
  <w:style w:type="paragraph" w:customStyle="1" w:styleId="904">
    <w:name w:val="Char Char113"/>
    <w:basedOn w:val="1"/>
    <w:qFormat/>
    <w:uiPriority w:val="0"/>
    <w:pPr>
      <w:widowControl/>
      <w:spacing w:after="160" w:line="240" w:lineRule="exact"/>
      <w:jc w:val="left"/>
    </w:pPr>
    <w:rPr>
      <w:rFonts w:eastAsia="仿宋_GB2312"/>
      <w:sz w:val="28"/>
    </w:rPr>
  </w:style>
  <w:style w:type="paragraph" w:customStyle="1" w:styleId="905">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6">
    <w:name w:val="_Style 8"/>
    <w:basedOn w:val="1"/>
    <w:qFormat/>
    <w:uiPriority w:val="34"/>
    <w:pPr>
      <w:adjustRightInd/>
      <w:ind w:firstLine="420" w:firstLineChars="200"/>
    </w:pPr>
    <w:rPr>
      <w:rFonts w:eastAsia="仿宋_GB2312"/>
      <w:sz w:val="28"/>
    </w:rPr>
  </w:style>
  <w:style w:type="paragraph" w:customStyle="1" w:styleId="907">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08">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909">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10">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1">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2">
    <w:name w:val="Char Char112"/>
    <w:basedOn w:val="1"/>
    <w:qFormat/>
    <w:uiPriority w:val="6"/>
    <w:pPr>
      <w:widowControl/>
      <w:spacing w:after="160" w:line="240" w:lineRule="exact"/>
      <w:jc w:val="left"/>
    </w:pPr>
    <w:rPr>
      <w:rFonts w:eastAsia="仿宋_GB2312"/>
      <w:sz w:val="28"/>
    </w:rPr>
  </w:style>
  <w:style w:type="paragraph" w:customStyle="1" w:styleId="913">
    <w:name w:val="正文 图"/>
    <w:basedOn w:val="442"/>
    <w:qFormat/>
    <w:uiPriority w:val="0"/>
    <w:pPr>
      <w:adjustRightInd/>
      <w:spacing w:before="0"/>
      <w:ind w:firstLine="0"/>
      <w:jc w:val="center"/>
    </w:pPr>
    <w:rPr>
      <w:rFonts w:ascii="微软雅黑" w:hAnsi="微软雅黑"/>
    </w:rPr>
  </w:style>
  <w:style w:type="paragraph" w:customStyle="1" w:styleId="914">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5">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6">
    <w:name w:val="Thf"/>
    <w:basedOn w:val="561"/>
    <w:qFormat/>
    <w:uiPriority w:val="0"/>
    <w:pPr>
      <w:ind w:left="0"/>
    </w:pPr>
  </w:style>
  <w:style w:type="paragraph" w:customStyle="1" w:styleId="917">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18">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19">
    <w:name w:val="注释"/>
    <w:basedOn w:val="1"/>
    <w:qFormat/>
    <w:uiPriority w:val="0"/>
    <w:pPr>
      <w:adjustRightInd/>
      <w:spacing w:line="360" w:lineRule="auto"/>
      <w:ind w:firstLine="480"/>
    </w:pPr>
    <w:rPr>
      <w:sz w:val="24"/>
    </w:rPr>
  </w:style>
  <w:style w:type="table" w:customStyle="1" w:styleId="920">
    <w:name w:val="网格型2"/>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1">
    <w:name w:val="网格型1"/>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2">
    <w:name w:val="网格型6"/>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3">
    <w:name w:val="网格型3"/>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4">
    <w:name w:val="网格型4"/>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5">
    <w:name w:val="网格型5"/>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26">
    <w:name w:val="列出段落111"/>
    <w:basedOn w:val="1"/>
    <w:qFormat/>
    <w:uiPriority w:val="34"/>
    <w:pPr>
      <w:ind w:firstLine="420" w:firstLineChars="200"/>
    </w:pPr>
  </w:style>
  <w:style w:type="character" w:customStyle="1" w:styleId="927">
    <w:name w:val="交叉引用"/>
    <w:qFormat/>
    <w:uiPriority w:val="1"/>
    <w:rPr>
      <w:rFonts w:ascii="Arial" w:hAnsi="Arial" w:eastAsia="黑体"/>
      <w:snapToGrid w:val="0"/>
      <w:color w:val="0000FF"/>
      <w:kern w:val="0"/>
      <w:sz w:val="20"/>
      <w:szCs w:val="21"/>
      <w:u w:val="single"/>
      <w:lang w:val="en-US" w:eastAsia="zh-CN"/>
    </w:rPr>
  </w:style>
  <w:style w:type="character" w:customStyle="1" w:styleId="928">
    <w:name w:val="正文缩进 字符1"/>
    <w:qFormat/>
    <w:uiPriority w:val="0"/>
    <w:rPr>
      <w:rFonts w:ascii="宋体" w:eastAsia="宋体"/>
      <w:snapToGrid w:val="0"/>
      <w:color w:val="000000"/>
      <w:kern w:val="28"/>
      <w:sz w:val="28"/>
      <w:lang w:val="en-US" w:eastAsia="zh-CN" w:bidi="ar-SA"/>
    </w:rPr>
  </w:style>
  <w:style w:type="character" w:customStyle="1" w:styleId="929">
    <w:name w:val="页脚 字符1"/>
    <w:qFormat/>
    <w:uiPriority w:val="99"/>
    <w:rPr>
      <w:kern w:val="2"/>
      <w:sz w:val="18"/>
      <w:szCs w:val="18"/>
    </w:rPr>
  </w:style>
  <w:style w:type="character" w:customStyle="1" w:styleId="930">
    <w:name w:val="页眉 字符1"/>
    <w:qFormat/>
    <w:uiPriority w:val="99"/>
    <w:rPr>
      <w:kern w:val="2"/>
      <w:sz w:val="18"/>
      <w:szCs w:val="18"/>
    </w:rPr>
  </w:style>
  <w:style w:type="character" w:customStyle="1" w:styleId="931">
    <w:name w:val="尾注文本 Char"/>
    <w:link w:val="39"/>
    <w:qFormat/>
    <w:uiPriority w:val="0"/>
    <w:rPr>
      <w:kern w:val="2"/>
      <w:sz w:val="21"/>
      <w:szCs w:val="24"/>
      <w:lang w:val="zh-CN"/>
    </w:rPr>
  </w:style>
  <w:style w:type="character" w:customStyle="1" w:styleId="932">
    <w:name w:val="无间隔 Char"/>
    <w:link w:val="482"/>
    <w:qFormat/>
    <w:uiPriority w:val="99"/>
    <w:rPr>
      <w:kern w:val="2"/>
      <w:sz w:val="21"/>
      <w:szCs w:val="22"/>
    </w:rPr>
  </w:style>
  <w:style w:type="character" w:customStyle="1" w:styleId="933">
    <w:name w:val="标准文本 Char Char"/>
    <w:link w:val="934"/>
    <w:qFormat/>
    <w:uiPriority w:val="0"/>
    <w:rPr>
      <w:rFonts w:cs="宋体"/>
      <w:kern w:val="2"/>
      <w:sz w:val="24"/>
    </w:rPr>
  </w:style>
  <w:style w:type="paragraph" w:customStyle="1" w:styleId="934">
    <w:name w:val="标准文本"/>
    <w:basedOn w:val="1"/>
    <w:link w:val="933"/>
    <w:qFormat/>
    <w:uiPriority w:val="0"/>
    <w:pPr>
      <w:adjustRightInd/>
      <w:spacing w:line="360" w:lineRule="auto"/>
      <w:ind w:firstLine="480" w:firstLineChars="200"/>
    </w:pPr>
    <w:rPr>
      <w:rFonts w:cs="宋体"/>
      <w:sz w:val="24"/>
      <w:szCs w:val="20"/>
    </w:rPr>
  </w:style>
  <w:style w:type="character" w:customStyle="1" w:styleId="935">
    <w:name w:val="Char Char213"/>
    <w:qFormat/>
    <w:uiPriority w:val="0"/>
    <w:rPr>
      <w:rFonts w:eastAsia="Century Gothic"/>
      <w:b/>
      <w:bCs/>
      <w:kern w:val="44"/>
      <w:sz w:val="32"/>
      <w:szCs w:val="44"/>
      <w:lang w:val="en-US" w:eastAsia="zh-CN" w:bidi="ar-SA"/>
    </w:rPr>
  </w:style>
  <w:style w:type="character" w:customStyle="1" w:styleId="936">
    <w:name w:val="apple-style-span"/>
    <w:qFormat/>
    <w:uiPriority w:val="0"/>
    <w:rPr>
      <w:rFonts w:ascii="Arial" w:hAnsi="Arial" w:eastAsia="黑体" w:cs="Arial"/>
      <w:snapToGrid w:val="0"/>
      <w:kern w:val="0"/>
      <w:szCs w:val="21"/>
    </w:rPr>
  </w:style>
  <w:style w:type="character" w:customStyle="1" w:styleId="937">
    <w:name w:val="15"/>
    <w:qFormat/>
    <w:uiPriority w:val="0"/>
    <w:rPr>
      <w:rFonts w:hint="default" w:ascii="Calibri" w:hAnsi="Calibri"/>
      <w:color w:val="0000FF"/>
      <w:u w:val="single"/>
    </w:rPr>
  </w:style>
  <w:style w:type="character" w:customStyle="1" w:styleId="938">
    <w:name w:val="16"/>
    <w:qFormat/>
    <w:uiPriority w:val="0"/>
    <w:rPr>
      <w:rFonts w:hint="eastAsia" w:ascii="宋体" w:hAnsi="宋体" w:eastAsia="宋体"/>
      <w:color w:val="000000"/>
      <w:sz w:val="20"/>
      <w:szCs w:val="20"/>
    </w:rPr>
  </w:style>
  <w:style w:type="character" w:customStyle="1" w:styleId="939">
    <w:name w:val="edui-unclickable"/>
    <w:qFormat/>
    <w:uiPriority w:val="0"/>
    <w:rPr>
      <w:color w:val="808080"/>
    </w:rPr>
  </w:style>
  <w:style w:type="character" w:customStyle="1" w:styleId="940">
    <w:name w:val="tpc_content1"/>
    <w:qFormat/>
    <w:uiPriority w:val="0"/>
    <w:rPr>
      <w:sz w:val="20"/>
      <w:szCs w:val="20"/>
    </w:rPr>
  </w:style>
  <w:style w:type="character" w:customStyle="1" w:styleId="941">
    <w:name w:val="正文文本缩进 字符"/>
    <w:qFormat/>
    <w:uiPriority w:val="0"/>
    <w:rPr>
      <w:rFonts w:ascii="Century Gothic" w:hAnsi="Century Gothic" w:eastAsia="Century Gothic"/>
      <w:kern w:val="2"/>
      <w:sz w:val="24"/>
      <w:lang w:val="en-US" w:eastAsia="zh-CN" w:bidi="ar-SA"/>
    </w:rPr>
  </w:style>
  <w:style w:type="character" w:customStyle="1" w:styleId="942">
    <w:name w:val="正文文本 2 字符"/>
    <w:qFormat/>
    <w:uiPriority w:val="0"/>
    <w:rPr>
      <w:rFonts w:ascii="Arial" w:hAnsi="Arial" w:eastAsia="宋体"/>
      <w:kern w:val="2"/>
      <w:sz w:val="24"/>
      <w:szCs w:val="24"/>
      <w:lang w:val="en-US" w:eastAsia="zh-CN" w:bidi="ar-SA"/>
    </w:rPr>
  </w:style>
  <w:style w:type="character" w:customStyle="1" w:styleId="943">
    <w:name w:val="edui-clickable2"/>
    <w:qFormat/>
    <w:uiPriority w:val="0"/>
    <w:rPr>
      <w:color w:val="0000FF"/>
      <w:u w:val="single"/>
    </w:rPr>
  </w:style>
  <w:style w:type="character" w:customStyle="1" w:styleId="944">
    <w:name w:val="style1"/>
    <w:qFormat/>
    <w:uiPriority w:val="0"/>
    <w:rPr>
      <w:rFonts w:ascii="Arial" w:hAnsi="Arial" w:eastAsia="黑体" w:cs="Arial"/>
      <w:snapToGrid w:val="0"/>
      <w:kern w:val="0"/>
      <w:szCs w:val="21"/>
    </w:rPr>
  </w:style>
  <w:style w:type="character" w:customStyle="1" w:styleId="945">
    <w:name w:val="zbggtop11 style5"/>
    <w:qFormat/>
    <w:uiPriority w:val="0"/>
    <w:rPr>
      <w:rFonts w:ascii="Arial" w:hAnsi="Arial" w:eastAsia="黑体" w:cs="Arial"/>
      <w:snapToGrid w:val="0"/>
      <w:kern w:val="0"/>
      <w:szCs w:val="21"/>
    </w:rPr>
  </w:style>
  <w:style w:type="character" w:customStyle="1" w:styleId="946">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7">
    <w:name w:val="bulletintext1"/>
    <w:qFormat/>
    <w:uiPriority w:val="0"/>
    <w:rPr>
      <w:color w:val="000000"/>
      <w:sz w:val="18"/>
    </w:rPr>
  </w:style>
  <w:style w:type="paragraph" w:customStyle="1" w:styleId="948">
    <w:name w:val="_Style 947"/>
    <w:basedOn w:val="1"/>
    <w:next w:val="257"/>
    <w:qFormat/>
    <w:uiPriority w:val="34"/>
    <w:pPr>
      <w:adjustRightInd/>
      <w:ind w:firstLine="420" w:firstLineChars="200"/>
    </w:pPr>
  </w:style>
  <w:style w:type="paragraph" w:customStyle="1" w:styleId="949">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50">
    <w:name w:val="纯文本2"/>
    <w:basedOn w:val="1"/>
    <w:qFormat/>
    <w:uiPriority w:val="0"/>
    <w:pPr>
      <w:adjustRightInd/>
      <w:snapToGrid w:val="0"/>
      <w:jc w:val="left"/>
    </w:pPr>
    <w:rPr>
      <w:rFonts w:ascii="Century Gothic" w:hAnsi="楷体_GB2312" w:eastAsia="Century Gothic"/>
      <w:szCs w:val="20"/>
    </w:rPr>
  </w:style>
  <w:style w:type="paragraph" w:customStyle="1" w:styleId="951">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2">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3">
    <w:name w:val="节"/>
    <w:basedOn w:val="7"/>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4">
    <w:name w:val="Blockquote"/>
    <w:basedOn w:val="1"/>
    <w:qFormat/>
    <w:uiPriority w:val="0"/>
    <w:pPr>
      <w:autoSpaceDE w:val="0"/>
      <w:autoSpaceDN w:val="0"/>
      <w:spacing w:before="100" w:after="100"/>
      <w:ind w:left="360" w:right="360"/>
      <w:jc w:val="left"/>
    </w:pPr>
    <w:rPr>
      <w:kern w:val="0"/>
      <w:sz w:val="24"/>
      <w:szCs w:val="20"/>
    </w:rPr>
  </w:style>
  <w:style w:type="paragraph" w:customStyle="1" w:styleId="955">
    <w:name w:val="p1"/>
    <w:basedOn w:val="1"/>
    <w:qFormat/>
    <w:uiPriority w:val="0"/>
    <w:pPr>
      <w:widowControl/>
      <w:adjustRightInd/>
      <w:jc w:val="left"/>
    </w:pPr>
    <w:rPr>
      <w:rFonts w:ascii=".PingFang SC" w:eastAsia=".PingFang SC"/>
      <w:color w:val="454545"/>
      <w:kern w:val="0"/>
      <w:sz w:val="18"/>
      <w:szCs w:val="18"/>
    </w:rPr>
  </w:style>
  <w:style w:type="paragraph" w:customStyle="1" w:styleId="956">
    <w:name w:val="Table Paragraph"/>
    <w:basedOn w:val="1"/>
    <w:qFormat/>
    <w:uiPriority w:val="0"/>
    <w:pPr>
      <w:adjustRightInd/>
      <w:jc w:val="left"/>
    </w:pPr>
    <w:rPr>
      <w:rFonts w:ascii="Calibri" w:hAnsi="Calibri"/>
      <w:kern w:val="0"/>
      <w:sz w:val="22"/>
      <w:szCs w:val="22"/>
      <w:lang w:eastAsia="en-US"/>
    </w:rPr>
  </w:style>
  <w:style w:type="paragraph" w:customStyle="1" w:styleId="95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8">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59">
    <w:name w:val="text-tag"/>
    <w:basedOn w:val="1"/>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60">
    <w:name w:val="ksfind_class_select1"/>
    <w:basedOn w:val="69"/>
    <w:qFormat/>
    <w:uiPriority w:val="0"/>
    <w:rPr>
      <w:color w:val="000000"/>
      <w:shd w:val="clear" w:color="auto" w:fill="EFD200"/>
    </w:rPr>
  </w:style>
  <w:style w:type="character" w:customStyle="1" w:styleId="961">
    <w:name w:val="font71"/>
    <w:qFormat/>
    <w:uiPriority w:val="0"/>
    <w:rPr>
      <w:rFonts w:hint="eastAsia" w:ascii="宋体" w:hAnsi="宋体" w:eastAsia="宋体" w:cs="宋体"/>
      <w:color w:val="000000"/>
      <w:sz w:val="22"/>
      <w:szCs w:val="22"/>
      <w:u w:val="none"/>
    </w:rPr>
  </w:style>
  <w:style w:type="character" w:customStyle="1" w:styleId="962">
    <w:name w:val="font91"/>
    <w:qFormat/>
    <w:uiPriority w:val="0"/>
    <w:rPr>
      <w:rFonts w:hint="eastAsia" w:ascii="仿宋" w:hAnsi="仿宋" w:eastAsia="仿宋" w:cs="仿宋"/>
      <w:color w:val="000000"/>
      <w:sz w:val="22"/>
      <w:szCs w:val="22"/>
      <w:u w:val="none"/>
    </w:rPr>
  </w:style>
  <w:style w:type="paragraph" w:customStyle="1" w:styleId="963">
    <w:name w:val="修订4"/>
    <w:qFormat/>
    <w:uiPriority w:val="99"/>
    <w:rPr>
      <w:rFonts w:ascii="Times New Roman" w:hAnsi="Times New Roman" w:eastAsia="宋体" w:cs="Times New Roman"/>
      <w:kern w:val="2"/>
      <w:sz w:val="21"/>
      <w:szCs w:val="24"/>
      <w:lang w:val="en-US" w:eastAsia="zh-CN" w:bidi="ar-SA"/>
    </w:rPr>
  </w:style>
  <w:style w:type="paragraph" w:customStyle="1" w:styleId="964">
    <w:name w:val="正文表格"/>
    <w:basedOn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0" Type="http://schemas.openxmlformats.org/officeDocument/2006/relationships/fontTable" Target="fontTable.xml"/><Relationship Id="rId3" Type="http://schemas.openxmlformats.org/officeDocument/2006/relationships/header" Target="header1.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2.emf"/><Relationship Id="rId26" Type="http://schemas.openxmlformats.org/officeDocument/2006/relationships/oleObject" Target="embeddings/oleObject2.bin"/><Relationship Id="rId25" Type="http://schemas.openxmlformats.org/officeDocument/2006/relationships/image" Target="media/image1.emf"/><Relationship Id="rId24" Type="http://schemas.openxmlformats.org/officeDocument/2006/relationships/oleObject" Target="embeddings/oleObject1.bin"/><Relationship Id="rId23" Type="http://schemas.openxmlformats.org/officeDocument/2006/relationships/theme" Target="theme/theme1.xml"/><Relationship Id="rId22" Type="http://schemas.openxmlformats.org/officeDocument/2006/relationships/footer" Target="footer15.xml"/><Relationship Id="rId21" Type="http://schemas.openxmlformats.org/officeDocument/2006/relationships/footer" Target="footer14.xml"/><Relationship Id="rId20" Type="http://schemas.openxmlformats.org/officeDocument/2006/relationships/footer" Target="footer13.xml"/><Relationship Id="rId2" Type="http://schemas.openxmlformats.org/officeDocument/2006/relationships/settings" Target="settings.xml"/><Relationship Id="rId19" Type="http://schemas.openxmlformats.org/officeDocument/2006/relationships/footer" Target="footer12.xml"/><Relationship Id="rId18" Type="http://schemas.openxmlformats.org/officeDocument/2006/relationships/footer" Target="footer11.xml"/><Relationship Id="rId17" Type="http://schemas.openxmlformats.org/officeDocument/2006/relationships/header" Target="header5.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header" Target="header4.xml"/><Relationship Id="rId13" Type="http://schemas.openxmlformats.org/officeDocument/2006/relationships/header" Target="header3.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杭州市国内经济合作办公室</Company>
  <Pages>130</Pages>
  <Words>19151</Words>
  <Characters>20497</Characters>
  <Lines>1</Lines>
  <Paragraphs>1</Paragraphs>
  <TotalTime>8</TotalTime>
  <ScaleCrop>false</ScaleCrop>
  <LinksUpToDate>false</LinksUpToDate>
  <CharactersWithSpaces>20869</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2021-08-04T16:22:00Z</dcterms:created>
  <dc:creator>玥</dc:creator>
  <cp:lastModifiedBy>amin</cp:lastModifiedBy>
  <cp:lastPrinted>2026-07-14T07:50:00Z</cp:lastPrinted>
  <dcterms:modified xsi:type="dcterms:W3CDTF">2026-07-14T09:04:39Z</dcterms:modified>
  <dc:title>杭州市市民卡扩大发卡工程</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0FD1A88BCBDC48C0BE7BED3F6297D455</vt:lpwstr>
  </property>
  <property fmtid="{D5CDD505-2E9C-101B-9397-08002B2CF9AE}" pid="5" name="KSOTemplateDocerSaveRecord">
    <vt:lpwstr>eyJoZGlkIjoiOTE2YmNiYTdmZjBmNzM1MGFkMDQ2NmJhMWEwNWUwY2MiLCJ1c2VySWQiOiIxMTI4ODQ5MTgxIn0=</vt:lpwstr>
  </property>
</Properties>
</file>