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5"/>
        <w:rPr>
          <w:rFonts w:hint="eastAsia"/>
          <w:highlight w:val="none"/>
        </w:rPr>
      </w:pPr>
      <w:r>
        <w:rPr>
          <w:rFonts w:hint="eastAsia"/>
          <w:highlight w:val="none"/>
        </w:rPr>
      </w:r>
      <w:r/>
    </w:p>
    <w:p>
      <w:pPr>
        <w:pStyle w:val="968"/>
        <w:jc w:val="center"/>
        <w:rPr>
          <w:rFonts w:hint="eastAsia" w:ascii="Arial" w:hAnsi="Arial" w:eastAsia="黑体" w:cs="Times New Roman"/>
          <w:b/>
          <w:bCs/>
          <w:color w:val="000000"/>
          <w:sz w:val="84"/>
          <w:szCs w:val="24"/>
          <w:highlight w:val="none"/>
        </w:rPr>
        <w:outlineLvl w:val="0"/>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3"/>
        <w:ind w:firstLine="1506"/>
        <w:rPr>
          <w:rFonts w:eastAsia="宋体" w:cs="Times New Roman"/>
          <w:b/>
          <w:color w:val="000000"/>
          <w:sz w:val="30"/>
          <w:szCs w:val="30"/>
          <w:highlight w:val="none"/>
          <w:u w:val="single"/>
          <w:lang w:val="en-US" w:eastAsia="zh-CN"/>
        </w:rPr>
        <w:outlineLvl w:val="0"/>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南京市梅山第一中学等多校台式计算机设备</w:t>
      </w:r>
      <w:r>
        <w:rPr>
          <w:rFonts w:eastAsia="宋体" w:cs="Times New Roman"/>
          <w:b/>
          <w:color w:val="000000"/>
          <w:sz w:val="30"/>
          <w:szCs w:val="30"/>
          <w:highlight w:val="none"/>
          <w:u w:val="single"/>
          <w:lang w:val="en-US" w:eastAsia="zh-CN"/>
        </w:rPr>
      </w:r>
      <w:r/>
    </w:p>
    <w:p>
      <w:pPr>
        <w:pStyle w:val="873"/>
        <w:ind w:firstLine="1506"/>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JSZC-320100-JZCG-G2026-0267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73"/>
        <w:jc w:val="center"/>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center"/>
        <w:spacing w:line="480" w:lineRule="exact"/>
        <w:rPr>
          <w:rFonts w:hint="eastAsia" w:ascii="宋体" w:hAnsi="宋体" w:eastAsia="宋体" w:cs="宋体"/>
          <w:b/>
          <w:bCs/>
          <w:color w:val="0000ff"/>
          <w:sz w:val="28"/>
          <w:szCs w:val="28"/>
          <w:highlight w:val="none"/>
          <w:lang w:val="en-US" w:eastAsia="zh-CN"/>
        </w:rPr>
        <w:outlineLvl w:val="9"/>
      </w:pPr>
      <w:r>
        <w:rPr>
          <w:rFonts w:hint="eastAsia" w:ascii="宋体" w:hAnsi="宋体" w:eastAsia="宋体" w:cs="宋体"/>
          <w:b/>
          <w:bCs/>
          <w:color w:val="0000ff"/>
          <w:sz w:val="28"/>
          <w:szCs w:val="28"/>
          <w:highlight w:val="none"/>
          <w:lang w:val="en-US" w:eastAsia="zh-CN"/>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8"/>
        <w:ind w:firstLine="0"/>
        <w:jc w:val="center"/>
        <w:rPr>
          <w:rFonts w:hint="eastAsia"/>
          <w:b/>
          <w:bCs/>
          <w:sz w:val="32"/>
          <w:highlight w:val="none"/>
          <w:lang w:eastAsia="zh-CN"/>
        </w:rPr>
        <w:outlineLvl w:val="0"/>
      </w:pPr>
      <w:r>
        <w:rPr>
          <w:rFonts w:hint="eastAsia"/>
          <w:b/>
          <w:bCs/>
          <w:sz w:val="32"/>
          <w:highlight w:val="none"/>
          <w:lang w:eastAsia="zh-CN"/>
        </w:rPr>
        <w:t xml:space="preserve">南京市公共资源交易中心</w:t>
      </w:r>
      <w:r>
        <w:rPr>
          <w:rFonts w:hint="eastAsia"/>
          <w:b/>
          <w:bCs/>
          <w:sz w:val="32"/>
          <w:highlight w:val="none"/>
          <w:lang w:eastAsia="zh-CN"/>
        </w:rPr>
      </w:r>
      <w:r/>
    </w:p>
    <w:p>
      <w:pPr>
        <w:pStyle w:val="873"/>
        <w:ind w:firstLine="0"/>
        <w:jc w:val="center"/>
        <w:rPr>
          <w:rFonts w:hint="eastAsia" w:ascii="Times New Roman" w:hAnsi="Times New Roman" w:eastAsia="宋体" w:cs="Times New Roman"/>
          <w:b/>
          <w:bCs w:val="0"/>
          <w:color w:val="000000"/>
          <w:sz w:val="32"/>
          <w:szCs w:val="32"/>
          <w:highlight w:val="none"/>
          <w:u w:val="none"/>
          <w:lang w:val="en-US" w:eastAsia="zh-CN"/>
        </w:rPr>
        <w:outlineLvl w:val="0"/>
      </w:pPr>
      <w:r>
        <w:rPr>
          <w:rFonts w:hint="eastAsia" w:ascii="Times New Roman" w:hAnsi="Times New Roman" w:eastAsia="宋体" w:cs="Times New Roman"/>
          <w:b/>
          <w:bCs w:val="0"/>
          <w:color w:val="000000"/>
          <w:sz w:val="32"/>
          <w:szCs w:val="32"/>
          <w:highlight w:val="none"/>
          <w:u w:val="none"/>
          <w:lang w:val="en-US" w:eastAsia="zh-CN"/>
        </w:rPr>
        <w:t xml:space="preserve">2026年8月</w:t>
      </w:r>
      <w:r>
        <w:rPr>
          <w:rFonts w:hint="eastAsia" w:ascii="Times New Roman" w:hAnsi="Times New Roman" w:eastAsia="宋体" w:cs="Times New Roman"/>
          <w:b/>
          <w:bCs w:val="0"/>
          <w:color w:val="000000"/>
          <w:sz w:val="32"/>
          <w:szCs w:val="32"/>
          <w:highlight w:val="none"/>
          <w:u w:val="none"/>
          <w:lang w:val="en-US" w:eastAsia="zh-CN"/>
        </w:rPr>
      </w:r>
      <w:r/>
    </w:p>
    <w:p>
      <w:pPr>
        <w:pStyle w:val="87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3"/>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24</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27</w:t>
      </w:r>
      <w:r>
        <w:rPr>
          <w:rFonts w:hint="eastAsia" w:ascii="黑体" w:hAnsi="宋体" w:eastAsia="黑体" w:cs="Times New Roman"/>
          <w:color w:val="000000"/>
          <w:sz w:val="36"/>
          <w:szCs w:val="21"/>
          <w:highlight w:val="none"/>
        </w:rPr>
      </w:r>
      <w:r/>
    </w:p>
    <w:p>
      <w:pPr>
        <w:pStyle w:val="873"/>
        <w:jc w:val="center"/>
        <w:spacing w:line="480" w:lineRule="auto"/>
        <w:rPr>
          <w:rFonts w:hint="eastAsia" w:ascii="黑体" w:hAnsi="Arial" w:eastAsia="黑体"/>
          <w:b/>
          <w:color w:val="000000"/>
          <w:sz w:val="44"/>
          <w:szCs w:val="21"/>
          <w:highlight w:val="none"/>
        </w:rPr>
        <w:outlineLvl w:val="9"/>
      </w:pPr>
      <w:r>
        <w:rPr>
          <w:rFonts w:hint="eastAsia" w:ascii="黑体" w:hAnsi="Arial" w:eastAsia="黑体"/>
          <w:b/>
          <w:color w:val="000000"/>
          <w:sz w:val="44"/>
          <w:szCs w:val="21"/>
          <w:highlight w:val="none"/>
        </w:rPr>
      </w:r>
      <w:r/>
    </w:p>
    <w:p>
      <w:pPr>
        <w:pStyle w:val="87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ind w:right="840"/>
        <w:jc w:val="center"/>
        <w:rPr>
          <w:rFonts w:hint="eastAsia" w:ascii="方正小标宋简体" w:hAnsi="方正小标宋简体" w:eastAsia="方正小标宋简体" w:cs="方正小标宋简体"/>
          <w:color w:val="000000"/>
          <w:sz w:val="36"/>
          <w:szCs w:val="36"/>
          <w:highlight w:val="none"/>
        </w:rPr>
        <w:outlineLvl w:val="0"/>
      </w:pPr>
      <w:r/>
      <w:bookmarkEnd w:id="0"/>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76"/>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88" w:lineRule="auto"/>
        <w:widowControl w:val="off"/>
        <w:rPr>
          <w:rFonts w:ascii="宋体" w:hAnsi="宋体"/>
          <w:color w:val="0000ff"/>
          <w:sz w:val="24"/>
          <w:szCs w:val="24"/>
          <w:highlight w:val="none"/>
        </w:rPr>
      </w:pPr>
      <w:r/>
      <w:bookmarkEnd w:id="11"/>
      <w:r/>
      <w:bookmarkStart w:id="12" w:name="_Toc28359003"/>
      <w:r/>
      <w:bookmarkStart w:id="13" w:name="_Toc35393622"/>
      <w:r/>
      <w:bookmarkStart w:id="14" w:name="_Toc38985264"/>
      <w:r/>
      <w:bookmarkStart w:id="15" w:name="_Toc28359080"/>
      <w:r/>
      <w:bookmarkStart w:id="16" w:name="_Toc35393791"/>
      <w:r>
        <w:rPr>
          <w:rFonts w:hint="eastAsia" w:ascii="宋体" w:hAnsi="宋体"/>
          <w:sz w:val="24"/>
          <w:szCs w:val="24"/>
          <w:highlight w:val="none"/>
        </w:rPr>
        <w:t xml:space="preserve">1.项目编号：</w:t>
      </w:r>
      <w:r>
        <w:rPr>
          <w:rFonts w:hint="eastAsia" w:ascii="宋体" w:hAnsi="宋体" w:eastAsia="宋体" w:cs="Times New Roman"/>
          <w:sz w:val="24"/>
          <w:szCs w:val="24"/>
          <w:highlight w:val="none"/>
          <w:lang w:val="en-US" w:eastAsia="zh-CN"/>
        </w:rPr>
        <w:t xml:space="preserve">JSZC-320100-JZCG-G2026-0267</w:t>
      </w:r>
      <w:r>
        <w:rPr>
          <w:rFonts w:ascii="宋体" w:hAnsi="宋体"/>
          <w:color w:val="0000ff"/>
          <w:sz w:val="24"/>
          <w:szCs w:val="24"/>
          <w:highlight w:val="none"/>
        </w:rPr>
      </w:r>
      <w:r/>
    </w:p>
    <w:p>
      <w:pPr>
        <w:pStyle w:val="873"/>
        <w:ind w:firstLine="480"/>
        <w:pageBreakBefore w:val="0"/>
        <w:spacing w:line="288" w:lineRule="auto"/>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eastAsia="宋体" w:cs="Times New Roman"/>
          <w:sz w:val="24"/>
          <w:szCs w:val="24"/>
          <w:highlight w:val="none"/>
          <w:lang w:val="en-US" w:eastAsia="zh-CN"/>
        </w:rPr>
        <w:t xml:space="preserve">南京市梅山第一中学等多校台式计算机设备</w:t>
      </w:r>
      <w:r>
        <w:rPr>
          <w:rFonts w:hint="eastAsia" w:ascii="宋体" w:hAnsi="宋体" w:eastAsia="宋体"/>
          <w:sz w:val="24"/>
          <w:szCs w:val="24"/>
          <w:highlight w:val="none"/>
          <w:lang w:eastAsia="zh-CN"/>
        </w:rPr>
      </w:r>
      <w:r/>
    </w:p>
    <w:p>
      <w:pPr>
        <w:pStyle w:val="873"/>
        <w:ind w:firstLine="480"/>
        <w:pageBreakBefore w:val="0"/>
        <w:spacing w:line="288"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399万元</w:t>
      </w:r>
      <w:r>
        <w:rPr>
          <w:rFonts w:ascii="宋体" w:hAnsi="宋体"/>
          <w:color w:val="000000"/>
          <w:sz w:val="24"/>
          <w:szCs w:val="24"/>
          <w:highlight w:val="none"/>
        </w:rPr>
      </w:r>
      <w:r/>
    </w:p>
    <w:p>
      <w:pPr>
        <w:pStyle w:val="873"/>
        <w:ind w:firstLine="48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399万元</w:t>
      </w:r>
      <w:r>
        <w:rPr>
          <w:rFonts w:hint="eastAsia" w:ascii="宋体" w:hAnsi="宋体" w:eastAsia="宋体" w:cs="宋体"/>
          <w:color w:val="000000"/>
          <w:sz w:val="24"/>
          <w:szCs w:val="24"/>
          <w:highlight w:val="none"/>
          <w:lang w:eastAsia="zh-CN"/>
        </w:rPr>
      </w:r>
      <w:r/>
    </w:p>
    <w:p>
      <w:pPr>
        <w:pStyle w:val="873"/>
        <w:ind w:firstLine="480"/>
        <w:pageBreakBefore w:val="0"/>
        <w:spacing w:line="288"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为雨花台区29所学校配备教学台式计算机设备。</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73"/>
        <w:ind w:firstLine="480"/>
        <w:pageBreakBefore w:val="0"/>
        <w:spacing w:line="288"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合同签订后30天内交付并完成安装调试及验收等相关工作。</w:t>
      </w:r>
      <w:r>
        <w:rPr>
          <w:rFonts w:hint="eastAsia" w:ascii="宋体" w:hAnsi="宋体"/>
          <w:color w:val="000000"/>
          <w:sz w:val="24"/>
          <w:szCs w:val="24"/>
          <w:highlight w:val="none"/>
          <w:lang w:val="en-US" w:eastAsia="zh-CN"/>
        </w:rPr>
      </w:r>
      <w:r/>
    </w:p>
    <w:p>
      <w:pPr>
        <w:pStyle w:val="873"/>
        <w:ind w:firstLine="48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3"/>
        <w:ind w:firstLine="48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873"/>
        <w:ind w:firstLine="48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9.本项目不允许分包。</w:t>
      </w:r>
      <w:r>
        <w:rPr>
          <w:rFonts w:hint="eastAsia" w:ascii="宋体" w:hAnsi="宋体" w:eastAsia="宋体" w:cs="Times New Roman"/>
          <w:color w:val="000000"/>
          <w:sz w:val="24"/>
          <w:szCs w:val="24"/>
          <w:highlight w:val="none"/>
          <w:lang w:val="en-US" w:eastAsia="zh-CN"/>
        </w:rPr>
      </w:r>
      <w:r/>
    </w:p>
    <w:p>
      <w:pPr>
        <w:pStyle w:val="876"/>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88" w:lineRule="auto"/>
        <w:widowControl w:val="off"/>
        <w:rPr>
          <w:rFonts w:hint="eastAsia" w:ascii="宋体" w:hAnsi="宋体"/>
          <w:color w:val="000000"/>
          <w:sz w:val="24"/>
          <w:szCs w:val="24"/>
          <w:highlight w:val="none"/>
        </w:rPr>
        <w:outlineLvl w:val="2"/>
      </w:pPr>
      <w:r/>
      <w:bookmarkStart w:id="17" w:name="_Toc28359004"/>
      <w:r/>
      <w:bookmarkStart w:id="18" w:name="_Toc35393792"/>
      <w:r/>
      <w:bookmarkStart w:id="19" w:name="_Toc28359081"/>
      <w:r/>
      <w:bookmarkStart w:id="20" w:name="_Toc35393623"/>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3"/>
        <w:ind w:firstLine="480"/>
        <w:pageBreakBefore w:val="0"/>
        <w:spacing w:line="288"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3"/>
        <w:ind w:firstLine="48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资格审查环节查询，签订合同时</w:t>
      </w:r>
      <w:r>
        <w:rPr>
          <w:rFonts w:hint="eastAsia" w:ascii="宋体" w:hAnsi="宋体" w:eastAsia="宋体" w:cs="Times New Roman"/>
          <w:color w:val="000000"/>
          <w:sz w:val="24"/>
          <w:szCs w:val="24"/>
          <w:highlight w:val="none"/>
        </w:rPr>
        <w:t xml:space="preserve">无需提供证明材料）</w:t>
      </w:r>
      <w:r>
        <w:rPr>
          <w:rFonts w:hint="eastAsia" w:ascii="宋体" w:hAnsi="宋体" w:eastAsia="宋体" w:cs="Times New Roman"/>
          <w:color w:val="000000"/>
          <w:sz w:val="24"/>
          <w:szCs w:val="24"/>
          <w:highlight w:val="none"/>
          <w:lang w:val="en-US" w:eastAsia="zh-CN"/>
        </w:rPr>
      </w:r>
      <w:r/>
    </w:p>
    <w:p>
      <w:pPr>
        <w:pStyle w:val="873"/>
        <w:ind w:firstLine="480"/>
        <w:pageBreakBefore w:val="0"/>
        <w:spacing w:line="288" w:lineRule="auto"/>
        <w:widowControl w:val="off"/>
        <w:rPr>
          <w:rFonts w:hint="eastAsia" w:ascii="宋体" w:hAnsi="宋体" w:eastAsia="宋体"/>
          <w:color w:val="000000"/>
          <w:sz w:val="24"/>
          <w:szCs w:val="24"/>
          <w:highlight w:val="none"/>
          <w:lang w:val="zh-CN" w:eastAsia="zh-CN"/>
        </w:rPr>
        <w:outlineLvl w:val="2"/>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3"/>
        <w:ind w:firstLine="480"/>
        <w:pageBreakBefore w:val="0"/>
        <w:spacing w:line="288"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6"/>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88" w:lineRule="auto"/>
        <w:widowControl w:val="off"/>
        <w:rPr>
          <w:rFonts w:ascii="宋体" w:hAnsi="宋体" w:cs="宋体"/>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873"/>
        <w:ind w:firstLine="480"/>
        <w:pageBreakBefore w:val="0"/>
        <w:spacing w:line="288"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876"/>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88" w:lineRule="auto"/>
        <w:widowControl w:val="off"/>
        <w:rPr>
          <w:rFonts w:hint="eastAsia" w:ascii="宋体" w:hAnsi="宋体" w:eastAsia="宋体"/>
          <w:bCs/>
          <w:sz w:val="24"/>
          <w:szCs w:val="24"/>
          <w:highlight w:val="none"/>
          <w:u w:val="single"/>
          <w:lang w:val="en-US" w:eastAsia="zh-CN"/>
        </w:rPr>
      </w:pPr>
      <w:r/>
      <w:bookmarkStart w:id="27" w:name="_Toc35393794"/>
      <w:r/>
      <w:bookmarkStart w:id="28" w:name="_Toc38985267"/>
      <w:r/>
      <w:bookmarkStart w:id="29" w:name="_Toc28359007"/>
      <w:r/>
      <w:bookmarkStart w:id="30" w:name="_Toc35393625"/>
      <w:r/>
      <w:bookmarkStart w:id="31" w:name="_Toc28359084"/>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2026年9月4日9时30分</w:t>
      </w:r>
      <w:r>
        <w:rPr>
          <w:rFonts w:hint="eastAsia" w:ascii="宋体" w:hAnsi="宋体" w:eastAsia="宋体" w:cs="宋体"/>
          <w:sz w:val="24"/>
          <w:szCs w:val="24"/>
          <w:highlight w:val="none"/>
          <w:lang w:eastAsia="zh-CN"/>
        </w:rPr>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873"/>
        <w:ind w:firstLine="480"/>
        <w:pageBreakBefore w:val="0"/>
        <w:spacing w:line="288"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876"/>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88" w:lineRule="auto"/>
        <w:widowControl w:val="off"/>
        <w:rPr>
          <w:rFonts w:ascii="宋体" w:hAnsi="宋体" w:cs="宋体"/>
          <w:sz w:val="24"/>
          <w:szCs w:val="24"/>
          <w:highlight w:val="none"/>
        </w:rPr>
      </w:pPr>
      <w:r/>
      <w:bookmarkStart w:id="32" w:name="_Toc38985268"/>
      <w:r/>
      <w:bookmarkStart w:id="33" w:name="_Toc35393795"/>
      <w:r/>
      <w:bookmarkStart w:id="34" w:name="_Toc35393626"/>
      <w:r>
        <w:rPr>
          <w:rFonts w:hint="eastAsia" w:ascii="宋体" w:hAnsi="宋体" w:cs="宋体"/>
          <w:sz w:val="24"/>
          <w:szCs w:val="24"/>
          <w:highlight w:val="none"/>
        </w:rPr>
        <w:t xml:space="preserve">公告期限为自本公告发布之日起5个工作日。</w:t>
      </w:r>
      <w:r>
        <w:rPr>
          <w:rFonts w:ascii="宋体" w:hAnsi="宋体" w:cs="宋体"/>
          <w:sz w:val="24"/>
          <w:szCs w:val="24"/>
          <w:highlight w:val="none"/>
        </w:rPr>
      </w:r>
      <w:r/>
    </w:p>
    <w:p>
      <w:pPr>
        <w:pStyle w:val="876"/>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88" w:lineRule="auto"/>
        <w:widowControl w:val="off"/>
        <w:tabs>
          <w:tab w:val="left" w:pos="900" w:leader="none"/>
        </w:tabs>
        <w:rPr>
          <w:rFonts w:hint="eastAsia" w:ascii="宋体" w:hAnsi="宋体"/>
          <w:bCs/>
          <w:sz w:val="24"/>
          <w:szCs w:val="24"/>
          <w:highlight w:val="none"/>
        </w:rPr>
      </w:pPr>
      <w:r/>
      <w:bookmarkStart w:id="35" w:name="_Toc35393627"/>
      <w:r/>
      <w:bookmarkStart w:id="36" w:name="_Toc38985269"/>
      <w:r/>
      <w:bookmarkStart w:id="37" w:name="_Toc35393796"/>
      <w:r/>
      <w:bookmarkStart w:id="38" w:name="_Toc28359085"/>
      <w:r/>
      <w:bookmarkStart w:id="39" w:name="_Toc28359008"/>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873"/>
        <w:ind w:firstLine="480"/>
        <w:pageBreakBefore w:val="0"/>
        <w:spacing w:line="288"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73"/>
        <w:ind w:firstLine="480"/>
        <w:pageBreakBefore w:val="0"/>
        <w:spacing w:line="288"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73"/>
        <w:ind w:firstLine="480"/>
        <w:pageBreakBefore w:val="0"/>
        <w:spacing w:line="288"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3"/>
        <w:ind w:firstLine="480"/>
        <w:pageBreakBefore w:val="0"/>
        <w:spacing w:line="288" w:lineRule="auto"/>
        <w:widowControl w:val="off"/>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73"/>
        <w:ind w:firstLine="480"/>
        <w:pageBreakBefore w:val="0"/>
        <w:spacing w:line="288" w:lineRule="auto"/>
        <w:widowControl w:val="off"/>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采购人《质疑函》收件人：刘老师，收件地址：南京市雨花台区雨花南路2号，联系电话：025-52873803。</w:t>
      </w:r>
      <w:r>
        <w:rPr>
          <w:rFonts w:hint="eastAsia" w:ascii="宋体" w:hAnsi="宋体" w:eastAsia="宋体" w:cs="Times New Roman"/>
          <w:b w:val="0"/>
          <w:bCs w:val="0"/>
          <w:color w:val="000000"/>
          <w:sz w:val="24"/>
          <w:highlight w:val="none"/>
          <w:lang w:val="en-US" w:eastAsia="zh-CN"/>
        </w:rPr>
      </w:r>
      <w:r/>
    </w:p>
    <w:p>
      <w:pPr>
        <w:pStyle w:val="873"/>
        <w:ind w:firstLine="480"/>
        <w:pageBreakBefore w:val="0"/>
        <w:spacing w:line="288" w:lineRule="auto"/>
        <w:widowControl w:val="off"/>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6"/>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88" w:lineRule="auto"/>
        <w:widowControl w:val="off"/>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873"/>
        <w:ind w:firstLine="480"/>
        <w:pageBreakBefore w:val="0"/>
        <w:spacing w:line="288" w:lineRule="auto"/>
        <w:widowControl w:val="off"/>
        <w:rPr>
          <w:rFonts w:hint="eastAsia" w:ascii="宋体" w:hAnsi="宋体" w:eastAsia="宋体" w:cs="Times New Roman"/>
          <w:sz w:val="24"/>
          <w:szCs w:val="24"/>
          <w:highlight w:val="none"/>
          <w:u w:val="none"/>
          <w:lang w:val="en-US" w:eastAsia="zh-CN"/>
        </w:rPr>
      </w:pPr>
      <w:r/>
      <w:bookmarkStart w:id="40" w:name="_Toc28359086"/>
      <w:r/>
      <w:bookmarkStart w:id="41" w:name="_Toc28359009"/>
      <w:r>
        <w:rPr>
          <w:rFonts w:hint="eastAsia" w:ascii="宋体" w:hAnsi="宋体" w:eastAsia="宋体" w:cs="Times New Roman"/>
          <w:sz w:val="24"/>
          <w:szCs w:val="24"/>
          <w:highlight w:val="none"/>
          <w:u w:val="none"/>
          <w:lang w:val="en-US" w:eastAsia="zh-CN"/>
        </w:rPr>
        <w:t xml:space="preserve">名  称：南京市雨花台区教育局       </w:t>
      </w:r>
      <w:r>
        <w:rPr>
          <w:rFonts w:hint="eastAsia" w:ascii="宋体" w:hAnsi="宋体" w:eastAsia="宋体" w:cs="Times New Roman"/>
          <w:sz w:val="24"/>
          <w:szCs w:val="24"/>
          <w:highlight w:val="none"/>
          <w:u w:val="none"/>
          <w:lang w:val="en-US" w:eastAsia="zh-CN"/>
        </w:rPr>
      </w:r>
      <w:r/>
    </w:p>
    <w:p>
      <w:pPr>
        <w:pStyle w:val="873"/>
        <w:ind w:firstLine="480"/>
        <w:pageBreakBefore w:val="0"/>
        <w:spacing w:line="288"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址：南京市雨花台区雨花南路2号    </w:t>
      </w:r>
      <w:r>
        <w:rPr>
          <w:rFonts w:hint="eastAsia" w:ascii="宋体" w:hAnsi="宋体" w:eastAsia="宋体" w:cs="Times New Roman"/>
          <w:sz w:val="24"/>
          <w:szCs w:val="24"/>
          <w:highlight w:val="none"/>
          <w:u w:val="none"/>
          <w:lang w:val="en-US" w:eastAsia="zh-CN"/>
        </w:rPr>
      </w:r>
      <w:r/>
    </w:p>
    <w:p>
      <w:pPr>
        <w:pStyle w:val="873"/>
        <w:ind w:firstLine="480"/>
        <w:pageBreakBefore w:val="0"/>
        <w:spacing w:line="288"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联系人：刘老师</w:t>
      </w:r>
      <w:r>
        <w:rPr>
          <w:rFonts w:hint="eastAsia" w:ascii="宋体" w:hAnsi="宋体" w:eastAsia="宋体" w:cs="Times New Roman"/>
          <w:sz w:val="24"/>
          <w:szCs w:val="24"/>
          <w:highlight w:val="none"/>
          <w:u w:val="none"/>
          <w:lang w:val="en-US" w:eastAsia="zh-CN"/>
        </w:rPr>
      </w:r>
      <w:r/>
    </w:p>
    <w:p>
      <w:pPr>
        <w:pStyle w:val="873"/>
        <w:ind w:firstLine="480"/>
        <w:pageBreakBefore w:val="0"/>
        <w:spacing w:line="288"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联系电话：025-52873803</w:t>
      </w:r>
      <w:r>
        <w:rPr>
          <w:rFonts w:hint="eastAsia" w:ascii="宋体" w:hAnsi="宋体" w:eastAsia="宋体" w:cs="Times New Roman"/>
          <w:sz w:val="24"/>
          <w:szCs w:val="24"/>
          <w:highlight w:val="none"/>
          <w:u w:val="none"/>
          <w:lang w:val="en-US" w:eastAsia="zh-CN"/>
        </w:rPr>
      </w:r>
      <w:r/>
    </w:p>
    <w:p>
      <w:pPr>
        <w:pStyle w:val="873"/>
        <w:ind w:firstLine="480"/>
        <w:pageBreakBefore w:val="0"/>
        <w:spacing w:line="288" w:lineRule="auto"/>
        <w:widowControl w:val="off"/>
        <w:rPr>
          <w:rFonts w:hint="eastAsia" w:ascii="宋体" w:hAnsi="宋体" w:eastAsia="宋体" w:cs="Times New Roman"/>
          <w:color w:val="000000"/>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88"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88" w:lineRule="auto"/>
        <w:widowControl w:val="off"/>
        <w:rPr>
          <w:rFonts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联系人：杨先生</w:t>
      </w:r>
      <w:r>
        <w:rPr>
          <w:rFonts w:ascii="宋体" w:hAnsi="宋体" w:cs="Times New Roman"/>
          <w:color w:val="000000"/>
          <w:sz w:val="24"/>
          <w:szCs w:val="24"/>
          <w:highlight w:val="none"/>
          <w:u w:val="none"/>
          <w:lang w:val="en-US" w:eastAsia="zh-CN"/>
        </w:rPr>
      </w:r>
      <w:r/>
    </w:p>
    <w:p>
      <w:pPr>
        <w:pStyle w:val="873"/>
        <w:ind w:firstLine="480"/>
        <w:pageBreakBefore w:val="0"/>
        <w:spacing w:line="288"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025-68505993</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955"/>
        <w:ind w:left="0" w:firstLine="0"/>
        <w:jc w:val="center"/>
        <w:pageBreakBefore w:val="0"/>
        <w:spacing w:line="288"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3"/>
        <w:ind w:firstLine="492"/>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w:t>
      </w:r>
      <w:r>
        <w:rPr>
          <w:rFonts w:hint="eastAsia" w:ascii="宋体" w:hAnsi="宋体" w:eastAsia="宋体" w:cs="Times New Roman"/>
          <w:color w:val="000000"/>
          <w:sz w:val="24"/>
          <w:highlight w:val="none"/>
          <w:lang w:eastAsia="zh-CN"/>
        </w:rPr>
        <w:t xml:space="preserve">签订合同时</w:t>
      </w:r>
      <w:r>
        <w:rPr>
          <w:rFonts w:hint="eastAsia" w:ascii="宋体" w:hAnsi="宋体" w:eastAsia="宋体" w:cs="Times New Roman"/>
          <w:color w:val="000000"/>
          <w:sz w:val="24"/>
          <w:highlight w:val="none"/>
        </w:rPr>
        <w:t xml:space="preserve">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投标人可以在签订合同时提供认为需要的其他技术文件或说明。</w:t>
      </w:r>
      <w:r>
        <w:rPr>
          <w:rFonts w:hint="eastAsia" w:ascii="宋体" w:hAnsi="宋体" w:eastAsia="宋体" w:cs="Times New Roman"/>
          <w:sz w:val="24"/>
          <w:highlight w:val="none"/>
          <w:lang w:val="zh-CN"/>
        </w:rPr>
      </w:r>
      <w:r/>
    </w:p>
    <w:p>
      <w:pPr>
        <w:pStyle w:val="877"/>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outlineLvl w:val="1"/>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2"/>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2"/>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3"/>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3"/>
        <w:ind w:firstLine="492"/>
        <w:pageBreakBefore w:val="0"/>
        <w:spacing w:line="240" w:lineRule="auto"/>
        <w:widowControl w:val="off"/>
        <w:rPr>
          <w:rFonts w:hint="eastAsia" w:ascii="方正楷体_GBK" w:hAnsi="方正楷体_GBK" w:eastAsia="方正楷体_GBK" w:cs="方正楷体_GBK"/>
          <w:b/>
          <w:bCs/>
          <w:sz w:val="28"/>
          <w:szCs w:val="28"/>
          <w:highlight w:val="none"/>
          <w:lang w:val="zh-CN" w:eastAsia="zh-CN" w:bidi="ar-SA"/>
        </w:rPr>
      </w:pPr>
      <w:r>
        <w:rPr>
          <w:rFonts w:hint="eastAsia" w:ascii="方正楷体_GBK" w:hAnsi="方正楷体_GBK" w:eastAsia="方正楷体_GBK" w:cs="方正楷体_GBK"/>
          <w:b/>
          <w:bCs/>
          <w:sz w:val="28"/>
          <w:szCs w:val="28"/>
          <w:highlight w:val="none"/>
          <w:lang w:val="zh-CN" w:eastAsia="zh-CN" w:bidi="ar-SA"/>
        </w:rPr>
        <w:t xml:space="preserve">18.评标</w:t>
      </w:r>
      <w:r>
        <w:rPr>
          <w:rFonts w:hint="eastAsia" w:ascii="方正楷体_GBK" w:hAnsi="方正楷体_GBK" w:eastAsia="方正楷体_GBK" w:cs="方正楷体_GBK"/>
          <w:b/>
          <w:bCs/>
          <w:sz w:val="28"/>
          <w:szCs w:val="28"/>
          <w:highlight w:val="none"/>
          <w:lang w:val="zh-CN" w:eastAsia="zh-CN" w:bidi="ar-SA"/>
        </w:rPr>
      </w:r>
      <w:r/>
    </w:p>
    <w:p>
      <w:pPr>
        <w:pStyle w:val="873"/>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评标期间，评委会对签订合同时含义不明确、同类问题表述不一致或者有明显文字和计算错误的内容，有权要求投标人作出必要的澄清、说明或者补正。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资格审查。依据法律法规和招标文件规定，由采购人对签订合同时的资格证明文件进行审查，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3"/>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（1）签订合同时开标一览表内容与签订合同时相应内容不一致的，以开标一览表为准；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outlineLvl w:val="2"/>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3"/>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3"/>
        <w:ind w:firstLine="420"/>
        <w:rPr>
          <w:rFonts w:hint="eastAsia" w:ascii="宋体" w:hAnsi="宋体"/>
          <w:b/>
          <w:bCs/>
          <w:sz w:val="24"/>
          <w:highlight w:val="none"/>
          <w:lang w:val="zh-CN"/>
        </w:rPr>
        <w:outlineLvl w:val="2"/>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3"/>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3"/>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outlineLvl w:val="2"/>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签订合同时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3"/>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3"/>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南京市雨花台区财政局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7"/>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3"/>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3"/>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873"/>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3"/>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7"/>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7"/>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highlight w:val="none"/>
          <w:lang w:val="en-US" w:eastAsia="zh-CN"/>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7"/>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3"/>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7"/>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3"/>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7"/>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highlight w:val="none"/>
          <w:lang w:val="en-US" w:eastAsia="zh-CN"/>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en-US" w:eastAsia="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outlineLvl w:val="2"/>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3"/>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3"/>
        <w:ind w:firstLine="420"/>
        <w:rPr>
          <w:rFonts w:hint="eastAsia" w:ascii="宋体" w:hAnsi="宋体"/>
          <w:sz w:val="24"/>
          <w:highlight w:val="none"/>
          <w:lang w:val="zh-CN"/>
        </w:rPr>
        <w:outlineLvl w:val="2"/>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outlineLvl w:val="2"/>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3"/>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3"/>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3"/>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3"/>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3"/>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3"/>
        <w:ind w:firstLine="420"/>
        <w:rPr>
          <w:rFonts w:hint="eastAsia" w:ascii="宋体" w:hAnsi="宋体" w:eastAsia="宋体" w:cs="Times New Roman"/>
          <w:color w:val="000000"/>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16938558"/>
      <w:r/>
      <w:bookmarkStart w:id="44" w:name="_Toc120614221"/>
      <w:r/>
      <w:bookmarkStart w:id="45" w:name="_Toc479757207"/>
      <w:r/>
      <w:bookmarkStart w:id="46" w:name="_Toc513029242"/>
      <w:r/>
      <w:bookmarkStart w:id="47" w:name="_Toc20823314"/>
      <w:r>
        <w:rPr>
          <w:rFonts w:hint="eastAsia" w:ascii="宋体" w:hAnsi="宋体" w:eastAsia="宋体" w:cs="Times New Roman"/>
          <w:color w:val="000000"/>
          <w:sz w:val="24"/>
          <w:highlight w:val="none"/>
          <w:lang w:val="zh-CN" w:eastAsia="zh-CN"/>
        </w:rPr>
      </w:r>
      <w:r/>
    </w:p>
    <w:p>
      <w:pPr>
        <w:pStyle w:val="95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3"/>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3"/>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3"/>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5"/>
        <w:ind w:left="0" w:firstLine="0"/>
        <w:jc w:val="center"/>
        <w:rPr>
          <w:rFonts w:hint="eastAsia" w:ascii="黑体" w:hAnsi="Times New Roman" w:eastAsia="黑体" w:cs="Times New Roman"/>
          <w:color w:val="000000"/>
          <w:sz w:val="44"/>
          <w:szCs w:val="44"/>
          <w:highlight w:val="none"/>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73"/>
        <w:ind w:firstLine="480"/>
        <w:keepLines w:val="0"/>
        <w:keepNext w:val="0"/>
        <w:pageBreakBefore w:val="0"/>
        <w:spacing w:line="264" w:lineRule="auto"/>
        <w:widowControl w:val="off"/>
        <w:rPr>
          <w:rFonts w:hint="eastAsia" w:ascii="宋体" w:hAnsi="宋体"/>
          <w:bCs/>
          <w:color w:val="000000"/>
          <w:sz w:val="24"/>
          <w:szCs w:val="21"/>
          <w:highlight w:val="none"/>
        </w:rPr>
        <w:outlineLvl w:val="9"/>
      </w:pPr>
      <w:r/>
      <w:bookmarkStart w:id="48" w:name="_Toc20823315"/>
      <w:r/>
      <w:bookmarkStart w:id="49" w:name="_Toc16938559"/>
      <w:r/>
      <w:bookmarkStart w:id="50" w:name="_Toc513029243"/>
      <w:r/>
      <w:bookmarkStart w:id="51" w:name="_Toc462564139"/>
      <w:r/>
      <w:bookmarkStart w:id="52" w:name="_Hlt16619350"/>
      <w:r/>
      <w:bookmarkStart w:id="53" w:name="_Toc20823346"/>
      <w:r/>
      <w:bookmarkStart w:id="54" w:name="_Toc120614244"/>
      <w:r/>
      <w:bookmarkStart w:id="55" w:name="_Toc16938590"/>
      <w:r/>
      <w:bookmarkStart w:id="56"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73"/>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73"/>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3"/>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ascii="宋体" w:hAnsi="宋体" w:eastAsia="宋体" w:cs="Courier New"/>
          <w:color w:val="000000"/>
          <w:sz w:val="24"/>
          <w:szCs w:val="24"/>
          <w:highlight w:val="none"/>
          <w:lang w:val="en-US"/>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3"/>
        <w:spacing w:line="240" w:lineRule="auto"/>
        <w:rPr>
          <w:rFonts w:hint="eastAsia"/>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等知识产权的起诉。一旦出现侵权，由乙方负全部责任。</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outlineLvl w:val="1"/>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1"/>
      </w:pPr>
      <w:r>
        <w:rPr>
          <w:rFonts w:hint="eastAsia" w:ascii="方正黑体_GBK" w:hAnsi="方正黑体_GBK" w:eastAsia="方正黑体_GBK" w:cs="方正黑体_GBK"/>
          <w:b w:val="0"/>
          <w:bCs/>
          <w:color w:val="000000"/>
          <w:sz w:val="24"/>
          <w:szCs w:val="24"/>
          <w:highlight w:val="none"/>
        </w:rPr>
        <w:t xml:space="preserve">七、合同转包或</w:t>
      </w:r>
      <w:r>
        <w:rPr>
          <w:rFonts w:hint="eastAsia" w:ascii="方正黑体_GBK" w:hAnsi="方正黑体_GBK" w:eastAsia="方正黑体_GBK" w:cs="方正黑体_GBK"/>
          <w:b w:val="0"/>
          <w:bCs/>
          <w:color w:val="000000"/>
          <w:sz w:val="24"/>
          <w:szCs w:val="24"/>
          <w:highlight w:val="none"/>
          <w:lang w:val="en-US" w:eastAsia="zh-CN"/>
        </w:rPr>
        <w:t xml:space="preserve">分</w:t>
      </w:r>
      <w:r>
        <w:rPr>
          <w:rFonts w:hint="eastAsia" w:ascii="方正黑体_GBK" w:hAnsi="方正黑体_GBK" w:eastAsia="方正黑体_GBK" w:cs="方正黑体_GBK"/>
          <w:b w:val="0"/>
          <w:bCs/>
          <w:color w:val="000000"/>
          <w:sz w:val="24"/>
          <w:szCs w:val="24"/>
          <w:highlight w:val="none"/>
          <w:lang w:eastAsia="zh-CN"/>
        </w:rPr>
        <w:t xml:space="preserve">包</w:t>
      </w:r>
      <w:r>
        <w:rPr>
          <w:rFonts w:hint="eastAsia" w:ascii="方正黑体_GBK" w:hAnsi="方正黑体_GBK" w:eastAsia="方正黑体_GBK" w:cs="方正黑体_GBK"/>
          <w:b w:val="0"/>
          <w:bCs/>
          <w:color w:val="000000"/>
          <w:sz w:val="24"/>
          <w:szCs w:val="24"/>
          <w:highlight w:val="none"/>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甲方支付合同总价款的70%。</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912"/>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当采购数量与实际使用数量不一致时，乙方应根据实际使用量供货，合同的最终结算金额按实际使用量乘以成交单价进行计算。</w:t>
      </w:r>
      <w:r>
        <w:rPr>
          <w:rFonts w:hint="eastAsia" w:ascii="宋体" w:hAnsi="宋体" w:eastAsia="宋体" w:cs="Courier New"/>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期内因货物本身的质量问题发生故障，乙方应负责免费更换。对达不到技术要求者，根据实际情况，经双方协商可按以下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质保期内，乙方应对货物出现的质量及安全问题负责处理解决并承担一切费用。</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甲方在组织履约验收前，将根据项目特点制定验收方案，明确验收的时间、方式、程序等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对于实际使用人和甲方分离的项目，甲方邀请实际使用人参与验收。</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ascii="宋体" w:hAnsi="宋体" w:eastAsia="宋体" w:cs="Courier New"/>
          <w:color w:val="0000ff"/>
          <w:sz w:val="24"/>
          <w:szCs w:val="24"/>
          <w:highlight w:val="none"/>
          <w:lang w:val="en-US" w:eastAsia="zh-CN"/>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乙方在货物发运手续办理完毕后24小时内或货到甲方48小时前通知甲方，以准备接货。</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货物在规定的交付期限内由乙方送达甲方指定的地点视为交付，乙方同时需通知甲方货物已送达。</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lang w:val="en-US" w:eastAsia="zh-CN"/>
        </w:rPr>
        <w:t xml:space="preserve">2%</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1</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乙方逾期交付货物的，应按逾期交货总额每日</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向甲方支付违约金，由甲方从待付货款中扣除。超过约定日期10个工作日不能交货的，甲方可解除本合同。乙方因逾期交货或因其他违约行为导致甲方解除合同的，应向甲方支付合同总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outlineLvl w:val="1"/>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本合同正本一式两份，具有同等法律效力，甲方、乙方各执一份。</w:t>
      </w:r>
      <w:r>
        <w:rPr>
          <w:rFonts w:hint="eastAsia" w:ascii="宋体" w:hAnsi="宋体" w:eastAsia="宋体" w:cs="Courier New"/>
          <w:color w:val="000000"/>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bookmarkEnd w:id="48"/>
      <w:r/>
      <w:bookmarkEnd w:id="49"/>
      <w:r/>
      <w:bookmarkEnd w:id="50"/>
      <w:r/>
      <w:bookmarkStart w:id="57" w:name="_Hlt16619369"/>
      <w:r/>
      <w:bookmarkEnd w:id="57"/>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2"/>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rPr>
          <w:rFonts w:hint="eastAsia" w:hAnsi="宋体" w:eastAsia="宋体" w:cs="Courier New"/>
          <w:sz w:val="24"/>
          <w:szCs w:val="24"/>
          <w:highlight w:val="none"/>
        </w:rPr>
      </w:r>
      <w:r/>
    </w:p>
    <w:p>
      <w:pPr>
        <w:pStyle w:val="873"/>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3"/>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2"/>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rPr>
          <w:rFonts w:hAnsi="宋体"/>
          <w:color w:val="000000"/>
          <w:sz w:val="24"/>
          <w:szCs w:val="24"/>
          <w:highlight w:val="none"/>
        </w:rPr>
      </w:r>
      <w:r/>
    </w:p>
    <w:p>
      <w:pPr>
        <w:pStyle w:val="873"/>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2"/>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3"/>
      <w:r/>
      <w:bookmarkEnd w:id="54"/>
      <w:r/>
      <w:bookmarkEnd w:id="55"/>
      <w:r>
        <w:rPr>
          <w:rFonts w:hint="eastAsia" w:ascii="方正小标宋简体" w:hAnsi="方正小标宋简体" w:eastAsia="方正小标宋简体" w:cs="方正小标宋简体"/>
          <w:color w:val="000000"/>
          <w:sz w:val="36"/>
          <w:szCs w:val="36"/>
          <w:highlight w:val="none"/>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rPr>
        <w:outlineLvl w:val="1"/>
      </w:pPr>
      <w:r/>
      <w:bookmarkStart w:id="58" w:name="_Toc49090575"/>
      <w:r/>
      <w:bookmarkStart w:id="59"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outlineLvl w:val="2"/>
      </w:pPr>
      <w:r>
        <w:rPr>
          <w:rFonts w:hint="eastAsia" w:ascii="宋体" w:hAnsi="宋体" w:eastAsia="宋体" w:cs="宋体"/>
          <w:bCs/>
          <w:sz w:val="24"/>
          <w:szCs w:val="24"/>
          <w:highlight w:val="none"/>
          <w:lang w:eastAsia="zh-CN"/>
        </w:rPr>
        <w:t xml:space="preserve">（一）项目背景</w:t>
      </w:r>
      <w:r>
        <w:rPr>
          <w:rFonts w:hint="eastAsia" w:ascii="宋体" w:hAnsi="宋体" w:eastAsia="宋体" w:cs="宋体"/>
          <w:bCs/>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为雨花台区29所学校配备教学台式计算机设备。</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1.遵循国家、行业及地方现行的规范和标准，包括但不限于以下标准：</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《台式计算机政府采购需求标准（2023年版）》（财库〔2023〕29号）</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《操作系统政府</w:t>
      </w:r>
      <w:r>
        <w:rPr>
          <w:rFonts w:hint="eastAsia" w:ascii="宋体" w:hAnsi="宋体" w:eastAsia="宋体" w:cs="Times New Roman"/>
          <w:color w:val="000000"/>
          <w:sz w:val="24"/>
          <w:szCs w:val="24"/>
          <w:highlight w:val="none"/>
          <w:lang w:val="en-US" w:eastAsia="zh-CN"/>
        </w:rPr>
        <w:t xml:space="preserve">采购需求标准（2023版）》（财库〔2023〕34号）</w:t>
      </w:r>
      <w:r>
        <w:rPr>
          <w:rFonts w:hint="eastAsia" w:ascii="宋体" w:hAnsi="宋体" w:eastAsia="宋体" w:cs="Times New Roman"/>
          <w:color w:val="000000"/>
          <w:sz w:val="24"/>
          <w:szCs w:val="24"/>
          <w:highlight w:val="none"/>
          <w:lang w:val="en-US" w:eastAsia="zh-CN"/>
        </w:rPr>
      </w:r>
      <w:r/>
    </w:p>
    <w:p>
      <w:pPr>
        <w:pStyle w:val="873"/>
        <w:ind w:firstLine="480"/>
        <w:spacing w:line="264" w:lineRule="auto"/>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rPr>
        <w:t xml:space="preserve">招标文件涉及标准中未标年号的一律采用最新的标准；随着标准的修订，以修订后的最新标准为依据。</w:t>
      </w:r>
      <w:r>
        <w:rPr>
          <w:rFonts w:hint="eastAsia" w:ascii="宋体" w:hAnsi="宋体" w:eastAsia="宋体" w:cs="Times New Roman"/>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2.符合</w:t>
      </w:r>
      <w:r>
        <w:rPr>
          <w:rFonts w:hint="eastAsia" w:ascii="宋体" w:hAnsi="宋体" w:eastAsia="宋体" w:cs="Times New Roman"/>
          <w:color w:val="000000"/>
          <w:sz w:val="24"/>
          <w:szCs w:val="24"/>
          <w:highlight w:val="none"/>
          <w:lang w:val="en-US" w:eastAsia="zh-CN"/>
        </w:rPr>
        <w:t xml:space="preserve">《南京市市级行政事业单位通用资产配置标准（2026年版）》、《关于印发南京市中小学通用资产配置标准的通知》（宁教财〔2023〕9号）的要求。</w:t>
      </w:r>
      <w:r>
        <w:rPr>
          <w:rFonts w:hint="eastAsia" w:ascii="宋体" w:hAnsi="宋体" w:eastAsia="宋体" w:cs="Times New Roman"/>
          <w:color w:val="0000ff"/>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sz w:val="24"/>
          <w:szCs w:val="24"/>
          <w:highlight w:val="none"/>
          <w:lang w:eastAsia="zh-CN"/>
        </w:rPr>
      </w:r>
      <w:r/>
    </w:p>
    <w:tbl>
      <w:tblPr>
        <w:tblStyle w:val="994"/>
        <w:tblW w:w="5042"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60"/>
        <w:gridCol w:w="1915"/>
        <w:gridCol w:w="812"/>
        <w:gridCol w:w="696"/>
        <w:gridCol w:w="979"/>
        <w:gridCol w:w="1172"/>
        <w:gridCol w:w="1381"/>
        <w:gridCol w:w="1034"/>
        <w:gridCol w:w="1195"/>
      </w:tblGrid>
      <w:tr>
        <w:trPr>
          <w:trHeight w:val="470"/>
        </w:trPr>
        <w:tc>
          <w:tcPr>
            <w:tcW w:w="33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rPr>
                <w:rFonts w:hint="eastAsia" w:ascii="宋体" w:hAnsi="宋体" w:eastAsia="宋体" w:cs="宋体"/>
                <w:bCs/>
                <w:sz w:val="24"/>
                <w:szCs w:val="24"/>
                <w:highlight w:val="none"/>
              </w:rPr>
            </w:r>
            <w:r/>
          </w:p>
        </w:tc>
        <w:tc>
          <w:tcPr>
            <w:tcW w:w="97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分项</w:t>
            </w:r>
            <w:r>
              <w:rPr>
                <w:rFonts w:hint="eastAsia" w:ascii="宋体" w:hAnsi="宋体" w:eastAsia="宋体" w:cs="宋体"/>
                <w:bCs/>
                <w:sz w:val="24"/>
                <w:szCs w:val="24"/>
                <w:highlight w:val="none"/>
              </w:rPr>
              <w:t xml:space="preserve">名称</w:t>
            </w:r>
            <w:r>
              <w:rPr>
                <w:rFonts w:hint="eastAsia" w:ascii="宋体" w:hAnsi="宋体" w:eastAsia="宋体" w:cs="宋体"/>
                <w:bCs/>
                <w:sz w:val="24"/>
                <w:szCs w:val="24"/>
                <w:highlight w:val="none"/>
              </w:rPr>
            </w:r>
            <w:r/>
          </w:p>
        </w:tc>
        <w:tc>
          <w:tcPr>
            <w:tcW w:w="41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rPr>
                <w:rFonts w:hint="eastAsia" w:ascii="宋体" w:hAnsi="宋体" w:eastAsia="宋体" w:cs="宋体"/>
                <w:bCs/>
                <w:sz w:val="24"/>
                <w:szCs w:val="24"/>
                <w:highlight w:val="none"/>
              </w:rPr>
            </w:r>
            <w:r/>
          </w:p>
        </w:tc>
        <w:tc>
          <w:tcPr>
            <w:tcW w:w="3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单位</w:t>
            </w:r>
            <w:r>
              <w:rPr>
                <w:rFonts w:hint="eastAsia" w:ascii="宋体" w:hAnsi="宋体" w:eastAsia="宋体" w:cs="宋体"/>
                <w:bCs/>
                <w:sz w:val="24"/>
                <w:szCs w:val="24"/>
                <w:highlight w:val="none"/>
                <w:lang w:val="en-US" w:eastAsia="zh-CN" w:bidi="ar-SA"/>
              </w:rPr>
            </w:r>
            <w:r/>
          </w:p>
        </w:tc>
        <w:tc>
          <w:tcPr>
            <w:tcW w:w="497" w:type="dxa"/>
            <w:vAlign w:val="center"/>
            <w:textDirection w:val="lrTb"/>
            <w:noWrap w:val="false"/>
          </w:tcPr>
          <w:p>
            <w:pPr>
              <w:pStyle w:val="873"/>
              <w:jc w:val="center"/>
              <w:keepLines w:val="0"/>
              <w:keepNext w:val="0"/>
              <w:pageBreakBefore w:val="0"/>
              <w:spacing w:line="264" w:lineRule="auto"/>
              <w:widowControl w:val="off"/>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单价上限</w:t>
            </w:r>
            <w:r>
              <w:rPr>
                <w:rFonts w:hint="eastAsia" w:ascii="Times New Roman" w:hAnsi="Times New Roman" w:eastAsia="宋体" w:cs="Times New Roman"/>
                <w:highlight w:val="none"/>
                <w:lang w:eastAsia="zh-CN"/>
              </w:rPr>
            </w:r>
            <w:r/>
          </w:p>
          <w:p>
            <w:pPr>
              <w:pStyle w:val="873"/>
              <w:ind w:left="0" w:firstLine="0"/>
              <w:jc w:val="center"/>
              <w:spacing w:after="0" w:line="400" w:lineRule="exact"/>
              <w:widowControl w:val="off"/>
              <w:rPr>
                <w:rFonts w:hint="eastAsia" w:ascii="宋体" w:hAnsi="宋体" w:eastAsia="宋体" w:cs="Times New Roman"/>
                <w:sz w:val="21"/>
                <w:szCs w:val="20"/>
                <w:highlight w:val="none"/>
                <w:lang w:val="en-US" w:eastAsia="zh-CN" w:bidi="ar-SA"/>
              </w:rPr>
            </w:pPr>
            <w:r>
              <w:rPr>
                <w:rFonts w:hint="eastAsia" w:ascii="宋体" w:hAnsi="宋体" w:eastAsia="宋体" w:cs="宋体"/>
                <w:bCs/>
                <w:sz w:val="24"/>
                <w:szCs w:val="24"/>
                <w:highlight w:val="none"/>
                <w:lang w:val="en-US" w:eastAsia="zh-CN" w:bidi="ar-SA"/>
              </w:rPr>
              <w:t xml:space="preserve">（元）</w:t>
            </w:r>
            <w:r>
              <w:rPr>
                <w:rFonts w:hint="eastAsia" w:ascii="宋体" w:hAnsi="宋体" w:eastAsia="宋体" w:cs="Times New Roman"/>
                <w:sz w:val="21"/>
                <w:szCs w:val="20"/>
                <w:highlight w:val="none"/>
                <w:lang w:val="en-US" w:eastAsia="zh-CN" w:bidi="ar-SA"/>
              </w:rPr>
            </w:r>
            <w:r/>
          </w:p>
        </w:tc>
        <w:tc>
          <w:tcPr>
            <w:tcW w:w="59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产品类型</w:t>
            </w:r>
            <w:r>
              <w:rPr>
                <w:rFonts w:hint="eastAsia" w:ascii="宋体" w:hAnsi="宋体" w:eastAsia="宋体" w:cs="宋体"/>
                <w:bCs/>
                <w:sz w:val="24"/>
                <w:szCs w:val="24"/>
                <w:highlight w:val="none"/>
                <w:lang w:val="en-US" w:eastAsia="zh-CN" w:bidi="ar-SA"/>
              </w:rPr>
            </w:r>
            <w:r/>
          </w:p>
        </w:tc>
        <w:tc>
          <w:tcPr>
            <w:tcW w:w="70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中小企业划分标准</w:t>
            </w:r>
            <w:r>
              <w:rPr>
                <w:rFonts w:hint="eastAsia" w:ascii="宋体" w:hAnsi="宋体" w:eastAsia="宋体" w:cs="宋体"/>
                <w:bCs/>
                <w:sz w:val="24"/>
                <w:szCs w:val="24"/>
                <w:highlight w:val="none"/>
              </w:rPr>
              <w:t xml:space="preserve">所属</w:t>
            </w:r>
            <w:r>
              <w:rPr>
                <w:rFonts w:hint="eastAsia" w:ascii="宋体" w:hAnsi="宋体" w:eastAsia="宋体" w:cs="宋体"/>
                <w:bCs/>
                <w:sz w:val="24"/>
                <w:szCs w:val="24"/>
                <w:highlight w:val="none"/>
                <w:lang w:eastAsia="zh-CN"/>
              </w:rPr>
              <w:t xml:space="preserve">行业</w:t>
            </w:r>
            <w:r>
              <w:rPr>
                <w:rFonts w:hint="eastAsia" w:ascii="宋体" w:hAnsi="宋体" w:eastAsia="宋体" w:cs="宋体"/>
                <w:bCs/>
                <w:sz w:val="24"/>
                <w:szCs w:val="24"/>
                <w:highlight w:val="none"/>
                <w:lang w:val="en-US" w:eastAsia="zh-CN" w:bidi="ar-SA"/>
              </w:rPr>
            </w:r>
            <w:r/>
          </w:p>
        </w:tc>
        <w:tc>
          <w:tcPr>
            <w:tcW w:w="52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属性</w:t>
            </w:r>
            <w:r>
              <w:rPr>
                <w:rFonts w:hint="eastAsia" w:ascii="宋体" w:hAnsi="宋体" w:eastAsia="宋体" w:cs="宋体"/>
                <w:bCs/>
                <w:sz w:val="24"/>
                <w:szCs w:val="24"/>
                <w:highlight w:val="none"/>
                <w:lang w:eastAsia="zh-CN"/>
              </w:rPr>
            </w:r>
            <w:r/>
          </w:p>
        </w:tc>
        <w:tc>
          <w:tcPr>
            <w:tcW w:w="6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政府强制采购节能产品</w:t>
            </w:r>
            <w:r>
              <w:rPr>
                <w:rFonts w:hint="eastAsia" w:ascii="宋体" w:hAnsi="宋体" w:eastAsia="宋体" w:cs="Times New Roman"/>
                <w:bCs/>
                <w:color w:val="000000"/>
                <w:sz w:val="24"/>
                <w:szCs w:val="24"/>
                <w:highlight w:val="none"/>
                <w:lang w:val="en-US" w:eastAsia="zh-CN" w:bidi="ar-SA"/>
              </w:rPr>
            </w:r>
            <w:r/>
          </w:p>
        </w:tc>
      </w:tr>
      <w:tr>
        <w:trPr>
          <w:trHeight w:val="414"/>
        </w:trPr>
        <w:tc>
          <w:tcPr>
            <w:tcW w:w="33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972"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教学台式计算机</w:t>
            </w:r>
            <w:r>
              <w:rPr>
                <w:rFonts w:hint="eastAsia" w:ascii="宋体" w:hAnsi="宋体" w:eastAsia="宋体" w:cs="宋体"/>
                <w:bCs/>
                <w:color w:val="000000"/>
                <w:sz w:val="24"/>
                <w:szCs w:val="24"/>
                <w:highlight w:val="none"/>
              </w:rPr>
            </w:r>
            <w:r/>
          </w:p>
        </w:tc>
        <w:tc>
          <w:tcPr>
            <w:tcW w:w="412"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798</w:t>
            </w:r>
            <w:r>
              <w:rPr>
                <w:rFonts w:hint="eastAsia" w:ascii="宋体" w:hAnsi="宋体" w:eastAsia="宋体" w:cs="宋体"/>
                <w:bCs/>
                <w:color w:val="000000"/>
                <w:sz w:val="24"/>
                <w:szCs w:val="24"/>
                <w:highlight w:val="none"/>
              </w:rPr>
            </w:r>
            <w:r/>
          </w:p>
        </w:tc>
        <w:tc>
          <w:tcPr>
            <w:tcW w:w="353"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套</w:t>
            </w:r>
            <w:r>
              <w:rPr>
                <w:rFonts w:hint="eastAsia" w:ascii="宋体" w:hAnsi="宋体" w:eastAsia="宋体" w:cs="宋体"/>
                <w:bCs/>
                <w:color w:val="000000"/>
                <w:sz w:val="24"/>
                <w:szCs w:val="24"/>
                <w:highlight w:val="none"/>
                <w:lang w:val="en-US" w:eastAsia="zh-CN" w:bidi="ar-SA"/>
              </w:rPr>
            </w:r>
            <w:r/>
          </w:p>
        </w:tc>
        <w:tc>
          <w:tcPr>
            <w:tcW w:w="497" w:type="dxa"/>
            <w:vAlign w:val="center"/>
            <w:textDirection w:val="lrTb"/>
            <w:noWrap w:val="false"/>
          </w:tcPr>
          <w:p>
            <w:pPr>
              <w:pStyle w:val="873"/>
              <w:jc w:val="center"/>
              <w:spacing w:line="264"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4550</w:t>
            </w:r>
            <w:r>
              <w:rPr>
                <w:rFonts w:ascii="宋体" w:hAnsi="宋体" w:eastAsia="宋体" w:cs="宋体"/>
                <w:bCs/>
                <w:color w:val="000000"/>
                <w:sz w:val="24"/>
                <w:szCs w:val="24"/>
                <w:highlight w:val="none"/>
                <w:lang w:val="en-US" w:eastAsia="zh-CN"/>
              </w:rPr>
            </w:r>
            <w:r/>
          </w:p>
        </w:tc>
        <w:tc>
          <w:tcPr>
            <w:tcW w:w="59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核心产品</w:t>
            </w:r>
            <w:r>
              <w:rPr>
                <w:rFonts w:hint="eastAsia" w:ascii="宋体" w:hAnsi="宋体" w:eastAsia="宋体" w:cs="宋体"/>
                <w:bCs/>
                <w:color w:val="000000"/>
                <w:sz w:val="24"/>
                <w:szCs w:val="24"/>
                <w:highlight w:val="none"/>
                <w:lang w:val="en-US" w:eastAsia="zh-CN" w:bidi="ar-SA"/>
              </w:rPr>
            </w:r>
            <w:r/>
          </w:p>
        </w:tc>
        <w:tc>
          <w:tcPr>
            <w:tcW w:w="70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52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6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是</w:t>
            </w:r>
            <w:r>
              <w:rPr>
                <w:rFonts w:hint="eastAsia" w:ascii="宋体" w:hAnsi="宋体" w:eastAsia="宋体" w:cs="宋体"/>
                <w:bCs/>
                <w:color w:val="000000"/>
                <w:sz w:val="24"/>
                <w:szCs w:val="24"/>
                <w:highlight w:val="none"/>
                <w:lang w:val="en-US" w:eastAsia="zh-CN" w:bidi="ar-SA"/>
              </w:rPr>
            </w:r>
            <w:r/>
          </w:p>
        </w:tc>
      </w:tr>
      <w:tr>
        <w:trPr>
          <w:trHeight w:val="414"/>
        </w:trPr>
        <w:tc>
          <w:tcPr>
            <w:tcW w:w="33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bidi="ar-SA"/>
              </w:rPr>
            </w:r>
            <w:r/>
          </w:p>
        </w:tc>
        <w:tc>
          <w:tcPr>
            <w:tcW w:w="972" w:type="dxa"/>
            <w:vAlign w:val="center"/>
            <w:textDirection w:val="lrTb"/>
            <w:noWrap w:val="false"/>
          </w:tcPr>
          <w:p>
            <w:pPr>
              <w:pStyle w:val="900"/>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教学助手软件</w:t>
            </w:r>
            <w:r>
              <w:rPr>
                <w:rFonts w:hint="eastAsia" w:ascii="宋体" w:hAnsi="宋体" w:eastAsia="宋体" w:cs="宋体"/>
                <w:bCs/>
                <w:color w:val="000000"/>
                <w:sz w:val="24"/>
                <w:szCs w:val="24"/>
                <w:highlight w:val="none"/>
                <w:lang w:val="en-US" w:eastAsia="zh-CN" w:bidi="ar-SA"/>
              </w:rPr>
            </w:r>
            <w:r/>
          </w:p>
        </w:tc>
        <w:tc>
          <w:tcPr>
            <w:tcW w:w="412"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798</w:t>
            </w:r>
            <w:r>
              <w:rPr>
                <w:rFonts w:hint="eastAsia" w:ascii="宋体" w:hAnsi="宋体" w:eastAsia="宋体" w:cs="宋体"/>
                <w:bCs/>
                <w:color w:val="000000"/>
                <w:sz w:val="24"/>
                <w:szCs w:val="24"/>
                <w:highlight w:val="none"/>
                <w:lang w:val="en-US" w:eastAsia="zh-CN" w:bidi="ar-SA"/>
              </w:rPr>
            </w:r>
            <w:r/>
          </w:p>
        </w:tc>
        <w:tc>
          <w:tcPr>
            <w:tcW w:w="353"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套</w:t>
            </w:r>
            <w:r>
              <w:rPr>
                <w:rFonts w:hint="eastAsia" w:ascii="宋体" w:hAnsi="宋体" w:eastAsia="宋体" w:cs="宋体"/>
                <w:bCs/>
                <w:color w:val="000000"/>
                <w:sz w:val="24"/>
                <w:szCs w:val="24"/>
                <w:highlight w:val="none"/>
                <w:lang w:val="en-US" w:eastAsia="zh-CN" w:bidi="ar-SA"/>
              </w:rPr>
            </w:r>
            <w:r/>
          </w:p>
        </w:tc>
        <w:tc>
          <w:tcPr>
            <w:tcW w:w="497" w:type="dxa"/>
            <w:vAlign w:val="center"/>
            <w:textDirection w:val="lrTb"/>
            <w:noWrap w:val="false"/>
          </w:tcPr>
          <w:p>
            <w:pPr>
              <w:pStyle w:val="873"/>
              <w:jc w:val="center"/>
              <w:spacing w:line="264" w:lineRule="auto"/>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150</w:t>
            </w:r>
            <w:r>
              <w:rPr>
                <w:rFonts w:ascii="宋体" w:hAnsi="宋体" w:eastAsia="宋体" w:cs="宋体"/>
                <w:bCs/>
                <w:color w:val="000000"/>
                <w:sz w:val="24"/>
                <w:szCs w:val="24"/>
                <w:highlight w:val="none"/>
                <w:lang w:val="en-US" w:eastAsia="zh-CN" w:bidi="ar-SA"/>
              </w:rPr>
            </w:r>
            <w:r/>
          </w:p>
        </w:tc>
        <w:tc>
          <w:tcPr>
            <w:tcW w:w="595" w:type="dxa"/>
            <w:vAlign w:val="center"/>
            <w:textDirection w:val="lrTb"/>
            <w:noWrap w:val="false"/>
          </w:tcPr>
          <w:p>
            <w:pPr>
              <w:pStyle w:val="873"/>
              <w:jc w:val="center"/>
              <w:spacing w:line="264" w:lineRule="auto"/>
              <w:rPr>
                <w:rFonts w:ascii="宋体" w:hAnsi="宋体" w:eastAsia="宋体" w:cs="宋体"/>
                <w:bCs/>
                <w:color w:val="000000"/>
                <w:sz w:val="24"/>
                <w:szCs w:val="24"/>
                <w:highlight w:val="none"/>
                <w:lang w:val="en-US" w:eastAsia="zh-CN" w:bidi="ar-SA"/>
              </w:rPr>
            </w:pPr>
            <w:r>
              <w:rPr>
                <w:rFonts w:ascii="宋体" w:hAnsi="宋体" w:eastAsia="宋体" w:cs="宋体"/>
                <w:bCs/>
                <w:color w:val="000000"/>
                <w:sz w:val="24"/>
                <w:szCs w:val="24"/>
                <w:highlight w:val="none"/>
                <w:lang w:val="en-US" w:eastAsia="zh-CN" w:bidi="ar-SA"/>
              </w:rPr>
            </w:r>
            <w:r/>
          </w:p>
        </w:tc>
        <w:tc>
          <w:tcPr>
            <w:tcW w:w="701"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软件和信息技术服务业</w:t>
            </w:r>
            <w:r>
              <w:rPr>
                <w:rFonts w:hint="eastAsia" w:ascii="宋体" w:hAnsi="宋体" w:eastAsia="宋体" w:cs="宋体"/>
                <w:bCs/>
                <w:color w:val="000000"/>
                <w:sz w:val="24"/>
                <w:szCs w:val="24"/>
                <w:highlight w:val="none"/>
                <w:lang w:val="en-US" w:eastAsia="zh-CN" w:bidi="ar-SA"/>
              </w:rPr>
            </w:r>
            <w:r/>
          </w:p>
        </w:tc>
        <w:tc>
          <w:tcPr>
            <w:tcW w:w="52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货物</w:t>
            </w:r>
            <w:r>
              <w:rPr>
                <w:rFonts w:hint="eastAsia" w:ascii="宋体" w:hAnsi="宋体" w:eastAsia="宋体" w:cs="宋体"/>
                <w:bCs/>
                <w:color w:val="000000"/>
                <w:sz w:val="24"/>
                <w:szCs w:val="24"/>
                <w:highlight w:val="none"/>
                <w:lang w:val="en-US" w:eastAsia="zh-CN" w:bidi="ar-SA"/>
              </w:rPr>
            </w:r>
            <w:r/>
          </w:p>
        </w:tc>
        <w:tc>
          <w:tcPr>
            <w:tcW w:w="60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w:t>
            </w:r>
            <w:r>
              <w:rPr>
                <w:rFonts w:ascii="宋体" w:hAnsi="宋体" w:eastAsia="宋体" w:cs="宋体"/>
                <w:bCs/>
                <w:color w:val="000000"/>
                <w:sz w:val="24"/>
                <w:szCs w:val="24"/>
                <w:highlight w:val="none"/>
                <w:lang w:val="en-US" w:eastAsia="zh-CN" w:bidi="ar-SA"/>
              </w:rPr>
            </w:r>
            <w:r/>
          </w:p>
        </w:tc>
      </w:tr>
      <w:tr>
        <w:trPr>
          <w:trHeight w:val="414"/>
        </w:trPr>
        <w:tc>
          <w:tcPr>
            <w:tcW w:w="33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r>
            <w:r/>
          </w:p>
        </w:tc>
        <w:tc>
          <w:tcPr>
            <w:tcW w:w="972"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桌面操作系统</w:t>
            </w:r>
            <w:r>
              <w:rPr>
                <w:rFonts w:hint="eastAsia" w:ascii="宋体" w:hAnsi="宋体" w:eastAsia="宋体" w:cs="宋体"/>
                <w:bCs/>
                <w:color w:val="000000"/>
                <w:sz w:val="24"/>
                <w:szCs w:val="24"/>
                <w:highlight w:val="none"/>
                <w:lang w:val="en-US" w:eastAsia="zh-CN" w:bidi="ar-SA"/>
              </w:rPr>
            </w:r>
            <w:r/>
          </w:p>
        </w:tc>
        <w:tc>
          <w:tcPr>
            <w:tcW w:w="412"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798</w:t>
            </w:r>
            <w:r>
              <w:rPr>
                <w:rFonts w:hint="eastAsia" w:ascii="宋体" w:hAnsi="宋体" w:eastAsia="宋体" w:cs="宋体"/>
                <w:bCs/>
                <w:color w:val="000000"/>
                <w:sz w:val="24"/>
                <w:szCs w:val="24"/>
                <w:highlight w:val="none"/>
                <w:lang w:val="en-US" w:eastAsia="zh-CN" w:bidi="ar-SA"/>
              </w:rPr>
            </w:r>
            <w:r/>
          </w:p>
        </w:tc>
        <w:tc>
          <w:tcPr>
            <w:tcW w:w="353"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套</w:t>
            </w:r>
            <w:r>
              <w:rPr>
                <w:rFonts w:hint="eastAsia" w:ascii="宋体" w:hAnsi="宋体" w:eastAsia="宋体" w:cs="宋体"/>
                <w:bCs/>
                <w:color w:val="000000"/>
                <w:sz w:val="24"/>
                <w:szCs w:val="24"/>
                <w:highlight w:val="none"/>
                <w:lang w:val="en-US" w:eastAsia="zh-CN" w:bidi="ar-SA"/>
              </w:rPr>
            </w:r>
            <w:r/>
          </w:p>
        </w:tc>
        <w:tc>
          <w:tcPr>
            <w:tcW w:w="497" w:type="dxa"/>
            <w:vAlign w:val="center"/>
            <w:textDirection w:val="lrTb"/>
            <w:noWrap w:val="false"/>
          </w:tcPr>
          <w:p>
            <w:pPr>
              <w:pStyle w:val="873"/>
              <w:jc w:val="center"/>
              <w:spacing w:line="264" w:lineRule="auto"/>
              <w:rPr>
                <w:rFonts w:ascii="宋体" w:hAnsi="宋体" w:eastAsia="宋体" w:cs="宋体"/>
                <w:bCs/>
                <w:color w:val="000000"/>
                <w:sz w:val="24"/>
                <w:szCs w:val="24"/>
                <w:highlight w:val="none"/>
                <w:lang w:val="en-US" w:eastAsia="zh-CN" w:bidi="ar-SA"/>
              </w:rPr>
            </w:pPr>
            <w:r>
              <w:rPr>
                <w:rFonts w:ascii="宋体" w:hAnsi="宋体" w:eastAsia="宋体" w:cs="宋体"/>
                <w:bCs/>
                <w:color w:val="000000"/>
                <w:sz w:val="24"/>
                <w:szCs w:val="24"/>
                <w:highlight w:val="none"/>
              </w:rPr>
              <w:t xml:space="preserve">200</w:t>
            </w:r>
            <w:r>
              <w:rPr>
                <w:rFonts w:ascii="宋体" w:hAnsi="宋体" w:eastAsia="宋体" w:cs="宋体"/>
                <w:bCs/>
                <w:color w:val="000000"/>
                <w:sz w:val="24"/>
                <w:szCs w:val="24"/>
                <w:highlight w:val="none"/>
                <w:lang w:val="en-US" w:eastAsia="zh-CN" w:bidi="ar-SA"/>
              </w:rPr>
            </w:r>
            <w:r/>
          </w:p>
        </w:tc>
        <w:tc>
          <w:tcPr>
            <w:tcW w:w="595"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701"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软件和信息技术服务业</w:t>
            </w:r>
            <w:r>
              <w:rPr>
                <w:rFonts w:hint="eastAsia" w:ascii="宋体" w:hAnsi="宋体" w:eastAsia="宋体" w:cs="宋体"/>
                <w:bCs/>
                <w:color w:val="000000"/>
                <w:sz w:val="24"/>
                <w:szCs w:val="24"/>
                <w:highlight w:val="none"/>
                <w:lang w:val="en-US" w:eastAsia="zh-CN" w:bidi="ar-SA"/>
              </w:rPr>
            </w:r>
            <w:r/>
          </w:p>
        </w:tc>
        <w:tc>
          <w:tcPr>
            <w:tcW w:w="52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60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w:t>
            </w:r>
            <w:r>
              <w:rPr>
                <w:rFonts w:ascii="宋体" w:hAnsi="宋体" w:eastAsia="宋体" w:cs="宋体"/>
                <w:bCs/>
                <w:color w:val="000000"/>
                <w:sz w:val="24"/>
                <w:szCs w:val="24"/>
                <w:highlight w:val="none"/>
                <w:lang w:val="en-US" w:eastAsia="zh-CN" w:bidi="ar-SA"/>
              </w:rPr>
            </w:r>
            <w:r/>
          </w:p>
        </w:tc>
      </w:tr>
      <w:tr>
        <w:trPr>
          <w:trHeight w:val="414"/>
        </w:trPr>
        <w:tc>
          <w:tcPr>
            <w:tcW w:w="33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ascii="宋体" w:hAnsi="宋体" w:eastAsia="宋体" w:cs="宋体"/>
                <w:bCs/>
                <w:color w:val="000000"/>
                <w:sz w:val="24"/>
                <w:szCs w:val="24"/>
                <w:highlight w:val="none"/>
                <w:lang w:val="en-US" w:eastAsia="zh-CN"/>
              </w:rPr>
            </w:r>
            <w:r/>
          </w:p>
        </w:tc>
        <w:tc>
          <w:tcPr>
            <w:tcW w:w="972" w:type="dxa"/>
            <w:vAlign w:val="center"/>
            <w:textDirection w:val="lrTb"/>
            <w:noWrap w:val="false"/>
          </w:tcPr>
          <w:p>
            <w:pPr>
              <w:pStyle w:val="873"/>
              <w:jc w:val="center"/>
              <w:spacing w:line="264" w:lineRule="auto"/>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教学管理软件</w:t>
            </w:r>
            <w:r>
              <w:rPr>
                <w:rFonts w:ascii="宋体" w:hAnsi="宋体" w:eastAsia="宋体" w:cs="宋体"/>
                <w:bCs/>
                <w:color w:val="000000"/>
                <w:sz w:val="24"/>
                <w:szCs w:val="24"/>
                <w:highlight w:val="none"/>
                <w:lang w:val="en-US" w:eastAsia="zh-CN" w:bidi="ar-SA"/>
              </w:rPr>
            </w:r>
            <w:r/>
          </w:p>
        </w:tc>
        <w:tc>
          <w:tcPr>
            <w:tcW w:w="412"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lang w:val="en-US" w:eastAsia="zh-CN" w:bidi="ar-SA"/>
              </w:rPr>
            </w:pPr>
            <w:r>
              <w:rPr>
                <w:rFonts w:ascii="宋体" w:hAnsi="宋体" w:eastAsia="宋体" w:cs="宋体"/>
                <w:bCs/>
                <w:color w:val="000000"/>
                <w:sz w:val="24"/>
                <w:szCs w:val="24"/>
                <w:highlight w:val="none"/>
              </w:rPr>
              <w:t xml:space="preserve">300</w:t>
            </w:r>
            <w:r>
              <w:rPr>
                <w:rFonts w:hint="eastAsia" w:ascii="宋体" w:hAnsi="宋体" w:eastAsia="宋体" w:cs="宋体"/>
                <w:bCs/>
                <w:color w:val="000000"/>
                <w:sz w:val="24"/>
                <w:szCs w:val="24"/>
                <w:highlight w:val="none"/>
                <w:lang w:val="en-US" w:eastAsia="zh-CN" w:bidi="ar-SA"/>
              </w:rPr>
            </w:r>
            <w:r/>
          </w:p>
        </w:tc>
        <w:tc>
          <w:tcPr>
            <w:tcW w:w="353"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套</w:t>
            </w:r>
            <w:r>
              <w:rPr>
                <w:rFonts w:hint="eastAsia" w:ascii="宋体" w:hAnsi="宋体" w:eastAsia="宋体" w:cs="宋体"/>
                <w:bCs/>
                <w:color w:val="000000"/>
                <w:sz w:val="24"/>
                <w:szCs w:val="24"/>
                <w:highlight w:val="none"/>
                <w:lang w:val="en-US" w:eastAsia="zh-CN" w:bidi="ar-SA"/>
              </w:rPr>
            </w:r>
            <w:r/>
          </w:p>
        </w:tc>
        <w:tc>
          <w:tcPr>
            <w:tcW w:w="497"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lang w:val="en-US" w:eastAsia="zh-CN" w:bidi="ar-SA"/>
              </w:rPr>
            </w:pPr>
            <w:r>
              <w:rPr>
                <w:rFonts w:ascii="宋体" w:hAnsi="宋体" w:eastAsia="宋体" w:cs="宋体"/>
                <w:bCs/>
                <w:color w:val="000000"/>
                <w:sz w:val="24"/>
                <w:szCs w:val="24"/>
                <w:highlight w:val="none"/>
              </w:rPr>
              <w:t xml:space="preserve">26</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bidi="ar-SA"/>
              </w:rPr>
            </w:r>
            <w:r/>
          </w:p>
        </w:tc>
        <w:tc>
          <w:tcPr>
            <w:tcW w:w="595" w:type="dxa"/>
            <w:vAlign w:val="center"/>
            <w:textDirection w:val="lrTb"/>
            <w:noWrap w:val="false"/>
          </w:tcPr>
          <w:p>
            <w:pPr>
              <w:pStyle w:val="873"/>
              <w:jc w:val="center"/>
              <w:spacing w:line="264" w:lineRule="auto"/>
              <w:rPr>
                <w:rFonts w:ascii="宋体" w:hAnsi="宋体" w:eastAsia="宋体" w:cs="宋体"/>
                <w:bCs/>
                <w:color w:val="000000"/>
                <w:sz w:val="24"/>
                <w:szCs w:val="24"/>
                <w:highlight w:val="none"/>
                <w:lang w:val="en-US" w:eastAsia="zh-CN" w:bidi="ar-SA"/>
              </w:rPr>
            </w:pPr>
            <w:r>
              <w:rPr>
                <w:rFonts w:ascii="宋体" w:hAnsi="宋体" w:eastAsia="宋体" w:cs="宋体"/>
                <w:bCs/>
                <w:color w:val="000000"/>
                <w:sz w:val="24"/>
                <w:szCs w:val="24"/>
                <w:highlight w:val="none"/>
                <w:lang w:val="en-US" w:eastAsia="zh-CN" w:bidi="ar-SA"/>
              </w:rPr>
            </w:r>
            <w:r/>
          </w:p>
        </w:tc>
        <w:tc>
          <w:tcPr>
            <w:tcW w:w="701" w:type="dxa"/>
            <w:vAlign w:val="center"/>
            <w:textDirection w:val="lrTb"/>
            <w:noWrap w:val="false"/>
          </w:tcPr>
          <w:p>
            <w:pPr>
              <w:pStyle w:val="873"/>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软件和信息技术服务业</w:t>
            </w:r>
            <w:r>
              <w:rPr>
                <w:rFonts w:hint="eastAsia" w:ascii="宋体" w:hAnsi="宋体" w:eastAsia="宋体" w:cs="宋体"/>
                <w:bCs/>
                <w:color w:val="000000"/>
                <w:sz w:val="24"/>
                <w:szCs w:val="24"/>
                <w:highlight w:val="none"/>
                <w:lang w:val="en-US" w:eastAsia="zh-CN" w:bidi="ar-SA"/>
              </w:rPr>
            </w:r>
            <w:r/>
          </w:p>
        </w:tc>
        <w:tc>
          <w:tcPr>
            <w:tcW w:w="52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60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w:t>
            </w:r>
            <w:r>
              <w:rPr>
                <w:rFonts w:ascii="宋体" w:hAnsi="宋体" w:eastAsia="宋体" w:cs="宋体"/>
                <w:bCs/>
                <w:color w:val="000000"/>
                <w:sz w:val="24"/>
                <w:szCs w:val="24"/>
                <w:highlight w:val="none"/>
                <w:lang w:val="en-US" w:eastAsia="zh-CN" w:bidi="ar-SA"/>
              </w:rPr>
            </w:r>
            <w:r/>
          </w:p>
        </w:tc>
      </w:tr>
    </w:tbl>
    <w:p>
      <w:pPr>
        <w:pStyle w:val="87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73"/>
        <w:ind w:firstLine="480"/>
        <w:keepLines w:val="0"/>
        <w:keepNext w:val="0"/>
        <w:pageBreakBefore w:val="0"/>
        <w:spacing w:line="264" w:lineRule="auto"/>
        <w:widowControl w:val="off"/>
        <w:rPr>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rPr>
          <w:highlight w:val="none"/>
          <w:lang w:val="en-US" w:eastAsia="zh-CN"/>
        </w:rPr>
      </w:r>
      <w:r/>
    </w:p>
    <w:tbl>
      <w:tblPr>
        <w:tblW w:w="9804"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序号</w:t>
            </w:r>
            <w:r>
              <w:rPr>
                <w:rFonts w:hint="eastAsia" w:ascii="宋体" w:hAnsi="宋体" w:eastAsia="宋体" w:cs="宋体"/>
                <w:b/>
                <w:bCs w:val="0"/>
                <w:color w:val="000000"/>
                <w:sz w:val="24"/>
                <w:szCs w:val="24"/>
                <w:highlight w:val="none"/>
              </w:rPr>
            </w:r>
            <w:r/>
          </w:p>
        </w:tc>
        <w:tc>
          <w:tcPr>
            <w:tcW w:w="1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产品</w:t>
            </w:r>
            <w:r>
              <w:rPr>
                <w:rFonts w:hint="eastAsia" w:ascii="宋体" w:hAnsi="宋体" w:eastAsia="宋体" w:cs="宋体"/>
                <w:b/>
                <w:bCs w:val="0"/>
                <w:color w:val="000000"/>
                <w:sz w:val="24"/>
                <w:szCs w:val="24"/>
                <w:highlight w:val="none"/>
                <w:lang w:eastAsia="zh-CN"/>
              </w:rPr>
              <w:t xml:space="preserve">名称</w:t>
            </w:r>
            <w:r>
              <w:rPr>
                <w:rFonts w:hint="eastAsia" w:ascii="宋体" w:hAnsi="宋体" w:eastAsia="宋体" w:cs="宋体"/>
                <w:b/>
                <w:bCs w:val="0"/>
                <w:color w:val="000000"/>
                <w:sz w:val="24"/>
                <w:szCs w:val="24"/>
                <w:highlight w:val="none"/>
                <w:lang w:eastAsia="zh-CN"/>
              </w:rPr>
            </w:r>
            <w:r/>
          </w:p>
        </w:tc>
        <w:tc>
          <w:tcPr>
            <w:tcW w:w="779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功</w:t>
            </w:r>
            <w:r>
              <w:rPr>
                <w:rFonts w:hint="eastAsia" w:ascii="宋体" w:hAnsi="宋体" w:eastAsia="宋体" w:cs="宋体"/>
                <w:b/>
                <w:bCs w:val="0"/>
                <w:color w:val="000000"/>
                <w:sz w:val="24"/>
                <w:szCs w:val="24"/>
                <w:highlight w:val="none"/>
              </w:rPr>
              <w:t xml:space="preserve">能、性能、配置要求</w:t>
            </w:r>
            <w:r>
              <w:rPr>
                <w:rFonts w:hint="eastAsia" w:ascii="宋体" w:hAnsi="宋体" w:eastAsia="宋体" w:cs="宋体"/>
                <w:b/>
                <w:bCs w:val="0"/>
                <w:color w:val="000000"/>
                <w:sz w:val="24"/>
                <w:szCs w:val="24"/>
                <w:highlight w:val="none"/>
                <w:lang w:val="en-US" w:eastAsia="zh-CN"/>
              </w:rPr>
              <w:t xml:space="preserve">不低于以下要求</w:t>
            </w:r>
            <w:r>
              <w:rPr>
                <w:rFonts w:hint="eastAsia" w:ascii="宋体" w:hAnsi="宋体" w:eastAsia="宋体" w:cs="宋体"/>
                <w:b/>
                <w:bCs w:val="0"/>
                <w:color w:val="000000"/>
                <w:sz w:val="24"/>
                <w:szCs w:val="24"/>
                <w:highlight w:val="none"/>
              </w:rPr>
            </w:r>
            <w:r/>
          </w:p>
        </w:tc>
      </w:tr>
      <w:tr>
        <w:trPr>
          <w:trHeight w:val="90"/>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教学</w:t>
            </w:r>
            <w:r>
              <w:rPr>
                <w:rFonts w:hint="eastAsia" w:ascii="宋体" w:hAnsi="宋体" w:eastAsia="宋体" w:cs="宋体"/>
                <w:bCs/>
                <w:color w:val="000000"/>
                <w:sz w:val="24"/>
                <w:szCs w:val="24"/>
                <w:highlight w:val="none"/>
                <w:lang w:val="zh-CN"/>
              </w:rPr>
              <w:t xml:space="preserve">台式计算机</w:t>
            </w:r>
            <w:r>
              <w:rPr>
                <w:rFonts w:hint="eastAsia" w:ascii="宋体" w:hAnsi="宋体" w:eastAsia="宋体" w:cs="宋体"/>
                <w:bCs/>
                <w:color w:val="000000"/>
                <w:sz w:val="24"/>
                <w:szCs w:val="24"/>
                <w:highlight w:val="none"/>
                <w:lang w:eastAsia="zh-CN"/>
              </w:rPr>
            </w:r>
            <w:r/>
          </w:p>
        </w:tc>
        <w:tc>
          <w:tcPr>
            <w:tcW w:w="7790" w:type="dxa"/>
            <w:vAlign w:val="center"/>
            <w:textDirection w:val="lrTb"/>
            <w:noWrap w:val="false"/>
          </w:tcPr>
          <w:p>
            <w:pPr>
              <w:pStyle w:val="873"/>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★1.处理器：主频≥3.0GHz；物理核数≥8；线程数≥16；末级缓存容量≥16MB。（符合安全可靠测评要求，</w:t>
            </w:r>
            <w:r>
              <w:rPr>
                <w:rFonts w:hint="eastAsia" w:ascii="宋体" w:hAnsi="宋体" w:eastAsia="宋体" w:cs="宋体"/>
                <w:bCs/>
                <w:color w:val="000000"/>
                <w:sz w:val="24"/>
                <w:szCs w:val="24"/>
                <w:highlight w:val="none"/>
                <w:lang w:val="en-US" w:eastAsia="zh-CN"/>
              </w:rPr>
              <w:t xml:space="preserve">签订合同时</w:t>
            </w:r>
            <w:r>
              <w:rPr>
                <w:rFonts w:hint="eastAsia" w:ascii="宋体" w:hAnsi="宋体" w:eastAsia="宋体" w:cs="宋体"/>
                <w:bCs/>
                <w:color w:val="000000"/>
                <w:sz w:val="24"/>
                <w:szCs w:val="24"/>
                <w:highlight w:val="none"/>
                <w:lang w:val="en-US" w:eastAsia="zh-CN"/>
              </w:rPr>
              <w:t xml:space="preserve">提供包含但不限于产品说明书等技术支持资料，如白皮书、彩页、手册、官网截图等证明材料，并加盖投标人公章）</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★2.内存：≥16GB DDR4 3200MT/S。（签订合同时提供包含但不限于产品说明书等技术支持资料，如白皮书、彩页、手册、官网截图等证明材料，并加盖投标人公章）</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★3.硬盘：≥1TB M.2接口NVME协议 固态硬盘。（签订合同时提供包含但不限于产品说明书等技术支持资料，如白皮书、彩页、手册、官网截图等证明材料，并加盖投标人公章）</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★4.显卡：≥2GB独立显卡，位宽≥64bit，等效频率≥1600MHz，支持 HDMI视频输出显示。（签订合同时提供包含但不限于产品说明书等技术支持资料，如白皮书、彩页、手册、官网截图等证明材料，并加盖投标人公章）</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★5.显示器规格：≥23.8寸显示器（IPS屏），分辨率≥1920*1080，与主机同品牌。（签订合同时提供包含但不限于产品说明书等技术支持资料，如白皮书、彩页、手册、官网截图等证明材料，并加盖投标人公章）</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bookmarkStart w:id="60" w:name="OLE_LINK11"/>
            <w:r/>
            <w:bookmarkStart w:id="61" w:name="OLE_LINK14"/>
            <w:r>
              <w:rPr>
                <w:rFonts w:hint="eastAsia" w:ascii="宋体" w:hAnsi="宋体" w:eastAsia="宋体" w:cs="宋体"/>
                <w:bCs/>
                <w:color w:val="000000"/>
                <w:sz w:val="24"/>
                <w:szCs w:val="24"/>
                <w:highlight w:val="none"/>
                <w:lang w:val="en-US" w:eastAsia="zh-CN"/>
              </w:rPr>
              <w:t xml:space="preserve">★</w:t>
            </w:r>
            <w:bookmarkEnd w:id="60"/>
            <w:r/>
            <w:bookmarkEnd w:id="61"/>
            <w:r>
              <w:rPr>
                <w:rFonts w:hint="eastAsia" w:ascii="宋体" w:hAnsi="宋体" w:eastAsia="宋体" w:cs="宋体"/>
                <w:bCs/>
                <w:color w:val="000000"/>
                <w:sz w:val="24"/>
                <w:szCs w:val="24"/>
                <w:highlight w:val="none"/>
                <w:lang w:val="en-US" w:eastAsia="zh-CN"/>
              </w:rPr>
              <w:t xml:space="preserve">6.保修服务：三年原厂保修服务。</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7.外部接口：</w:t>
            </w:r>
            <w:bookmarkStart w:id="62" w:name="OLE_LINK18"/>
            <w:r>
              <w:rPr>
                <w:rFonts w:hint="eastAsia" w:ascii="宋体" w:hAnsi="宋体" w:eastAsia="宋体" w:cs="宋体"/>
                <w:bCs/>
                <w:color w:val="000000"/>
                <w:sz w:val="24"/>
                <w:szCs w:val="24"/>
                <w:highlight w:val="none"/>
                <w:lang w:val="en-US" w:eastAsia="zh-CN"/>
              </w:rPr>
              <w:t xml:space="preserve">≥</w:t>
            </w:r>
            <w:bookmarkEnd w:id="62"/>
            <w:r>
              <w:rPr>
                <w:rFonts w:hint="eastAsia" w:ascii="宋体" w:hAnsi="宋体" w:eastAsia="宋体" w:cs="宋体"/>
                <w:bCs/>
                <w:color w:val="000000"/>
                <w:sz w:val="24"/>
                <w:szCs w:val="24"/>
                <w:highlight w:val="none"/>
                <w:lang w:val="en-US" w:eastAsia="zh-CN"/>
              </w:rPr>
              <w:t xml:space="preserve">12个USB接口（不少于8个USB3.0），≥1个Type-C；≥1个串口，≥5个音频接口。（签订合同时提供包含但不限于产品说明书等技术支持资料，如白皮书、彩页、手册、官网截图等证明材料，并加盖投标人公章）</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8.内部扩展接口：PCIe x16≥2，PCIe x8≥1，SATA3.0≥4，M.2≥2。</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9.网卡、声卡：10M/100M/1000M自适应有线网卡、集成声卡。（签订合同时提供包含但不限于产品说明书等技术支持资料，如白皮书、彩页、手册、官网截图等证明材料，并加盖投标人公章）</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10.键盘鼠标：原厂有线USB光电鼠标及USB键盘。</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11.电源：</w:t>
            </w:r>
            <w:bookmarkStart w:id="63" w:name="OLE_LINK17"/>
            <w:r/>
            <w:bookmarkStart w:id="64" w:name="OLE_LINK13"/>
            <w:r/>
            <w:bookmarkStart w:id="65" w:name="OLE_LINK16"/>
            <w:r>
              <w:rPr>
                <w:rFonts w:hint="eastAsia" w:ascii="宋体" w:hAnsi="宋体" w:eastAsia="宋体" w:cs="宋体"/>
                <w:bCs/>
                <w:color w:val="000000"/>
                <w:sz w:val="24"/>
                <w:szCs w:val="24"/>
                <w:highlight w:val="none"/>
                <w:lang w:val="en-US" w:eastAsia="zh-CN"/>
              </w:rPr>
              <w:t xml:space="preserve">≥</w:t>
            </w:r>
            <w:bookmarkEnd w:id="63"/>
            <w:r/>
            <w:bookmarkEnd w:id="64"/>
            <w:r/>
            <w:bookmarkEnd w:id="65"/>
            <w:r>
              <w:rPr>
                <w:rFonts w:hint="eastAsia" w:ascii="宋体" w:hAnsi="宋体" w:eastAsia="宋体" w:cs="宋体"/>
                <w:bCs/>
                <w:color w:val="000000"/>
                <w:sz w:val="24"/>
                <w:szCs w:val="24"/>
                <w:highlight w:val="none"/>
                <w:lang w:val="en-US" w:eastAsia="zh-CN"/>
              </w:rPr>
              <w:t xml:space="preserve">200W电源（转换效率≥85%）。（签订合同时提供包含但不限于产品说明书等技术支持资料，如白皮书、彩页、手册、官网截图等证明材料，并加盖投标人公章）</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12.机箱：立式机箱，体积≥15L。</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64" w:lineRule="auto"/>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其他参数：除上述产品技术参数外，《台式计算机政府采购需求标准（2023年版）》（财库〔2023〕29号）中其他加“*”指标，应满足需求标准中最低要求。（签订合同时提供包含但不限于产品说明书等技术支持资料，如白皮书、彩页、手册、官网截图等证明材料，并加盖投标人公章）</w:t>
            </w:r>
            <w:r>
              <w:rPr>
                <w:rFonts w:ascii="宋体" w:hAnsi="宋体" w:eastAsia="宋体" w:cs="宋体"/>
                <w:bCs/>
                <w:color w:val="000000"/>
                <w:sz w:val="24"/>
                <w:szCs w:val="24"/>
                <w:highlight w:val="none"/>
                <w:lang w:val="en-US" w:eastAsia="zh-CN"/>
              </w:rPr>
            </w:r>
            <w:r/>
          </w:p>
        </w:tc>
      </w:tr>
      <w:tr>
        <w:trPr>
          <w:trHeight w:val="90"/>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教学助手软件</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3"/>
              <w:jc w:val="left"/>
              <w:keepLines w:val="0"/>
              <w:keepNext w:val="0"/>
              <w:pageBreakBefore w:val="0"/>
              <w:spacing w:line="264" w:lineRule="auto"/>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登录方式：支持通过账号/密码和手机微信扫码两种方式登录电脑助手，用户首次登录时绑定微信ID与账号的对应关系。（</w:t>
            </w:r>
            <w:r>
              <w:rPr>
                <w:rFonts w:hint="eastAsia" w:ascii="宋体" w:hAnsi="宋体" w:eastAsia="宋体" w:cs="宋体"/>
                <w:bCs/>
                <w:color w:val="000000"/>
                <w:sz w:val="24"/>
                <w:szCs w:val="24"/>
                <w:highlight w:val="none"/>
                <w:lang w:val="en-US" w:eastAsia="zh-CN"/>
              </w:rPr>
              <w:t xml:space="preserve">签订合同时</w:t>
            </w:r>
            <w:r>
              <w:rPr>
                <w:rFonts w:ascii="宋体" w:hAnsi="宋体" w:eastAsia="宋体" w:cs="宋体"/>
                <w:bCs/>
                <w:color w:val="000000"/>
                <w:sz w:val="24"/>
                <w:szCs w:val="24"/>
                <w:highlight w:val="none"/>
                <w:lang w:val="en-US" w:eastAsia="zh-CN"/>
              </w:rPr>
              <w:t xml:space="preserve">提供相应软件使用功能的符合国家及行业相关管理规范要求的第三方检测机构出具的检测报告，加盖投标人公章）</w:t>
            </w:r>
            <w:r>
              <w:rPr>
                <w:rFonts w:ascii="宋体" w:hAnsi="宋体" w:eastAsia="宋体" w:cs="宋体"/>
                <w:bCs/>
                <w:color w:val="000000"/>
                <w:sz w:val="24"/>
                <w:szCs w:val="24"/>
                <w:highlight w:val="none"/>
                <w:lang w:val="en-US" w:eastAsia="zh-CN"/>
              </w:rPr>
            </w:r>
            <w:r/>
          </w:p>
          <w:p>
            <w:pPr>
              <w:pStyle w:val="873"/>
              <w:jc w:val="left"/>
              <w:keepLines w:val="0"/>
              <w:keepNext w:val="0"/>
              <w:pageBreakBefore w:val="0"/>
              <w:spacing w:line="264" w:lineRule="auto"/>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ascii="宋体" w:hAnsi="宋体" w:eastAsia="宋体" w:cs="宋体"/>
                <w:bCs/>
                <w:color w:val="000000"/>
                <w:sz w:val="24"/>
                <w:szCs w:val="24"/>
                <w:highlight w:val="none"/>
                <w:lang w:val="en-US" w:eastAsia="zh-CN"/>
              </w:rPr>
              <w:t xml:space="preserve">设备详情：可查看当前设备的硬件信息和系统信息；可查看的硬件信息包括CPU、主板、显卡、硬盘、显示器、网卡、声卡；可查看的系统信息包括操作系统、系统激活状态、SN号MAC地址、内外网IP。（</w:t>
            </w:r>
            <w:r>
              <w:rPr>
                <w:rFonts w:hint="eastAsia" w:ascii="宋体" w:hAnsi="宋体" w:eastAsia="宋体" w:cs="宋体"/>
                <w:bCs/>
                <w:color w:val="000000"/>
                <w:sz w:val="24"/>
                <w:szCs w:val="24"/>
                <w:highlight w:val="none"/>
                <w:lang w:val="en-US" w:eastAsia="zh-CN"/>
              </w:rPr>
              <w:t xml:space="preserve">签订合同时</w:t>
            </w:r>
            <w:r>
              <w:rPr>
                <w:rFonts w:ascii="宋体" w:hAnsi="宋体" w:eastAsia="宋体" w:cs="宋体"/>
                <w:bCs/>
                <w:color w:val="000000"/>
                <w:sz w:val="24"/>
                <w:szCs w:val="24"/>
                <w:highlight w:val="none"/>
                <w:lang w:val="en-US" w:eastAsia="zh-CN"/>
              </w:rPr>
              <w:t xml:space="preserve">提供相应软件使用功能的符合国家及行业相关管理规范要求的第三方检测机构出具的检测报告，加盖投标人公章）</w:t>
            </w:r>
            <w:r>
              <w:rPr>
                <w:rFonts w:ascii="宋体" w:hAnsi="宋体" w:eastAsia="宋体" w:cs="宋体"/>
                <w:bCs/>
                <w:color w:val="000000"/>
                <w:sz w:val="24"/>
                <w:szCs w:val="24"/>
                <w:highlight w:val="none"/>
                <w:lang w:val="en-US" w:eastAsia="zh-CN"/>
              </w:rPr>
            </w:r>
            <w:r/>
          </w:p>
          <w:p>
            <w:pPr>
              <w:pStyle w:val="873"/>
              <w:jc w:val="left"/>
              <w:keepLines w:val="0"/>
              <w:keepNext w:val="0"/>
              <w:pageBreakBefore w:val="0"/>
              <w:spacing w:line="264" w:lineRule="auto"/>
              <w:widowControl/>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文件发送：支持一次发送单个或多个文件给多个接收端软件；接收端离线时文件能够暂存在云端，在线后可进行自动下载；支持发送图片、视频、文档类型的文件，可查看发送进度。（</w:t>
            </w:r>
            <w:r>
              <w:rPr>
                <w:rFonts w:hint="eastAsia" w:ascii="宋体" w:hAnsi="宋体" w:eastAsia="宋体" w:cs="宋体"/>
                <w:bCs/>
                <w:color w:val="000000"/>
                <w:sz w:val="24"/>
                <w:szCs w:val="24"/>
                <w:highlight w:val="none"/>
                <w:lang w:val="en-US" w:eastAsia="zh-CN"/>
              </w:rPr>
              <w:t xml:space="preserve">签订合同时</w:t>
            </w:r>
            <w:r>
              <w:rPr>
                <w:rFonts w:ascii="宋体" w:hAnsi="宋体" w:eastAsia="宋体" w:cs="宋体"/>
                <w:bCs/>
                <w:color w:val="000000"/>
                <w:sz w:val="24"/>
                <w:szCs w:val="24"/>
                <w:highlight w:val="none"/>
                <w:lang w:val="en-US" w:eastAsia="zh-CN"/>
              </w:rPr>
              <w:t xml:space="preserve">提供相应软件使用功能的符合国家及行业相关管理规范要求的第三方检测机构出具的检测报告，加盖投标人公章）</w:t>
            </w:r>
            <w:r>
              <w:rPr>
                <w:rFonts w:ascii="宋体" w:hAnsi="宋体" w:eastAsia="宋体" w:cs="宋体"/>
                <w:bCs/>
                <w:color w:val="000000"/>
                <w:sz w:val="24"/>
                <w:szCs w:val="24"/>
                <w:highlight w:val="none"/>
                <w:lang w:val="en-US" w:eastAsia="zh-CN"/>
              </w:rPr>
            </w:r>
            <w:r/>
          </w:p>
          <w:p>
            <w:pPr>
              <w:pStyle w:val="873"/>
              <w:jc w:val="left"/>
              <w:keepLines w:val="0"/>
              <w:keepNext w:val="0"/>
              <w:pageBreakBefore w:val="0"/>
              <w:spacing w:line="264" w:lineRule="auto"/>
              <w:widowControl/>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4.</w:t>
            </w:r>
            <w:r>
              <w:rPr>
                <w:rFonts w:ascii="宋体" w:hAnsi="宋体" w:eastAsia="宋体" w:cs="宋体"/>
                <w:bCs/>
                <w:color w:val="000000"/>
                <w:sz w:val="24"/>
                <w:szCs w:val="24"/>
                <w:highlight w:val="none"/>
                <w:lang w:val="en-US" w:eastAsia="zh-CN"/>
              </w:rPr>
              <w:t xml:space="preserve">AI教学设计：支持输入主题、学科、讲授方式内容自动生成教学设计灵感，支持二次编辑；支持基于已明确的教学大纲，生成完整的教学课件。（</w:t>
            </w:r>
            <w:r>
              <w:rPr>
                <w:rFonts w:hint="eastAsia" w:ascii="宋体" w:hAnsi="宋体" w:eastAsia="宋体" w:cs="宋体"/>
                <w:bCs/>
                <w:color w:val="000000"/>
                <w:sz w:val="24"/>
                <w:szCs w:val="24"/>
                <w:highlight w:val="none"/>
                <w:lang w:val="en-US" w:eastAsia="zh-CN"/>
              </w:rPr>
              <w:t xml:space="preserve">签订合同时</w:t>
            </w:r>
            <w:r>
              <w:rPr>
                <w:rFonts w:ascii="宋体" w:hAnsi="宋体" w:eastAsia="宋体" w:cs="宋体"/>
                <w:bCs/>
                <w:color w:val="000000"/>
                <w:sz w:val="24"/>
                <w:szCs w:val="24"/>
                <w:highlight w:val="none"/>
                <w:lang w:val="en-US" w:eastAsia="zh-CN"/>
              </w:rPr>
              <w:t xml:space="preserve">提供相应软件使用功能的符合国家及行业相关管理规范要求的第三方检测机构出具的检测报告，加盖投标人公章）。</w:t>
            </w:r>
            <w:r>
              <w:rPr>
                <w:rFonts w:ascii="宋体" w:hAnsi="宋体" w:eastAsia="宋体" w:cs="宋体"/>
                <w:bCs/>
                <w:color w:val="000000"/>
                <w:sz w:val="24"/>
                <w:szCs w:val="24"/>
                <w:highlight w:val="none"/>
                <w:lang w:val="en-US" w:eastAsia="zh-CN"/>
              </w:rPr>
            </w:r>
            <w:r/>
          </w:p>
          <w:p>
            <w:pPr>
              <w:pStyle w:val="873"/>
              <w:jc w:val="left"/>
              <w:keepLines w:val="0"/>
              <w:keepNext w:val="0"/>
              <w:pageBreakBefore w:val="0"/>
              <w:spacing w:line="264" w:lineRule="auto"/>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t xml:space="preserve">PDF格式转化：终端应用软件（电脑助手）内置PDF格式转换功能；支持对PDF文件进行转换格式，转换为XLSX、DOCX、PPT；转换后文件内容的排布与</w:t>
            </w:r>
            <w:r>
              <w:rPr>
                <w:rFonts w:hint="eastAsia" w:ascii="宋体" w:hAnsi="宋体" w:eastAsia="宋体" w:cs="宋体"/>
                <w:bCs/>
                <w:color w:val="000000"/>
                <w:sz w:val="24"/>
                <w:szCs w:val="24"/>
                <w:highlight w:val="none"/>
                <w:lang w:val="en-US" w:eastAsia="zh-CN"/>
              </w:rPr>
              <w:t xml:space="preserve">原</w:t>
            </w:r>
            <w:r>
              <w:rPr>
                <w:rFonts w:ascii="宋体" w:hAnsi="宋体" w:eastAsia="宋体" w:cs="宋体"/>
                <w:bCs/>
                <w:color w:val="000000"/>
                <w:sz w:val="24"/>
                <w:szCs w:val="24"/>
                <w:highlight w:val="none"/>
                <w:lang w:val="en-US" w:eastAsia="zh-CN"/>
              </w:rPr>
              <w:t xml:space="preserve">PDF保持基本一致；支持对转换后的文件进行编辑，包括（编辑文本、编辑表格）；支持将转换后的文件下载至电脑本地。（</w:t>
            </w:r>
            <w:r>
              <w:rPr>
                <w:rFonts w:hint="eastAsia" w:ascii="宋体" w:hAnsi="宋体" w:eastAsia="宋体" w:cs="宋体"/>
                <w:bCs/>
                <w:color w:val="000000"/>
                <w:sz w:val="24"/>
                <w:szCs w:val="24"/>
                <w:highlight w:val="none"/>
                <w:lang w:val="en-US" w:eastAsia="zh-CN"/>
              </w:rPr>
              <w:t xml:space="preserve">签订合同时</w:t>
            </w:r>
            <w:r>
              <w:rPr>
                <w:rFonts w:ascii="宋体" w:hAnsi="宋体" w:eastAsia="宋体" w:cs="宋体"/>
                <w:bCs/>
                <w:color w:val="000000"/>
                <w:sz w:val="24"/>
                <w:szCs w:val="24"/>
                <w:highlight w:val="none"/>
                <w:lang w:val="en-US" w:eastAsia="zh-CN"/>
              </w:rPr>
              <w:t xml:space="preserve">提供相应软件使用功能的符合国家及行业相关管理规范要求的第三方检测机构出具的检测报告，加盖投标人公章）</w:t>
            </w:r>
            <w:r>
              <w:rPr>
                <w:rFonts w:ascii="宋体" w:hAnsi="宋体" w:eastAsia="宋体" w:cs="宋体"/>
                <w:bCs/>
                <w:color w:val="000000"/>
                <w:sz w:val="24"/>
                <w:szCs w:val="24"/>
                <w:highlight w:val="none"/>
                <w:lang w:val="en-US" w:eastAsia="zh-CN"/>
              </w:rPr>
            </w:r>
            <w:r/>
          </w:p>
          <w:p>
            <w:pPr>
              <w:pStyle w:val="873"/>
              <w:jc w:val="left"/>
              <w:keepLines w:val="0"/>
              <w:keepNext w:val="0"/>
              <w:pageBreakBefore w:val="0"/>
              <w:spacing w:line="264" w:lineRule="auto"/>
              <w:widowControl/>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6.</w:t>
            </w:r>
            <w:r>
              <w:rPr>
                <w:rFonts w:ascii="宋体" w:hAnsi="宋体" w:eastAsia="宋体" w:cs="宋体"/>
                <w:bCs/>
                <w:color w:val="000000"/>
                <w:sz w:val="24"/>
                <w:szCs w:val="24"/>
                <w:highlight w:val="none"/>
                <w:lang w:val="en-US" w:eastAsia="zh-CN"/>
              </w:rPr>
              <w:t xml:space="preserve">智能抠图：支持通过本地上传图片、复制粘贴图片（包括直接从网页、本地资源管理器中可复制的图片资源）、手机拍照上传的方式上传图片；支持通过对图片进行智能识别主体并抠图得到图片中的主体，支持扣取纯色背景、复杂背景的图片。（</w:t>
            </w:r>
            <w:r>
              <w:rPr>
                <w:rFonts w:hint="eastAsia" w:ascii="宋体" w:hAnsi="宋体" w:eastAsia="宋体" w:cs="宋体"/>
                <w:bCs/>
                <w:color w:val="000000"/>
                <w:sz w:val="24"/>
                <w:szCs w:val="24"/>
                <w:highlight w:val="none"/>
                <w:lang w:val="en-US" w:eastAsia="zh-CN"/>
              </w:rPr>
              <w:t xml:space="preserve">签订合同时</w:t>
            </w:r>
            <w:r>
              <w:rPr>
                <w:rFonts w:ascii="宋体" w:hAnsi="宋体" w:eastAsia="宋体" w:cs="宋体"/>
                <w:bCs/>
                <w:color w:val="000000"/>
                <w:sz w:val="24"/>
                <w:szCs w:val="24"/>
                <w:highlight w:val="none"/>
                <w:lang w:val="en-US" w:eastAsia="zh-CN"/>
              </w:rPr>
              <w:t xml:space="preserve">提供相应软件使用功能的符合国家及行业相关管理规范要求的第三方检测机构出具的检测报告，加盖投标人公章）</w:t>
            </w:r>
            <w:r>
              <w:rPr>
                <w:rFonts w:ascii="宋体" w:hAnsi="宋体" w:eastAsia="宋体" w:cs="宋体"/>
                <w:bCs/>
                <w:color w:val="000000"/>
                <w:sz w:val="24"/>
                <w:szCs w:val="24"/>
                <w:highlight w:val="none"/>
                <w:lang w:val="en-US" w:eastAsia="zh-CN"/>
              </w:rPr>
            </w:r>
            <w:r/>
          </w:p>
          <w:p>
            <w:pPr>
              <w:pStyle w:val="873"/>
              <w:jc w:val="left"/>
              <w:keepLines w:val="0"/>
              <w:keepNext w:val="0"/>
              <w:pageBreakBefore w:val="0"/>
              <w:spacing w:line="264" w:lineRule="auto"/>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ascii="宋体" w:hAnsi="宋体" w:eastAsia="宋体" w:cs="宋体"/>
                <w:bCs/>
                <w:color w:val="000000"/>
                <w:sz w:val="24"/>
                <w:szCs w:val="24"/>
                <w:highlight w:val="none"/>
                <w:lang w:val="en-US" w:eastAsia="zh-CN"/>
              </w:rPr>
              <w:t xml:space="preserve">生成教学设计：生成的教学设计，涵盖教学目标、教学重难点、教学过程；在教学过程中，会提供教学设计意图。教学设计与课件授课内容对应。（</w:t>
            </w:r>
            <w:r>
              <w:rPr>
                <w:rFonts w:hint="eastAsia" w:ascii="宋体" w:hAnsi="宋体" w:eastAsia="宋体" w:cs="宋体"/>
                <w:bCs/>
                <w:color w:val="000000"/>
                <w:sz w:val="24"/>
                <w:szCs w:val="24"/>
                <w:highlight w:val="none"/>
                <w:lang w:val="en-US" w:eastAsia="zh-CN"/>
              </w:rPr>
              <w:t xml:space="preserve">签订合同时</w:t>
            </w:r>
            <w:r>
              <w:rPr>
                <w:rFonts w:ascii="宋体" w:hAnsi="宋体" w:eastAsia="宋体" w:cs="宋体"/>
                <w:bCs/>
                <w:color w:val="000000"/>
                <w:sz w:val="24"/>
                <w:szCs w:val="24"/>
                <w:highlight w:val="none"/>
                <w:lang w:val="en-US" w:eastAsia="zh-CN"/>
              </w:rPr>
              <w:t xml:space="preserve">提供相应软件使用功能的符合国家及行业相关管理规范要求的第三方检测机构出具的检测报告，加盖投标人公章）</w:t>
            </w:r>
            <w:r>
              <w:rPr>
                <w:rFonts w:ascii="宋体" w:hAnsi="宋体" w:eastAsia="宋体" w:cs="宋体"/>
                <w:bCs/>
                <w:color w:val="000000"/>
                <w:sz w:val="24"/>
                <w:szCs w:val="24"/>
                <w:highlight w:val="none"/>
                <w:lang w:val="en-US" w:eastAsia="zh-CN"/>
              </w:rPr>
            </w:r>
            <w:r/>
          </w:p>
          <w:p>
            <w:pPr>
              <w:pStyle w:val="873"/>
              <w:jc w:val="left"/>
              <w:keepLines w:val="0"/>
              <w:keepNext w:val="0"/>
              <w:pageBreakBefore w:val="0"/>
              <w:spacing w:line="264" w:lineRule="auto"/>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ascii="宋体" w:hAnsi="宋体" w:eastAsia="宋体" w:cs="宋体"/>
                <w:bCs/>
                <w:color w:val="000000"/>
                <w:sz w:val="24"/>
                <w:szCs w:val="24"/>
                <w:highlight w:val="none"/>
                <w:lang w:val="en-US" w:eastAsia="zh-CN"/>
              </w:rPr>
              <w:t xml:space="preserve">录屏：点击录屏，可对全屏/区域的屏幕内容、电脑的声音、麦克风声音、摄像头内容进行录制；支持切换录制的分辨率，分辨率支持原画、1080p和720p设置。支持提取视频的声音并转换成文字，自动识别出语气词；支持手动删除文字。（</w:t>
            </w:r>
            <w:r>
              <w:rPr>
                <w:rFonts w:hint="eastAsia" w:ascii="宋体" w:hAnsi="宋体" w:eastAsia="宋体" w:cs="宋体"/>
                <w:bCs/>
                <w:color w:val="000000"/>
                <w:sz w:val="24"/>
                <w:szCs w:val="24"/>
                <w:highlight w:val="none"/>
                <w:lang w:val="en-US" w:eastAsia="zh-CN"/>
              </w:rPr>
              <w:t xml:space="preserve">签订合同时</w:t>
            </w:r>
            <w:r>
              <w:rPr>
                <w:rFonts w:ascii="宋体" w:hAnsi="宋体" w:eastAsia="宋体" w:cs="宋体"/>
                <w:bCs/>
                <w:color w:val="000000"/>
                <w:sz w:val="24"/>
                <w:szCs w:val="24"/>
                <w:highlight w:val="none"/>
                <w:lang w:val="en-US" w:eastAsia="zh-CN"/>
              </w:rPr>
              <w:t xml:space="preserve">提供相应软件使用功能的符合国家及行业相关管理规范要求的第三方检测机构出具的检测报告，加盖投标人公章）</w:t>
            </w:r>
            <w:r>
              <w:rPr>
                <w:rFonts w:ascii="宋体" w:hAnsi="宋体" w:eastAsia="宋体" w:cs="宋体"/>
                <w:bCs/>
                <w:color w:val="000000"/>
                <w:sz w:val="24"/>
                <w:szCs w:val="24"/>
                <w:highlight w:val="none"/>
                <w:lang w:val="en-US" w:eastAsia="zh-CN"/>
              </w:rPr>
            </w:r>
            <w:r/>
          </w:p>
        </w:tc>
      </w:tr>
      <w:tr>
        <w:trPr>
          <w:trHeight w:val="349"/>
        </w:trPr>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r>
            <w:r/>
          </w:p>
        </w:tc>
        <w:tc>
          <w:tcPr>
            <w:tcW w:w="1354" w:type="dxa"/>
            <w:vAlign w:val="center"/>
            <w:textDirection w:val="lrTb"/>
            <w:noWrap w:val="false"/>
          </w:tcPr>
          <w:p>
            <w:pPr>
              <w:pStyle w:val="873"/>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桌面操作系统</w:t>
            </w:r>
            <w:r>
              <w:rPr>
                <w:rFonts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3"/>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★预装银河麒麟、统信等正版桌面操作系统正式版，满足《操作系统政府采购需求标准（2023 年版）》全部强制条款。</w:t>
            </w:r>
            <w:r>
              <w:rPr>
                <w:rFonts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13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教学管理软件</w:t>
            </w:r>
            <w:r>
              <w:rPr>
                <w:rFonts w:hint="eastAsia" w:ascii="宋体" w:hAnsi="宋体" w:eastAsia="宋体" w:cs="宋体"/>
                <w:color w:val="000000"/>
                <w:sz w:val="24"/>
                <w:szCs w:val="24"/>
                <w:highlight w:val="none"/>
                <w:lang w:eastAsia="zh-CN"/>
              </w:rPr>
            </w:r>
            <w:r/>
          </w:p>
        </w:tc>
        <w:tc>
          <w:tcPr>
            <w:tcW w:w="7790"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1.云桌面管理软件</w:t>
            </w:r>
            <w:r>
              <w:rPr>
                <w:rFonts w:hint="eastAsia" w:ascii="宋体" w:hAnsi="宋体" w:eastAsia="宋体" w:cs="宋体"/>
                <w:bCs/>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便捷部署：支持无操作系统裸机部署模式，通过U盘、PXE方式将终端部署成云桌面终端；支持带操作系统的物理机部署模式，将统信UOS、或银河麒麟等操作系统的物理机批量部署成云桌面终端。（签订合同时提供相应软件使用功能的符合国家及行业相关管理规范要求的第三方检测机构出具的检测报告，加盖投标人公章）</w:t>
            </w:r>
            <w:r>
              <w:rPr>
                <w:rFonts w:hint="eastAsia" w:ascii="宋体" w:hAnsi="宋体" w:eastAsia="宋体" w:cs="宋体"/>
                <w:bCs/>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镜像同传：支持任意终端作为发送端将自身镜像同传给其他设备，同传时可在同传界面直观显示传输信息；支持镜像同传给局域网内其他终端设备，支持辨别其他终端的设备型号、IP地址、剩余磁盘容量、网卡速率等信息，支持同传过程中查看进度、传输速度等信息；支持手拉手和P2P同传方式；支持增量同传和断点续传。（签订合同时提供相应软件使用功能的符合国家及行业相关管理规范要求的第三方检测机构出具的检测报告，加盖投标人公章）</w:t>
            </w:r>
            <w:r>
              <w:rPr>
                <w:rFonts w:hint="eastAsia" w:ascii="宋体" w:hAnsi="宋体" w:eastAsia="宋体" w:cs="宋体"/>
                <w:bCs/>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同传模式：支持无服务器使用，支持任意终端作为发送端在云桌面系统和操作系统界面下均可直接发起镜像同传，接收端在云桌面系统和操作系统界面下直接接收镜像，无需重启或者进入特定运行模式接收镜像。（签订合同时提供相应软件使用功能的符合国家及行业相关管理规范要求的第三方检测机构出具的检测报告，加盖投标人公章）</w:t>
            </w:r>
            <w:r>
              <w:rPr>
                <w:rFonts w:hint="eastAsia" w:ascii="宋体" w:hAnsi="宋体" w:eastAsia="宋体" w:cs="宋体"/>
                <w:bCs/>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局域网网盘：支持局域网网盘监控统计，可统计PV、UV、总文件数、文件总大小以及对应的周环比和日环比指标；支持统计下载量TOP10的文件和活跃TOP10的IP；支持修改网盘存储目录，修改后可迁移或删除之前文件；支持网盘容量显示；支持设置回收站保留天数。（签订合同时提供相应软件使用功能的符合国家及行业相关管理规范要求的第三方检测机构出具的检测报告，加盖投标人公章）</w:t>
            </w:r>
            <w:r>
              <w:rPr>
                <w:rFonts w:hint="eastAsia" w:ascii="宋体" w:hAnsi="宋体" w:eastAsia="宋体" w:cs="宋体"/>
                <w:bCs/>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云桌面管理平台：支持远程访问管理平台域名即可管理；支持基于广域网统一纳管多分支机构云桌面的能力，支持三层网络、多校区等复杂网络环境安装；支持远程管理终端设备，通过管理平台进行开机、关机、重启、恢复出厂设置、还原、删除、配置更改、切换镜像、USB管控、硬件信息查看、桌面运行状态查看等。（签订合同时提供相应软件使用功能的符合国家及行业相关管理规范要求的第三方检测机构出具的检测报告，加盖投标人公章）</w:t>
            </w:r>
            <w:r>
              <w:rPr>
                <w:rFonts w:hint="eastAsia" w:ascii="宋体" w:hAnsi="宋体" w:eastAsia="宋体" w:cs="宋体"/>
                <w:bCs/>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计划任务：支持计划任务设置，可以设置每日、每周、每月、指定日期和指定时间点进行定时执行各种任务类型，包括开机、关机、还原、切换镜像等。（签订合同时提供相应软件使用功能的符合国家及行业相关管理规范要求的第三方检测机构出具的检测报告，加盖投标人公章）</w:t>
            </w:r>
            <w:r>
              <w:rPr>
                <w:rFonts w:hint="eastAsia" w:ascii="宋体" w:hAnsi="宋体" w:eastAsia="宋体" w:cs="宋体"/>
                <w:bCs/>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批量配置：支持设备的座位编号、设备名称、IP地址、子网掩码、网关地址、DNS的批量配置，通过表格方式批量编辑设备相应信息，拖动单元格可自动按顺序生成设备信息，设备信息互相独立，编辑好信息后一键批量下发给对应多台设备；支持批量配置表格内容的导出、导入，以满足设备环境的临时变更和快速还原到之前的配置。（签订合同时提供相应软件使用功能的符合国家及行业相关管理规范要求的第三方检测机构出具的检测报告，加盖投标人公章）</w:t>
            </w:r>
            <w:r>
              <w:rPr>
                <w:rFonts w:hint="eastAsia" w:ascii="宋体" w:hAnsi="宋体" w:eastAsia="宋体" w:cs="宋体"/>
                <w:bCs/>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2.电子教室软件</w:t>
            </w:r>
            <w:r>
              <w:rPr>
                <w:rFonts w:hint="eastAsia" w:ascii="宋体" w:hAnsi="宋体" w:eastAsia="宋体" w:cs="宋体"/>
                <w:bCs/>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设备管理：可实现实时监控学生机画面，以及进行统一的教学管理，文件共享和回收。（签订合同时提供相应软件使用功能的符合国家及行业相关管理规范要求的第三方检测机构出具的检测报告，加盖投标人公章）</w:t>
            </w:r>
            <w:r>
              <w:rPr>
                <w:rFonts w:hint="eastAsia" w:ascii="宋体" w:hAnsi="宋体" w:eastAsia="宋体" w:cs="宋体"/>
                <w:bCs/>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人员管理：学校超级管理员可以添加教师和管理员的角色，添加之后管理员能够绑定设备和进行正常的授课工作，教师只能在终端应用软件进行授课操作。（签订合同时提供相应软件使用功能的符合国家及行业相关管理规范要求的第三方检测机构出具的检测报告，加盖投标人公章）</w:t>
            </w:r>
            <w:r>
              <w:rPr>
                <w:rFonts w:hint="eastAsia" w:ascii="宋体" w:hAnsi="宋体" w:eastAsia="宋体" w:cs="宋体"/>
                <w:bCs/>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教师广播及远程控制：支持将教师机的画面广播给全班学生，同时教师端可远程控制学生端的画面操作。（签订合同时提供相应软件使用功能的符合国家及行业相关管理规范要求的第三方检测机构出具的检测报告，加盖投标人公章）</w:t>
            </w:r>
            <w:r>
              <w:rPr>
                <w:rFonts w:hint="eastAsia" w:ascii="宋体" w:hAnsi="宋体" w:eastAsia="宋体" w:cs="宋体"/>
                <w:bCs/>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教师广播批注：教师在屏幕广播状态下，提供授课小工具，包括提供可自由调整笔迹颜色及笔触粗细的画笔、黑板、橡皮擦，以及支持撤销和加页码，最多支持增加页数到10页。（签订合同时提供相应软件使用功能的符合国家及行业相关管理规范要求的第三方检测机构出具的检测报告，加盖投标人公章）</w:t>
            </w:r>
            <w:r>
              <w:rPr>
                <w:rFonts w:hint="eastAsia" w:ascii="宋体" w:hAnsi="宋体" w:eastAsia="宋体" w:cs="宋体"/>
                <w:bCs/>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课件答题互动：支持同步课堂活动的课件并支持下发，下发后学生拖动答案进行作答，系统将自动判断正误。（签订合同时提供相应软件使用功能的符合国家及行业相关管理规范要求的第三方检测机构出具的检测报告，加盖投标人公章）</w:t>
            </w:r>
            <w:r>
              <w:rPr>
                <w:rFonts w:hint="eastAsia" w:ascii="宋体" w:hAnsi="宋体" w:eastAsia="宋体" w:cs="宋体"/>
                <w:bCs/>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网页限制及黑屏管控：支持设定学生访问网站的白名单信息，对学生可以访问的网址进行管理，同时教师可以选定学生执行黑屏操作。（签订合同时提供相应软件使用功能的符合国家及行业相关管理规范要求的第三方检测机构出具的检测报告，加盖投标人公章）</w:t>
            </w:r>
            <w:r>
              <w:rPr>
                <w:rFonts w:hint="eastAsia" w:ascii="宋体" w:hAnsi="宋体" w:eastAsia="宋体" w:cs="宋体"/>
                <w:bCs/>
                <w:color w:val="000000"/>
                <w:sz w:val="24"/>
                <w:szCs w:val="24"/>
                <w:highlight w:val="none"/>
                <w:lang w:val="en-US" w:eastAsia="zh-CN"/>
              </w:rPr>
            </w:r>
            <w:r/>
          </w:p>
        </w:tc>
      </w:tr>
    </w:tbl>
    <w:p>
      <w:pPr>
        <w:pStyle w:val="873"/>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highlight w:val="none"/>
          <w:u w:val="none"/>
          <w:lang w:val="en-US" w:eastAsia="zh-CN"/>
        </w:rPr>
        <w:outlineLvl w:val="2"/>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Times New Roman"/>
          <w:b w:val="0"/>
          <w:bCs w:val="0"/>
          <w:i w:val="0"/>
          <w:iCs w:val="0"/>
          <w:color w:val="000000"/>
          <w:sz w:val="24"/>
          <w:highlight w:val="none"/>
          <w:u w:val="none"/>
          <w:lang w:val="en-US" w:eastAsia="zh-CN"/>
        </w:rPr>
        <w:t xml:space="preserve">2.其他技术要求</w:t>
      </w:r>
      <w:r>
        <w:rPr>
          <w:rFonts w:hint="eastAsia" w:ascii="宋体" w:hAnsi="宋体" w:eastAsia="宋体" w:cs="Times New Roman"/>
          <w:b w:val="0"/>
          <w:bCs w:val="0"/>
          <w:i w:val="0"/>
          <w:iCs w:val="0"/>
          <w:color w:val="000000"/>
          <w:sz w:val="24"/>
          <w:highlight w:val="none"/>
          <w:u w:val="none"/>
          <w:lang w:val="en-US" w:eastAsia="zh-CN"/>
        </w:rPr>
      </w:r>
      <w:r/>
    </w:p>
    <w:p>
      <w:pPr>
        <w:pStyle w:val="873"/>
        <w:ind w:firstLine="480"/>
        <w:keepLines w:val="0"/>
        <w:keepNext w:val="0"/>
        <w:pageBreakBefore w:val="0"/>
        <w:spacing w:line="264" w:lineRule="auto"/>
        <w:widowControl w:val="off"/>
        <w:rPr>
          <w:rFonts w:ascii="宋体" w:hAnsi="宋体" w:eastAsia="宋体" w:cs="Times New Roman"/>
          <w:b w:val="0"/>
          <w:bCs w:val="0"/>
          <w:i w:val="0"/>
          <w:iCs w:val="0"/>
          <w:color w:val="000000"/>
          <w:sz w:val="24"/>
          <w:highlight w:val="none"/>
          <w:u w:val="none"/>
          <w:lang w:val="en-US" w:eastAsia="zh-CN"/>
        </w:rPr>
        <w:outlineLvl w:val="2"/>
      </w:pPr>
      <w:r>
        <w:rPr>
          <w:rFonts w:hint="eastAsia" w:ascii="宋体" w:hAnsi="宋体" w:eastAsia="宋体" w:cs="Times New Roman"/>
          <w:b w:val="0"/>
          <w:bCs w:val="0"/>
          <w:i w:val="0"/>
          <w:iCs w:val="0"/>
          <w:color w:val="000000"/>
          <w:sz w:val="24"/>
          <w:highlight w:val="none"/>
          <w:u w:val="none"/>
          <w:lang w:val="en-US" w:eastAsia="zh-CN"/>
        </w:rPr>
        <w:t xml:space="preserve">本项目台式计算机</w:t>
      </w:r>
      <w:r>
        <w:rPr>
          <w:rFonts w:ascii="宋体" w:hAnsi="宋体" w:eastAsia="宋体" w:cs="Times New Roman"/>
          <w:b w:val="0"/>
          <w:bCs w:val="0"/>
          <w:i w:val="0"/>
          <w:iCs w:val="0"/>
          <w:color w:val="000000"/>
          <w:sz w:val="24"/>
          <w:highlight w:val="none"/>
          <w:u w:val="none"/>
          <w:lang w:val="en-US" w:eastAsia="zh-CN"/>
        </w:rPr>
        <w:t xml:space="preserve">为政府强制采购节能产品，</w:t>
      </w:r>
      <w:r>
        <w:rPr>
          <w:rFonts w:hint="eastAsia" w:ascii="宋体" w:hAnsi="宋体" w:eastAsia="宋体" w:cs="Times New Roman"/>
          <w:b w:val="0"/>
          <w:bCs w:val="0"/>
          <w:i w:val="0"/>
          <w:iCs w:val="0"/>
          <w:color w:val="000000"/>
          <w:sz w:val="24"/>
          <w:highlight w:val="none"/>
          <w:u w:val="none"/>
          <w:lang w:val="en-US" w:eastAsia="zh-CN"/>
        </w:rPr>
        <w:t xml:space="preserve">签订合同时</w:t>
      </w:r>
      <w:r>
        <w:rPr>
          <w:rFonts w:ascii="宋体" w:hAnsi="宋体" w:eastAsia="宋体" w:cs="Times New Roman"/>
          <w:b w:val="0"/>
          <w:bCs w:val="0"/>
          <w:i w:val="0"/>
          <w:iCs w:val="0"/>
          <w:color w:val="000000"/>
          <w:sz w:val="24"/>
          <w:highlight w:val="none"/>
          <w:u w:val="none"/>
          <w:lang w:val="en-US" w:eastAsia="zh-CN"/>
        </w:rPr>
        <w:t xml:space="preserve">提供国家确定的认证机构出具的</w:t>
      </w:r>
      <w:r>
        <w:rPr>
          <w:rFonts w:hint="eastAsia" w:ascii="宋体" w:hAnsi="宋体" w:eastAsia="宋体" w:cs="Times New Roman"/>
          <w:b w:val="0"/>
          <w:bCs w:val="0"/>
          <w:i w:val="0"/>
          <w:iCs w:val="0"/>
          <w:color w:val="000000"/>
          <w:sz w:val="24"/>
          <w:highlight w:val="none"/>
          <w:u w:val="none"/>
          <w:lang w:val="en-US" w:eastAsia="zh-CN"/>
        </w:rPr>
        <w:t xml:space="preserve">、</w:t>
      </w:r>
      <w:r>
        <w:rPr>
          <w:rFonts w:ascii="宋体" w:hAnsi="宋体" w:eastAsia="宋体" w:cs="Times New Roman"/>
          <w:b w:val="0"/>
          <w:bCs w:val="0"/>
          <w:i w:val="0"/>
          <w:iCs w:val="0"/>
          <w:color w:val="000000"/>
          <w:sz w:val="24"/>
          <w:highlight w:val="none"/>
          <w:u w:val="none"/>
          <w:lang w:val="en-US" w:eastAsia="zh-CN"/>
        </w:rPr>
        <w:t xml:space="preserve">处于有效期之内的节能产品认证证书。</w:t>
      </w:r>
      <w:r>
        <w:rPr>
          <w:rFonts w:ascii="宋体" w:hAnsi="宋体" w:eastAsia="宋体" w:cs="Times New Roman"/>
          <w:b w:val="0"/>
          <w:bCs w:val="0"/>
          <w:i w:val="0"/>
          <w:iCs w:val="0"/>
          <w:color w:val="000000"/>
          <w:sz w:val="24"/>
          <w:highlight w:val="none"/>
          <w:u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b w:val="0"/>
          <w:bCs w:val="0"/>
          <w:color w:val="0000ff"/>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所供设备须满足采购人现有教学和办公的安装和使用要求。签订合同后，投标人应按交付时间要求完成供货，并依据采购人要求，完成新设备的硬件安装与调试，确保系统正常运行，实现与教学和办公环境的无缝衔接。</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（2）验收要求</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所投设备须送到采购人指定地点，保证出厂原包装未开箱，所有硬件须在官网可查询。</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（3）质保及售后要求</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①针对产品提供原厂整机所有部件（包含显示器）质保服务三年及以上。</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②原厂专业技术工程师为客户提供安装部署服务：在产品配送到达指定地点后，进行开箱、检查、设置、连接、通电以及外围设备（键盘、显示器和鼠标）测试。</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fldChar w:fldCharType="begin"/>
      </w:r>
      <w:r>
        <w:rPr>
          <w:rFonts w:hint="eastAsia" w:ascii="宋体" w:hAnsi="宋体" w:eastAsia="宋体" w:cs="宋体"/>
          <w:b w:val="0"/>
          <w:bCs w:val="0"/>
          <w:color w:val="000000"/>
          <w:sz w:val="24"/>
          <w:szCs w:val="24"/>
          <w:highlight w:val="none"/>
          <w:lang w:val="en-US" w:eastAsia="zh-CN"/>
        </w:rPr>
        <w:instrText xml:space="preserve"> = 3 \* GB3 \* MERGEFORMAT </w:instrText>
      </w:r>
      <w:r>
        <w:rPr>
          <w:rFonts w:hint="eastAsia" w:ascii="宋体" w:hAnsi="宋体" w:eastAsia="宋体" w:cs="宋体"/>
          <w:b w:val="0"/>
          <w:bCs w:val="0"/>
          <w:color w:val="000000"/>
          <w:sz w:val="24"/>
          <w:szCs w:val="24"/>
          <w:highlight w:val="none"/>
          <w:lang w:val="en-US" w:eastAsia="zh-CN"/>
        </w:rPr>
        <w:fldChar w:fldCharType="separate"/>
      </w: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为保证售后服务质量，远程服务具备高响应率、高解决率，供应商提供原厂7*24小时服务热线。 </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服务响应：</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a）投标人提供电话、电子邮件、远程连接等多种形式服务； </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b）投标人提供同城4h、异地12h技术响应服务，2个工作日解决问题，对于未能解决的问题和故障应提供可行的升级方案，并提供周转设备或更换设备； </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c）服务周期内提供产品的维修、换件和升级服务。</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服务周期：</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a）设备停产后投标人应继续提供质量保障服务（含备品备件），服务终止时间与最后一批设备交付时间间隔不低于6年； </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b）产品停止服务时间投标人应提前1年告知； </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c）投标人应明确产品发布日期。</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质保期内换件和维修（人为因素除外）费用包含在总报价中，质保期外提供不高于市场价格的终身维护。中标后提供质保期外配件价格明细表。</w:t>
      </w:r>
      <w:r>
        <w:rPr>
          <w:rFonts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（4）人员要求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投标人中标后成立项目团队。</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（1）交付时间：合同签订后</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0天内交付并完成安装调试及验收等相关工作。</w:t>
      </w:r>
      <w:r>
        <w:rPr>
          <w:rFonts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color w:val="000000"/>
          <w:highlight w:val="none"/>
          <w:lang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color w:val="000000"/>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66" w:name="OLE_LINK1"/>
      <w:r/>
      <w:bookmarkStart w:id="67" w:name="_Toc12061428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End w:id="66"/>
      <w:r>
        <w:rPr>
          <w:rFonts w:hint="eastAsia" w:ascii="宋体" w:hAnsi="宋体" w:eastAsia="宋体" w:cs="宋体"/>
          <w:color w:val="000000"/>
          <w:sz w:val="24"/>
          <w:szCs w:val="24"/>
          <w:highlight w:val="none"/>
          <w:lang w:val="en-US" w:eastAsia="zh-CN"/>
        </w:rPr>
        <w:t xml:space="preserve">所投教学助手软件、云桌面管理软件及电子教室软件为永久终身授权，无年限限制、无后续订阅费用；承诺终身免费提供软件版本更新、漏洞修复、操作系统适配、功能迭代等全部升级服务。签订合同时提供软件使用授权及承诺函（承诺函格式自拟）。</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招标文件中要求提供证明材料的，投标人签订合同时应按招标文件要求和投标文件响应内容向采购人提供相应证明材料原件核验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投标人在签订合同应按采购人要求提供上述相关证明材料原件供采购人核验，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873"/>
        <w:jc w:val="center"/>
        <w:keepLines w:val="0"/>
        <w:keepNext w:val="0"/>
        <w:pageBreakBefore w:val="0"/>
        <w:spacing w:line="240" w:lineRule="auto"/>
        <w:widowControl w:val="off"/>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评标结果按评审后得分由高到低顺序排列。得分相同的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2.1、2.3、5.1</w:t>
      </w:r>
      <w:r>
        <w:rPr>
          <w:rFonts w:hint="eastAsia" w:ascii="宋体" w:hAnsi="宋体" w:eastAsia="宋体" w:cs="宋体"/>
          <w:color w:val="000000"/>
          <w:sz w:val="24"/>
          <w:szCs w:val="24"/>
          <w:highlight w:val="none"/>
          <w:lang w:eastAsia="zh-CN"/>
        </w:rPr>
        <w:t xml:space="preserve">得分</w:t>
      </w:r>
      <w:r>
        <w:rPr>
          <w:rFonts w:hint="eastAsia" w:ascii="宋体" w:hAnsi="宋体" w:eastAsia="宋体" w:cs="宋体"/>
          <w:color w:val="000000"/>
          <w:sz w:val="24"/>
          <w:szCs w:val="24"/>
          <w:highlight w:val="none"/>
          <w:lang w:val="en-US" w:eastAsia="zh-CN"/>
        </w:rPr>
        <w:t xml:space="preserve">之和</w:t>
      </w:r>
      <w:r>
        <w:rPr>
          <w:rFonts w:hint="eastAsia" w:ascii="宋体" w:hAnsi="宋体" w:eastAsia="宋体" w:cs="宋体"/>
          <w:color w:val="000000"/>
          <w:sz w:val="24"/>
          <w:szCs w:val="24"/>
          <w:highlight w:val="none"/>
          <w:lang w:eastAsia="zh-CN"/>
        </w:rPr>
        <w:t xml:space="preserve">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sz w:val="24"/>
          <w:szCs w:val="24"/>
          <w:highlight w:val="none"/>
          <w:lang w:val="en-US" w:eastAsia="zh-CN"/>
        </w:rPr>
        <w:t xml:space="preserve">获得中标人推荐资格</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73"/>
        <w:ind w:firstLine="480"/>
        <w:spacing w:line="264" w:lineRule="auto"/>
        <w:widowControl w:val="off"/>
        <w:rPr>
          <w:rFonts w:hint="eastAsia" w:ascii="黑体" w:hAnsi="黑体" w:eastAsia="黑体" w:cs="黑体"/>
          <w:color w:val="000000"/>
          <w:sz w:val="24"/>
          <w:szCs w:val="24"/>
          <w:highlight w:val="none"/>
          <w:lang w:val="en-US"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73"/>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73"/>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3"/>
        <w:ind w:firstLine="420"/>
        <w:rPr>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highlight w:val="none"/>
        </w:rPr>
      </w:r>
      <w:r/>
    </w:p>
    <w:p>
      <w:pPr>
        <w:pStyle w:val="873"/>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    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73"/>
        <w:ind w:firstLine="420"/>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outlineLvl w:val="1"/>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本项目全部货物制造商为小微企业</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w:t>
      </w:r>
      <w:r>
        <w:rPr>
          <w:rFonts w:hint="eastAsia" w:ascii="宋体" w:hAnsi="宋体" w:eastAsia="宋体" w:cs="宋体"/>
          <w:color w:val="000000"/>
          <w:sz w:val="24"/>
          <w:szCs w:val="24"/>
          <w:highlight w:val="none"/>
        </w:rPr>
        <w:t xml:space="preserve">予</w:t>
      </w:r>
      <w:r>
        <w:rPr>
          <w:rFonts w:hint="eastAsia" w:ascii="宋体" w:hAnsi="宋体"/>
          <w:color w:val="000000"/>
          <w:sz w:val="24"/>
          <w:szCs w:val="24"/>
          <w:highlight w:val="none"/>
        </w:rPr>
        <w:t xml:space="preserve">10%</w:t>
      </w:r>
      <w:r>
        <w:rPr>
          <w:rFonts w:hint="eastAsia" w:ascii="宋体" w:hAnsi="宋体" w:eastAsia="宋体" w:cs="宋体"/>
          <w:sz w:val="24"/>
          <w:szCs w:val="24"/>
          <w:highlight w:val="none"/>
        </w:rPr>
        <w:t xml:space="preserve">的扣除，用扣除后的价格参与评审。</w:t>
      </w:r>
      <w:r>
        <w:rPr>
          <w:rFonts w:hint="eastAsia" w:ascii="宋体" w:hAnsi="宋体" w:eastAsia="宋体" w:cs="Times New Roman"/>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highlight w:val="none"/>
          <w:lang w:eastAsia="zh-CN"/>
        </w:rPr>
        <w:outlineLvl w:val="1"/>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highlight w:val="none"/>
          <w:lang w:eastAsia="zh-CN"/>
        </w:rPr>
      </w:r>
      <w:r/>
    </w:p>
    <w:tbl>
      <w:tblPr>
        <w:tblStyle w:val="994"/>
        <w:tblW w:w="957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4"/>
        <w:gridCol w:w="647"/>
        <w:gridCol w:w="900"/>
      </w:tblGrid>
      <w:tr>
        <w:trPr>
          <w:trHeight w:val="483"/>
          <w:tblHeader/>
        </w:trPr>
        <w:tc>
          <w:tcPr>
            <w:tcW w:w="519" w:type="dxa"/>
            <w:vAlign w:val="top"/>
            <w:textDirection w:val="lrTb"/>
            <w:noWrap w:val="false"/>
          </w:tcPr>
          <w:p>
            <w:pPr>
              <w:pStyle w:val="873"/>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序号</w:t>
            </w:r>
            <w:r>
              <w:rPr>
                <w:rFonts w:hint="eastAsia" w:ascii="宋体" w:hAnsi="宋体" w:eastAsia="宋体" w:cs="宋体"/>
                <w:b/>
                <w:bCs/>
                <w:color w:val="000000"/>
                <w:spacing w:val="-3"/>
                <w:sz w:val="21"/>
                <w:szCs w:val="21"/>
                <w:highlight w:val="none"/>
              </w:rPr>
            </w:r>
            <w:r/>
          </w:p>
        </w:tc>
        <w:tc>
          <w:tcPr>
            <w:tcW w:w="1179" w:type="dxa"/>
            <w:vAlign w:val="top"/>
            <w:textDirection w:val="lrTb"/>
            <w:noWrap w:val="false"/>
          </w:tcPr>
          <w:p>
            <w:pPr>
              <w:pStyle w:val="873"/>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评审因素</w:t>
            </w:r>
            <w:r>
              <w:rPr>
                <w:rFonts w:hint="eastAsia" w:ascii="宋体" w:hAnsi="宋体" w:eastAsia="宋体" w:cs="宋体"/>
                <w:b/>
                <w:bCs/>
                <w:color w:val="000000"/>
                <w:spacing w:val="-3"/>
                <w:sz w:val="21"/>
                <w:szCs w:val="21"/>
                <w:highlight w:val="none"/>
              </w:rPr>
            </w:r>
            <w:r/>
          </w:p>
        </w:tc>
        <w:tc>
          <w:tcPr>
            <w:tcW w:w="6334" w:type="dxa"/>
            <w:vAlign w:val="top"/>
            <w:textDirection w:val="lrTb"/>
            <w:noWrap w:val="false"/>
          </w:tcPr>
          <w:p>
            <w:pPr>
              <w:pStyle w:val="873"/>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评审细则</w:t>
            </w:r>
            <w:r>
              <w:rPr>
                <w:rFonts w:hint="eastAsia" w:ascii="宋体" w:hAnsi="宋体" w:eastAsia="宋体" w:cs="宋体"/>
                <w:b/>
                <w:bCs/>
                <w:color w:val="000000"/>
                <w:spacing w:val="-3"/>
                <w:sz w:val="21"/>
                <w:szCs w:val="21"/>
                <w:highlight w:val="none"/>
              </w:rPr>
            </w:r>
            <w:r/>
          </w:p>
        </w:tc>
        <w:tc>
          <w:tcPr>
            <w:tcW w:w="647" w:type="dxa"/>
            <w:vAlign w:val="top"/>
            <w:textDirection w:val="lrTb"/>
            <w:noWrap w:val="false"/>
          </w:tcPr>
          <w:p>
            <w:pPr>
              <w:pStyle w:val="873"/>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分值</w:t>
            </w:r>
            <w:r>
              <w:rPr>
                <w:rFonts w:hint="eastAsia" w:ascii="宋体" w:hAnsi="宋体" w:eastAsia="宋体" w:cs="宋体"/>
                <w:b/>
                <w:bCs/>
                <w:color w:val="000000"/>
                <w:spacing w:val="-3"/>
                <w:sz w:val="21"/>
                <w:szCs w:val="21"/>
                <w:highlight w:val="none"/>
              </w:rPr>
            </w:r>
            <w:r/>
          </w:p>
        </w:tc>
        <w:tc>
          <w:tcPr>
            <w:tcW w:w="900" w:type="dxa"/>
            <w:vAlign w:val="top"/>
            <w:textDirection w:val="lrTb"/>
            <w:noWrap w:val="false"/>
          </w:tcPr>
          <w:p>
            <w:pPr>
              <w:pStyle w:val="873"/>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类型</w:t>
            </w:r>
            <w:r>
              <w:rPr>
                <w:rFonts w:hint="eastAsia" w:ascii="宋体" w:hAnsi="宋体" w:eastAsia="宋体" w:cs="宋体"/>
                <w:b/>
                <w:bCs/>
                <w:color w:val="000000"/>
                <w:spacing w:val="-3"/>
                <w:sz w:val="21"/>
                <w:szCs w:val="21"/>
                <w:highlight w:val="none"/>
              </w:rPr>
            </w:r>
            <w:r/>
          </w:p>
        </w:tc>
      </w:tr>
      <w:tr>
        <w:trPr>
          <w:trHeight w:val="468"/>
        </w:trPr>
        <w:tc>
          <w:tcPr>
            <w:gridSpan w:val="5"/>
            <w:tcW w:w="9579" w:type="dxa"/>
            <w:vAlign w:val="top"/>
            <w:textDirection w:val="lrTb"/>
            <w:noWrap w:val="false"/>
          </w:tcPr>
          <w:p>
            <w:pPr>
              <w:pStyle w:val="873"/>
              <w:ind w:left="114"/>
              <w:keepLines w:val="0"/>
              <w:keepNext w:val="0"/>
              <w:pageBreakBefore w:val="0"/>
              <w:spacing w:before="122" w:line="264" w:lineRule="auto"/>
              <w:widowControl w:val="off"/>
              <w:rPr>
                <w:rFonts w:hint="eastAsia" w:ascii="宋体" w:hAnsi="宋体" w:eastAsia="宋体" w:cs="宋体"/>
                <w:sz w:val="21"/>
                <w:szCs w:val="21"/>
                <w:highlight w:val="none"/>
              </w:rPr>
            </w:pPr>
            <w:r>
              <w:rPr>
                <w:rFonts w:hint="eastAsia" w:ascii="宋体" w:hAnsi="宋体" w:eastAsia="宋体" w:cs="宋体"/>
                <w:b/>
                <w:bCs/>
                <w:spacing w:val="-3"/>
                <w:sz w:val="21"/>
                <w:szCs w:val="21"/>
                <w:highlight w:val="none"/>
                <w:lang w:val="en-US" w:eastAsia="zh-CN"/>
              </w:rPr>
              <w:t xml:space="preserve">1.</w:t>
            </w:r>
            <w:r>
              <w:rPr>
                <w:rFonts w:hint="eastAsia" w:ascii="宋体" w:hAnsi="宋体" w:eastAsia="宋体" w:cs="宋体"/>
                <w:b/>
                <w:bCs/>
                <w:spacing w:val="-3"/>
                <w:sz w:val="21"/>
                <w:szCs w:val="21"/>
                <w:highlight w:val="none"/>
              </w:rPr>
              <w:t xml:space="preserve">价</w:t>
            </w:r>
            <w:r>
              <w:rPr>
                <w:rFonts w:hint="eastAsia" w:ascii="宋体" w:hAnsi="宋体" w:eastAsia="宋体" w:cs="宋体"/>
                <w:b/>
                <w:bCs/>
                <w:spacing w:val="-2"/>
                <w:sz w:val="21"/>
                <w:szCs w:val="21"/>
                <w:highlight w:val="none"/>
              </w:rPr>
              <w:t xml:space="preserve">格</w:t>
            </w:r>
            <w:r>
              <w:rPr>
                <w:rFonts w:hint="eastAsia" w:ascii="宋体" w:hAnsi="宋体" w:eastAsia="宋体" w:cs="宋体"/>
                <w:sz w:val="21"/>
                <w:szCs w:val="21"/>
                <w:highlight w:val="none"/>
              </w:rPr>
            </w:r>
            <w:r/>
          </w:p>
        </w:tc>
      </w:tr>
      <w:tr>
        <w:trPr>
          <w:trHeight w:val="442"/>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1</w:t>
            </w:r>
            <w:r>
              <w:rPr>
                <w:rFonts w:hint="eastAsia" w:ascii="宋体" w:hAnsi="宋体" w:eastAsia="宋体" w:cs="宋体"/>
                <w:spacing w:val="-5"/>
                <w:sz w:val="21"/>
                <w:szCs w:val="21"/>
                <w:highlight w:val="none"/>
              </w:rPr>
              <w:t xml:space="preserve">.1</w:t>
            </w:r>
            <w:r>
              <w:rPr>
                <w:rFonts w:hint="eastAsia" w:ascii="宋体" w:hAnsi="宋体" w:eastAsia="宋体" w:cs="宋体"/>
                <w:sz w:val="21"/>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价格分</w:t>
            </w:r>
            <w:r>
              <w:rPr>
                <w:rFonts w:hint="eastAsia" w:ascii="宋体" w:hAnsi="宋体" w:eastAsia="宋体" w:cs="宋体"/>
                <w:sz w:val="21"/>
                <w:szCs w:val="21"/>
                <w:highlight w:val="none"/>
              </w:rPr>
            </w:r>
            <w:r/>
          </w:p>
        </w:tc>
        <w:tc>
          <w:tcPr>
            <w:tcW w:w="633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价格分</w:t>
            </w:r>
            <w:r>
              <w:rPr>
                <w:rFonts w:hint="eastAsia" w:ascii="宋体" w:hAnsi="宋体" w:eastAsia="宋体" w:cs="宋体"/>
                <w:sz w:val="21"/>
                <w:szCs w:val="21"/>
                <w:highlight w:val="none"/>
                <w:lang w:val="en-US" w:eastAsia="zh-CN"/>
              </w:rPr>
            </w:r>
            <w:r/>
          </w:p>
        </w:tc>
      </w:tr>
      <w:tr>
        <w:trPr>
          <w:trHeight w:val="468"/>
        </w:trPr>
        <w:tc>
          <w:tcPr>
            <w:gridSpan w:val="5"/>
            <w:tcW w:w="9579" w:type="dxa"/>
            <w:vAlign w:val="top"/>
            <w:textDirection w:val="lrTb"/>
            <w:noWrap w:val="false"/>
          </w:tcPr>
          <w:p>
            <w:pPr>
              <w:pStyle w:val="873"/>
              <w:ind w:left="114"/>
              <w:keepLines w:val="0"/>
              <w:keepNext w:val="0"/>
              <w:pageBreakBefore w:val="0"/>
              <w:spacing w:before="123"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hint="eastAsia" w:ascii="宋体" w:hAnsi="宋体" w:eastAsia="宋体" w:cs="宋体"/>
                <w:color w:val="000000"/>
                <w:sz w:val="21"/>
                <w:szCs w:val="21"/>
                <w:highlight w:val="none"/>
              </w:rPr>
            </w:r>
            <w:r/>
          </w:p>
        </w:tc>
      </w:tr>
      <w:tr>
        <w:trPr>
          <w:trHeight w:val="904"/>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2.1</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val="en-US" w:eastAsia="zh-CN"/>
              </w:rPr>
              <w:t xml:space="preserve">产品技术参数</w:t>
            </w:r>
            <w:r>
              <w:rPr>
                <w:rFonts w:hint="eastAsia" w:ascii="宋体" w:hAnsi="宋体" w:eastAsia="宋体" w:cs="宋体"/>
                <w:color w:val="000000"/>
                <w:spacing w:val="-2"/>
                <w:sz w:val="21"/>
                <w:szCs w:val="21"/>
                <w:highlight w:val="none"/>
                <w:lang w:eastAsia="zh-CN"/>
              </w:rPr>
            </w:r>
            <w:r/>
          </w:p>
        </w:tc>
        <w:tc>
          <w:tcPr>
            <w:tcW w:w="6334"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产品技术参数全部满足招标文件技术要求的得满分，打★指标为必须满足项，如有负偏离将作为无效投标，打▲指标为重要指标，有1项负偏离扣3分，其余指标有1项负偏离扣1分。</w:t>
            </w:r>
            <w:r>
              <w:rPr>
                <w:rFonts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671"/>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2.2</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项目实施方案</w:t>
            </w:r>
            <w:r>
              <w:rPr>
                <w:rFonts w:hint="eastAsia" w:ascii="宋体" w:hAnsi="宋体" w:eastAsia="宋体" w:cs="宋体"/>
                <w:color w:val="000000"/>
                <w:spacing w:val="0"/>
                <w:sz w:val="21"/>
                <w:szCs w:val="21"/>
                <w:highlight w:val="none"/>
                <w:lang w:val="en-US" w:eastAsia="zh-CN"/>
              </w:rPr>
            </w:r>
            <w:r/>
          </w:p>
        </w:tc>
        <w:tc>
          <w:tcPr>
            <w:tcW w:w="6334" w:type="dxa"/>
            <w:vAlign w:val="center"/>
            <w:textDirection w:val="lrTb"/>
            <w:noWrap w:val="false"/>
          </w:tcPr>
          <w:p>
            <w:pPr>
              <w:pStyle w:val="998"/>
              <w:jc w:val="left"/>
              <w:spacing w:line="264" w:lineRule="auto"/>
              <w:widowControl w:val="off"/>
              <w:rPr>
                <w:rFonts w:hint="eastAsia" w:eastAsia="宋体"/>
                <w:color w:val="000000"/>
                <w:sz w:val="21"/>
                <w:szCs w:val="21"/>
                <w:highlight w:val="none"/>
                <w:lang w:val="en-US" w:eastAsia="zh-CN" w:bidi="ar-SA"/>
              </w:rPr>
            </w:pPr>
            <w:r>
              <w:rPr>
                <w:rFonts w:hint="eastAsia"/>
                <w:color w:val="000000"/>
                <w:sz w:val="21"/>
                <w:szCs w:val="21"/>
                <w:highlight w:val="none"/>
                <w:lang w:val="en-US" w:bidi="ar-SA"/>
              </w:rPr>
              <w:t xml:space="preserve">根据本项目采购需求及相关要求编制方案，内容包含：1.供货进度安排；2.协调配合措施；3.质量保证措施；4.应急保障措施</w:t>
            </w:r>
            <w:r>
              <w:rPr>
                <w:rFonts w:hint="eastAsia"/>
                <w:color w:val="000000"/>
                <w:sz w:val="21"/>
                <w:szCs w:val="21"/>
                <w:highlight w:val="none"/>
                <w:lang w:val="en-US" w:eastAsia="zh-CN" w:bidi="ar-SA"/>
              </w:rPr>
              <w:t xml:space="preserve">。</w:t>
            </w:r>
            <w:r>
              <w:rPr>
                <w:rFonts w:hint="eastAsia"/>
                <w:color w:val="000000"/>
                <w:sz w:val="21"/>
                <w:szCs w:val="21"/>
                <w:highlight w:val="none"/>
                <w:lang w:val="en-US" w:bidi="ar-SA"/>
              </w:rPr>
              <w:t xml:space="preserve">以上每项内容逐项评分</w:t>
            </w:r>
            <w:r>
              <w:rPr>
                <w:rFonts w:hint="eastAsia"/>
                <w:color w:val="000000"/>
                <w:sz w:val="21"/>
                <w:szCs w:val="21"/>
                <w:highlight w:val="none"/>
                <w:lang w:val="en-US" w:eastAsia="zh-CN" w:bidi="ar-SA"/>
              </w:rPr>
              <w:t xml:space="preserve">：</w:t>
            </w:r>
            <w:r>
              <w:rPr>
                <w:rFonts w:hint="eastAsia" w:eastAsia="宋体"/>
                <w:color w:val="000000"/>
                <w:sz w:val="21"/>
                <w:szCs w:val="21"/>
                <w:highlight w:val="none"/>
                <w:lang w:val="en-US" w:eastAsia="zh-CN" w:bidi="ar-SA"/>
              </w:rPr>
            </w:r>
            <w:r/>
          </w:p>
          <w:p>
            <w:pPr>
              <w:pStyle w:val="998"/>
              <w:jc w:val="left"/>
              <w:spacing w:line="264" w:lineRule="auto"/>
              <w:widowControl w:val="off"/>
              <w:rPr>
                <w:rFonts w:hint="eastAsia"/>
                <w:color w:val="000000"/>
                <w:sz w:val="21"/>
                <w:szCs w:val="21"/>
                <w:highlight w:val="none"/>
                <w:lang w:val="en-US" w:bidi="ar-SA"/>
              </w:rPr>
            </w:pPr>
            <w:r>
              <w:rPr>
                <w:rFonts w:hint="eastAsia"/>
                <w:color w:val="000000"/>
                <w:sz w:val="21"/>
                <w:szCs w:val="21"/>
                <w:highlight w:val="none"/>
                <w:lang w:val="en-US" w:bidi="ar-SA"/>
              </w:rPr>
              <w:t xml:space="preserve">方案内容完整深刻、可行性强，且专门针对本项目，契合采购需求视为符合；方案内容属于通用类，非专门针对本项目，部分契合采购需求视为部分符合；方案内容非专门针对本项目，脱离采购需求视为不符合。</w:t>
            </w:r>
            <w:r>
              <w:rPr>
                <w:rFonts w:hint="eastAsia"/>
                <w:color w:val="000000"/>
                <w:sz w:val="21"/>
                <w:szCs w:val="21"/>
                <w:highlight w:val="none"/>
                <w:lang w:val="en-US" w:bidi="ar-SA"/>
              </w:rPr>
            </w:r>
            <w:r/>
          </w:p>
          <w:p>
            <w:pPr>
              <w:pStyle w:val="998"/>
              <w:jc w:val="left"/>
              <w:spacing w:line="264" w:lineRule="auto"/>
              <w:widowControl w:val="off"/>
              <w:rPr>
                <w:rFonts w:hint="eastAsia" w:ascii="宋体" w:hAnsi="宋体" w:eastAsia="宋体" w:cs="宋体"/>
                <w:color w:val="000000"/>
                <w:sz w:val="21"/>
                <w:szCs w:val="21"/>
                <w:highlight w:val="none"/>
                <w:lang w:val="en-US" w:eastAsia="zh-CN"/>
              </w:rPr>
            </w:pPr>
            <w:r>
              <w:rPr>
                <w:rFonts w:hint="eastAsia"/>
                <w:color w:val="000000"/>
                <w:sz w:val="21"/>
                <w:szCs w:val="21"/>
                <w:highlight w:val="none"/>
                <w:lang w:val="en-US" w:bidi="ar-SA"/>
              </w:rPr>
              <w:t xml:space="preserve">上述每项内容符合得1分；部分符合得0.5分；不符合或不提供不得分。</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90"/>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ind w:left="0" w:right="0" w:firstLine="0"/>
              <w:jc w:val="center"/>
              <w:spacing w:before="68" w:after="0" w:line="62" w:lineRule="atLeast"/>
              <w:rPr>
                <w:rFonts w:hint="eastAsia"/>
                <w:color w:val="000000"/>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教学系统软硬件适配</w:t>
            </w:r>
            <w:r>
              <w:rPr>
                <w:rFonts w:hint="eastAsia"/>
                <w:color w:val="000000"/>
                <w:sz w:val="21"/>
                <w:szCs w:val="22"/>
                <w:highlight w:val="none"/>
                <w:lang w:val="en-US" w:eastAsia="zh-CN" w:bidi="ar-SA"/>
              </w:rPr>
            </w:r>
            <w:r/>
          </w:p>
        </w:tc>
        <w:tc>
          <w:tcPr>
            <w:tcW w:w="6334"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为保证长期教学稳定、减少软硬件兼容故障，云桌面管理软件、电子教室、教学助手软件与台式终端硬件需深度底层适配，实现终端硬件信息读取、批量系统同传、硬件端口管控、一键硬盘还原等一体化联动。3个系统按以下标准分别打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1.单款软件与台式计算机同一品牌，每符合一个系统，得3分。（提供证明材料，提供包含但不限于产品说明书等技术支持资料，如白皮书、彩页、手册、官网截图等证明材料等）</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单款软件与台式计算机为不同品牌，提供第三方检测报告及软硬件统一维保承诺函，第三方检测报告需体现软件与台式计算机的适配情况，包括信息读取、批量系统同传、硬件端口管控、一键硬盘还原等一体化联动的情况，每符合一个系统，得2分。（第三方检测机构出具的检测报告所采用的检测方法和标准符合国家及行业相关管理规范要求，检测报告中“产品名称和检测内容”与评分细则规定不同时，应提供符合上述要求的内容（功能）说明及关键信息，否则不予认可。为方便评委评审，功能参数可用箭头、标红或下划线等进行明显标注。）</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3.单款软件与台式计算机为不同品牌，只提供软硬件统一维保承诺函，每符合一个系统，得1分。</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3"/>
              <w:ind w:left="0" w:right="0" w:firstLine="0"/>
              <w:jc w:val="center"/>
              <w:spacing w:before="68" w:after="0" w:line="62" w:lineRule="atLeast"/>
              <w:rPr>
                <w:rFonts w:hint="eastAsia"/>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w:t>
            </w:r>
            <w:r>
              <w:rPr>
                <w:rFonts w:hint="eastAsia"/>
                <w:sz w:val="21"/>
                <w:szCs w:val="22"/>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val="en-US" w:eastAsia="zh-CN"/>
              </w:rPr>
            </w:pPr>
            <w:r>
              <w:rPr>
                <w:rFonts w:hint="eastAsia" w:ascii="宋体" w:hAnsi="宋体" w:eastAsia="宋体" w:cs="宋体"/>
                <w:color w:val="000000"/>
                <w:spacing w:val="-4"/>
                <w:sz w:val="21"/>
                <w:szCs w:val="21"/>
                <w:highlight w:val="none"/>
              </w:rPr>
              <w:t xml:space="preserve">客观分</w:t>
            </w:r>
            <w:r>
              <w:rPr>
                <w:rFonts w:hint="eastAsia" w:ascii="宋体" w:hAnsi="宋体" w:eastAsia="宋体" w:cs="宋体"/>
                <w:color w:val="000000"/>
                <w:spacing w:val="-4"/>
                <w:sz w:val="21"/>
                <w:szCs w:val="21"/>
                <w:highlight w:val="none"/>
                <w:lang w:val="en-US" w:eastAsia="zh-CN"/>
              </w:rPr>
            </w:r>
            <w:r/>
          </w:p>
        </w:tc>
      </w:tr>
      <w:tr>
        <w:trPr>
          <w:trHeight w:val="90"/>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2.4</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ind w:left="0" w:right="0" w:firstLine="0"/>
              <w:jc w:val="center"/>
              <w:spacing w:before="68" w:after="0" w:line="62" w:lineRule="atLeast"/>
              <w:rPr>
                <w:rFonts w:ascii="Arial" w:hAnsi="Arial" w:eastAsia="宋体" w:cs="Arial"/>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Arial" w:hAnsi="Arial" w:eastAsia="宋体" w:cs="Arial"/>
                <w:color w:val="000000"/>
                <w:sz w:val="21"/>
                <w:highlight w:val="none"/>
                <w:lang w:val="en-US" w:eastAsia="zh-CN"/>
              </w:rPr>
              <w:t xml:space="preserve">显示器功能</w:t>
            </w:r>
            <w:r>
              <w:rPr>
                <w:rFonts w:ascii="Arial" w:hAnsi="Arial" w:eastAsia="宋体" w:cs="Arial"/>
                <w:color w:val="000000"/>
                <w:sz w:val="21"/>
                <w:highlight w:val="none"/>
                <w:lang w:val="en-US" w:eastAsia="zh-CN"/>
              </w:rPr>
            </w:r>
            <w:r/>
          </w:p>
        </w:tc>
        <w:tc>
          <w:tcPr>
            <w:tcW w:w="633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所投台式计算机显示器：</w:t>
            </w:r>
            <w:r>
              <w:rPr>
                <w:rFonts w:hint="eastAsia" w:ascii="宋体" w:hAnsi="宋体" w:eastAsia="宋体" w:cs="宋体"/>
                <w:color w:val="000000"/>
                <w:sz w:val="21"/>
                <w:szCs w:val="21"/>
                <w:highlight w:val="none"/>
                <w:lang w:val="en-US" w:eastAsia="zh-CN"/>
              </w:rPr>
            </w:r>
            <w:r/>
          </w:p>
          <w:p>
            <w:pPr>
              <w:pStyle w:val="873"/>
              <w:numPr>
                <w:ilvl w:val="0"/>
                <w:numId w:val="5"/>
              </w:num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显示屏低蓝光、无频闪，符合要求得2分；</w:t>
            </w:r>
            <w:r>
              <w:rPr>
                <w:rFonts w:hint="eastAsia" w:ascii="宋体" w:hAnsi="宋体" w:eastAsia="宋体" w:cs="宋体"/>
                <w:color w:val="000000"/>
                <w:sz w:val="21"/>
                <w:szCs w:val="21"/>
                <w:highlight w:val="none"/>
                <w:lang w:val="en-US" w:eastAsia="zh-CN"/>
              </w:rPr>
            </w:r>
            <w:r/>
          </w:p>
          <w:p>
            <w:pPr>
              <w:pStyle w:val="873"/>
              <w:numPr>
                <w:ilvl w:val="0"/>
                <w:numId w:val="5"/>
              </w:numPr>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显示器提供标准模式、炫彩模式、护眼模式、阅读模式选项，符合要求得2分；</w:t>
            </w:r>
            <w:r>
              <w:rPr>
                <w:rFonts w:ascii="宋体" w:hAnsi="宋体" w:eastAsia="宋体" w:cs="宋体"/>
                <w:color w:val="000000"/>
                <w:sz w:val="21"/>
                <w:szCs w:val="21"/>
                <w:highlight w:val="none"/>
                <w:lang w:val="en-US" w:eastAsia="zh-CN"/>
              </w:rPr>
            </w:r>
            <w:r/>
          </w:p>
          <w:p>
            <w:pPr>
              <w:pStyle w:val="873"/>
              <w:numPr>
                <w:ilvl w:val="0"/>
                <w:numId w:val="5"/>
              </w:numPr>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显示器具备自动重置功能，长按特定实体按键可自动重置显示参数，符合要求得2分。</w:t>
            </w:r>
            <w:r>
              <w:rPr>
                <w:rFonts w:ascii="宋体" w:hAnsi="宋体" w:eastAsia="宋体" w:cs="宋体"/>
                <w:color w:val="000000"/>
                <w:sz w:val="21"/>
                <w:szCs w:val="21"/>
                <w:highlight w:val="none"/>
                <w:lang w:val="en-US" w:eastAsia="zh-CN"/>
              </w:rPr>
            </w:r>
            <w:r/>
          </w:p>
          <w:p>
            <w:pPr>
              <w:pStyle w:val="873"/>
              <w:numPr>
                <w:ilvl w:val="0"/>
                <w:numId w:val="0"/>
              </w:numPr>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（提供技术证明材料，证明材料包括但不限于公开发行的产品彩页、产品说明书或白皮书等</w:t>
            </w:r>
            <w:r>
              <w:rPr>
                <w:rFonts w:hint="eastAsia" w:ascii="宋体" w:hAnsi="宋体" w:eastAsia="宋体" w:cs="宋体"/>
                <w:color w:val="000000"/>
                <w:sz w:val="21"/>
                <w:szCs w:val="21"/>
                <w:highlight w:val="none"/>
                <w:lang w:val="en-US" w:eastAsia="zh-CN"/>
              </w:rPr>
              <w:t xml:space="preserve">。为方便评委评审，功能参数可用箭头、标红或下划线等进行明显标注。</w:t>
            </w:r>
            <w:r>
              <w:rPr>
                <w:rFonts w:ascii="宋体" w:hAnsi="宋体" w:eastAsia="宋体" w:cs="宋体"/>
                <w:color w:val="000000"/>
                <w:sz w:val="21"/>
                <w:szCs w:val="21"/>
                <w:highlight w:val="none"/>
                <w:lang w:val="en-US" w:eastAsia="zh-CN"/>
              </w:rPr>
              <w:t xml:space="preserve">未按要求提供</w:t>
            </w:r>
            <w:r>
              <w:rPr>
                <w:rFonts w:hint="eastAsia" w:ascii="宋体" w:hAnsi="宋体" w:eastAsia="宋体" w:cs="宋体"/>
                <w:color w:val="000000"/>
                <w:sz w:val="21"/>
                <w:szCs w:val="21"/>
                <w:highlight w:val="none"/>
                <w:lang w:val="en-US" w:eastAsia="zh-CN"/>
              </w:rPr>
              <w:t xml:space="preserve">或不符合要求</w:t>
            </w:r>
            <w:r>
              <w:rPr>
                <w:rFonts w:ascii="宋体" w:hAnsi="宋体" w:eastAsia="宋体" w:cs="宋体"/>
                <w:color w:val="000000"/>
                <w:sz w:val="21"/>
                <w:szCs w:val="21"/>
                <w:highlight w:val="none"/>
                <w:lang w:val="en-US" w:eastAsia="zh-CN"/>
              </w:rPr>
              <w:t xml:space="preserve">的，不得分。）</w:t>
            </w:r>
            <w:r>
              <w:rPr>
                <w:rFonts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3"/>
              <w:ind w:left="0" w:right="0" w:firstLine="0"/>
              <w:jc w:val="center"/>
              <w:spacing w:before="68" w:after="0" w:line="62"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w:t>
            </w:r>
            <w:r>
              <w:rPr>
                <w:rFonts w:hint="eastAsia" w:ascii="宋体" w:hAnsi="宋体" w:eastAsia="宋体" w:cs="宋体"/>
                <w:color w:val="000000"/>
                <w:sz w:val="21"/>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val="en-US" w:eastAsia="zh-CN"/>
              </w:rPr>
            </w:pPr>
            <w:r>
              <w:rPr>
                <w:rFonts w:hint="eastAsia" w:ascii="宋体" w:hAnsi="宋体" w:eastAsia="宋体" w:cs="宋体"/>
                <w:color w:val="000000"/>
                <w:spacing w:val="-4"/>
                <w:sz w:val="21"/>
                <w:szCs w:val="21"/>
                <w:highlight w:val="none"/>
                <w:lang w:val="en-US" w:eastAsia="zh-CN"/>
              </w:rPr>
              <w:t xml:space="preserve">客观分</w:t>
            </w:r>
            <w:r>
              <w:rPr>
                <w:rFonts w:hint="eastAsia" w:ascii="宋体" w:hAnsi="宋体" w:eastAsia="宋体" w:cs="宋体"/>
                <w:color w:val="000000"/>
                <w:spacing w:val="-4"/>
                <w:sz w:val="21"/>
                <w:szCs w:val="21"/>
                <w:highlight w:val="none"/>
                <w:lang w:val="en-US" w:eastAsia="zh-CN"/>
              </w:rPr>
            </w:r>
            <w:r/>
          </w:p>
        </w:tc>
      </w:tr>
      <w:tr>
        <w:trPr>
          <w:trHeight w:val="480"/>
        </w:trPr>
        <w:tc>
          <w:tcPr>
            <w:gridSpan w:val="5"/>
            <w:tcW w:w="9579"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675"/>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3.1</w:t>
            </w:r>
            <w:r>
              <w:rPr>
                <w:rFonts w:hint="eastAsia"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本地化服务能力</w:t>
            </w:r>
            <w:r>
              <w:rPr>
                <w:rFonts w:hint="eastAsia" w:ascii="宋体" w:hAnsi="宋体" w:eastAsia="宋体" w:cs="宋体"/>
                <w:color w:val="000000"/>
                <w:spacing w:val="0"/>
                <w:sz w:val="21"/>
                <w:szCs w:val="21"/>
                <w:highlight w:val="none"/>
                <w:lang w:val="en-US" w:eastAsia="zh-CN"/>
              </w:rPr>
            </w:r>
            <w:r/>
          </w:p>
        </w:tc>
        <w:tc>
          <w:tcPr>
            <w:tcW w:w="633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val="en-US" w:eastAsia="zh-CN"/>
              </w:rPr>
              <w:t xml:space="preserve">中标后能够提供</w:t>
            </w:r>
            <w:r>
              <w:rPr>
                <w:rFonts w:hint="eastAsia" w:ascii="宋体" w:hAnsi="宋体" w:eastAsia="宋体" w:cs="宋体"/>
                <w:color w:val="000000"/>
                <w:sz w:val="21"/>
                <w:szCs w:val="21"/>
                <w:highlight w:val="none"/>
                <w:lang w:val="en-US" w:eastAsia="zh-CN"/>
              </w:rPr>
              <w:t xml:space="preserve">本地化服务的得2分。（提供承诺书或有效证明材料）</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lang w:val="en-US" w:eastAsia="zh-CN"/>
              </w:rPr>
            </w:r>
            <w:r/>
          </w:p>
        </w:tc>
      </w:tr>
      <w:tr>
        <w:trPr>
          <w:trHeight w:val="108"/>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3.2</w:t>
            </w:r>
            <w:r>
              <w:rPr>
                <w:rFonts w:hint="eastAsia"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jc w:val="both"/>
              <w:spacing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售后服务方案</w:t>
            </w:r>
            <w:r>
              <w:rPr>
                <w:rFonts w:hint="eastAsia" w:ascii="宋体" w:hAnsi="宋体" w:eastAsia="宋体" w:cs="宋体"/>
                <w:color w:val="000000"/>
                <w:sz w:val="21"/>
                <w:szCs w:val="22"/>
                <w:highlight w:val="none"/>
                <w:lang w:val="en-US" w:eastAsia="zh-CN" w:bidi="ar-SA"/>
              </w:rPr>
            </w:r>
            <w:r/>
          </w:p>
        </w:tc>
        <w:tc>
          <w:tcPr>
            <w:tcW w:w="6334" w:type="dxa"/>
            <w:vAlign w:val="center"/>
            <w:textDirection w:val="lrTb"/>
            <w:noWrap w:val="false"/>
          </w:tcPr>
          <w:p>
            <w:pPr>
              <w:pStyle w:val="873"/>
              <w:jc w:val="both"/>
              <w:spacing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根据本项目采购需求及相关要求编制方案，内容包含：1.应急故障处理；2.故障响应及修复；3.备品备件方案；4.制造商原厂技术支持。以上每项内容逐项评分：</w:t>
            </w:r>
            <w:r>
              <w:rPr>
                <w:rFonts w:hint="eastAsia" w:ascii="宋体" w:hAnsi="宋体" w:eastAsia="宋体" w:cs="宋体"/>
                <w:color w:val="000000"/>
                <w:sz w:val="21"/>
                <w:szCs w:val="22"/>
                <w:highlight w:val="none"/>
                <w:lang w:val="en-US" w:eastAsia="zh-CN" w:bidi="ar-SA"/>
              </w:rPr>
              <w:br w:type="textWrapping" w:clear="all"/>
            </w:r>
            <w:r>
              <w:rPr>
                <w:rFonts w:hint="eastAsia" w:ascii="宋体" w:hAnsi="宋体" w:eastAsia="宋体" w:cs="宋体"/>
                <w:color w:val="000000"/>
                <w:sz w:val="21"/>
                <w:szCs w:val="22"/>
                <w:highlight w:val="none"/>
                <w:lang w:val="en-US" w:eastAsia="zh-CN" w:bidi="ar-SA"/>
              </w:rPr>
              <w:t xml:space="preserve">方案内容完整深刻、可行性强，且专门针对本项目，契合采购需求视为符合；方案内容属于通用类，非专门针对本项目，部分契合采购需求视为部分符合；方案内容非专门针对本项目，脱离采购需求视为不符合。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2"/>
                <w:highlight w:val="none"/>
                <w:lang w:val="en-US" w:eastAsia="zh-CN" w:bidi="ar-SA"/>
              </w:rPr>
              <w:br w:type="textWrapping" w:clear="all"/>
            </w:r>
            <w:r>
              <w:rPr>
                <w:rFonts w:hint="eastAsia" w:ascii="宋体" w:hAnsi="宋体" w:eastAsia="宋体" w:cs="宋体"/>
                <w:color w:val="000000"/>
                <w:sz w:val="21"/>
                <w:szCs w:val="22"/>
                <w:highlight w:val="none"/>
                <w:lang w:val="en-US" w:eastAsia="zh-CN" w:bidi="ar-SA"/>
              </w:rPr>
              <w:t xml:space="preserve">上述每项内容符合得1分；部分符合得0.5分；不符合或不提供不得分。</w:t>
            </w:r>
            <w:r>
              <w:rPr>
                <w:rFonts w:hint="eastAsia" w:ascii="宋体" w:hAnsi="宋体" w:eastAsia="宋体" w:cs="宋体"/>
                <w:color w:val="000000"/>
                <w:sz w:val="21"/>
                <w:szCs w:val="22"/>
                <w:highlight w:val="none"/>
                <w:lang w:val="en-US" w:eastAsia="zh-CN" w:bidi="ar-SA"/>
              </w:rPr>
            </w:r>
            <w:r/>
          </w:p>
        </w:tc>
        <w:tc>
          <w:tcPr>
            <w:tcW w:w="647" w:type="dxa"/>
            <w:vAlign w:val="center"/>
            <w:textDirection w:val="lrTb"/>
            <w:noWrap w:val="false"/>
          </w:tcPr>
          <w:p>
            <w:pPr>
              <w:pStyle w:val="873"/>
              <w:ind w:left="0" w:right="0" w:firstLine="0"/>
              <w:jc w:val="center"/>
              <w:spacing w:before="68" w:after="0" w:line="62"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ind w:left="0" w:right="0" w:firstLine="0"/>
              <w:jc w:val="center"/>
              <w:spacing w:before="68" w:after="0" w:line="62"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4"/>
                <w:sz w:val="21"/>
                <w:szCs w:val="21"/>
                <w:highlight w:val="none"/>
              </w:rPr>
              <w:t xml:space="preserve">主观分</w:t>
            </w:r>
            <w:r>
              <w:rPr>
                <w:rFonts w:hint="eastAsia" w:ascii="宋体" w:hAnsi="宋体" w:eastAsia="宋体" w:cs="宋体"/>
                <w:color w:val="000000"/>
                <w:sz w:val="21"/>
                <w:szCs w:val="21"/>
                <w:highlight w:val="none"/>
                <w:lang w:val="en-US" w:eastAsia="zh-CN"/>
              </w:rPr>
            </w:r>
            <w:r/>
          </w:p>
        </w:tc>
      </w:tr>
      <w:tr>
        <w:trPr>
          <w:trHeight w:val="463"/>
        </w:trPr>
        <w:tc>
          <w:tcPr>
            <w:gridSpan w:val="5"/>
            <w:tcW w:w="9579"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hint="eastAsia" w:ascii="宋体" w:hAnsi="宋体" w:eastAsia="宋体" w:cs="宋体"/>
                <w:color w:val="000000"/>
                <w:sz w:val="21"/>
                <w:szCs w:val="21"/>
                <w:highlight w:val="none"/>
              </w:rPr>
            </w:r>
            <w:r/>
          </w:p>
        </w:tc>
      </w:tr>
      <w:tr>
        <w:trPr>
          <w:trHeight w:val="1017"/>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hint="eastAsia" w:ascii="宋体" w:hAnsi="宋体" w:eastAsia="宋体" w:cs="宋体"/>
                <w:color w:val="000000"/>
                <w:spacing w:val="-2"/>
                <w:sz w:val="21"/>
                <w:szCs w:val="21"/>
                <w:highlight w:val="none"/>
              </w:rPr>
              <w:t xml:space="preserve">.1</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73"/>
              <w:spacing w:before="69" w:line="264"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1"/>
                <w:highlight w:val="none"/>
                <w:lang w:eastAsia="zh-CN"/>
              </w:rPr>
              <w:t xml:space="preserve">投标人</w:t>
            </w:r>
            <w:r>
              <w:rPr>
                <w:rFonts w:hint="eastAsia" w:ascii="宋体" w:hAnsi="宋体" w:eastAsia="宋体" w:cs="宋体"/>
                <w:color w:val="000000"/>
                <w:spacing w:val="-1"/>
                <w:highlight w:val="none"/>
              </w:rPr>
              <w:t xml:space="preserve">业绩</w:t>
            </w:r>
            <w:r>
              <w:rPr>
                <w:rFonts w:hint="eastAsia" w:ascii="宋体" w:hAnsi="宋体" w:eastAsia="宋体" w:cs="宋体"/>
                <w:color w:val="000000"/>
                <w:spacing w:val="-2"/>
                <w:sz w:val="21"/>
                <w:szCs w:val="21"/>
                <w:highlight w:val="none"/>
              </w:rPr>
            </w:r>
            <w:r/>
          </w:p>
        </w:tc>
        <w:tc>
          <w:tcPr>
            <w:tcW w:w="6334" w:type="dxa"/>
            <w:vAlign w:val="center"/>
            <w:textDirection w:val="lrTb"/>
            <w:noWrap w:val="false"/>
          </w:tcPr>
          <w:p>
            <w:pPr>
              <w:pStyle w:val="873"/>
              <w:jc w:val="both"/>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2"/>
                <w:highlight w:val="none"/>
                <w:lang w:val="en-US" w:eastAsia="zh-CN" w:bidi="ar-SA"/>
              </w:rPr>
              <w:t xml:space="preserve">投标人提供</w:t>
            </w:r>
            <w:r>
              <w:rPr>
                <w:rFonts w:hint="eastAsia" w:ascii="宋体" w:hAnsi="宋体" w:eastAsia="宋体" w:cs="宋体"/>
                <w:color w:val="000000"/>
                <w:highlight w:val="none"/>
                <w:lang w:val="en-US" w:eastAsia="zh-CN"/>
              </w:rPr>
              <w:t xml:space="preserve">2023年1月1日</w:t>
            </w:r>
            <w:r>
              <w:rPr>
                <w:rFonts w:hint="eastAsia" w:ascii="宋体" w:hAnsi="宋体" w:eastAsia="宋体" w:cs="宋体"/>
                <w:color w:val="000000"/>
                <w:sz w:val="21"/>
                <w:szCs w:val="22"/>
                <w:highlight w:val="none"/>
                <w:lang w:val="en-US" w:eastAsia="zh-CN" w:bidi="ar-SA"/>
              </w:rPr>
              <w:t xml:space="preserve">（含）以来类似项目业绩（</w:t>
            </w:r>
            <w:r>
              <w:rPr>
                <w:rFonts w:hint="eastAsia" w:ascii="宋体" w:hAnsi="宋体" w:eastAsia="宋体" w:cs="宋体"/>
                <w:color w:val="000000"/>
                <w:highlight w:val="none"/>
                <w:lang w:val="en-US" w:eastAsia="zh-CN"/>
              </w:rPr>
              <w:t xml:space="preserve">至少包含台式计算机</w:t>
            </w:r>
            <w:r>
              <w:rPr>
                <w:rFonts w:hint="eastAsia" w:ascii="宋体" w:hAnsi="宋体" w:eastAsia="宋体" w:cs="宋体"/>
                <w:color w:val="000000"/>
                <w:sz w:val="21"/>
                <w:szCs w:val="22"/>
                <w:highlight w:val="none"/>
                <w:lang w:val="en-US" w:eastAsia="zh-CN" w:bidi="ar-SA"/>
              </w:rPr>
              <w:t xml:space="preserve">），每提供1个得1分，最多得2分。（时间以合同签订时间为准，提供有效合同，合同页须清晰可见相应内容）</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430"/>
        </w:trPr>
        <w:tc>
          <w:tcPr>
            <w:gridSpan w:val="5"/>
            <w:tcW w:w="9579" w:type="dxa"/>
            <w:vAlign w:val="top"/>
            <w:textDirection w:val="lrTb"/>
            <w:noWrap w:val="false"/>
          </w:tcPr>
          <w:p>
            <w:pPr>
              <w:pStyle w:val="873"/>
              <w:keepLines w:val="0"/>
              <w:keepNext w:val="0"/>
              <w:pageBreakBefore w:val="0"/>
              <w:spacing w:before="123"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hint="eastAsia" w:ascii="宋体" w:hAnsi="宋体" w:eastAsia="宋体" w:cs="宋体"/>
                <w:color w:val="000000"/>
                <w:sz w:val="21"/>
                <w:szCs w:val="21"/>
                <w:highlight w:val="none"/>
              </w:rPr>
            </w:r>
            <w:r/>
          </w:p>
        </w:tc>
      </w:tr>
      <w:tr>
        <w:trPr>
          <w:trHeight w:val="378"/>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hint="eastAsia" w:ascii="宋体" w:hAnsi="宋体" w:eastAsia="宋体" w:cs="宋体"/>
                <w:color w:val="000000"/>
                <w:spacing w:val="-2"/>
                <w:sz w:val="21"/>
                <w:szCs w:val="21"/>
                <w:highlight w:val="none"/>
              </w:rPr>
              <w:t xml:space="preserve">.1</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eastAsia="zh-CN"/>
              </w:rPr>
              <w:t xml:space="preserve">履约能力</w:t>
            </w:r>
            <w:r>
              <w:rPr>
                <w:rFonts w:hint="eastAsia" w:ascii="宋体" w:hAnsi="宋体" w:eastAsia="宋体" w:cs="宋体"/>
                <w:color w:val="000000"/>
                <w:spacing w:val="-1"/>
                <w:sz w:val="21"/>
                <w:szCs w:val="21"/>
                <w:highlight w:val="none"/>
                <w:lang w:val="en-US" w:eastAsia="zh-CN"/>
              </w:rPr>
            </w:r>
            <w:r/>
          </w:p>
        </w:tc>
        <w:tc>
          <w:tcPr>
            <w:tcW w:w="6334" w:type="dxa"/>
            <w:vAlign w:val="center"/>
            <w:textDirection w:val="lrTb"/>
            <w:noWrap w:val="false"/>
          </w:tcPr>
          <w:p>
            <w:pPr>
              <w:pStyle w:val="873"/>
              <w:ind w:left="0" w:right="0" w:firstLine="0"/>
              <w:jc w:val="both"/>
              <w:spacing w:before="0" w:after="0" w:line="62"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投标人拟投入本项目的技术人员具有主流桌面操作系统厂商（麒麟、统信、微软等任意一种）或第三方机构(如人社备案职业技能评价机构、工信部教育考试中心等)颁发的操作系统/运维类认证证书，每提供1个证书得1分，最高得4分。</w:t>
            </w:r>
            <w:r>
              <w:rPr>
                <w:rFonts w:hint="eastAsia" w:ascii="宋体" w:hAnsi="宋体" w:eastAsia="宋体" w:cs="宋体"/>
                <w:color w:val="000000"/>
                <w:sz w:val="21"/>
                <w:lang w:val="en-US" w:eastAsia="zh-CN"/>
              </w:rPr>
            </w:r>
            <w:r/>
          </w:p>
          <w:p>
            <w:pPr>
              <w:pStyle w:val="873"/>
              <w:ind w:left="0" w:right="0" w:firstLine="0"/>
              <w:jc w:val="both"/>
              <w:spacing w:before="0" w:after="0" w:line="62" w:lineRule="atLeast"/>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w:t>
            </w:r>
            <w:r>
              <w:rPr>
                <w:rFonts w:hint="eastAsia" w:ascii="宋体" w:hAnsi="宋体" w:eastAsia="宋体" w:cs="宋体"/>
                <w:color w:val="000000"/>
                <w:sz w:val="21"/>
                <w:lang w:val="en-US" w:eastAsia="zh-CN"/>
              </w:rPr>
              <w:t xml:space="preserve">一人多证不可重复得分。提供所有人员有效证书及2026年1月以来任意一个月的社保缴纳证明材料，未提供不得分</w:t>
            </w:r>
            <w:r>
              <w:rPr>
                <w:rFonts w:hint="eastAsia" w:ascii="宋体" w:hAnsi="宋体" w:eastAsia="宋体" w:cs="宋体"/>
                <w:color w:val="000000"/>
                <w:sz w:val="21"/>
                <w:lang w:val="en-US" w:eastAsia="zh-CN"/>
              </w:rPr>
              <w:t xml:space="preserve">）</w:t>
            </w:r>
            <w:r>
              <w:rPr>
                <w:rFonts w:hint="eastAsia" w:ascii="宋体" w:hAnsi="宋体" w:eastAsia="宋体" w:cs="宋体"/>
                <w:color w:val="000000"/>
                <w:sz w:val="21"/>
                <w:lang w:val="en-US" w:eastAsia="zh-CN"/>
              </w:rPr>
            </w:r>
            <w:r/>
          </w:p>
        </w:tc>
        <w:tc>
          <w:tcPr>
            <w:tcW w:w="647" w:type="dxa"/>
            <w:vAlign w:val="center"/>
            <w:textDirection w:val="lrTb"/>
            <w:noWrap w:val="false"/>
          </w:tcPr>
          <w:p>
            <w:pPr>
              <w:pStyle w:val="873"/>
              <w:ind w:left="0" w:right="0" w:firstLine="0"/>
              <w:jc w:val="center"/>
              <w:spacing w:before="68" w:after="0" w:line="62" w:lineRule="atLeast"/>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4</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ind w:left="0" w:right="0" w:firstLine="0"/>
              <w:jc w:val="center"/>
              <w:spacing w:before="68" w:after="0" w:line="62"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4"/>
                <w:sz w:val="21"/>
                <w:szCs w:val="21"/>
                <w:highlight w:val="none"/>
              </w:rPr>
              <w:t xml:space="preserve">客观分</w:t>
            </w:r>
            <w:r>
              <w:rPr>
                <w:rFonts w:hint="eastAsia" w:ascii="宋体" w:hAnsi="宋体" w:eastAsia="宋体" w:cs="宋体"/>
                <w:color w:val="000000"/>
                <w:sz w:val="21"/>
                <w:szCs w:val="21"/>
                <w:highlight w:val="none"/>
              </w:rPr>
            </w:r>
            <w:r/>
          </w:p>
        </w:tc>
      </w:tr>
      <w:tr>
        <w:trPr>
          <w:trHeight w:val="439"/>
        </w:trPr>
        <w:tc>
          <w:tcPr>
            <w:gridSpan w:val="5"/>
            <w:tcW w:w="9579"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b/>
                <w:bCs/>
                <w:color w:val="000000"/>
                <w:spacing w:val="-3"/>
                <w:sz w:val="21"/>
                <w:szCs w:val="21"/>
                <w:highlight w:val="none"/>
                <w:lang w:val="en-US" w:eastAsia="zh-CN"/>
              </w:rPr>
              <w:t xml:space="preserve">6.绿色采购</w:t>
            </w:r>
            <w:r>
              <w:rPr>
                <w:rFonts w:hint="eastAsia" w:ascii="宋体" w:hAnsi="宋体" w:eastAsia="宋体" w:cs="宋体"/>
                <w:color w:val="000000"/>
                <w:spacing w:val="-6"/>
                <w:sz w:val="21"/>
                <w:szCs w:val="21"/>
                <w:highlight w:val="none"/>
              </w:rPr>
            </w:r>
            <w:r/>
          </w:p>
        </w:tc>
      </w:tr>
      <w:tr>
        <w:trPr>
          <w:trHeight w:val="120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6.1</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环境标志产品</w:t>
            </w:r>
            <w:r>
              <w:rPr>
                <w:rFonts w:hint="eastAsia" w:ascii="宋体" w:hAnsi="宋体" w:eastAsia="宋体" w:cs="宋体"/>
                <w:color w:val="000000"/>
                <w:spacing w:val="-1"/>
                <w:sz w:val="21"/>
                <w:szCs w:val="21"/>
                <w:highlight w:val="none"/>
                <w:lang w:val="en-US" w:eastAsia="zh-CN" w:bidi="ar-SA"/>
              </w:rPr>
            </w:r>
            <w:r/>
          </w:p>
        </w:tc>
        <w:tc>
          <w:tcPr>
            <w:tcW w:w="6334"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投标产品属于财政部、生态环境部公布的《环境标志产品品目清单》</w:t>
            </w:r>
            <w:r>
              <w:rPr>
                <w:rFonts w:hint="eastAsia" w:ascii="宋体" w:hAnsi="宋体" w:eastAsia="宋体" w:cs="宋体"/>
                <w:color w:val="000000"/>
                <w:szCs w:val="21"/>
                <w:highlight w:val="none"/>
              </w:rPr>
              <w:t xml:space="preserve">（财库〔2019〕1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号）</w:t>
            </w:r>
            <w:r>
              <w:rPr>
                <w:rFonts w:hint="eastAsia" w:ascii="宋体" w:hAnsi="宋体" w:eastAsia="宋体" w:cs="宋体"/>
                <w:color w:val="000000"/>
                <w:szCs w:val="21"/>
                <w:highlight w:val="none"/>
                <w:lang w:val="en-US" w:eastAsia="zh-CN"/>
              </w:rPr>
              <w:t xml:space="preserve">范围内的，投标人提供国家确定的认证机构出具的、处于有效期内的该环境标志产品认证证书的，</w:t>
            </w:r>
            <w:r>
              <w:rPr>
                <w:rFonts w:hint="eastAsia" w:ascii="宋体" w:hAnsi="宋体" w:eastAsia="宋体" w:cs="宋体"/>
                <w:color w:val="000000"/>
                <w:sz w:val="21"/>
                <w:szCs w:val="21"/>
                <w:highlight w:val="none"/>
                <w:lang w:val="en-US" w:eastAsia="zh-CN"/>
              </w:rPr>
              <w:t xml:space="preserve">得3分，未提供不得分。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rHeight w:val="482"/>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ff0000"/>
                <w:sz w:val="21"/>
                <w:szCs w:val="21"/>
                <w:highlight w:val="none"/>
              </w:rPr>
            </w:pPr>
            <w:r>
              <w:rPr>
                <w:rFonts w:hint="eastAsia" w:ascii="宋体" w:hAnsi="宋体" w:eastAsia="宋体" w:cs="宋体"/>
                <w:spacing w:val="-3"/>
                <w:sz w:val="21"/>
                <w:szCs w:val="21"/>
                <w:highlight w:val="none"/>
              </w:rPr>
              <w:t xml:space="preserve">合</w:t>
            </w:r>
            <w:r>
              <w:rPr>
                <w:rFonts w:hint="eastAsia" w:ascii="宋体" w:hAnsi="宋体" w:eastAsia="宋体" w:cs="宋体"/>
                <w:spacing w:val="-2"/>
                <w:sz w:val="21"/>
                <w:szCs w:val="21"/>
                <w:highlight w:val="none"/>
              </w:rPr>
              <w:t xml:space="preserve">计</w:t>
            </w:r>
            <w:r>
              <w:rPr>
                <w:rFonts w:hint="eastAsia" w:ascii="宋体" w:hAnsi="宋体" w:eastAsia="宋体" w:cs="宋体"/>
                <w:color w:val="ff0000"/>
                <w:sz w:val="21"/>
                <w:szCs w:val="21"/>
                <w:highlight w:val="none"/>
              </w:rPr>
            </w:r>
            <w:r/>
          </w:p>
        </w:tc>
        <w:tc>
          <w:tcPr>
            <w:gridSpan w:val="2"/>
            <w:tcW w:w="7513" w:type="dxa"/>
            <w:vAlign w:val="center"/>
            <w:textDirection w:val="lrTb"/>
            <w:noWrap w:val="false"/>
          </w:tcPr>
          <w:p>
            <w:pPr>
              <w:pStyle w:val="873"/>
              <w:ind w:left="172"/>
              <w:jc w:val="center"/>
              <w:keepLines w:val="0"/>
              <w:keepNext w:val="0"/>
              <w:pageBreakBefore w:val="0"/>
              <w:spacing w:before="123" w:line="264" w:lineRule="auto"/>
              <w:widowControl w:val="off"/>
              <w:rPr>
                <w:rFonts w:hint="eastAsia" w:ascii="宋体" w:hAnsi="宋体" w:eastAsia="宋体" w:cs="宋体"/>
                <w:color w:val="ff0000"/>
                <w:spacing w:val="-2"/>
                <w:sz w:val="21"/>
                <w:szCs w:val="21"/>
                <w:highlight w:val="none"/>
              </w:rPr>
            </w:pPr>
            <w:r>
              <w:rPr>
                <w:rFonts w:hint="eastAsia" w:ascii="宋体" w:hAnsi="宋体" w:eastAsia="宋体" w:cs="宋体"/>
                <w:color w:val="ff0000"/>
                <w:spacing w:val="-2"/>
                <w:sz w:val="21"/>
                <w:szCs w:val="21"/>
                <w:highlight w:val="none"/>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100分</w:t>
            </w:r>
            <w:r>
              <w:rPr>
                <w:rFonts w:hint="eastAsia" w:ascii="宋体" w:hAnsi="宋体" w:eastAsia="宋体" w:cs="宋体"/>
                <w:color w:val="000000"/>
                <w:sz w:val="21"/>
                <w:szCs w:val="21"/>
                <w:highlight w:val="none"/>
              </w:rPr>
            </w:r>
            <w:r/>
          </w:p>
        </w:tc>
      </w:tr>
    </w:tbl>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58"/>
      <w:r/>
      <w:bookmarkEnd w:id="59"/>
      <w:r/>
      <w:bookmarkEnd w:id="67"/>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73"/>
        <w:jc w:val="center"/>
        <w:rPr>
          <w:rFonts w:hint="eastAsia" w:ascii="宋体" w:hAnsi="宋体"/>
          <w:b/>
          <w:color w:val="000000"/>
          <w:sz w:val="72"/>
          <w:szCs w:val="21"/>
          <w:highlight w:val="none"/>
        </w:rPr>
      </w:pPr>
      <w:r/>
      <w:bookmarkStart w:id="68" w:name="_Hlt26671244"/>
      <w:r/>
      <w:bookmarkEnd w:id="68"/>
      <w:r/>
      <w:bookmarkStart w:id="69" w:name="_Hlt26955039"/>
      <w:r/>
      <w:bookmarkEnd w:id="69"/>
      <w:r/>
      <w:bookmarkStart w:id="70" w:name="_Toc120614282"/>
      <w:r/>
      <w:bookmarkStart w:id="71" w:name="_Toc49090576"/>
      <w:r/>
      <w:bookmarkStart w:id="72" w:name="_Toc26554094"/>
      <w:r>
        <w:rPr>
          <w:rFonts w:hint="eastAsia" w:ascii="宋体" w:hAnsi="宋体"/>
          <w:b/>
          <w:color w:val="000000"/>
          <w:sz w:val="72"/>
          <w:szCs w:val="21"/>
          <w:highlight w:val="none"/>
        </w:rPr>
      </w:r>
      <w:r/>
    </w:p>
    <w:p>
      <w:pPr>
        <w:pStyle w:val="873"/>
        <w:jc w:val="center"/>
        <w:rPr>
          <w:rFonts w:hint="eastAsia" w:ascii="宋体" w:hAnsi="宋体"/>
          <w:b/>
          <w:color w:val="000000"/>
          <w:sz w:val="72"/>
          <w:szCs w:val="21"/>
          <w:highlight w:val="none"/>
        </w:rPr>
        <w:outlineLvl w:val="0"/>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7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3"/>
        <w:ind w:firstLine="1084"/>
        <w:rPr>
          <w:rFonts w:ascii="宋体" w:hAnsi="宋体" w:eastAsia="宋体"/>
          <w:b/>
          <w:color w:val="000000"/>
          <w:sz w:val="36"/>
          <w:szCs w:val="21"/>
          <w:highlight w:val="none"/>
          <w:lang w:val="en-US" w:eastAsia="zh-CN"/>
        </w:rPr>
        <w:outlineLvl w:val="0"/>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73"/>
        <w:ind w:firstLine="1084"/>
        <w:rPr>
          <w:rFonts w:ascii="宋体" w:hAnsi="宋体" w:eastAsia="宋体"/>
          <w:b/>
          <w:color w:val="000000"/>
          <w:sz w:val="36"/>
          <w:szCs w:val="21"/>
          <w:highlight w:val="none"/>
          <w:u w:val="single"/>
          <w:lang w:val="en-US" w:eastAsia="zh-CN"/>
        </w:rPr>
        <w:outlineLvl w:val="0"/>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3"/>
        <w:rPr>
          <w:rFonts w:ascii="宋体" w:hAnsi="宋体" w:eastAsia="宋体"/>
          <w:b/>
          <w:color w:val="000000"/>
          <w:sz w:val="36"/>
          <w:szCs w:val="21"/>
          <w:highlight w:val="none"/>
          <w:u w:val="single"/>
          <w:lang w:val="en-US" w:eastAsia="zh-CN"/>
        </w:rPr>
        <w:outlineLvl w:val="0"/>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3"/>
        <w:rPr>
          <w:rFonts w:ascii="宋体" w:hAnsi="宋体" w:eastAsia="宋体"/>
          <w:b/>
          <w:color w:val="000000"/>
          <w:sz w:val="36"/>
          <w:szCs w:val="21"/>
          <w:highlight w:val="none"/>
          <w:u w:val="single"/>
          <w:lang w:val="en-US" w:eastAsia="zh-CN"/>
        </w:rPr>
        <w:outlineLvl w:val="0"/>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3"/>
        <w:spacing w:line="440" w:lineRule="exact"/>
        <w:rPr>
          <w:rFonts w:ascii="宋体" w:hAnsi="宋体"/>
          <w:color w:val="000000"/>
          <w:szCs w:val="21"/>
          <w:highlight w:val="none"/>
        </w:rPr>
      </w:pPr>
      <w:r>
        <w:rPr>
          <w:rFonts w:ascii="宋体" w:hAnsi="宋体"/>
          <w:color w:val="000000"/>
          <w:szCs w:val="21"/>
          <w:highlight w:val="none"/>
        </w:rPr>
      </w:r>
      <w:r/>
    </w:p>
    <w:p>
      <w:pPr>
        <w:pStyle w:val="873"/>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1"/>
      <w:r/>
      <w:bookmarkEnd w:id="56"/>
      <w:r/>
      <w:bookmarkEnd w:id="70"/>
      <w:r/>
      <w:bookmarkEnd w:id="71"/>
      <w:r/>
      <w:bookmarkEnd w:id="72"/>
      <w:r>
        <w:rPr>
          <w:rFonts w:hint="eastAsia" w:ascii="方正黑体_GBK" w:hAnsi="方正黑体_GBK" w:eastAsia="方正黑体_GBK" w:cs="方正黑体_GBK"/>
          <w:b w:val="0"/>
          <w:bCs w:val="0"/>
          <w:color w:val="000000"/>
          <w:sz w:val="32"/>
          <w:szCs w:val="32"/>
          <w:highlight w:val="none"/>
        </w:rPr>
      </w:r>
      <w:r/>
    </w:p>
    <w:p>
      <w:pPr>
        <w:pStyle w:val="873"/>
        <w:ind w:firstLine="560"/>
        <w:spacing w:line="600" w:lineRule="exact"/>
        <w:rPr>
          <w:rFonts w:hint="eastAsia" w:ascii="宋体" w:hAnsi="宋体" w:cs="宋体"/>
          <w:sz w:val="28"/>
          <w:szCs w:val="28"/>
          <w:highlight w:val="none"/>
        </w:rPr>
        <w:outlineLvl w:val="0"/>
      </w:pPr>
      <w:r/>
      <w:bookmarkStart w:id="73" w:name="_Toc120614284"/>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五、</w:t>
      </w:r>
      <w:r>
        <w:rPr>
          <w:rFonts w:hint="eastAsia" w:ascii="宋体" w:hAnsi="宋体" w:eastAsia="宋体" w:cs="宋体"/>
          <w:b w:val="0"/>
          <w:bCs w:val="0"/>
          <w:i w:val="0"/>
          <w:sz w:val="28"/>
          <w:szCs w:val="28"/>
          <w:highlight w:val="none"/>
          <w:u w:val="none"/>
          <w:lang w:val="en-US" w:eastAsia="zh-CN"/>
        </w:rPr>
        <w:t xml:space="preserve">核心产品品牌一览表</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六、</w:t>
      </w:r>
      <w:r>
        <w:rPr>
          <w:rFonts w:hint="eastAsia" w:ascii="宋体" w:hAnsi="宋体" w:eastAsia="宋体" w:cs="宋体"/>
          <w:b w:val="0"/>
          <w:bCs w:val="0"/>
          <w:i w:val="0"/>
          <w:sz w:val="28"/>
          <w:szCs w:val="28"/>
          <w:highlight w:val="none"/>
          <w:u w:val="none"/>
          <w:lang w:val="en-US" w:eastAsia="zh-CN"/>
        </w:rPr>
        <w:t xml:space="preserve">投标分项报价表</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七、</w:t>
      </w:r>
      <w:r>
        <w:rPr>
          <w:rFonts w:hint="eastAsia" w:ascii="宋体" w:hAnsi="宋体" w:eastAsia="宋体" w:cs="宋体"/>
          <w:b w:val="0"/>
          <w:bCs w:val="0"/>
          <w:i w:val="0"/>
          <w:sz w:val="28"/>
          <w:szCs w:val="28"/>
          <w:highlight w:val="none"/>
          <w:u w:val="none"/>
          <w:lang w:val="en-US" w:eastAsia="zh-CN"/>
        </w:rPr>
        <w:t xml:space="preserve">技术要求响应及偏离表</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八、</w:t>
      </w:r>
      <w:r>
        <w:rPr>
          <w:rFonts w:hint="eastAsia" w:ascii="宋体" w:hAnsi="宋体" w:eastAsia="宋体" w:cs="宋体"/>
          <w:b w:val="0"/>
          <w:bCs w:val="0"/>
          <w:i w:val="0"/>
          <w:sz w:val="28"/>
          <w:szCs w:val="28"/>
          <w:highlight w:val="none"/>
          <w:u w:val="none"/>
          <w:lang w:val="en-US" w:eastAsia="zh-CN"/>
        </w:rPr>
        <w:t xml:space="preserve">商务要求响应及偏离表</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九、</w:t>
      </w:r>
      <w:r>
        <w:rPr>
          <w:rFonts w:hint="eastAsia" w:ascii="宋体" w:hAnsi="宋体" w:eastAsia="宋体" w:cs="宋体"/>
          <w:b w:val="0"/>
          <w:bCs w:val="0"/>
          <w:i w:val="0"/>
          <w:sz w:val="28"/>
          <w:szCs w:val="28"/>
          <w:highlight w:val="none"/>
          <w:u w:val="none"/>
          <w:lang w:val="en-US" w:eastAsia="zh-CN"/>
        </w:rPr>
        <w:t xml:space="preserve">中小企业声明函（如有）</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eastAsia="宋体" w:cs="宋体"/>
          <w:b w:val="0"/>
          <w:bCs w:val="0"/>
          <w:i w:val="0"/>
          <w:sz w:val="28"/>
          <w:szCs w:val="28"/>
          <w:highlight w:val="none"/>
          <w:u w:val="none"/>
          <w:lang w:val="en-US" w:eastAsia="zh-CN"/>
        </w:rPr>
        <w:t xml:space="preserve">残疾人福利性单位声明函（如有）</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十一、</w:t>
      </w:r>
      <w:r>
        <w:rPr>
          <w:rFonts w:hint="eastAsia" w:ascii="宋体" w:hAnsi="宋体" w:eastAsia="宋体" w:cs="宋体"/>
          <w:b w:val="0"/>
          <w:bCs w:val="0"/>
          <w:i w:val="0"/>
          <w:sz w:val="28"/>
          <w:szCs w:val="28"/>
          <w:highlight w:val="none"/>
          <w:u w:val="none"/>
          <w:lang w:val="en-US" w:eastAsia="zh-CN"/>
        </w:rPr>
        <w:t xml:space="preserve">联合体协议（如有）</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十二、</w:t>
      </w:r>
      <w:r>
        <w:rPr>
          <w:rFonts w:hint="eastAsia" w:ascii="宋体" w:hAnsi="宋体" w:eastAsia="宋体" w:cs="宋体"/>
          <w:b w:val="0"/>
          <w:bCs w:val="0"/>
          <w:i w:val="0"/>
          <w:sz w:val="28"/>
          <w:szCs w:val="28"/>
          <w:highlight w:val="none"/>
          <w:u w:val="none"/>
          <w:lang w:val="en-US" w:eastAsia="zh-CN"/>
        </w:rPr>
        <w:t xml:space="preserve">关于符合本国产品标准的声明函（如有）</w:t>
      </w:r>
      <w:r>
        <w:rPr>
          <w:rFonts w:hint="eastAsia" w:ascii="宋体" w:hAnsi="宋体" w:eastAsia="宋体" w:cs="宋体"/>
          <w:b w:val="0"/>
          <w:bCs w:val="0"/>
          <w:i w:val="0"/>
          <w:sz w:val="28"/>
          <w:szCs w:val="28"/>
          <w:highlight w:val="none"/>
          <w:u w:val="none"/>
          <w:lang w:val="en-US" w:eastAsia="zh-CN"/>
        </w:rPr>
      </w:r>
      <w:r/>
    </w:p>
    <w:p>
      <w:pPr>
        <w:pStyle w:val="873"/>
        <w:ind w:firstLine="560"/>
        <w:spacing w:line="600" w:lineRule="exact"/>
        <w:rPr>
          <w:rFonts w:hint="eastAsia" w:ascii="宋体" w:hAnsi="宋体" w:eastAsia="宋体" w:cs="宋体"/>
          <w:sz w:val="28"/>
          <w:szCs w:val="28"/>
          <w:highlight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十三、分包情况说明及分包意向协议（如有）</w:t>
      </w:r>
      <w:r>
        <w:rPr>
          <w:rFonts w:hint="eastAsia" w:ascii="宋体" w:hAnsi="宋体" w:eastAsia="宋体" w:cs="宋体"/>
          <w:sz w:val="28"/>
          <w:szCs w:val="28"/>
          <w:highlight w:val="none"/>
          <w:lang w:val="en-US" w:eastAsia="zh-CN"/>
        </w:rPr>
      </w:r>
      <w:r/>
    </w:p>
    <w:p>
      <w:pPr>
        <w:pStyle w:val="873"/>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宋体" w:hAnsi="宋体" w:eastAsia="宋体" w:cs="宋体"/>
          <w:sz w:val="28"/>
          <w:szCs w:val="28"/>
          <w:highlight w:val="none"/>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3"/>
        <w:ind w:firstLine="492"/>
        <w:spacing w:line="460" w:lineRule="exact"/>
        <w:rPr>
          <w:color w:val="000000"/>
          <w:sz w:val="24"/>
          <w:szCs w:val="24"/>
          <w:highlight w:val="none"/>
        </w:rPr>
      </w:pPr>
      <w:r>
        <w:rPr>
          <w:color w:val="000000"/>
          <w:sz w:val="24"/>
          <w:szCs w:val="24"/>
          <w:highlight w:val="none"/>
        </w:rPr>
      </w:r>
      <w:r/>
    </w:p>
    <w:p>
      <w:pPr>
        <w:pStyle w:val="996"/>
        <w:rPr>
          <w:color w:val="000000"/>
          <w:sz w:val="24"/>
          <w:szCs w:val="24"/>
          <w:highlight w:val="none"/>
        </w:rPr>
      </w:pPr>
      <w:r>
        <w:rPr>
          <w:color w:val="000000"/>
          <w:sz w:val="24"/>
          <w:szCs w:val="24"/>
          <w:highlight w:val="none"/>
        </w:rPr>
      </w:r>
      <w:r/>
    </w:p>
    <w:p>
      <w:pPr>
        <w:pStyle w:val="873"/>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3"/>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3"/>
        <w:rPr>
          <w:sz w:val="24"/>
          <w:szCs w:val="24"/>
          <w:highlight w:val="none"/>
        </w:rPr>
      </w:pPr>
      <w:r>
        <w:rPr>
          <w:sz w:val="24"/>
          <w:szCs w:val="24"/>
          <w:highlight w:val="none"/>
        </w:rPr>
      </w:r>
      <w:r/>
    </w:p>
    <w:p>
      <w:pPr>
        <w:pStyle w:val="873"/>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jc w:val="left"/>
        <w:spacing w:line="360" w:lineRule="auto"/>
        <w:rPr>
          <w:rFonts w:hint="eastAsia" w:ascii="黑体" w:hAnsi="黑体" w:eastAsia="黑体" w:cs="Times New Roman"/>
          <w:i w:val="0"/>
          <w:sz w:val="32"/>
          <w:szCs w:val="32"/>
          <w:highlight w:val="none"/>
          <w:u w:val="none"/>
          <w:lang w:eastAsia="zh-CN"/>
        </w:rPr>
        <w:outlineLvl w:val="0"/>
      </w:pPr>
      <w:r>
        <w:rPr>
          <w:rFonts w:hint="eastAsia" w:ascii="宋体" w:hAnsi="宋体"/>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3"/>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6"/>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6"/>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6"/>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66"/>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7"/>
        <w:ind w:firstLine="0"/>
        <w:rPr>
          <w:rFonts w:hint="eastAsia"/>
          <w:highlight w:val="none"/>
        </w:rPr>
      </w:pPr>
      <w:r>
        <w:rPr>
          <w:rFonts w:hint="eastAsia"/>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3"/>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jc w:val="left"/>
        <w:spacing w:line="360" w:lineRule="auto"/>
        <w:rPr>
          <w:rFonts w:hint="eastAsia" w:ascii="黑体" w:hAnsi="黑体" w:eastAsia="黑体" w:cs="Times New Roman"/>
          <w:i w:val="0"/>
          <w:sz w:val="32"/>
          <w:szCs w:val="32"/>
          <w:highlight w:val="none"/>
          <w:u w:val="none"/>
          <w:lang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8"/>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rPr>
      </w:r>
      <w:r/>
    </w:p>
    <w:p>
      <w:pPr>
        <w:pStyle w:val="968"/>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rPr>
        <w:t xml:space="preserve">贵</w:t>
      </w:r>
      <w:r>
        <w:rPr>
          <w:rFonts w:hint="eastAsia" w:ascii="宋体" w:hAnsi="宋体"/>
          <w:szCs w:val="21"/>
          <w:highlight w:val="none"/>
        </w:rPr>
        <w:t xml:space="preserve">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w:t>
      </w:r>
      <w:r>
        <w:rPr>
          <w:rFonts w:hint="eastAsia" w:ascii="宋体" w:hAnsi="宋体"/>
          <w:szCs w:val="21"/>
          <w:highlight w:val="none"/>
        </w:rPr>
        <w:t xml:space="preserve">贵</w:t>
      </w:r>
      <w:r>
        <w:rPr>
          <w:rFonts w:hint="eastAsia" w:ascii="宋体" w:hAnsi="宋体"/>
          <w:szCs w:val="21"/>
          <w:highlight w:val="none"/>
        </w:rPr>
        <w:t xml:space="preserve">方验收、使用。</w:t>
      </w:r>
      <w:r>
        <w:rPr>
          <w:rFonts w:hint="eastAsia" w:ascii="宋体" w:hAnsi="宋体"/>
          <w:szCs w:val="21"/>
          <w:highlight w:val="none"/>
        </w:rPr>
      </w:r>
      <w:r/>
    </w:p>
    <w:p>
      <w:pPr>
        <w:pStyle w:val="873"/>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42"/>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68"/>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68"/>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8"/>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3"/>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8"/>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7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3"/>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3"/>
        <w:ind w:firstLine="0"/>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3"/>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20"/>
        </w:trPr>
        <w:tc>
          <w:tcPr>
            <w:tcW w:w="9450" w:type="dxa"/>
            <w:vAlign w:val="center"/>
            <w:textDirection w:val="lrTb"/>
            <w:noWrap w:val="false"/>
          </w:tcPr>
          <w:p>
            <w:pPr>
              <w:pStyle w:val="968"/>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3"/>
        <w:rPr>
          <w:rFonts w:ascii="宋体" w:hAnsi="宋体"/>
          <w:sz w:val="24"/>
          <w:szCs w:val="24"/>
          <w:highlight w:val="none"/>
        </w:rPr>
      </w:pPr>
      <w:r>
        <w:rPr>
          <w:rFonts w:ascii="宋体" w:hAnsi="宋体"/>
          <w:sz w:val="24"/>
          <w:szCs w:val="24"/>
          <w:highlight w:val="none"/>
        </w:rPr>
      </w:r>
      <w:r/>
    </w:p>
    <w:p>
      <w:pPr>
        <w:pStyle w:val="873"/>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3"/>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55"/>
        <w:rPr>
          <w:rFonts w:hint="eastAsia"/>
          <w:highlight w:val="none"/>
        </w:rPr>
      </w:pPr>
      <w:r>
        <w:rPr>
          <w:rFonts w:hint="eastAsia"/>
          <w:highlight w:val="none"/>
        </w:rPr>
      </w:r>
      <w:r/>
    </w:p>
    <w:p>
      <w:pPr>
        <w:pStyle w:val="955"/>
        <w:rPr>
          <w:rFonts w:hint="eastAsia"/>
          <w:highlight w:val="none"/>
        </w:rPr>
      </w:pPr>
      <w:r>
        <w:rPr>
          <w:rFonts w:hint="eastAsia"/>
          <w:highlight w:val="none"/>
        </w:rPr>
      </w:r>
      <w:r/>
    </w:p>
    <w:p>
      <w:pPr>
        <w:pStyle w:val="873"/>
        <w:rPr>
          <w:rFonts w:hint="eastAsia"/>
          <w:highlight w:val="none"/>
        </w:rPr>
      </w:pPr>
      <w:r>
        <w:rPr>
          <w:rFonts w:hint="eastAsia"/>
          <w:highlight w:val="none"/>
        </w:rPr>
      </w:r>
      <w:r/>
    </w:p>
    <w:p>
      <w:pPr>
        <w:pStyle w:val="873"/>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3"/>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3"/>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942"/>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2"/>
        <w:rPr>
          <w:rFonts w:hint="eastAsia"/>
          <w:highlight w:val="none"/>
          <w:lang w:val="en-US" w:eastAsia="zh-CN"/>
        </w:rPr>
      </w:pPr>
      <w:r>
        <w:rPr>
          <w:rFonts w:hint="eastAsia"/>
          <w:highlight w:val="none"/>
          <w:lang w:val="en-US" w:eastAsia="zh-CN"/>
        </w:rPr>
      </w:r>
      <w:r/>
    </w:p>
    <w:p>
      <w:pPr>
        <w:pStyle w:val="873"/>
        <w:ind w:firstLine="0"/>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rPr>
          <w:rFonts w:hint="eastAsia" w:ascii="黑体" w:hAnsi="黑体" w:eastAsia="黑体" w:cs="Times New Roman"/>
          <w:i w:val="0"/>
          <w:sz w:val="32"/>
          <w:szCs w:val="32"/>
          <w:highlight w:val="none"/>
          <w:u w:val="none"/>
          <w:lang w:val="en-US" w:eastAsia="zh-CN"/>
        </w:rPr>
      </w:r>
      <w:r/>
    </w:p>
    <w:p>
      <w:pPr>
        <w:pStyle w:val="873"/>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3"/>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序号</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3"/>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rPr>
                <w:rFonts w:hint="eastAsia" w:ascii="宋体" w:hAnsi="宋体" w:eastAsia="宋体" w:cs="Times New Roman"/>
                <w:sz w:val="24"/>
                <w:szCs w:val="24"/>
                <w:highlight w:val="none"/>
                <w:lang w:val="zh-CN" w:eastAsia="zh-CN"/>
              </w:rPr>
            </w:r>
            <w:r/>
          </w:p>
        </w:tc>
        <w:tc>
          <w:tcPr>
            <w:tcW w:w="2158" w:type="dxa"/>
            <w:vAlign w:val="center"/>
            <w:textDirection w:val="lrTb"/>
            <w:noWrap w:val="false"/>
          </w:tcPr>
          <w:p>
            <w:pPr>
              <w:pStyle w:val="873"/>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rPr>
                <w:rFonts w:hint="eastAsia" w:ascii="宋体" w:hAnsi="宋体" w:eastAsia="宋体" w:cs="Times New Roman"/>
                <w:sz w:val="24"/>
                <w:szCs w:val="24"/>
                <w:highlight w:val="none"/>
                <w:lang w:val="zh-CN" w:eastAsia="zh-CN"/>
              </w:rPr>
            </w:r>
            <w:r/>
          </w:p>
        </w:tc>
        <w:tc>
          <w:tcPr>
            <w:tcW w:w="2391" w:type="dxa"/>
            <w:vAlign w:val="center"/>
            <w:textDirection w:val="lrTb"/>
            <w:noWrap w:val="false"/>
          </w:tcPr>
          <w:p>
            <w:pPr>
              <w:pStyle w:val="873"/>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规格或型号</w:t>
            </w:r>
            <w:r>
              <w:rPr>
                <w:rFonts w:hint="eastAsia" w:ascii="宋体" w:hAnsi="宋体" w:eastAsia="宋体" w:cs="Times New Roman"/>
                <w:sz w:val="24"/>
                <w:szCs w:val="24"/>
                <w:highlight w:val="none"/>
                <w:lang w:val="zh-CN" w:eastAsia="zh-CN"/>
              </w:rPr>
            </w:r>
            <w:r/>
          </w:p>
        </w:tc>
      </w:tr>
      <w:tr>
        <w:trPr>
          <w:trHeight w:val="963"/>
        </w:trPr>
        <w:tc>
          <w:tcPr>
            <w:tcW w:w="1044" w:type="dxa"/>
            <w:vAlign w:val="center"/>
            <w:textDirection w:val="lrTb"/>
            <w:noWrap w:val="false"/>
          </w:tcPr>
          <w:p>
            <w:pPr>
              <w:pStyle w:val="873"/>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1</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3"/>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pStyle w:val="873"/>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391" w:type="dxa"/>
            <w:vAlign w:val="top"/>
            <w:textDirection w:val="lrTb"/>
            <w:noWrap w:val="false"/>
          </w:tcPr>
          <w:p>
            <w:pPr>
              <w:pStyle w:val="873"/>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r>
    </w:tbl>
    <w:p>
      <w:pPr>
        <w:pStyle w:val="873"/>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73"/>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rPr>
          <w:rFonts w:hint="eastAsia" w:ascii="宋体" w:hAnsi="宋体" w:eastAsia="宋体" w:cs="Times New Roman"/>
          <w:b/>
          <w:bCs/>
          <w:sz w:val="24"/>
          <w:szCs w:val="24"/>
          <w:highlight w:val="none"/>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t xml:space="preserve">六、投标分项报价表</w:t>
      </w:r>
      <w:r>
        <w:rPr>
          <w:rFonts w:hint="eastAsia" w:ascii="黑体" w:hAnsi="黑体" w:eastAsia="黑体" w:cs="Times New Roman"/>
          <w:i w:val="0"/>
          <w:sz w:val="32"/>
          <w:szCs w:val="32"/>
          <w:highlight w:val="none"/>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hint="eastAsia" w:ascii="宋体" w:hAnsi="宋体" w:eastAsia="宋体" w:cs="Times New Roman"/>
          <w:sz w:val="24"/>
          <w:szCs w:val="24"/>
          <w:highlight w:val="none"/>
          <w:lang w:val="en-US" w:eastAsia="zh-CN"/>
        </w:rPr>
      </w:r>
      <w:r/>
    </w:p>
    <w:p>
      <w:pPr>
        <w:pStyle w:val="873"/>
        <w:ind w:right="180"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ascii="宋体" w:hAnsi="宋体" w:eastAsia="宋体" w:cs="Times New Roman"/>
          <w:sz w:val="24"/>
          <w:szCs w:val="24"/>
          <w:highlight w:val="none"/>
          <w:lang w:val="en-US" w:eastAsia="zh-CN"/>
        </w:rPr>
      </w:r>
      <w:r/>
    </w:p>
    <w:p>
      <w:pPr>
        <w:pStyle w:val="951"/>
        <w:rPr>
          <w:lang w:val="en-US" w:eastAsia="zh-CN"/>
        </w:rPr>
      </w:pPr>
      <w:r>
        <w:rPr>
          <w:lang w:val="en-US" w:eastAsia="zh-CN"/>
        </w:rPr>
      </w:r>
      <w:r/>
    </w:p>
    <w:tbl>
      <w:tblPr>
        <w:tblW w:w="10187" w:type="dxa"/>
        <w:tblInd w:w="-3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1240"/>
        <w:gridCol w:w="970"/>
        <w:gridCol w:w="1790"/>
        <w:gridCol w:w="1470"/>
        <w:gridCol w:w="830"/>
        <w:gridCol w:w="820"/>
        <w:gridCol w:w="826"/>
        <w:gridCol w:w="1434"/>
      </w:tblGrid>
      <w:tr>
        <w:trPr>
          <w:cantSplit/>
          <w:trHeight w:val="544"/>
        </w:trPr>
        <w:tc>
          <w:tcPr>
            <w:tcW w:w="807" w:type="dxa"/>
            <w:vAlign w:val="center"/>
            <w:vMerge w:val="restart"/>
            <w:textDirection w:val="lrTb"/>
            <w:noWrap w:val="false"/>
          </w:tcPr>
          <w:p>
            <w:pPr>
              <w:pStyle w:val="873"/>
              <w:ind w:right="18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240" w:type="dxa"/>
            <w:vAlign w:val="center"/>
            <w:textDirection w:val="lrTb"/>
            <w:noWrap w:val="false"/>
          </w:tcPr>
          <w:p>
            <w:pPr>
              <w:pStyle w:val="873"/>
              <w:ind w:right="180" w:firstLine="48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3"/>
              <w:ind w:right="180" w:firstLine="480"/>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73"/>
              <w:ind w:right="180" w:firstLine="4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73"/>
              <w:ind w:right="180" w:firstLine="4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3"/>
              <w:ind w:right="180" w:firstLine="4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3"/>
              <w:ind w:right="1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73"/>
              <w:ind w:right="1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73"/>
              <w:ind w:right="180" w:firstLine="480"/>
              <w:jc w:val="both"/>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807" w:type="dxa"/>
            <w:vAlign w:val="center"/>
            <w:vMerge w:val="continue"/>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7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73"/>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73"/>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73"/>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807"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807"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807"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807" w:type="dxa"/>
            <w:vAlign w:val="center"/>
            <w:textDirection w:val="lrTb"/>
            <w:noWrap w:val="false"/>
          </w:tcPr>
          <w:p>
            <w:pPr>
              <w:pStyle w:val="873"/>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73"/>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10187" w:type="dxa"/>
            <w:vAlign w:val="center"/>
            <w:textDirection w:val="lrTb"/>
            <w:noWrap w:val="false"/>
          </w:tcPr>
          <w:p>
            <w:pPr>
              <w:pStyle w:val="873"/>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highlight w:val="none"/>
              </w:rPr>
            </w:r>
            <w:r/>
          </w:p>
        </w:tc>
      </w:tr>
    </w:tbl>
    <w:p>
      <w:pPr>
        <w:pStyle w:val="873"/>
        <w:ind w:firstLine="480"/>
        <w:rPr>
          <w:rFonts w:hint="eastAsia" w:ascii="宋体" w:hAnsi="宋体"/>
          <w:sz w:val="24"/>
          <w:szCs w:val="24"/>
          <w:highlight w:val="none"/>
        </w:rPr>
      </w:pPr>
      <w:r>
        <w:rPr>
          <w:rFonts w:hint="eastAsia" w:ascii="宋体" w:hAnsi="宋体"/>
          <w:sz w:val="24"/>
          <w:szCs w:val="24"/>
          <w:highlight w:val="none"/>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936"/>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3"/>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rPr>
          <w:rFonts w:hint="eastAsia" w:ascii="黑体" w:hAnsi="黑体" w:eastAsia="黑体" w:cs="Times New Roman"/>
          <w:i w:val="0"/>
          <w:sz w:val="32"/>
          <w:szCs w:val="32"/>
          <w:highlight w:val="none"/>
          <w:u w:val="none"/>
          <w:lang w:val="en-US" w:eastAsia="zh-CN"/>
        </w:rPr>
      </w:r>
      <w:r/>
    </w:p>
    <w:p>
      <w:pPr>
        <w:pStyle w:val="873"/>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73"/>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highlight w:val="none"/>
              </w:rPr>
            </w:pPr>
            <w:r>
              <w:rPr>
                <w:highlight w:val="none"/>
              </w:rPr>
            </w:r>
            <w:r/>
          </w:p>
          <w:p>
            <w:pPr>
              <w:pStyle w:val="942"/>
              <w:rPr>
                <w:rFonts w:hint="eastAsia"/>
                <w:highlight w:val="none"/>
              </w:rPr>
            </w:pPr>
            <w:r>
              <w:rPr>
                <w:rFonts w:hint="eastAsia"/>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3"/>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936"/>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6"/>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6"/>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3"/>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rPr>
          <w:rFonts w:hint="eastAsia" w:ascii="黑体" w:hAnsi="黑体" w:eastAsia="黑体" w:cs="Times New Roman"/>
          <w:i w:val="0"/>
          <w:sz w:val="32"/>
          <w:szCs w:val="32"/>
          <w:highlight w:val="none"/>
          <w:u w:val="none"/>
          <w:lang w:val="en-US" w:eastAsia="zh-CN"/>
        </w:rPr>
      </w:r>
      <w:r/>
    </w:p>
    <w:p>
      <w:pPr>
        <w:pStyle w:val="873"/>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73"/>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highlight w:val="none"/>
              </w:rPr>
            </w:pPr>
            <w:r>
              <w:rPr>
                <w:highlight w:val="none"/>
              </w:rPr>
            </w:r>
            <w:r/>
          </w:p>
          <w:p>
            <w:pPr>
              <w:pStyle w:val="942"/>
              <w:rPr>
                <w:rFonts w:hint="eastAsia"/>
                <w:highlight w:val="none"/>
              </w:rPr>
            </w:pPr>
            <w:r>
              <w:rPr>
                <w:rFonts w:hint="eastAsia"/>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3"/>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3"/>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3"/>
        <w:jc w:val="left"/>
        <w:spacing w:line="360" w:lineRule="auto"/>
        <w:rPr>
          <w:rFonts w:hint="eastAsia" w:ascii="黑体" w:hAnsi="黑体" w:eastAsia="黑体" w:cs="Times New Roman"/>
          <w:i w:val="0"/>
          <w:iCs w:val="0"/>
          <w:sz w:val="32"/>
          <w:szCs w:val="32"/>
          <w:highlight w:val="none"/>
          <w:u w:val="none"/>
          <w:lang w:val="en-US" w:eastAsia="zh-CN"/>
        </w:rPr>
        <w:outlineLvl w:val="0"/>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rPr>
          <w:rFonts w:hint="eastAsia" w:ascii="黑体" w:hAnsi="黑体" w:eastAsia="黑体" w:cs="Times New Roman"/>
          <w:i w:val="0"/>
          <w:iCs w:val="0"/>
          <w:sz w:val="32"/>
          <w:szCs w:val="32"/>
          <w:highlight w:val="none"/>
          <w:u w:val="none"/>
          <w:lang w:val="en-US" w:eastAsia="zh-CN"/>
        </w:rPr>
      </w:r>
      <w:r/>
    </w:p>
    <w:p>
      <w:pPr>
        <w:pStyle w:val="873"/>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rPr>
        <w:t xml:space="preserve">，</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rPr>
          <w:rFonts w:hint="eastAsia" w:ascii="宋体" w:hAnsi="宋体"/>
          <w:sz w:val="24"/>
          <w:szCs w:val="24"/>
          <w:highlight w:val="none"/>
        </w:rPr>
      </w:r>
      <w:r/>
    </w:p>
    <w:p>
      <w:pPr>
        <w:pStyle w:val="873"/>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3"/>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3"/>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3"/>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3"/>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5"/>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pStyle w:val="873"/>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3"/>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3"/>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87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3"/>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3"/>
        <w:ind w:firstLine="0"/>
        <w:jc w:val="left"/>
        <w:spacing w:line="360" w:lineRule="auto"/>
        <w:rPr>
          <w:rFonts w:hint="eastAsia" w:ascii="黑体" w:hAnsi="黑体" w:eastAsia="黑体"/>
          <w:b w:val="0"/>
          <w:sz w:val="32"/>
          <w:szCs w:val="32"/>
          <w:highlight w:val="none"/>
        </w:rPr>
        <w:outlineLvl w:val="0"/>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十、残疾人福利性单位声明函</w:t>
      </w:r>
      <w:r>
        <w:rPr>
          <w:rFonts w:hint="eastAsia" w:ascii="黑体" w:hAnsi="黑体" w:eastAsia="黑体"/>
          <w:b w:val="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sz w:val="24"/>
          <w:szCs w:val="21"/>
          <w:highlight w:val="none"/>
        </w:rPr>
      </w:r>
      <w:r/>
    </w:p>
    <w:p>
      <w:pPr>
        <w:pStyle w:val="873"/>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5"/>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rPr>
          <w:rFonts w:hint="eastAsia"/>
          <w:highlight w:val="none"/>
          <w:lang w:eastAsia="zh-CN"/>
        </w:rPr>
      </w:pPr>
      <w:r>
        <w:rPr>
          <w:rFonts w:hint="eastAsia"/>
          <w:highlight w:val="none"/>
          <w:lang w:eastAsia="zh-CN"/>
        </w:rPr>
      </w:r>
      <w:r/>
    </w:p>
    <w:p>
      <w:pPr>
        <w:pStyle w:val="873"/>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3"/>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3"/>
        <w:ind w:firstLine="480"/>
        <w:spacing w:line="588" w:lineRule="exact"/>
        <w:rPr>
          <w:rFonts w:hint="eastAsia" w:ascii="宋体" w:hAnsi="宋体"/>
          <w:sz w:val="24"/>
          <w:highlight w:val="none"/>
        </w:rPr>
      </w:pPr>
      <w:r>
        <w:rPr>
          <w:rFonts w:hint="eastAsia" w:ascii="宋体" w:hAnsi="宋体"/>
          <w:sz w:val="24"/>
          <w:highlight w:val="none"/>
        </w:rPr>
      </w:r>
      <w:r/>
    </w:p>
    <w:p>
      <w:pPr>
        <w:pStyle w:val="873"/>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r>
      <w:r/>
    </w:p>
    <w:p>
      <w:pPr>
        <w:pStyle w:val="873"/>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outlineLvl w:val="0"/>
      </w:pPr>
      <w:r>
        <w:rPr>
          <w:rFonts w:hint="eastAsia" w:ascii="黑体" w:hAnsi="黑体" w:eastAsia="黑体"/>
          <w:b/>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十一、联合体协议</w:t>
      </w:r>
      <w:r>
        <w:rPr>
          <w:rFonts w:hint="eastAsia" w:ascii="黑体" w:hAnsi="黑体" w:eastAsia="黑体" w:cs="Times New Roman"/>
          <w:i w:val="0"/>
          <w:iCs w:val="0"/>
          <w:sz w:val="32"/>
          <w:szCs w:val="32"/>
          <w:highlight w:val="none"/>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873"/>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3"/>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3"/>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3"/>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3"/>
        <w:ind w:firstLine="645"/>
        <w:spacing w:line="560" w:lineRule="exact"/>
        <w:rPr>
          <w:rFonts w:hint="eastAsia" w:ascii="宋体" w:hAnsi="宋体"/>
          <w:sz w:val="24"/>
          <w:highlight w:val="none"/>
        </w:rPr>
      </w:pPr>
      <w:r>
        <w:rPr>
          <w:rFonts w:hint="eastAsia" w:ascii="宋体" w:hAnsi="宋体"/>
          <w:sz w:val="24"/>
          <w:highlight w:val="none"/>
        </w:rPr>
      </w:r>
      <w:r/>
    </w:p>
    <w:p>
      <w:pPr>
        <w:pStyle w:val="873"/>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3"/>
        <w:ind w:firstLine="645"/>
        <w:jc w:val="right"/>
        <w:spacing w:line="560" w:lineRule="exact"/>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3"/>
        <w:ind w:firstLine="5280"/>
        <w:spacing w:line="560" w:lineRule="exact"/>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3"/>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873"/>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873"/>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3"/>
        <w:ind w:firstLine="480"/>
        <w:spacing w:line="480" w:lineRule="exact"/>
        <w:rPr>
          <w:rFonts w:hint="eastAsia" w:ascii="宋体" w:hAnsi="宋体"/>
          <w:sz w:val="24"/>
          <w:szCs w:val="24"/>
          <w:highlight w:val="none"/>
          <w:u w:val="none"/>
          <w:lang w:val="en-US" w:eastAsia="zh-CN"/>
        </w:rPr>
      </w:pP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rPr>
          <w:rFonts w:hint="eastAsia" w:ascii="宋体" w:hAnsi="宋体"/>
          <w:sz w:val="24"/>
          <w:szCs w:val="24"/>
          <w:highlight w:val="none"/>
          <w:u w:val="none"/>
          <w:lang w:val="en-US" w:eastAsia="zh-CN"/>
        </w:rPr>
      </w:r>
      <w:r/>
    </w:p>
    <w:p>
      <w:pPr>
        <w:pStyle w:val="873"/>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3.除另有说明外，本</w:t>
      </w:r>
      <w:r>
        <w:rPr>
          <w:rFonts w:hint="eastAsia" w:ascii="宋体" w:hAnsi="宋体" w:eastAsia="宋体" w:cs="Times New Roman"/>
          <w:sz w:val="24"/>
          <w:highlight w:val="none"/>
        </w:rPr>
        <w:t xml:space="preserve">招标文件要求加盖电子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之处</w:t>
      </w:r>
      <w:r>
        <w:rPr>
          <w:rFonts w:hint="eastAsia" w:ascii="宋体" w:hAnsi="宋体" w:eastAsia="宋体" w:cs="Times New Roman"/>
          <w:sz w:val="24"/>
          <w:highlight w:val="none"/>
        </w:rPr>
        <w:t xml:space="preserve">，加盖牵头单位的电子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即可</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942"/>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73"/>
        <w:rPr>
          <w:rFonts w:hint="eastAsia"/>
          <w:highlight w:val="none"/>
        </w:rPr>
      </w:pPr>
      <w:r>
        <w:rPr>
          <w:rFonts w:hint="eastAsia"/>
          <w:highlight w:val="none"/>
        </w:rPr>
      </w:r>
      <w:r/>
    </w:p>
    <w:p>
      <w:pPr>
        <w:pStyle w:val="873"/>
        <w:ind w:firstLine="645"/>
        <w:spacing w:line="560" w:lineRule="exact"/>
        <w:rPr>
          <w:rFonts w:ascii="宋体" w:hAnsi="宋体"/>
          <w:sz w:val="24"/>
          <w:highlight w:val="none"/>
        </w:rPr>
      </w:pPr>
      <w:r>
        <w:rPr>
          <w:rFonts w:ascii="宋体" w:hAnsi="宋体"/>
          <w:sz w:val="24"/>
          <w:highlight w:val="none"/>
        </w:rPr>
      </w:r>
      <w:r/>
    </w:p>
    <w:p>
      <w:pPr>
        <w:pStyle w:val="873"/>
        <w:ind w:firstLine="645"/>
        <w:spacing w:line="560" w:lineRule="exact"/>
        <w:rPr>
          <w:rFonts w:hint="eastAsia" w:ascii="宋体" w:hAnsi="宋体"/>
          <w:sz w:val="24"/>
          <w:highlight w:val="none"/>
        </w:rPr>
      </w:pPr>
      <w:r>
        <w:rPr>
          <w:rFonts w:hint="eastAsia" w:ascii="宋体" w:hAnsi="宋体"/>
          <w:sz w:val="24"/>
          <w:highlight w:val="none"/>
        </w:rPr>
      </w:r>
      <w:r/>
    </w:p>
    <w:p>
      <w:pPr>
        <w:pStyle w:val="873"/>
        <w:numPr>
          <w:ilvl w:val="0"/>
          <w:numId w:val="0"/>
        </w:numPr>
        <w:jc w:val="left"/>
        <w:spacing w:line="360" w:lineRule="auto"/>
        <w:rPr>
          <w:rFonts w:hint="eastAsia" w:ascii="宋体" w:hAnsi="宋体" w:eastAsia="宋体" w:cs="Times New Roman"/>
          <w:sz w:val="24"/>
          <w:highlight w:val="none"/>
          <w:lang w:val="en-US" w:eastAsia="zh-CN"/>
        </w:rPr>
        <w:outlineLvl w:val="0"/>
      </w:pPr>
      <w:r/>
      <w:bookmarkEnd w:id="73"/>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十二、关于符合本国产品标准的声明函</w:t>
      </w:r>
      <w:r>
        <w:rPr>
          <w:rFonts w:hint="eastAsia" w:ascii="宋体" w:hAnsi="宋体" w:eastAsia="宋体" w:cs="Times New Roman"/>
          <w:sz w:val="24"/>
          <w:highlight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6"/>
        <w:ind w:firstLine="420"/>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6"/>
        <w:ind w:firstLine="420"/>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1.</w:t>
      </w:r>
      <w:r>
        <w:rPr>
          <w:rStyle w:val="948"/>
          <w:rFonts w:hint="eastAsia"/>
          <w:i w:val="0"/>
          <w:highlight w:val="none"/>
          <w:u w:val="single"/>
          <w:shd w:val="clear" w:color="auto" w:fill="ffffff"/>
        </w:rPr>
        <w:t xml:space="preserve">（产品名称1）</w:t>
      </w:r>
      <w:r>
        <w:rPr>
          <w:rStyle w:val="948"/>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48"/>
          <w:rFonts w:hint="eastAsia"/>
          <w:i w:val="0"/>
          <w:highlight w:val="none"/>
          <w:u w:val="single"/>
          <w:shd w:val="clear" w:color="auto" w:fill="ffffff"/>
        </w:rPr>
        <w:t xml:space="preserve">（厂名）</w:t>
      </w:r>
      <w:r>
        <w:rPr>
          <w:rStyle w:val="948"/>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48"/>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48"/>
          <w:rFonts w:hint="eastAsia"/>
          <w:i/>
          <w:strike w:val="0"/>
          <w:highlight w:val="none"/>
          <w:u w:val="single"/>
          <w:shd w:val="clear" w:color="auto" w:fill="ffffff"/>
        </w:rPr>
        <w:t xml:space="preserve">（规定比例）</w:t>
      </w:r>
      <w:r>
        <w:rPr>
          <w:rStyle w:val="948"/>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4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8"/>
          <w:rFonts w:hint="eastAsia"/>
          <w:i/>
          <w:strike w:val="0"/>
          <w:highlight w:val="none"/>
          <w:u w:val="single"/>
          <w:shd w:val="clear" w:color="auto" w:fill="ffffff"/>
        </w:rPr>
        <w:t xml:space="preserve">（关键组件）</w:t>
      </w:r>
      <w:r>
        <w:rPr>
          <w:rStyle w:val="948"/>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4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8"/>
          <w:rFonts w:hint="eastAsia"/>
          <w:i/>
          <w:strike w:val="0"/>
          <w:highlight w:val="none"/>
          <w:u w:val="single"/>
          <w:shd w:val="clear" w:color="auto" w:fill="ffffff"/>
        </w:rPr>
        <w:t xml:space="preserve">（关键工序）</w:t>
      </w:r>
      <w:r>
        <w:rPr>
          <w:rStyle w:val="948"/>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6"/>
        <w:ind w:firstLine="420"/>
        <w:spacing w:before="24" w:beforeAutospacing="0" w:after="24" w:afterAutospacing="0" w:line="360" w:lineRule="auto"/>
        <w:shd w:val="clear" w:color="auto" w:fill="auto"/>
        <w:rPr>
          <w:rFonts w:hint="eastAsia"/>
          <w:strike w:val="0"/>
          <w:highlight w:val="none"/>
        </w:rPr>
      </w:pPr>
      <w:r>
        <w:rPr>
          <w:rFonts w:hint="eastAsia"/>
          <w:highlight w:val="none"/>
          <w:shd w:val="clear" w:color="auto" w:fill="ffffff"/>
        </w:rPr>
        <w:t xml:space="preserve">2.</w:t>
      </w:r>
      <w:r>
        <w:rPr>
          <w:rStyle w:val="948"/>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48"/>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48"/>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48"/>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4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8"/>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4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8"/>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6"/>
        <w:ind w:firstLine="420"/>
        <w:spacing w:before="24" w:beforeAutospacing="0" w:after="24" w:afterAutospacing="0" w:line="360" w:lineRule="auto"/>
        <w:shd w:val="clear" w:color="auto" w:fill="auto"/>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6"/>
        <w:ind w:firstLine="420"/>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6"/>
        <w:jc w:val="right"/>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6"/>
        <w:jc w:val="right"/>
        <w:spacing w:before="24" w:beforeAutospacing="0" w:after="24" w:afterAutospacing="0" w:line="360" w:lineRule="auto"/>
        <w:shd w:val="clear" w:color="auto" w:fill="auto"/>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6"/>
        <w:spacing w:before="24" w:beforeAutospacing="0" w:after="24" w:afterAutospacing="0" w:line="360" w:lineRule="auto"/>
        <w:shd w:val="clear" w:color="auto" w:fill="auto"/>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6"/>
        <w:ind w:firstLine="420"/>
        <w:spacing w:before="24" w:beforeAutospacing="0" w:after="24" w:afterAutospacing="0" w:line="360" w:lineRule="auto"/>
        <w:shd w:val="clear" w:color="auto" w:fill="auto"/>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6"/>
        <w:ind w:firstLine="420"/>
        <w:spacing w:before="24" w:beforeAutospacing="0" w:after="24" w:afterAutospacing="0" w:line="360" w:lineRule="auto"/>
        <w:shd w:val="clear" w:color="auto" w:fill="auto"/>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6"/>
        <w:ind w:firstLine="420"/>
        <w:spacing w:before="24" w:beforeAutospacing="0" w:after="24" w:afterAutospacing="0" w:line="360" w:lineRule="auto"/>
        <w:shd w:val="clear" w:color="auto" w:fill="auto"/>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6"/>
        <w:ind w:firstLine="420"/>
        <w:spacing w:before="24" w:beforeAutospacing="0" w:after="24" w:afterAutospacing="0" w:line="360" w:lineRule="auto"/>
        <w:shd w:val="clear" w:color="auto" w:fill="auto"/>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6"/>
        <w:ind w:firstLine="420"/>
        <w:spacing w:before="24" w:beforeAutospacing="0" w:after="24" w:afterAutospacing="0" w:line="360" w:lineRule="auto"/>
        <w:shd w:val="clear" w:color="auto" w:fill="auto"/>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74" w:name="OLE_LINK8"/>
      <w:r>
        <w:rPr>
          <w:rFonts w:hint="eastAsia"/>
          <w:b w:val="0"/>
          <w:bCs w:val="0"/>
          <w:sz w:val="21"/>
          <w:szCs w:val="21"/>
          <w:highlight w:val="none"/>
          <w:shd w:val="clear" w:color="auto" w:fill="ffffff"/>
        </w:rPr>
      </w:r>
      <w:r/>
    </w:p>
    <w:p>
      <w:pPr>
        <w:pStyle w:val="873"/>
        <w:jc w:val="left"/>
        <w:keepLines w:val="0"/>
        <w:keepNext w:val="0"/>
        <w:pageBreakBefore w:val="0"/>
        <w:spacing w:line="360" w:lineRule="auto"/>
        <w:widowControl/>
        <w:rPr>
          <w:highlight w:val="none"/>
          <w:lang w:val="en-US"/>
        </w:rPr>
        <w:outlineLvl w:val="0"/>
      </w:pPr>
      <w:r/>
      <w:bookmarkEnd w:id="74"/>
      <w:r>
        <w:rPr>
          <w:rFonts w:hint="eastAsia"/>
          <w:b w:val="0"/>
          <w:bCs w:val="0"/>
          <w:sz w:val="21"/>
          <w:szCs w:val="21"/>
          <w:highlight w:val="none"/>
          <w:shd w:val="clear" w:color="auto" w:fill="ffffff"/>
        </w:rPr>
        <w:br w:type="page" w:clear="all"/>
      </w:r>
      <w:r>
        <w:rPr>
          <w:rFonts w:hint="eastAsia" w:ascii="黑体" w:hAnsi="黑体" w:eastAsia="黑体" w:cs="Times New Roman"/>
          <w:i w:val="0"/>
          <w:iCs/>
          <w:sz w:val="32"/>
          <w:szCs w:val="32"/>
          <w:highlight w:val="none"/>
          <w:u w:val="none"/>
          <w:lang w:val="en-US" w:eastAsia="zh-CN"/>
        </w:rPr>
        <w:t xml:space="preserve">十三、分包情况说明及分包意向协议</w:t>
      </w:r>
      <w:r>
        <w:rPr>
          <w:highlight w:val="none"/>
          <w:lang w:val="en-US"/>
        </w:rPr>
      </w:r>
      <w:r/>
    </w:p>
    <w:p>
      <w:pPr>
        <w:pStyle w:val="873"/>
        <w:jc w:val="center"/>
        <w:keepLines w:val="0"/>
        <w:keepNext w:val="0"/>
        <w:widowControl/>
        <w:rPr>
          <w:highlight w:val="none"/>
        </w:rPr>
        <w:outlineLvl w:val="0"/>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3"/>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bl>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3"/>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3"/>
        <w:jc w:val="center"/>
        <w:keepLines w:val="0"/>
        <w:keepNext w:val="0"/>
        <w:spacing w:line="360" w:lineRule="auto"/>
        <w:widowControl/>
        <w:rPr>
          <w:highlight w:val="none"/>
        </w:rPr>
        <w:outlineLvl w:val="1"/>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3"/>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3"/>
        <w:numPr>
          <w:ilvl w:val="0"/>
          <w:numId w:val="6"/>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936"/>
        <w:ind w:firstLine="420"/>
        <w:spacing w:before="24" w:beforeAutospacing="0" w:after="24" w:afterAutospacing="0" w:line="360" w:lineRule="auto"/>
        <w:shd w:val="clear" w:color="auto" w:fill="auto"/>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873"/>
        <w:jc w:val="center"/>
        <w:rPr>
          <w:rFonts w:hint="eastAsia" w:ascii="方正小标宋简体" w:hAnsi="方正小标宋简体" w:eastAsia="方正小标宋简体" w:cs="方正小标宋简体"/>
          <w:b w:val="0"/>
          <w:bCs w:val="0"/>
          <w:sz w:val="32"/>
          <w:szCs w:val="32"/>
          <w:highlight w:val="none"/>
        </w:rPr>
        <w:outlineLvl w:val="1"/>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3"/>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3"/>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rPr>
          <w:rFonts w:hint="eastAsia" w:ascii="宋体" w:hAnsi="宋体"/>
          <w:sz w:val="24"/>
          <w:szCs w:val="24"/>
          <w:highlight w:val="none"/>
        </w:rPr>
      </w:pPr>
      <w:r>
        <w:rPr>
          <w:rFonts w:hint="eastAsia" w:ascii="宋体" w:hAnsi="宋体"/>
          <w:sz w:val="24"/>
          <w:szCs w:val="24"/>
          <w:highlight w:val="none"/>
        </w:rPr>
      </w:r>
      <w:r/>
    </w:p>
    <w:p>
      <w:pPr>
        <w:pStyle w:val="873"/>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3"/>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3"/>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87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3"/>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3"/>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４２</w:t>
    </w:r>
    <w:r>
      <w:rPr>
        <w:rFonts w:ascii="宋体" w:hAnsi="宋体"/>
      </w:rPr>
      <w:fldChar w:fldCharType="end"/>
    </w:r>
    <w:r>
      <w:rPr>
        <w:rStyle w:val="946"/>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2">
    <w:multiLevelType w:val="hybridMultilevel"/>
    <w:lvl w:ilvl="0">
      <w:start w:val="1"/>
      <w:numFmt w:val="upperLetter"/>
      <w:pStyle w:val="960"/>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7"/>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3"/>
      <w:numFmt w:val="decimal"/>
      <w:isLgl w:val="false"/>
      <w:suff w:val="space"/>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73"/>
    <w:link w:val="873"/>
    <w:qFormat/>
    <w:pPr>
      <w:jc w:val="both"/>
      <w:widowControl w:val="off"/>
    </w:pPr>
    <w:rPr>
      <w:sz w:val="21"/>
      <w:szCs w:val="22"/>
      <w:lang w:val="en-US" w:eastAsia="zh-CN" w:bidi="ar-SA"/>
    </w:rPr>
  </w:style>
  <w:style w:type="paragraph" w:styleId="874">
    <w:name w:val="标题 1"/>
    <w:basedOn w:val="873"/>
    <w:next w:val="873"/>
    <w:link w:val="885"/>
    <w:qFormat/>
    <w:pPr>
      <w:jc w:val="center"/>
      <w:keepNext/>
      <w:outlineLvl w:val="0"/>
    </w:pPr>
    <w:rPr>
      <w:rFonts w:ascii="楷体_GB2312" w:hAnsi="Times New Roman" w:eastAsia="楷体_GB2312" w:cs="Times New Roman"/>
      <w:sz w:val="28"/>
      <w:szCs w:val="28"/>
    </w:rPr>
  </w:style>
  <w:style w:type="paragraph" w:styleId="875">
    <w:name w:val="标题 2"/>
    <w:basedOn w:val="873"/>
    <w:next w:val="887"/>
    <w:link w:val="886"/>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7"/>
    <w:link w:val="88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87"/>
    <w:link w:val="890"/>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7"/>
    <w:link w:val="891"/>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895"/>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character" w:styleId="885">
    <w:name w:val="标题 1 Char"/>
    <w:next w:val="885"/>
    <w:link w:val="874"/>
    <w:rPr>
      <w:rFonts w:ascii="楷体_GB2312" w:hAnsi="Times New Roman" w:eastAsia="楷体_GB2312" w:cs="Times New Roman"/>
      <w:sz w:val="28"/>
      <w:szCs w:val="28"/>
    </w:rPr>
  </w:style>
  <w:style w:type="character" w:styleId="886">
    <w:name w:val="标题 2 Char"/>
    <w:next w:val="886"/>
    <w:link w:val="875"/>
    <w:rPr>
      <w:rFonts w:ascii="Arial" w:hAnsi="Arial" w:eastAsia="幼圆" w:cs="Arial"/>
      <w:b/>
      <w:bCs/>
      <w:sz w:val="44"/>
      <w:szCs w:val="44"/>
    </w:rPr>
  </w:style>
  <w:style w:type="paragraph" w:styleId="887">
    <w:name w:val="正文缩进"/>
    <w:basedOn w:val="873"/>
    <w:next w:val="887"/>
    <w:link w:val="888"/>
    <w:pPr>
      <w:ind w:firstLine="420"/>
    </w:pPr>
    <w:rPr>
      <w:szCs w:val="21"/>
    </w:rPr>
  </w:style>
  <w:style w:type="character" w:styleId="888">
    <w:name w:val="正文缩进 Char"/>
    <w:next w:val="888"/>
    <w:link w:val="887"/>
    <w:rPr>
      <w:szCs w:val="21"/>
    </w:rPr>
  </w:style>
  <w:style w:type="character" w:styleId="889">
    <w:name w:val="标题 3 Char"/>
    <w:next w:val="889"/>
    <w:link w:val="876"/>
    <w:rPr>
      <w:rFonts w:ascii="Times New Roman" w:hAnsi="Times New Roman" w:eastAsia="宋体" w:cs="Times New Roman"/>
      <w:b/>
      <w:bCs/>
      <w:sz w:val="32"/>
      <w:szCs w:val="32"/>
    </w:rPr>
  </w:style>
  <w:style w:type="character" w:styleId="890">
    <w:name w:val="标题 4 Char"/>
    <w:next w:val="890"/>
    <w:link w:val="877"/>
    <w:rPr>
      <w:rFonts w:ascii="Arial" w:hAnsi="Arial" w:eastAsia="黑体" w:cs="Arial"/>
      <w:b/>
      <w:bCs/>
      <w:sz w:val="28"/>
      <w:szCs w:val="28"/>
    </w:rPr>
  </w:style>
  <w:style w:type="character" w:styleId="891">
    <w:name w:val="标题 5 Char"/>
    <w:next w:val="891"/>
    <w:link w:val="878"/>
    <w:rPr>
      <w:rFonts w:ascii="宋体" w:hAnsi="Times New Roman" w:eastAsia="宋体" w:cs="Times New Roman"/>
      <w:color w:val="000000"/>
      <w:sz w:val="28"/>
      <w:szCs w:val="28"/>
    </w:rPr>
  </w:style>
  <w:style w:type="character" w:styleId="892">
    <w:name w:val="标题 6 Char"/>
    <w:next w:val="892"/>
    <w:link w:val="879"/>
    <w:rPr>
      <w:rFonts w:ascii="Arial" w:hAnsi="Arial" w:eastAsia="黑体" w:cs="Times New Roman"/>
      <w:b/>
      <w:bCs/>
      <w:sz w:val="24"/>
      <w:szCs w:val="24"/>
    </w:rPr>
  </w:style>
  <w:style w:type="character" w:styleId="893">
    <w:name w:val="标题 7 Char"/>
    <w:next w:val="893"/>
    <w:link w:val="880"/>
    <w:rPr>
      <w:rFonts w:ascii="Times New Roman" w:hAnsi="Times New Roman" w:eastAsia="宋体" w:cs="Times New Roman"/>
      <w:b/>
      <w:bCs/>
      <w:sz w:val="24"/>
      <w:szCs w:val="24"/>
    </w:rPr>
  </w:style>
  <w:style w:type="character" w:styleId="894">
    <w:name w:val="标题 8 Char"/>
    <w:next w:val="894"/>
    <w:link w:val="881"/>
    <w:rPr>
      <w:rFonts w:ascii="Arial" w:hAnsi="Arial" w:eastAsia="黑体" w:cs="Times New Roman"/>
      <w:sz w:val="24"/>
      <w:szCs w:val="24"/>
    </w:rPr>
  </w:style>
  <w:style w:type="character" w:styleId="895">
    <w:name w:val="标题 9 Char"/>
    <w:next w:val="895"/>
    <w:link w:val="882"/>
    <w:rPr>
      <w:rFonts w:ascii="Arial" w:hAnsi="Arial" w:eastAsia="黑体" w:cs="Times New Roman"/>
      <w:szCs w:val="21"/>
    </w:rPr>
  </w:style>
  <w:style w:type="paragraph" w:styleId="896">
    <w:name w:val="列表 3"/>
    <w:basedOn w:val="873"/>
    <w:next w:val="896"/>
    <w:link w:val="873"/>
    <w:pPr>
      <w:ind w:left="100" w:hanging="200"/>
    </w:pPr>
    <w:rPr>
      <w:rFonts w:ascii="Times New Roman" w:hAnsi="Times New Roman" w:eastAsia="宋体" w:cs="Times New Roman"/>
      <w:szCs w:val="21"/>
    </w:rPr>
  </w:style>
  <w:style w:type="paragraph" w:styleId="897">
    <w:name w:val="目录 7"/>
    <w:basedOn w:val="873"/>
    <w:next w:val="873"/>
    <w:link w:val="873"/>
    <w:semiHidden/>
    <w:pPr>
      <w:ind w:left="1260"/>
      <w:jc w:val="left"/>
    </w:pPr>
    <w:rPr>
      <w:rFonts w:ascii="Times New Roman" w:hAnsi="Times New Roman" w:eastAsia="宋体" w:cs="Times New Roman"/>
      <w:szCs w:val="21"/>
    </w:rPr>
  </w:style>
  <w:style w:type="paragraph" w:styleId="898">
    <w:name w:val="文档结构图"/>
    <w:basedOn w:val="873"/>
    <w:next w:val="898"/>
    <w:link w:val="899"/>
    <w:semiHidden/>
    <w:pPr>
      <w:shd w:val="clear" w:color="auto" w:fill="000080"/>
    </w:pPr>
    <w:rPr>
      <w:rFonts w:ascii="Times New Roman" w:hAnsi="Times New Roman" w:eastAsia="宋体" w:cs="Times New Roman"/>
      <w:szCs w:val="21"/>
    </w:rPr>
  </w:style>
  <w:style w:type="character" w:styleId="899">
    <w:name w:val="文档结构图 Char"/>
    <w:next w:val="899"/>
    <w:link w:val="898"/>
    <w:semiHidden/>
    <w:rPr>
      <w:rFonts w:ascii="Times New Roman" w:hAnsi="Times New Roman" w:eastAsia="宋体" w:cs="Times New Roman"/>
      <w:szCs w:val="21"/>
      <w:shd w:val="clear" w:color="auto" w:fill="000080"/>
    </w:rPr>
  </w:style>
  <w:style w:type="paragraph" w:styleId="900">
    <w:name w:val="批注文字"/>
    <w:basedOn w:val="873"/>
    <w:next w:val="900"/>
    <w:link w:val="901"/>
    <w:unhideWhenUsed/>
    <w:pPr>
      <w:jc w:val="left"/>
    </w:pPr>
  </w:style>
  <w:style w:type="character" w:styleId="901">
    <w:name w:val="批注文字 Char"/>
    <w:basedOn w:val="883"/>
    <w:next w:val="901"/>
    <w:link w:val="900"/>
    <w:uiPriority w:val="99"/>
    <w:semiHidden/>
  </w:style>
  <w:style w:type="paragraph" w:styleId="902">
    <w:name w:val="正文文本 3"/>
    <w:basedOn w:val="873"/>
    <w:next w:val="902"/>
    <w:link w:val="903"/>
    <w:rPr>
      <w:rFonts w:ascii="仿宋_GB2312" w:hAnsi="Arial" w:eastAsia="仿宋_GB2312" w:cs="Times New Roman"/>
      <w:sz w:val="32"/>
      <w:szCs w:val="32"/>
    </w:rPr>
  </w:style>
  <w:style w:type="character" w:styleId="903">
    <w:name w:val="正文文本 3 Char"/>
    <w:next w:val="903"/>
    <w:link w:val="902"/>
    <w:rPr>
      <w:rFonts w:ascii="仿宋_GB2312" w:hAnsi="Arial" w:eastAsia="仿宋_GB2312" w:cs="Times New Roman"/>
      <w:sz w:val="32"/>
      <w:szCs w:val="32"/>
    </w:rPr>
  </w:style>
  <w:style w:type="paragraph" w:styleId="904">
    <w:name w:val="正文文本"/>
    <w:basedOn w:val="873"/>
    <w:next w:val="904"/>
    <w:link w:val="905"/>
    <w:rPr>
      <w:rFonts w:ascii="楷体_GB2312" w:hAnsi="Arial" w:eastAsia="楷体_GB2312" w:cs="Times New Roman"/>
      <w:sz w:val="28"/>
      <w:szCs w:val="28"/>
    </w:rPr>
  </w:style>
  <w:style w:type="character" w:styleId="905">
    <w:name w:val="正文文本 Char"/>
    <w:next w:val="905"/>
    <w:link w:val="904"/>
    <w:rPr>
      <w:rFonts w:ascii="楷体_GB2312" w:hAnsi="Arial" w:eastAsia="楷体_GB2312" w:cs="Times New Roman"/>
      <w:sz w:val="28"/>
      <w:szCs w:val="28"/>
    </w:rPr>
  </w:style>
  <w:style w:type="paragraph" w:styleId="906">
    <w:name w:val="正文文本缩进"/>
    <w:basedOn w:val="873"/>
    <w:next w:val="908"/>
    <w:link w:val="907"/>
    <w:unhideWhenUsed/>
    <w:pPr>
      <w:ind w:left="420"/>
      <w:spacing w:after="120"/>
    </w:pPr>
  </w:style>
  <w:style w:type="character" w:styleId="907">
    <w:name w:val="正文文本缩进 Char"/>
    <w:basedOn w:val="883"/>
    <w:next w:val="907"/>
    <w:link w:val="906"/>
    <w:uiPriority w:val="99"/>
    <w:semiHidden/>
  </w:style>
  <w:style w:type="paragraph" w:styleId="908">
    <w:name w:val="寄信人地址"/>
    <w:basedOn w:val="873"/>
    <w:next w:val="908"/>
    <w:link w:val="873"/>
    <w:qFormat/>
    <w:rPr>
      <w:rFonts w:ascii="Arial" w:hAnsi="Arial" w:eastAsia="宋体" w:cs="宋体"/>
    </w:rPr>
  </w:style>
  <w:style w:type="paragraph" w:styleId="909">
    <w:name w:val="列表 2"/>
    <w:basedOn w:val="873"/>
    <w:next w:val="909"/>
    <w:link w:val="873"/>
    <w:pPr>
      <w:ind w:left="100" w:hanging="200"/>
    </w:pPr>
    <w:rPr>
      <w:rFonts w:ascii="Times New Roman" w:hAnsi="Times New Roman" w:eastAsia="宋体" w:cs="Times New Roman"/>
      <w:szCs w:val="21"/>
    </w:rPr>
  </w:style>
  <w:style w:type="paragraph" w:styleId="910">
    <w:name w:val="目录 5"/>
    <w:basedOn w:val="873"/>
    <w:next w:val="873"/>
    <w:link w:val="873"/>
    <w:semiHidden/>
    <w:pPr>
      <w:ind w:left="840"/>
      <w:jc w:val="left"/>
    </w:pPr>
    <w:rPr>
      <w:rFonts w:ascii="Times New Roman" w:hAnsi="Times New Roman" w:eastAsia="宋体" w:cs="Times New Roman"/>
      <w:szCs w:val="21"/>
    </w:rPr>
  </w:style>
  <w:style w:type="paragraph" w:styleId="911">
    <w:name w:val="目录 3"/>
    <w:basedOn w:val="873"/>
    <w:next w:val="873"/>
    <w:link w:val="873"/>
    <w:semiHidden/>
    <w:pPr>
      <w:ind w:left="420"/>
      <w:jc w:val="left"/>
    </w:pPr>
    <w:rPr>
      <w:rFonts w:ascii="Times New Roman" w:hAnsi="Times New Roman" w:eastAsia="宋体" w:cs="Times New Roman"/>
      <w:i/>
      <w:iCs/>
      <w:szCs w:val="24"/>
    </w:rPr>
  </w:style>
  <w:style w:type="paragraph" w:styleId="912">
    <w:name w:val="纯文本"/>
    <w:basedOn w:val="873"/>
    <w:next w:val="912"/>
    <w:link w:val="913"/>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73"/>
    <w:next w:val="873"/>
    <w:link w:val="873"/>
    <w:semiHidden/>
    <w:pPr>
      <w:ind w:left="1470"/>
      <w:jc w:val="left"/>
    </w:pPr>
    <w:rPr>
      <w:rFonts w:ascii="Times New Roman" w:hAnsi="Times New Roman" w:eastAsia="宋体" w:cs="Times New Roman"/>
      <w:szCs w:val="21"/>
    </w:rPr>
  </w:style>
  <w:style w:type="paragraph" w:styleId="915">
    <w:name w:val="日期"/>
    <w:basedOn w:val="873"/>
    <w:next w:val="873"/>
    <w:link w:val="916"/>
    <w:rPr>
      <w:rFonts w:ascii="Times New Roman" w:hAnsi="Times New Roman" w:eastAsia="宋体" w:cs="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3"/>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3"/>
    <w:next w:val="919"/>
    <w:link w:val="920"/>
    <w:semiHidden/>
    <w:rPr>
      <w:rFonts w:ascii="Times New Roman" w:hAnsi="Times New Roman" w:eastAsia="宋体" w:cs="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3"/>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3"/>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3"/>
    <w:next w:val="873"/>
    <w:link w:val="873"/>
    <w:semiHidden/>
    <w:pPr>
      <w:ind w:left="630"/>
      <w:jc w:val="left"/>
    </w:pPr>
    <w:rPr>
      <w:rFonts w:ascii="Times New Roman" w:hAnsi="Times New Roman" w:eastAsia="宋体" w:cs="Times New Roman"/>
      <w:szCs w:val="21"/>
    </w:rPr>
  </w:style>
  <w:style w:type="paragraph" w:styleId="927">
    <w:name w:val="列表"/>
    <w:basedOn w:val="873"/>
    <w:next w:val="927"/>
    <w:link w:val="873"/>
    <w:pPr>
      <w:ind w:left="200" w:hanging="200"/>
    </w:pPr>
    <w:rPr>
      <w:rFonts w:ascii="Times New Roman" w:hAnsi="Times New Roman" w:eastAsia="宋体" w:cs="Times New Roman"/>
      <w:szCs w:val="21"/>
    </w:rPr>
  </w:style>
  <w:style w:type="paragraph" w:styleId="928">
    <w:name w:val="目录 6"/>
    <w:basedOn w:val="873"/>
    <w:next w:val="873"/>
    <w:link w:val="873"/>
    <w:semiHidden/>
    <w:pPr>
      <w:ind w:left="1050"/>
      <w:jc w:val="left"/>
    </w:pPr>
    <w:rPr>
      <w:rFonts w:ascii="Times New Roman" w:hAnsi="Times New Roman" w:eastAsia="宋体" w:cs="Times New Roman"/>
      <w:szCs w:val="21"/>
    </w:rPr>
  </w:style>
  <w:style w:type="paragraph" w:styleId="929">
    <w:name w:val="正文文本缩进 3"/>
    <w:basedOn w:val="873"/>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3"/>
    <w:next w:val="873"/>
    <w:link w:val="873"/>
    <w:semiHidden/>
    <w:pPr>
      <w:ind w:left="840" w:hanging="420"/>
    </w:pPr>
    <w:rPr>
      <w:rFonts w:ascii="Times New Roman" w:hAnsi="Times New Roman" w:eastAsia="宋体" w:cs="Times New Roman"/>
      <w:szCs w:val="21"/>
    </w:rPr>
  </w:style>
  <w:style w:type="paragraph" w:styleId="932">
    <w:name w:val="目录 2"/>
    <w:basedOn w:val="873"/>
    <w:next w:val="873"/>
    <w:link w:val="873"/>
    <w:semiHidden/>
    <w:pPr>
      <w:ind w:left="210"/>
      <w:jc w:val="left"/>
    </w:pPr>
    <w:rPr>
      <w:rFonts w:ascii="Times New Roman" w:hAnsi="Times New Roman" w:eastAsia="宋体" w:cs="Times New Roman"/>
      <w:smallCaps/>
      <w:szCs w:val="24"/>
    </w:rPr>
  </w:style>
  <w:style w:type="paragraph" w:styleId="933">
    <w:name w:val="目录 9"/>
    <w:basedOn w:val="873"/>
    <w:next w:val="873"/>
    <w:link w:val="873"/>
    <w:semiHidden/>
    <w:pPr>
      <w:ind w:left="1680"/>
      <w:jc w:val="left"/>
    </w:pPr>
    <w:rPr>
      <w:rFonts w:ascii="Times New Roman" w:hAnsi="Times New Roman" w:eastAsia="宋体" w:cs="Times New Roman"/>
      <w:szCs w:val="21"/>
    </w:rPr>
  </w:style>
  <w:style w:type="paragraph" w:styleId="934">
    <w:name w:val="正文文本 2"/>
    <w:basedOn w:val="873"/>
    <w:next w:val="934"/>
    <w:link w:val="935"/>
    <w:pPr>
      <w:jc w:val="center"/>
      <w:widowControl/>
    </w:pPr>
    <w:rPr>
      <w:rFonts w:ascii="楷体_GB2312" w:hAnsi="Times New Roman" w:eastAsia="楷体_GB2312" w:cs="Times New Roman"/>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3"/>
    <w:next w:val="936"/>
    <w:link w:val="873"/>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73"/>
    <w:next w:val="873"/>
    <w:link w:val="873"/>
    <w:semiHidden/>
    <w:pPr>
      <w:spacing w:line="240" w:lineRule="atLeast"/>
    </w:pPr>
    <w:rPr>
      <w:rFonts w:ascii="Times New Roman" w:hAnsi="Times New Roman" w:eastAsia="宋体" w:cs="Times New Roman"/>
      <w:b/>
      <w:bCs/>
      <w:szCs w:val="21"/>
    </w:rPr>
  </w:style>
  <w:style w:type="paragraph" w:styleId="938">
    <w:name w:val="批注主题"/>
    <w:basedOn w:val="900"/>
    <w:next w:val="900"/>
    <w:link w:val="939"/>
    <w:semiHidden/>
    <w:rPr>
      <w:rFonts w:ascii="Times New Roman" w:hAnsi="Times New Roman" w:eastAsia="宋体" w:cs="Times New Roman"/>
      <w:b/>
      <w:bCs/>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3"/>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paragraph" w:styleId="942">
    <w:name w:val="正文首行缩进 2"/>
    <w:basedOn w:val="906"/>
    <w:next w:val="873"/>
    <w:link w:val="943"/>
    <w:pPr>
      <w:ind w:left="0" w:firstLine="420"/>
      <w:spacing w:after="0" w:line="360" w:lineRule="auto"/>
    </w:pPr>
    <w:rPr>
      <w:rFonts w:ascii="宋体" w:hAnsi="宋体" w:eastAsia="宋体" w:cs="Times New Roman"/>
      <w:szCs w:val="20"/>
    </w:rPr>
  </w:style>
  <w:style w:type="character" w:styleId="943">
    <w:name w:val="正文首行缩进 2 Char"/>
    <w:next w:val="943"/>
    <w:link w:val="942"/>
    <w:rPr>
      <w:rFonts w:ascii="宋体" w:hAnsi="宋体" w:eastAsia="宋体" w:cs="Times New Roman"/>
      <w:szCs w:val="2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强调"/>
    <w:next w:val="948"/>
    <w:link w:val="873"/>
    <w:qFormat/>
    <w:rPr>
      <w:i/>
    </w:rPr>
  </w:style>
  <w:style w:type="character" w:styleId="949">
    <w:name w:val="超链接"/>
    <w:next w:val="949"/>
    <w:link w:val="873"/>
    <w:rPr>
      <w:color w:val="0000ff"/>
      <w:u w:val="single"/>
    </w:rPr>
  </w:style>
  <w:style w:type="character" w:styleId="950">
    <w:name w:val="批注引用"/>
    <w:next w:val="950"/>
    <w:link w:val="873"/>
    <w:semiHidden/>
    <w:rPr>
      <w:sz w:val="21"/>
      <w:szCs w:val="21"/>
    </w:rPr>
  </w:style>
  <w:style w:type="paragraph" w:styleId="951">
    <w:name w:val="正文1"/>
    <w:basedOn w:val="873"/>
    <w:next w:val="951"/>
    <w:link w:val="873"/>
    <w:qFormat/>
    <w:pPr>
      <w:ind w:left="350" w:firstLine="0"/>
    </w:pPr>
    <w:rPr>
      <w:rFonts w:cs="Times New Roman"/>
      <w:sz w:val="20"/>
      <w:szCs w:val="24"/>
    </w:rPr>
  </w:style>
  <w:style w:type="paragraph" w:styleId="952">
    <w:name w:val="正文首行缩进 211"/>
    <w:basedOn w:val="953"/>
    <w:next w:val="873"/>
    <w:link w:val="873"/>
    <w:qFormat/>
    <w:pPr>
      <w:ind w:left="0" w:firstLine="420"/>
      <w:spacing w:after="0" w:line="360" w:lineRule="auto"/>
    </w:pPr>
    <w:rPr>
      <w:rFonts w:ascii="宋体" w:hAnsi="宋体" w:eastAsia="宋体" w:cs="Times New Roman"/>
      <w:szCs w:val="20"/>
    </w:rPr>
  </w:style>
  <w:style w:type="paragraph" w:styleId="953">
    <w:name w:val="正文文本缩进11"/>
    <w:basedOn w:val="873"/>
    <w:next w:val="954"/>
    <w:link w:val="873"/>
    <w:unhideWhenUsed/>
    <w:qFormat/>
    <w:pPr>
      <w:ind w:left="420"/>
      <w:spacing w:after="120"/>
    </w:pPr>
  </w:style>
  <w:style w:type="paragraph" w:styleId="954">
    <w:name w:val="寄信人地址1"/>
    <w:basedOn w:val="873"/>
    <w:next w:val="954"/>
    <w:link w:val="873"/>
    <w:qFormat/>
    <w:rPr>
      <w:rFonts w:ascii="Arial" w:hAnsi="Arial" w:eastAsia="宋体" w:cs="宋体"/>
    </w:rPr>
  </w:style>
  <w:style w:type="paragraph" w:styleId="955">
    <w:name w:val="索引 41"/>
    <w:basedOn w:val="873"/>
    <w:next w:val="873"/>
    <w:link w:val="873"/>
    <w:semiHidden/>
    <w:qFormat/>
    <w:pPr>
      <w:ind w:left="1260"/>
    </w:pPr>
    <w:rPr>
      <w:rFonts w:ascii="Calibri" w:hAnsi="Calibri" w:eastAsia="Calibri" w:cs="宋体"/>
      <w:sz w:val="20"/>
      <w:lang w:val="zh-CN"/>
    </w:rPr>
  </w:style>
  <w:style w:type="paragraph" w:styleId="956">
    <w:name w:val="正文文本缩进1"/>
    <w:basedOn w:val="873"/>
    <w:next w:val="957"/>
    <w:link w:val="873"/>
    <w:unhideWhenUsed/>
    <w:qFormat/>
    <w:pPr>
      <w:ind w:left="420"/>
      <w:spacing w:after="120"/>
    </w:pPr>
  </w:style>
  <w:style w:type="paragraph" w:styleId="957">
    <w:name w:val="正文文本首行缩进 2"/>
    <w:basedOn w:val="956"/>
    <w:next w:val="957"/>
    <w:link w:val="873"/>
    <w:qFormat/>
    <w:pPr>
      <w:ind w:left="0" w:firstLine="420"/>
      <w:spacing w:after="0" w:line="360" w:lineRule="auto"/>
    </w:pPr>
    <w:rPr>
      <w:rFonts w:ascii="宋体" w:hAnsi="宋体"/>
      <w:sz w:val="20"/>
      <w:szCs w:val="20"/>
      <w:lang w:val="en-US" w:eastAsia="en-US"/>
    </w:rPr>
  </w:style>
  <w:style w:type="character" w:styleId="958">
    <w:name w:val="font5 Char"/>
    <w:next w:val="958"/>
    <w:link w:val="873"/>
    <w:rPr>
      <w:rFonts w:ascii="宋体" w:hAnsi="宋体" w:eastAsia="宋体"/>
      <w:sz w:val="28"/>
      <w:szCs w:val="28"/>
      <w:lang w:val="en-US" w:eastAsia="zh-CN" w:bidi="ar-SA"/>
    </w:rPr>
  </w:style>
  <w:style w:type="character" w:styleId="959">
    <w:name w:val="二级目录 Char"/>
    <w:next w:val="959"/>
    <w:link w:val="960"/>
    <w:rPr>
      <w:b/>
      <w:sz w:val="30"/>
      <w:szCs w:val="28"/>
    </w:rPr>
  </w:style>
  <w:style w:type="paragraph" w:styleId="960">
    <w:name w:val="二级目录"/>
    <w:next w:val="873"/>
    <w:link w:val="959"/>
    <w:pPr>
      <w:numPr>
        <w:ilvl w:val="0"/>
        <w:numId w:val="2"/>
      </w:numPr>
      <w:tabs>
        <w:tab w:val="left" w:pos="907" w:leader="none"/>
        <w:tab w:val="left" w:pos="1145" w:leader="none"/>
      </w:tabs>
      <w:outlineLvl w:val="1"/>
    </w:pPr>
    <w:rPr>
      <w:b/>
      <w:sz w:val="30"/>
      <w:szCs w:val="28"/>
      <w:lang w:val="en-US" w:eastAsia="zh-CN" w:bidi="ar-SA"/>
    </w:rPr>
  </w:style>
  <w:style w:type="character" w:styleId="961">
    <w:name w:val="列出段落 Char,Bullet List Char,numbered Char,FooterText Char,List Paragraph1 Char,Paragraphe de liste1 Char"/>
    <w:next w:val="961"/>
    <w:link w:val="962"/>
    <w:rPr>
      <w:rFonts w:ascii="Calibri" w:hAnsi="Calibri"/>
      <w:sz w:val="24"/>
      <w:szCs w:val="24"/>
      <w:lang w:eastAsia="en-US" w:bidi="en-US"/>
    </w:rPr>
  </w:style>
  <w:style w:type="paragraph" w:styleId="962">
    <w:name w:val="列出段落1"/>
    <w:basedOn w:val="873"/>
    <w:next w:val="962"/>
    <w:link w:val="961"/>
    <w:qFormat/>
    <w:pPr>
      <w:contextualSpacing/>
      <w:ind w:left="720"/>
      <w:jc w:val="left"/>
      <w:widowControl/>
    </w:pPr>
    <w:rPr>
      <w:rFonts w:ascii="Calibri" w:hAnsi="Calibri"/>
      <w:sz w:val="24"/>
      <w:szCs w:val="24"/>
      <w:lang w:eastAsia="en-US" w:bidi="en-US"/>
    </w:rPr>
  </w:style>
  <w:style w:type="paragraph" w:styleId="963">
    <w:name w:val="Body Text(ch)"/>
    <w:basedOn w:val="873"/>
    <w:next w:val="904"/>
    <w:link w:val="873"/>
    <w:pPr>
      <w:spacing w:after="120"/>
    </w:pPr>
    <w:rPr>
      <w:rFonts w:ascii="宋体" w:hAnsi="Arial" w:eastAsia="宋体" w:cs="Times New Roman"/>
      <w:bCs/>
      <w:iCs/>
      <w:szCs w:val="24"/>
    </w:rPr>
  </w:style>
  <w:style w:type="paragraph" w:styleId="964">
    <w:name w:val="xl27"/>
    <w:basedOn w:val="873"/>
    <w:next w:val="964"/>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5">
    <w:name w:val="xl26"/>
    <w:basedOn w:val="873"/>
    <w:next w:val="965"/>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name w:val="Char"/>
    <w:basedOn w:val="873"/>
    <w:next w:val="966"/>
    <w:link w:val="873"/>
    <w:pPr>
      <w:ind w:firstLine="200"/>
      <w:tabs>
        <w:tab w:val="left" w:pos="360" w:leader="none"/>
      </w:tabs>
    </w:pPr>
    <w:rPr>
      <w:rFonts w:ascii="Times New Roman" w:hAnsi="Times New Roman" w:eastAsia="宋体" w:cs="Times New Roman"/>
      <w:sz w:val="28"/>
      <w:szCs w:val="30"/>
    </w:rPr>
  </w:style>
  <w:style w:type="paragraph" w:styleId="967">
    <w:name w:val=" Char"/>
    <w:basedOn w:val="898"/>
    <w:next w:val="967"/>
    <w:link w:val="873"/>
    <w:rPr>
      <w:rFonts w:ascii="Tahoma" w:hAnsi="Tahoma"/>
      <w:sz w:val="24"/>
      <w:szCs w:val="24"/>
    </w:rPr>
  </w:style>
  <w:style w:type="paragraph" w:styleId="968">
    <w:name w:val="普通正文"/>
    <w:basedOn w:val="873"/>
    <w:next w:val="968"/>
    <w:link w:val="873"/>
    <w:pPr>
      <w:ind w:firstLine="480"/>
      <w:jc w:val="left"/>
      <w:spacing w:before="120" w:after="120" w:line="360" w:lineRule="auto"/>
    </w:pPr>
    <w:rPr>
      <w:rFonts w:ascii="Arial" w:hAnsi="Arial" w:eastAsia="宋体" w:cs="Times New Roman"/>
      <w:sz w:val="24"/>
      <w:szCs w:val="24"/>
    </w:rPr>
  </w:style>
  <w:style w:type="paragraph" w:styleId="969">
    <w:name w:val="table_lines"/>
    <w:basedOn w:val="873"/>
    <w:next w:val="969"/>
    <w:link w:val="873"/>
    <w:pPr>
      <w:jc w:val="left"/>
      <w:widowControl/>
    </w:pPr>
    <w:rPr>
      <w:rFonts w:ascii="Times New Roman" w:hAnsi="Times New Roman" w:eastAsia="宋体" w:cs="Times New Roman"/>
      <w:sz w:val="20"/>
      <w:szCs w:val="20"/>
      <w:lang w:val="de-DE" w:eastAsia="de-DE"/>
    </w:rPr>
  </w:style>
  <w:style w:type="paragraph" w:styleId="970">
    <w:name w:val="附录1"/>
    <w:next w:val="970"/>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1">
    <w:name w:val="font7"/>
    <w:basedOn w:val="873"/>
    <w:next w:val="971"/>
    <w:link w:val="873"/>
    <w:pPr>
      <w:jc w:val="left"/>
      <w:spacing w:before="100" w:beforeAutospacing="1" w:after="100" w:afterAutospacing="1"/>
      <w:widowControl/>
    </w:pPr>
    <w:rPr>
      <w:rFonts w:hint="eastAsia" w:ascii="宋体" w:hAnsi="宋体" w:eastAsia="宋体" w:cs="Times New Roman"/>
      <w:sz w:val="18"/>
      <w:szCs w:val="18"/>
    </w:rPr>
  </w:style>
  <w:style w:type="paragraph" w:styleId="972">
    <w:name w:val=" Char Char Char Char"/>
    <w:basedOn w:val="898"/>
    <w:next w:val="972"/>
    <w:link w:val="873"/>
    <w:pPr>
      <w:spacing w:line="360" w:lineRule="auto"/>
    </w:pPr>
    <w:rPr>
      <w:rFonts w:ascii="Tahoma" w:hAnsi="Tahoma"/>
      <w:sz w:val="24"/>
      <w:szCs w:val="24"/>
    </w:rPr>
  </w:style>
  <w:style w:type="paragraph" w:styleId="973">
    <w:name w:val="列出段落"/>
    <w:basedOn w:val="873"/>
    <w:next w:val="973"/>
    <w:link w:val="873"/>
    <w:qFormat/>
    <w:pPr>
      <w:contextualSpacing/>
      <w:ind w:left="720"/>
      <w:jc w:val="left"/>
      <w:widowControl/>
    </w:pPr>
    <w:rPr>
      <w:rFonts w:ascii="Calibri" w:hAnsi="Calibri" w:eastAsia="宋体" w:cs="Times New Roman"/>
      <w:sz w:val="24"/>
      <w:szCs w:val="24"/>
      <w:lang w:eastAsia="en-US" w:bidi="en-US"/>
    </w:rPr>
  </w:style>
  <w:style w:type="paragraph" w:styleId="974">
    <w:name w:val="4"/>
    <w:basedOn w:val="873"/>
    <w:next w:val="929"/>
    <w:link w:val="873"/>
    <w:pPr>
      <w:ind w:firstLine="420"/>
      <w:spacing w:line="360" w:lineRule="auto"/>
    </w:pPr>
    <w:rPr>
      <w:rFonts w:ascii="Times New Roman" w:hAnsi="Times New Roman" w:eastAsia="宋体" w:cs="Times New Roman"/>
      <w:color w:val="ff0000"/>
      <w:sz w:val="24"/>
      <w:szCs w:val="24"/>
    </w:rPr>
  </w:style>
  <w:style w:type="paragraph" w:styleId="975">
    <w:name w:val="普通 (Web)"/>
    <w:basedOn w:val="873"/>
    <w:next w:val="975"/>
    <w:link w:val="873"/>
    <w:pPr>
      <w:jc w:val="left"/>
      <w:spacing w:before="100" w:beforeAutospacing="1" w:after="100" w:afterAutospacing="1"/>
      <w:widowControl/>
    </w:pPr>
    <w:rPr>
      <w:rFonts w:ascii="宋体" w:hAnsi="宋体" w:eastAsia="宋体" w:cs="Times New Roman"/>
      <w:sz w:val="24"/>
      <w:szCs w:val="24"/>
    </w:rPr>
  </w:style>
  <w:style w:type="paragraph" w:styleId="976">
    <w:name w:val=" Char Char Char Char Char Char Char Char Char Char"/>
    <w:basedOn w:val="873"/>
    <w:next w:val="976"/>
    <w:link w:val="873"/>
    <w:pPr>
      <w:spacing w:line="360" w:lineRule="auto"/>
    </w:pPr>
    <w:rPr>
      <w:rFonts w:ascii="Times New Roman" w:hAnsi="Times New Roman" w:eastAsia="宋体" w:cs="Times New Roman"/>
      <w:sz w:val="24"/>
      <w:szCs w:val="20"/>
    </w:rPr>
  </w:style>
  <w:style w:type="paragraph" w:styleId="977">
    <w:name w:val="样式1"/>
    <w:basedOn w:val="873"/>
    <w:next w:val="977"/>
    <w:link w:val="873"/>
    <w:pPr>
      <w:numPr>
        <w:ilvl w:val="0"/>
        <w:numId w:val="3"/>
      </w:numPr>
      <w:tabs>
        <w:tab w:val="left" w:pos="709" w:leader="none"/>
      </w:tabs>
    </w:pPr>
    <w:rPr>
      <w:rFonts w:ascii="宋体" w:hAnsi="宋体" w:eastAsia="宋体" w:cs="Times New Roman"/>
      <w:szCs w:val="21"/>
    </w:rPr>
  </w:style>
  <w:style w:type="paragraph" w:styleId="978">
    <w:name w:val="font6"/>
    <w:basedOn w:val="873"/>
    <w:next w:val="978"/>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79">
    <w:name w:val="xl25"/>
    <w:basedOn w:val="873"/>
    <w:next w:val="979"/>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1">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82">
    <w:name w:val="xl24"/>
    <w:basedOn w:val="873"/>
    <w:next w:val="982"/>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name w:val="xl29"/>
    <w:basedOn w:val="873"/>
    <w:next w:val="983"/>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4">
    <w:name w:val="Char Char Char Char Char Char Char Char"/>
    <w:basedOn w:val="873"/>
    <w:next w:val="984"/>
    <w:link w:val="873"/>
    <w:pPr>
      <w:jc w:val="left"/>
      <w:spacing w:after="160" w:line="240" w:lineRule="exact"/>
      <w:widowControl/>
    </w:pPr>
    <w:rPr>
      <w:rFonts w:ascii="Verdana" w:hAnsi="Verdana" w:eastAsia="宋体" w:cs="Times New Roman"/>
      <w:sz w:val="20"/>
      <w:szCs w:val="20"/>
      <w:lang w:eastAsia="en-US"/>
    </w:rPr>
  </w:style>
  <w:style w:type="paragraph" w:styleId="985">
    <w:name w:val="xl28"/>
    <w:basedOn w:val="873"/>
    <w:next w:val="985"/>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6">
    <w:name w:val=" Char Char Char Char Char Char Char Char"/>
    <w:basedOn w:val="873"/>
    <w:next w:val="986"/>
    <w:link w:val="873"/>
    <w:pPr>
      <w:jc w:val="left"/>
      <w:spacing w:after="160" w:line="240" w:lineRule="exact"/>
      <w:widowControl/>
    </w:pPr>
    <w:rPr>
      <w:rFonts w:ascii="Verdana" w:hAnsi="Verdana" w:eastAsia="宋体" w:cs="Times New Roman"/>
      <w:sz w:val="20"/>
      <w:szCs w:val="20"/>
      <w:lang w:eastAsia="en-US"/>
    </w:rPr>
  </w:style>
  <w:style w:type="paragraph" w:styleId="987">
    <w:name w:val="xl30"/>
    <w:basedOn w:val="873"/>
    <w:next w:val="987"/>
    <w:link w:val="873"/>
    <w:pPr>
      <w:jc w:val="center"/>
      <w:spacing w:before="100" w:beforeAutospacing="1" w:after="100" w:afterAutospacing="1"/>
      <w:widowControl/>
    </w:pPr>
    <w:rPr>
      <w:rFonts w:ascii="宋体" w:hAnsi="宋体" w:eastAsia="宋体" w:cs="Times New Roman"/>
      <w:b/>
      <w:bCs/>
      <w:sz w:val="36"/>
      <w:szCs w:val="36"/>
    </w:rPr>
  </w:style>
  <w:style w:type="paragraph" w:styleId="988">
    <w:name w:val="Char Char Char Char"/>
    <w:basedOn w:val="898"/>
    <w:next w:val="988"/>
    <w:link w:val="873"/>
    <w:pPr>
      <w:spacing w:line="360" w:lineRule="auto"/>
    </w:pPr>
    <w:rPr>
      <w:rFonts w:ascii="Tahoma" w:hAnsi="Tahoma"/>
      <w:sz w:val="24"/>
      <w:szCs w:val="24"/>
    </w:rPr>
  </w:style>
  <w:style w:type="paragraph" w:styleId="989">
    <w:name w:val="table_1stline"/>
    <w:basedOn w:val="873"/>
    <w:next w:val="989"/>
    <w:link w:val="873"/>
    <w:pPr>
      <w:jc w:val="left"/>
      <w:spacing w:before="120"/>
      <w:widowControl/>
    </w:pPr>
    <w:rPr>
      <w:rFonts w:ascii="Times New Roman" w:hAnsi="Times New Roman" w:eastAsia="宋体" w:cs="Times New Roman"/>
      <w:bCs/>
      <w:sz w:val="20"/>
      <w:szCs w:val="20"/>
      <w:lang w:val="de-DE" w:eastAsia="de-DE"/>
    </w:rPr>
  </w:style>
  <w:style w:type="paragraph" w:styleId="990">
    <w:name w:val="font5"/>
    <w:basedOn w:val="873"/>
    <w:next w:val="990"/>
    <w:link w:val="873"/>
    <w:pPr>
      <w:jc w:val="left"/>
      <w:spacing w:before="100" w:beforeAutospacing="1" w:after="100" w:afterAutospacing="1"/>
      <w:widowControl/>
    </w:pPr>
    <w:rPr>
      <w:rFonts w:hint="eastAsia" w:ascii="宋体" w:hAnsi="宋体" w:eastAsia="宋体" w:cs="Times New Roman"/>
      <w:sz w:val="28"/>
      <w:szCs w:val="28"/>
    </w:rPr>
  </w:style>
  <w:style w:type="paragraph" w:styleId="991">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2">
    <w:name w:val="修订"/>
    <w:next w:val="992"/>
    <w:link w:val="873"/>
    <w:uiPriority w:val="99"/>
    <w:semiHidden/>
    <w:rPr>
      <w:rFonts w:ascii="Times New Roman" w:hAnsi="Times New Roman"/>
      <w:sz w:val="21"/>
      <w:szCs w:val="21"/>
      <w:lang w:val="en-US" w:eastAsia="zh-CN" w:bidi="ar-SA"/>
    </w:rPr>
  </w:style>
  <w:style w:type="paragraph" w:styleId="993">
    <w:name w:val="无间隔"/>
    <w:next w:val="993"/>
    <w:link w:val="873"/>
    <w:uiPriority w:val="99"/>
    <w:qFormat/>
    <w:pPr>
      <w:jc w:val="both"/>
      <w:widowControl w:val="off"/>
    </w:pPr>
    <w:rPr>
      <w:rFonts w:ascii="Times New Roman" w:hAnsi="Times New Roman"/>
      <w:sz w:val="21"/>
      <w:szCs w:val="21"/>
      <w:lang w:val="en-US" w:eastAsia="zh-CN" w:bidi="ar-SA"/>
    </w:rPr>
  </w:style>
  <w:style w:type="table" w:styleId="994">
    <w:name w:val="Table Normal"/>
    <w:next w:val="994"/>
    <w:link w:val="873"/>
    <w:qFormat/>
    <w:tblPr/>
  </w:style>
  <w:style w:type="paragraph" w:styleId="995">
    <w:name w:val="正文文本12"/>
    <w:basedOn w:val="873"/>
    <w:next w:val="995"/>
    <w:link w:val="873"/>
    <w:uiPriority w:val="1"/>
    <w:qFormat/>
    <w:pPr>
      <w:ind w:left="120"/>
    </w:pPr>
    <w:rPr>
      <w:rFonts w:ascii="宋体" w:hAnsi="宋体" w:eastAsia="宋体" w:cs="宋体"/>
      <w:sz w:val="21"/>
      <w:szCs w:val="21"/>
      <w:lang w:val="zh-CN" w:eastAsia="zh-CN" w:bidi="zh-CN"/>
    </w:rPr>
  </w:style>
  <w:style w:type="paragraph" w:styleId="996">
    <w:name w:val="正文文本 211"/>
    <w:basedOn w:val="873"/>
    <w:next w:val="996"/>
    <w:link w:val="873"/>
    <w:uiPriority w:val="99"/>
    <w:qFormat/>
    <w:pPr>
      <w:jc w:val="center"/>
    </w:pPr>
    <w:rPr>
      <w:b/>
      <w:bCs/>
      <w:sz w:val="20"/>
      <w:szCs w:val="20"/>
    </w:rPr>
  </w:style>
  <w:style w:type="paragraph" w:styleId="997">
    <w:name w:val="正文文本1"/>
    <w:basedOn w:val="873"/>
    <w:next w:val="873"/>
    <w:link w:val="873"/>
    <w:semiHidden/>
    <w:qFormat/>
    <w:rPr>
      <w:rFonts w:ascii="Arial" w:hAnsi="Arial" w:eastAsia="Arial" w:cs="Arial"/>
      <w:sz w:val="21"/>
      <w:szCs w:val="21"/>
      <w:lang w:val="en-US" w:eastAsia="en-US" w:bidi="ar-SA"/>
    </w:rPr>
  </w:style>
  <w:style w:type="paragraph" w:styleId="998">
    <w:name w:val="Table Paragraph"/>
    <w:basedOn w:val="873"/>
    <w:next w:val="998"/>
    <w:link w:val="873"/>
    <w:uiPriority w:val="1"/>
    <w:qFormat/>
    <w:pPr>
      <w:jc w:val="left"/>
    </w:pPr>
    <w:rPr>
      <w:rFonts w:ascii="宋体" w:hAnsi="宋体" w:eastAsia="宋体" w:cs="宋体"/>
      <w:sz w:val="22"/>
      <w:szCs w:val="22"/>
      <w:lang w:val="zh-CN" w:bidi="zh-CN"/>
    </w:rPr>
  </w:style>
  <w:style w:type="table" w:styleId="999">
    <w:name w:val="网格型1"/>
    <w:basedOn w:val="1000"/>
    <w:next w:val="999"/>
    <w:link w:val="873"/>
    <w:qFormat/>
    <w:pPr>
      <w:jc w:val="both"/>
      <w:widowControl w:val="off"/>
    </w:pPr>
    <w:tblPr/>
  </w:style>
  <w:style w:type="table" w:styleId="1000">
    <w:name w:val="普通表格1"/>
    <w:next w:val="1000"/>
    <w:link w:val="873"/>
    <w:uiPriority w:val="99"/>
    <w:unhideWhenUsed/>
    <w:qFormat/>
    <w:tblPr/>
  </w:style>
  <w:style w:type="character" w:styleId="1001">
    <w:name w:val="15"/>
    <w:basedOn w:val="883"/>
    <w:next w:val="1001"/>
    <w:link w:val="873"/>
    <w:rPr>
      <w:rFonts w:ascii="Times New Roman" w:hAnsi="Times New Roman" w:cs="Times New Roman"/>
    </w:r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杨浩</cp:lastModifiedBy>
  <cp:revision>3</cp:revision>
  <dcterms:created xsi:type="dcterms:W3CDTF">2023-03-16T02:13:00Z</dcterms:created>
  <dcterms:modified xsi:type="dcterms:W3CDTF">2026-08-13T07:35:38Z</dcterms:modified>
</cp:coreProperties>
</file>