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A9C50">
      <w:pPr>
        <w:pStyle w:val="4"/>
        <w:rPr>
          <w:rFonts w:hint="eastAsia" w:ascii="仿宋_GB2312" w:hAnsi="仿宋_GB2312" w:eastAsia="仿宋_GB2312" w:cs="仿宋_GB2312"/>
          <w:color w:val="0000FF"/>
        </w:rPr>
      </w:pPr>
    </w:p>
    <w:p w14:paraId="3FDB9B1B">
      <w:pPr>
        <w:jc w:val="center"/>
        <w:rPr>
          <w:rFonts w:hint="eastAsia" w:ascii="仿宋_GB2312" w:hAnsi="仿宋_GB2312" w:eastAsia="仿宋_GB2312" w:cs="仿宋_GB2312"/>
          <w:sz w:val="32"/>
          <w:szCs w:val="32"/>
        </w:rPr>
      </w:pPr>
    </w:p>
    <w:p w14:paraId="66DA1FD1">
      <w:pPr>
        <w:jc w:val="center"/>
        <w:rPr>
          <w:rFonts w:hint="eastAsia" w:ascii="仿宋_GB2312" w:hAnsi="仿宋_GB2312" w:eastAsia="仿宋_GB2312" w:cs="仿宋_GB2312"/>
          <w:b/>
          <w:color w:val="000000" w:themeColor="text1"/>
          <w:sz w:val="36"/>
          <w:szCs w:val="36"/>
          <w14:textFill>
            <w14:solidFill>
              <w14:schemeClr w14:val="tx1"/>
            </w14:solidFill>
          </w14:textFill>
        </w:rPr>
      </w:pPr>
      <w:r>
        <w:rPr>
          <w:rFonts w:ascii="仿宋_GB2312" w:hAnsi="仿宋_GB2312" w:eastAsia="仿宋_GB2312" w:cs="仿宋_GB2312"/>
          <w:b/>
          <w:color w:val="000000" w:themeColor="text1"/>
          <w:sz w:val="36"/>
          <w:szCs w:val="36"/>
          <w14:textFill>
            <w14:solidFill>
              <w14:schemeClr w14:val="tx1"/>
            </w14:solidFill>
          </w14:textFill>
        </w:rPr>
        <w:t>浙江国际海运职业技术学院</w:t>
      </w:r>
      <w:r>
        <w:rPr>
          <w:rFonts w:hint="eastAsia" w:ascii="仿宋_GB2312" w:hAnsi="仿宋_GB2312" w:eastAsia="仿宋_GB2312" w:cs="仿宋_GB2312"/>
          <w:b/>
          <w:color w:val="000000" w:themeColor="text1"/>
          <w:sz w:val="36"/>
          <w:szCs w:val="36"/>
          <w14:textFill>
            <w14:solidFill>
              <w14:schemeClr w14:val="tx1"/>
            </w14:solidFill>
          </w14:textFill>
        </w:rPr>
        <w:t>绿色石化大楼仿</w:t>
      </w:r>
    </w:p>
    <w:p w14:paraId="590379EE">
      <w:pPr>
        <w:jc w:val="center"/>
        <w:rPr>
          <w:rFonts w:hint="eastAsia" w:ascii="仿宋_GB2312" w:hAnsi="仿宋_GB2312" w:eastAsia="仿宋_GB2312" w:cs="仿宋_GB2312"/>
          <w:b/>
          <w:color w:val="000000" w:themeColor="text1"/>
          <w:sz w:val="36"/>
          <w:szCs w:val="36"/>
          <w14:textFill>
            <w14:solidFill>
              <w14:schemeClr w14:val="tx1"/>
            </w14:solidFill>
          </w14:textFill>
        </w:rPr>
      </w:pPr>
      <w:r>
        <w:rPr>
          <w:rFonts w:hint="eastAsia" w:ascii="仿宋_GB2312" w:hAnsi="仿宋_GB2312" w:eastAsia="仿宋_GB2312" w:cs="仿宋_GB2312"/>
          <w:b/>
          <w:color w:val="000000" w:themeColor="text1"/>
          <w:sz w:val="36"/>
          <w:szCs w:val="36"/>
          <w14:textFill>
            <w14:solidFill>
              <w14:schemeClr w14:val="tx1"/>
            </w14:solidFill>
          </w14:textFill>
        </w:rPr>
        <w:t>真中心新建机房电脑等设备采购项目</w:t>
      </w:r>
    </w:p>
    <w:p w14:paraId="7569739A">
      <w:pPr>
        <w:tabs>
          <w:tab w:val="left" w:pos="5985"/>
        </w:tabs>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ab/>
      </w:r>
    </w:p>
    <w:p w14:paraId="6984DA79">
      <w:pPr>
        <w:pStyle w:val="11"/>
        <w:jc w:val="center"/>
        <w:rPr>
          <w:rFonts w:hint="eastAsia" w:ascii="仿宋_GB2312" w:hAnsi="仿宋_GB2312" w:eastAsia="仿宋_GB2312" w:cs="仿宋_GB2312"/>
          <w:color w:val="000000" w:themeColor="text1"/>
          <w14:textFill>
            <w14:solidFill>
              <w14:schemeClr w14:val="tx1"/>
            </w14:solidFill>
          </w14:textFill>
        </w:rPr>
      </w:pPr>
    </w:p>
    <w:p w14:paraId="28BE33CB">
      <w:pPr>
        <w:jc w:val="center"/>
        <w:rPr>
          <w:rFonts w:hint="eastAsia" w:ascii="仿宋_GB2312" w:hAnsi="仿宋_GB2312" w:eastAsia="仿宋_GB2312" w:cs="仿宋_GB2312"/>
          <w:color w:val="000000" w:themeColor="text1"/>
          <w:sz w:val="24"/>
          <w:szCs w:val="24"/>
          <w14:textFill>
            <w14:solidFill>
              <w14:schemeClr w14:val="tx1"/>
            </w14:solidFill>
          </w14:textFill>
        </w:rPr>
      </w:pPr>
    </w:p>
    <w:p w14:paraId="23D5B270">
      <w:pPr>
        <w:jc w:val="center"/>
        <w:rPr>
          <w:rFonts w:hint="eastAsia" w:ascii="仿宋_GB2312" w:hAnsi="仿宋_GB2312" w:eastAsia="仿宋_GB2312" w:cs="仿宋_GB2312"/>
          <w:color w:val="000000" w:themeColor="text1"/>
          <w:sz w:val="24"/>
          <w:szCs w:val="24"/>
          <w14:textFill>
            <w14:solidFill>
              <w14:schemeClr w14:val="tx1"/>
            </w14:solidFill>
          </w14:textFill>
        </w:rPr>
      </w:pPr>
    </w:p>
    <w:p w14:paraId="582B354C">
      <w:pPr>
        <w:spacing w:line="600" w:lineRule="exact"/>
        <w:jc w:val="center"/>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公开招标文件</w:t>
      </w:r>
    </w:p>
    <w:p w14:paraId="0CA890CF">
      <w:pPr>
        <w:spacing w:line="600" w:lineRule="exact"/>
        <w:jc w:val="center"/>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（电子招投标）</w:t>
      </w:r>
    </w:p>
    <w:p w14:paraId="39C813C4">
      <w:pPr>
        <w:spacing w:line="600" w:lineRule="exact"/>
        <w:jc w:val="center"/>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编号:ZSZFCG2026-ZB-040</w:t>
      </w:r>
    </w:p>
    <w:p w14:paraId="4BAB1361">
      <w:pPr>
        <w:spacing w:line="600" w:lineRule="exact"/>
        <w:jc w:val="center"/>
        <w:rPr>
          <w:rFonts w:hint="eastAsia" w:ascii="仿宋_GB2312" w:hAnsi="仿宋_GB2312" w:eastAsia="仿宋_GB2312" w:cs="仿宋_GB2312"/>
          <w:color w:val="000000" w:themeColor="text1"/>
          <w:sz w:val="30"/>
          <w:szCs w:val="30"/>
          <w14:textFill>
            <w14:solidFill>
              <w14:schemeClr w14:val="tx1"/>
            </w14:solidFill>
          </w14:textFill>
        </w:rPr>
      </w:pPr>
    </w:p>
    <w:p w14:paraId="7D134D85">
      <w:pPr>
        <w:spacing w:line="600" w:lineRule="exact"/>
        <w:jc w:val="center"/>
        <w:rPr>
          <w:rFonts w:hint="eastAsia" w:ascii="仿宋_GB2312" w:hAnsi="仿宋_GB2312" w:eastAsia="仿宋_GB2312" w:cs="仿宋_GB2312"/>
          <w:color w:val="000000" w:themeColor="text1"/>
          <w:sz w:val="30"/>
          <w:szCs w:val="30"/>
          <w14:textFill>
            <w14:solidFill>
              <w14:schemeClr w14:val="tx1"/>
            </w14:solidFill>
          </w14:textFill>
        </w:rPr>
      </w:pPr>
    </w:p>
    <w:p w14:paraId="6891ECFC">
      <w:pPr>
        <w:spacing w:line="600" w:lineRule="exact"/>
        <w:jc w:val="center"/>
        <w:rPr>
          <w:rFonts w:hint="eastAsia" w:ascii="仿宋_GB2312" w:hAnsi="仿宋_GB2312" w:eastAsia="仿宋_GB2312" w:cs="仿宋_GB2312"/>
          <w:sz w:val="30"/>
          <w:szCs w:val="30"/>
        </w:rPr>
      </w:pPr>
    </w:p>
    <w:p w14:paraId="413D818C">
      <w:pPr>
        <w:spacing w:line="600" w:lineRule="exact"/>
        <w:jc w:val="center"/>
        <w:rPr>
          <w:rFonts w:hint="eastAsia" w:ascii="仿宋_GB2312" w:hAnsi="仿宋_GB2312" w:eastAsia="仿宋_GB2312" w:cs="仿宋_GB2312"/>
          <w:sz w:val="30"/>
          <w:szCs w:val="30"/>
        </w:rPr>
      </w:pPr>
    </w:p>
    <w:p w14:paraId="6F9FB751">
      <w:pPr>
        <w:adjustRightInd w:val="0"/>
        <w:snapToGrid w:val="0"/>
        <w:spacing w:line="600" w:lineRule="exact"/>
        <w:jc w:val="center"/>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浙江国际海运职业技术学院</w:t>
      </w:r>
    </w:p>
    <w:p w14:paraId="5D488800">
      <w:pPr>
        <w:adjustRightInd w:val="0"/>
        <w:snapToGrid w:val="0"/>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舟山市公共资源交易中心</w:t>
      </w:r>
    </w:p>
    <w:p w14:paraId="42963F4B">
      <w:pPr>
        <w:adjustRightInd w:val="0"/>
        <w:snapToGrid w:val="0"/>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2026年8月</w:t>
      </w:r>
    </w:p>
    <w:p w14:paraId="1906EB2D">
      <w:pPr>
        <w:adjustRightInd w:val="0"/>
        <w:snapToGrid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bookmarkStart w:id="0" w:name="_Hlt67893495"/>
      <w:bookmarkEnd w:id="0"/>
    </w:p>
    <w:p w14:paraId="3978E967">
      <w:pPr>
        <w:rPr>
          <w:rFonts w:hint="eastAsia" w:ascii="仿宋_GB2312" w:hAnsi="仿宋_GB2312" w:eastAsia="仿宋_GB2312" w:cs="仿宋_GB2312"/>
          <w:sz w:val="24"/>
          <w:szCs w:val="24"/>
        </w:rPr>
      </w:pPr>
    </w:p>
    <w:p w14:paraId="6E9ED5E7">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目录</w:t>
      </w:r>
    </w:p>
    <w:p w14:paraId="5E80F5AE">
      <w:pPr>
        <w:rPr>
          <w:rFonts w:hint="eastAsia" w:ascii="仿宋_GB2312" w:hAnsi="仿宋_GB2312" w:eastAsia="仿宋_GB2312" w:cs="仿宋_GB2312"/>
          <w:sz w:val="28"/>
          <w:szCs w:val="28"/>
        </w:rPr>
      </w:pPr>
    </w:p>
    <w:p w14:paraId="145DEA4E">
      <w:pPr>
        <w:spacing w:line="360" w:lineRule="auto"/>
        <w:rPr>
          <w:rFonts w:hint="eastAsia" w:ascii="仿宋_GB2312" w:hAnsi="仿宋_GB2312" w:eastAsia="仿宋_GB2312" w:cs="仿宋_GB2312"/>
          <w:sz w:val="28"/>
          <w:szCs w:val="28"/>
        </w:rPr>
      </w:pPr>
    </w:p>
    <w:p w14:paraId="71F280DC">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第一部分  招标公告</w:t>
      </w:r>
    </w:p>
    <w:p w14:paraId="7F465F8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第二部分  投标人须知</w:t>
      </w:r>
    </w:p>
    <w:p w14:paraId="49CC5FCA">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第三部分  采购需求</w:t>
      </w:r>
    </w:p>
    <w:p w14:paraId="4083B1CF">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第四部分  评标办法</w:t>
      </w:r>
    </w:p>
    <w:p w14:paraId="17491B7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第五部分  拟签订的合同文本</w:t>
      </w:r>
    </w:p>
    <w:p w14:paraId="6AB009E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第六部分  应提交的有关格式范例</w:t>
      </w:r>
    </w:p>
    <w:p w14:paraId="7E7818E3">
      <w:pPr>
        <w:rPr>
          <w:rFonts w:hint="eastAsia" w:ascii="仿宋_GB2312" w:hAnsi="仿宋_GB2312" w:eastAsia="仿宋_GB2312" w:cs="仿宋_GB2312"/>
          <w:sz w:val="24"/>
          <w:szCs w:val="24"/>
        </w:rPr>
      </w:pPr>
      <w:bookmarkStart w:id="1" w:name="_Hlt91233176"/>
      <w:bookmarkEnd w:id="1"/>
      <w:bookmarkStart w:id="2" w:name="_Toc91899869"/>
    </w:p>
    <w:p w14:paraId="605FAAFC">
      <w:pPr>
        <w:rPr>
          <w:rFonts w:hint="eastAsia" w:ascii="仿宋_GB2312" w:hAnsi="仿宋_GB2312" w:eastAsia="仿宋_GB2312" w:cs="仿宋_GB2312"/>
          <w:sz w:val="24"/>
          <w:szCs w:val="24"/>
        </w:rPr>
      </w:pPr>
    </w:p>
    <w:p w14:paraId="512F5C63">
      <w:pPr>
        <w:rPr>
          <w:rFonts w:hint="eastAsia" w:ascii="仿宋_GB2312" w:hAnsi="仿宋_GB2312" w:eastAsia="仿宋_GB2312" w:cs="仿宋_GB2312"/>
          <w:sz w:val="24"/>
          <w:szCs w:val="24"/>
        </w:rPr>
      </w:pPr>
    </w:p>
    <w:p w14:paraId="20F82FD0">
      <w:pPr>
        <w:rPr>
          <w:rFonts w:hint="eastAsia" w:ascii="仿宋_GB2312" w:hAnsi="仿宋_GB2312" w:eastAsia="仿宋_GB2312" w:cs="仿宋_GB2312"/>
          <w:sz w:val="24"/>
          <w:szCs w:val="24"/>
        </w:rPr>
      </w:pPr>
    </w:p>
    <w:p w14:paraId="6C4EFCFA">
      <w:pPr>
        <w:rPr>
          <w:rFonts w:hint="eastAsia" w:ascii="仿宋_GB2312" w:hAnsi="仿宋_GB2312" w:eastAsia="仿宋_GB2312" w:cs="仿宋_GB2312"/>
          <w:sz w:val="24"/>
          <w:szCs w:val="24"/>
        </w:rPr>
      </w:pPr>
    </w:p>
    <w:p w14:paraId="2D4BE86D">
      <w:pPr>
        <w:rPr>
          <w:rFonts w:hint="eastAsia" w:ascii="仿宋_GB2312" w:hAnsi="仿宋_GB2312" w:eastAsia="仿宋_GB2312" w:cs="仿宋_GB2312"/>
          <w:sz w:val="24"/>
          <w:szCs w:val="24"/>
        </w:rPr>
      </w:pPr>
    </w:p>
    <w:p w14:paraId="54205CC3">
      <w:pPr>
        <w:rPr>
          <w:rFonts w:hint="eastAsia" w:ascii="仿宋_GB2312" w:hAnsi="仿宋_GB2312" w:eastAsia="仿宋_GB2312" w:cs="仿宋_GB2312"/>
          <w:sz w:val="24"/>
          <w:szCs w:val="24"/>
        </w:rPr>
      </w:pPr>
    </w:p>
    <w:p w14:paraId="78938365">
      <w:pPr>
        <w:rPr>
          <w:rFonts w:hint="eastAsia" w:ascii="仿宋_GB2312" w:hAnsi="仿宋_GB2312" w:eastAsia="仿宋_GB2312" w:cs="仿宋_GB2312"/>
          <w:sz w:val="24"/>
          <w:szCs w:val="24"/>
        </w:rPr>
      </w:pPr>
    </w:p>
    <w:p w14:paraId="4E24C2BC">
      <w:pPr>
        <w:rPr>
          <w:rFonts w:hint="eastAsia" w:ascii="仿宋_GB2312" w:hAnsi="仿宋_GB2312" w:eastAsia="仿宋_GB2312" w:cs="仿宋_GB2312"/>
          <w:sz w:val="24"/>
          <w:szCs w:val="24"/>
        </w:rPr>
      </w:pPr>
    </w:p>
    <w:p w14:paraId="734F88AD">
      <w:pPr>
        <w:rPr>
          <w:rFonts w:hint="eastAsia" w:ascii="仿宋_GB2312" w:hAnsi="仿宋_GB2312" w:eastAsia="仿宋_GB2312" w:cs="仿宋_GB2312"/>
          <w:sz w:val="24"/>
          <w:szCs w:val="24"/>
        </w:rPr>
      </w:pPr>
    </w:p>
    <w:p w14:paraId="4D3B41A5">
      <w:pPr>
        <w:rPr>
          <w:rFonts w:hint="eastAsia" w:ascii="仿宋_GB2312" w:hAnsi="仿宋_GB2312" w:eastAsia="仿宋_GB2312" w:cs="仿宋_GB2312"/>
          <w:sz w:val="24"/>
          <w:szCs w:val="24"/>
        </w:rPr>
      </w:pPr>
    </w:p>
    <w:p w14:paraId="755226E3">
      <w:pPr>
        <w:rPr>
          <w:rFonts w:hint="eastAsia" w:ascii="仿宋_GB2312" w:hAnsi="仿宋_GB2312" w:eastAsia="仿宋_GB2312" w:cs="仿宋_GB2312"/>
          <w:sz w:val="24"/>
          <w:szCs w:val="24"/>
        </w:rPr>
      </w:pPr>
    </w:p>
    <w:p w14:paraId="6BAACB66">
      <w:pPr>
        <w:ind w:firstLine="3360" w:firstLineChars="1400"/>
        <w:outlineLvl w:val="0"/>
        <w:rPr>
          <w:rFonts w:hint="eastAsia" w:ascii="仿宋_GB2312" w:hAnsi="仿宋_GB2312" w:eastAsia="仿宋_GB2312" w:cs="仿宋_GB2312"/>
          <w:b/>
          <w:sz w:val="28"/>
          <w:szCs w:val="28"/>
        </w:rPr>
      </w:pPr>
      <w:bookmarkStart w:id="3" w:name="第一部分"/>
      <w:r>
        <w:rPr>
          <w:rFonts w:hint="eastAsia" w:ascii="仿宋_GB2312" w:hAnsi="仿宋_GB2312" w:eastAsia="仿宋_GB2312" w:cs="仿宋_GB2312"/>
          <w:sz w:val="24"/>
          <w:szCs w:val="24"/>
        </w:rPr>
        <w:br w:type="page"/>
      </w:r>
      <w:bookmarkEnd w:id="2"/>
      <w:bookmarkEnd w:id="3"/>
      <w:bookmarkStart w:id="4" w:name="_Hlt74728647"/>
      <w:bookmarkEnd w:id="4"/>
      <w:bookmarkStart w:id="5" w:name="_Hlt74649545"/>
      <w:bookmarkEnd w:id="5"/>
      <w:bookmarkStart w:id="6" w:name="_Hlt74707423"/>
      <w:bookmarkEnd w:id="6"/>
      <w:bookmarkStart w:id="7" w:name="_Hlt74729822"/>
      <w:bookmarkEnd w:id="7"/>
      <w:bookmarkStart w:id="8" w:name="第二部分"/>
      <w:bookmarkStart w:id="9" w:name="_Toc91899870"/>
      <w:bookmarkStart w:id="10" w:name="_Toc91899871"/>
      <w:r>
        <w:rPr>
          <w:rFonts w:hint="eastAsia" w:ascii="仿宋_GB2312" w:hAnsi="仿宋_GB2312" w:eastAsia="仿宋_GB2312" w:cs="仿宋_GB2312"/>
          <w:sz w:val="32"/>
          <w:szCs w:val="32"/>
        </w:rPr>
        <w:t>第一部分 招标公告</w:t>
      </w:r>
    </w:p>
    <w:p w14:paraId="1249E87E">
      <w:pPr>
        <w:spacing w:line="420" w:lineRule="exact"/>
        <w:ind w:firstLine="482" w:firstLineChars="200"/>
        <w:contextualSpacing/>
        <w:rPr>
          <w:rFonts w:hint="eastAsia" w:ascii="仿宋_GB2312" w:hAnsi="仿宋_GB2312" w:eastAsia="仿宋_GB2312" w:cs="仿宋_GB2312"/>
          <w:b/>
          <w:sz w:val="24"/>
          <w:szCs w:val="24"/>
        </w:rPr>
      </w:pPr>
    </w:p>
    <w:p w14:paraId="3868D48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浙江国际海运职业技术学院绿色石化大楼仿真中心新建机房电脑等设备采购项目</w:t>
      </w:r>
      <w:r>
        <w:rPr>
          <w:rFonts w:hint="eastAsia" w:ascii="仿宋_GB2312" w:hAnsi="仿宋_GB2312" w:eastAsia="仿宋_GB2312" w:cs="仿宋_GB2312"/>
          <w:sz w:val="24"/>
          <w:szCs w:val="24"/>
        </w:rPr>
        <w:t>的潜在投标人应在政采云平台（</w:t>
      </w:r>
      <w:r>
        <w:fldChar w:fldCharType="begin"/>
      </w:r>
      <w:r>
        <w:instrText xml:space="preserve"> HYPERLINK "https://www.zcygov.cn/）获取（下载）招标文件，并于2024年8月9日9点%2015分00秒" </w:instrText>
      </w:r>
      <w:r>
        <w:fldChar w:fldCharType="separate"/>
      </w:r>
      <w:r>
        <w:rPr>
          <w:rStyle w:val="33"/>
          <w:rFonts w:hint="eastAsia" w:ascii="仿宋_GB2312" w:hAnsi="仿宋_GB2312" w:eastAsia="仿宋_GB2312" w:cs="仿宋_GB2312"/>
          <w:color w:val="auto"/>
          <w:sz w:val="24"/>
          <w:szCs w:val="24"/>
        </w:rPr>
        <w:t>https://www.zcygov.cn/）获取（下载）招标文件，并于2026年</w:t>
      </w:r>
      <w:r>
        <w:rPr>
          <w:rStyle w:val="33"/>
          <w:rFonts w:hint="eastAsia" w:ascii="仿宋_GB2312" w:hAnsi="仿宋_GB2312" w:eastAsia="仿宋_GB2312" w:cs="仿宋_GB2312"/>
          <w:color w:val="auto"/>
          <w:sz w:val="24"/>
          <w:szCs w:val="24"/>
          <w:lang w:val="en-US" w:eastAsia="zh-CN"/>
        </w:rPr>
        <w:t>9</w:t>
      </w:r>
      <w:r>
        <w:rPr>
          <w:rStyle w:val="33"/>
          <w:rFonts w:hint="eastAsia" w:ascii="仿宋_GB2312" w:hAnsi="仿宋_GB2312" w:eastAsia="仿宋_GB2312" w:cs="仿宋_GB2312"/>
          <w:color w:val="auto"/>
          <w:sz w:val="24"/>
          <w:szCs w:val="24"/>
        </w:rPr>
        <w:t>月</w:t>
      </w:r>
      <w:r>
        <w:rPr>
          <w:rStyle w:val="33"/>
          <w:rFonts w:hint="eastAsia" w:ascii="仿宋_GB2312" w:hAnsi="仿宋_GB2312" w:eastAsia="仿宋_GB2312" w:cs="仿宋_GB2312"/>
          <w:color w:val="auto"/>
          <w:sz w:val="24"/>
          <w:szCs w:val="24"/>
          <w:lang w:val="en-US" w:eastAsia="zh-CN"/>
        </w:rPr>
        <w:t>16</w:t>
      </w:r>
      <w:r>
        <w:rPr>
          <w:rStyle w:val="33"/>
          <w:rFonts w:hint="eastAsia" w:ascii="仿宋_GB2312" w:hAnsi="仿宋_GB2312" w:eastAsia="仿宋_GB2312" w:cs="仿宋_GB2312"/>
          <w:color w:val="auto"/>
          <w:sz w:val="24"/>
          <w:szCs w:val="24"/>
        </w:rPr>
        <w:t xml:space="preserve"> 日9点 15分00秒</w:t>
      </w:r>
      <w:r>
        <w:rPr>
          <w:rStyle w:val="33"/>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sz w:val="24"/>
          <w:szCs w:val="24"/>
        </w:rPr>
        <w:t>（北京时间）前递交（上传）投标文件。</w:t>
      </w:r>
    </w:p>
    <w:p w14:paraId="28AF40ED">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一、项目基本情况</w:t>
      </w:r>
    </w:p>
    <w:p w14:paraId="665A88C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项目编号：ZSZFCG2026-ZB-040</w:t>
      </w:r>
    </w:p>
    <w:p w14:paraId="3A3F3654">
      <w:pPr>
        <w:spacing w:line="420" w:lineRule="exact"/>
        <w:ind w:firstLine="480" w:firstLineChars="200"/>
        <w:contextualSpacing/>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项目名称：</w:t>
      </w:r>
      <w:r>
        <w:rPr>
          <w:rFonts w:hint="eastAsia" w:ascii="仿宋_GB2312" w:hAnsi="仿宋_GB2312" w:eastAsia="仿宋_GB2312" w:cs="仿宋_GB2312"/>
          <w:sz w:val="24"/>
          <w:szCs w:val="24"/>
          <w:lang w:eastAsia="zh-CN"/>
        </w:rPr>
        <w:t>浙江国际海运职业技术学院绿色石化大楼仿真中心新建机房电脑等设备采购项目</w:t>
      </w:r>
    </w:p>
    <w:p w14:paraId="26141925">
      <w:pPr>
        <w:spacing w:line="420" w:lineRule="exact"/>
        <w:ind w:firstLine="480" w:firstLineChars="200"/>
        <w:contextualSpacing/>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预算金额（元）:2074888</w:t>
      </w:r>
    </w:p>
    <w:p w14:paraId="6C15781B">
      <w:pPr>
        <w:spacing w:line="420" w:lineRule="exact"/>
        <w:ind w:firstLine="480" w:firstLineChars="200"/>
        <w:contextualSpacing/>
        <w:rPr>
          <w:rFonts w:hint="eastAsia" w:ascii="仿宋_GB2312" w:hAnsi="仿宋_GB2312" w:cs="仿宋_GB2312"/>
          <w:bCs/>
          <w:sz w:val="24"/>
          <w:szCs w:val="24"/>
          <w:highlight w:val="yellow"/>
        </w:rPr>
      </w:pPr>
      <w:r>
        <w:rPr>
          <w:rFonts w:hint="eastAsia" w:ascii="仿宋_GB2312" w:hAnsi="仿宋_GB2312" w:eastAsia="仿宋_GB2312" w:cs="仿宋_GB2312"/>
          <w:bCs/>
          <w:sz w:val="24"/>
          <w:szCs w:val="24"/>
        </w:rPr>
        <w:t>最高限价（元）:2074888</w:t>
      </w:r>
    </w:p>
    <w:p w14:paraId="0EAD919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采购需求：详见招标文件第三部分采购需求</w:t>
      </w:r>
    </w:p>
    <w:p w14:paraId="33B6B8A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合同履约期限：详见采购文件</w:t>
      </w:r>
    </w:p>
    <w:p w14:paraId="03D6A90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本项目接受联合体投标：</w:t>
      </w: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 xml:space="preserve">否 </w:t>
      </w:r>
      <w:r>
        <w:rPr>
          <w:rFonts w:hint="eastAsia" w:ascii="仿宋_GB2312" w:hAnsi="仿宋_GB2312" w:eastAsia="仿宋_GB2312" w:cs="仿宋_GB2312"/>
        </w:rPr>
        <w:t>√</w:t>
      </w:r>
      <w:r>
        <w:rPr>
          <w:rFonts w:hint="eastAsia" w:ascii="仿宋_GB2312" w:hAnsi="仿宋_GB2312" w:eastAsia="仿宋_GB2312" w:cs="仿宋_GB2312"/>
          <w:sz w:val="24"/>
          <w:szCs w:val="24"/>
        </w:rPr>
        <w:t xml:space="preserve"> 是</w:t>
      </w:r>
    </w:p>
    <w:p w14:paraId="5D1E1FAB">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二、申请人的资格要求：</w:t>
      </w:r>
    </w:p>
    <w:p w14:paraId="67B1C59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满足《中华人民共和国政府采购法》第二十二条规定；未被“信用中国”（www.creditchina.gov.cn)、中国政府采购网（www.ccgp.gov.cn）列入失信被执行人、重大税收违法失信主体、政府采购严重违法失信行为记录名单；</w:t>
      </w:r>
    </w:p>
    <w:p w14:paraId="4C0F1973">
      <w:pPr>
        <w:spacing w:line="420" w:lineRule="exact"/>
        <w:ind w:firstLine="552"/>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2.落实政府采购政策需满足的资格要求：</w:t>
      </w:r>
    </w:p>
    <w:p w14:paraId="7A5023B8">
      <w:pPr>
        <w:spacing w:line="420" w:lineRule="exact"/>
        <w:ind w:firstLine="420" w:firstLineChars="2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rPr>
        <w:t>√</w:t>
      </w:r>
      <w:r>
        <w:rPr>
          <w:rFonts w:hint="eastAsia" w:ascii="仿宋_GB2312" w:hAnsi="仿宋_GB2312" w:eastAsia="仿宋_GB2312" w:cs="仿宋_GB2312"/>
          <w:color w:val="000000" w:themeColor="text1"/>
          <w:sz w:val="24"/>
          <w:szCs w:val="24"/>
          <w14:textFill>
            <w14:solidFill>
              <w14:schemeClr w14:val="tx1"/>
            </w14:solidFill>
          </w14:textFill>
        </w:rPr>
        <w:t>专门面向中小企业</w:t>
      </w:r>
    </w:p>
    <w:p w14:paraId="6F774CF7">
      <w:pPr>
        <w:spacing w:line="420" w:lineRule="exact"/>
        <w:ind w:firstLine="840" w:firstLineChars="4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rPr>
        <w:t>√</w:t>
      </w:r>
      <w:r>
        <w:rPr>
          <w:rFonts w:hint="eastAsia" w:ascii="仿宋_GB2312" w:hAnsi="仿宋_GB2312" w:eastAsia="仿宋_GB2312" w:cs="仿宋_GB2312"/>
          <w:color w:val="000000" w:themeColor="text1"/>
          <w:sz w:val="24"/>
          <w:szCs w:val="24"/>
          <w14:textFill>
            <w14:solidFill>
              <w14:schemeClr w14:val="tx1"/>
            </w14:solidFill>
          </w14:textFill>
        </w:rPr>
        <w:t>货物全部由符合政策要求的中小企业制造，提供中小企业声明函；</w:t>
      </w:r>
    </w:p>
    <w:p w14:paraId="4ED09B23">
      <w:pPr>
        <w:spacing w:line="420" w:lineRule="exact"/>
        <w:ind w:firstLine="960" w:firstLineChars="4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☐货物全部由符合政策要求的小微企业制造，提供中小企业声明函；</w:t>
      </w:r>
    </w:p>
    <w:p w14:paraId="33DC6DD9">
      <w:pPr>
        <w:spacing w:line="420" w:lineRule="exact"/>
        <w:ind w:firstLine="960" w:firstLineChars="400"/>
        <w:contextualSpacing/>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sz w:val="24"/>
          <w:szCs w:val="24"/>
        </w:rPr>
        <w:t>服务全部由符合政策要求的中小企业承接，提供中小企业声明函；</w:t>
      </w:r>
    </w:p>
    <w:p w14:paraId="2A6EF965">
      <w:pPr>
        <w:spacing w:line="420" w:lineRule="exact"/>
        <w:ind w:firstLine="960" w:firstLineChars="4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☐服务全部由符合政策要求的小微企业承接，提供中小企业声明函；</w:t>
      </w:r>
    </w:p>
    <w:p w14:paraId="7E62702E">
      <w:pPr>
        <w:spacing w:line="420" w:lineRule="exact"/>
        <w:ind w:firstLine="480" w:firstLineChars="200"/>
        <w:contextualSpacing/>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rPr>
        <w:t>☐要求以联合体形式参加，提供联合协议和中小企业声明函，联合协议中中小企业合同金额应当达到合同总金额的40%，其中，小微企业合同金额应当达到合同总金额的70%;如果供应商本身提供所有标的均由中小企业制造，视同符合了资格条件，无需再与其他中小企业组成联合体参加政府采购活动，无需提供联合协议；</w:t>
      </w:r>
    </w:p>
    <w:p w14:paraId="21768268">
      <w:pPr>
        <w:spacing w:line="420" w:lineRule="exact"/>
        <w:ind w:firstLine="480" w:firstLineChars="200"/>
        <w:contextualSpacing/>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rPr>
        <w:t>☐要求合同分包，提供分包意向协议和中小企业声明函，分包意向协议中中小企业合同份额应当达到合同总金额的40%，其中，小微企业合同金额应当达到合同总金额的70%;如果供应商本身提供所有标的均由中小企业制造、承建或承接，视同符合了资格条件，无需再向中小微企业分包，无需提供分包意向协议；</w:t>
      </w:r>
    </w:p>
    <w:p w14:paraId="5A75A69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3.本项目的特定资格要求：无</w:t>
      </w:r>
    </w:p>
    <w:p w14:paraId="6E860F9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8119217">
      <w:pPr>
        <w:spacing w:line="420" w:lineRule="exact"/>
        <w:ind w:firstLine="482" w:firstLineChars="200"/>
        <w:contextualSpacing/>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三、获取招标文件</w:t>
      </w:r>
    </w:p>
    <w:p w14:paraId="451E3BAB">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时间：/至2026年</w:t>
      </w:r>
      <w:r>
        <w:rPr>
          <w:rFonts w:hint="eastAsia" w:ascii="仿宋_GB2312" w:hAnsi="仿宋_GB2312" w:eastAsia="仿宋_GB2312" w:cs="仿宋_GB2312"/>
          <w:sz w:val="24"/>
          <w:szCs w:val="24"/>
          <w:highlight w:val="none"/>
          <w:lang w:val="en-US" w:eastAsia="zh-CN"/>
        </w:rPr>
        <w:t>9</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val="en-US" w:eastAsia="zh-CN"/>
        </w:rPr>
        <w:t>16</w:t>
      </w:r>
      <w:r>
        <w:rPr>
          <w:rFonts w:hint="eastAsia" w:ascii="仿宋_GB2312" w:hAnsi="仿宋_GB2312" w:eastAsia="仿宋_GB2312" w:cs="仿宋_GB2312"/>
          <w:sz w:val="24"/>
          <w:szCs w:val="24"/>
          <w:highlight w:val="none"/>
        </w:rPr>
        <w:t>日，每天上午00:00至12:00 ，下午12:00至23:59（北京时间，线上获取法定节假日均可，线下获取文件法定节假日除外的工作时间）</w:t>
      </w:r>
    </w:p>
    <w:p w14:paraId="33E3FB9E">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地点（网址）：政采云平台（https://www.zcygov.cn/）</w:t>
      </w:r>
    </w:p>
    <w:p w14:paraId="4C38B6D6">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方式：供应商登录政采云平台https://www.zcygov.cn/在线申请获取采购文件（进入“项目采购”应用，在获取采购文件菜单中选择项目，申请获取采购文件）。</w:t>
      </w:r>
    </w:p>
    <w:p w14:paraId="36CB12CC">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售价（元）：0 </w:t>
      </w:r>
      <w:r>
        <w:rPr>
          <w:rFonts w:hint="eastAsia" w:ascii="仿宋_GB2312" w:hAnsi="仿宋_GB2312" w:eastAsia="仿宋_GB2312" w:cs="仿宋_GB2312"/>
          <w:sz w:val="24"/>
          <w:szCs w:val="24"/>
          <w:highlight w:val="none"/>
        </w:rPr>
        <w:tab/>
      </w:r>
    </w:p>
    <w:p w14:paraId="279CFAE5">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四、提交投标文件截止时间、开标时间和地点</w:t>
      </w:r>
    </w:p>
    <w:p w14:paraId="4C51F46A">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提交投标文件截止时间：2026年</w:t>
      </w:r>
      <w:r>
        <w:rPr>
          <w:rFonts w:hint="eastAsia" w:ascii="仿宋_GB2312" w:hAnsi="仿宋_GB2312" w:eastAsia="仿宋_GB2312" w:cs="仿宋_GB2312"/>
          <w:sz w:val="24"/>
          <w:szCs w:val="24"/>
          <w:highlight w:val="none"/>
          <w:lang w:val="en-US" w:eastAsia="zh-CN"/>
        </w:rPr>
        <w:t>9</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val="en-US" w:eastAsia="zh-CN"/>
        </w:rPr>
        <w:t>16</w:t>
      </w:r>
      <w:r>
        <w:rPr>
          <w:rFonts w:hint="eastAsia" w:ascii="仿宋_GB2312" w:hAnsi="仿宋_GB2312" w:eastAsia="仿宋_GB2312" w:cs="仿宋_GB2312"/>
          <w:sz w:val="24"/>
          <w:szCs w:val="24"/>
          <w:highlight w:val="none"/>
        </w:rPr>
        <w:t>日9点15分 （北京时间）</w:t>
      </w:r>
    </w:p>
    <w:p w14:paraId="7F1A5C72">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投标地点（网址）：政采云平台（https://www.zcygov.cn/） </w:t>
      </w:r>
    </w:p>
    <w:p w14:paraId="31598EBB">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开标时间：2026年</w:t>
      </w:r>
      <w:r>
        <w:rPr>
          <w:rFonts w:hint="eastAsia" w:ascii="仿宋_GB2312" w:hAnsi="仿宋_GB2312" w:eastAsia="仿宋_GB2312" w:cs="仿宋_GB2312"/>
          <w:sz w:val="24"/>
          <w:szCs w:val="24"/>
          <w:highlight w:val="none"/>
          <w:lang w:val="en-US" w:eastAsia="zh-CN"/>
        </w:rPr>
        <w:t>9</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val="en-US" w:eastAsia="zh-CN"/>
        </w:rPr>
        <w:t>16</w:t>
      </w:r>
      <w:r>
        <w:rPr>
          <w:rFonts w:hint="eastAsia" w:ascii="仿宋_GB2312" w:hAnsi="仿宋_GB2312" w:eastAsia="仿宋_GB2312" w:cs="仿宋_GB2312"/>
          <w:sz w:val="24"/>
          <w:szCs w:val="24"/>
          <w:highlight w:val="none"/>
        </w:rPr>
        <w:t xml:space="preserve">日9点15分 </w:t>
      </w:r>
    </w:p>
    <w:p w14:paraId="53C56596">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开标地点（网址）：政采云平台（https://www.zcygov.cn/）</w:t>
      </w:r>
    </w:p>
    <w:p w14:paraId="56D71A89">
      <w:pPr>
        <w:spacing w:line="420" w:lineRule="exact"/>
        <w:ind w:firstLine="482" w:firstLineChars="200"/>
        <w:contextualSpacing/>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五、公告期限</w:t>
      </w:r>
    </w:p>
    <w:p w14:paraId="1521DAF4">
      <w:pPr>
        <w:spacing w:line="420" w:lineRule="exact"/>
        <w:ind w:firstLine="48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自本公告发布之日起5个工作日。</w:t>
      </w:r>
    </w:p>
    <w:p w14:paraId="4ED98CAB">
      <w:pPr>
        <w:spacing w:line="420" w:lineRule="exact"/>
        <w:ind w:firstLine="482"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b/>
          <w:sz w:val="24"/>
          <w:szCs w:val="24"/>
          <w:highlight w:val="none"/>
        </w:rPr>
        <w:t>六、其他补充事宜</w:t>
      </w:r>
    </w:p>
    <w:p w14:paraId="0AF667A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29F2F18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828473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C41094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160D019F">
      <w:pPr>
        <w:spacing w:line="420" w:lineRule="exact"/>
        <w:ind w:firstLine="602" w:firstLineChars="25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七、对本次采购提出询问、质疑、投诉，请按以下方式联系</w:t>
      </w:r>
    </w:p>
    <w:p w14:paraId="0C03DFBF">
      <w:pPr>
        <w:spacing w:line="360" w:lineRule="auto"/>
        <w:ind w:left="479" w:leftChars="228"/>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1.采购人信息：</w:t>
      </w:r>
    </w:p>
    <w:p w14:paraId="0BAB5198">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名称:浙江国际海运职业技术学院</w:t>
      </w:r>
    </w:p>
    <w:p w14:paraId="4665F854">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地址:浙江省舟山市临城新区海天大道268号</w:t>
      </w:r>
    </w:p>
    <w:p w14:paraId="50F48CA0">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传真:0580-2095003</w:t>
      </w:r>
    </w:p>
    <w:p w14:paraId="50C3B55C">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项目联系人（询问）:</w:t>
      </w:r>
      <w:r>
        <w:rPr>
          <w:rFonts w:hint="eastAsia" w:ascii="仿宋_GB2312" w:hAnsi="仿宋_GB2312" w:eastAsia="仿宋_GB2312" w:cs="仿宋_GB2312"/>
          <w:color w:val="000000" w:themeColor="text1"/>
          <w:sz w:val="24"/>
          <w:szCs w:val="24"/>
          <w:lang w:eastAsia="zh-CN"/>
          <w14:textFill>
            <w14:solidFill>
              <w14:schemeClr w14:val="tx1"/>
            </w14:solidFill>
          </w14:textFill>
        </w:rPr>
        <w:t>叶</w:t>
      </w:r>
      <w:bookmarkStart w:id="509" w:name="_GoBack"/>
      <w:bookmarkEnd w:id="509"/>
      <w:r>
        <w:rPr>
          <w:rFonts w:hint="eastAsia" w:ascii="仿宋_GB2312" w:hAnsi="仿宋_GB2312" w:eastAsia="仿宋_GB2312" w:cs="仿宋_GB2312"/>
          <w:color w:val="000000" w:themeColor="text1"/>
          <w:sz w:val="24"/>
          <w:szCs w:val="24"/>
          <w14:textFill>
            <w14:solidFill>
              <w14:schemeClr w14:val="tx1"/>
            </w14:solidFill>
          </w14:textFill>
        </w:rPr>
        <w:t>老师</w:t>
      </w:r>
    </w:p>
    <w:p w14:paraId="7F115F16">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项目联系方式（询问）：15606801757</w:t>
      </w:r>
    </w:p>
    <w:p w14:paraId="5879D8EF">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质疑联系人：周老师</w:t>
      </w:r>
    </w:p>
    <w:p w14:paraId="55843219">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质疑联系方式：0580-2095055</w:t>
      </w:r>
    </w:p>
    <w:p w14:paraId="4B82CACA">
      <w:pPr>
        <w:spacing w:line="360" w:lineRule="auto"/>
        <w:ind w:firstLine="48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2.采购代理机构信息</w:t>
      </w:r>
    </w:p>
    <w:p w14:paraId="73AA7BD3">
      <w:pPr>
        <w:spacing w:line="360" w:lineRule="auto"/>
        <w:ind w:firstLine="48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名称：舟山市公共资源交易中心</w:t>
      </w:r>
    </w:p>
    <w:p w14:paraId="6E5D42B0">
      <w:pPr>
        <w:spacing w:line="360" w:lineRule="auto"/>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地址：舟山市新城翁山路555号四楼（大宗商品交易中心同幢西边）</w:t>
      </w:r>
    </w:p>
    <w:p w14:paraId="0AD44FA7">
      <w:pPr>
        <w:spacing w:line="360" w:lineRule="auto"/>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传真：/             </w:t>
      </w:r>
    </w:p>
    <w:p w14:paraId="0E007AEF">
      <w:pPr>
        <w:spacing w:line="360" w:lineRule="auto"/>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项目联系人（询问）：丁先生</w:t>
      </w:r>
    </w:p>
    <w:p w14:paraId="4378DE51">
      <w:pPr>
        <w:spacing w:line="360" w:lineRule="auto"/>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项目联系方式（询问）：0580-2280948　</w:t>
      </w:r>
    </w:p>
    <w:p w14:paraId="0EF5ABCF">
      <w:pPr>
        <w:spacing w:line="360" w:lineRule="auto"/>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质疑联系人：陈女士</w:t>
      </w:r>
    </w:p>
    <w:p w14:paraId="01CCEAA3">
      <w:pPr>
        <w:spacing w:line="360" w:lineRule="auto"/>
        <w:ind w:firstLine="480"/>
        <w:contextualSpacing/>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质疑联系方式：0580-2280952</w:t>
      </w:r>
    </w:p>
    <w:p w14:paraId="2D5218CD">
      <w:pPr>
        <w:numPr>
          <w:ilvl w:val="0"/>
          <w:numId w:val="3"/>
        </w:numPr>
        <w:spacing w:line="360" w:lineRule="auto"/>
        <w:ind w:firstLine="48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同级政府采购监督管理部门</w:t>
      </w:r>
    </w:p>
    <w:p w14:paraId="418E430C">
      <w:pPr>
        <w:spacing w:line="360" w:lineRule="auto"/>
        <w:ind w:firstLine="480" w:firstLineChars="2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名称：舟山市财政局政府采购监管处</w:t>
      </w:r>
    </w:p>
    <w:p w14:paraId="09AEF449">
      <w:pPr>
        <w:spacing w:line="360" w:lineRule="auto"/>
        <w:ind w:firstLine="480" w:firstLineChars="2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地址：舟山市定海区新城海天大道681号</w:t>
      </w:r>
    </w:p>
    <w:p w14:paraId="17DE4E97">
      <w:pPr>
        <w:spacing w:line="360" w:lineRule="auto"/>
        <w:ind w:firstLine="480" w:firstLineChars="2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传真：0580-2282591</w:t>
      </w:r>
    </w:p>
    <w:p w14:paraId="4679C7EE">
      <w:pPr>
        <w:spacing w:line="360" w:lineRule="auto"/>
        <w:ind w:firstLine="480" w:firstLineChars="2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联系人：王女士</w:t>
      </w:r>
    </w:p>
    <w:p w14:paraId="48F7BD78">
      <w:pPr>
        <w:spacing w:line="360" w:lineRule="auto"/>
        <w:ind w:firstLine="480" w:firstLineChars="200"/>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监督投诉电话：0580-2282591</w:t>
      </w:r>
    </w:p>
    <w:p w14:paraId="632C6D6C">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若对项目采购电子交易系统操作有疑问，可登录政采云（https://www.zcygov.cn/），点击右侧咨询小采，获取采小蜜智能服务管家帮助，或拨打政采云服务热线95763获取热线服务帮助。</w:t>
      </w:r>
    </w:p>
    <w:p w14:paraId="3A6EB75B">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CA问题联系电话（人工）：汇信CA 400-888-4636；天谷CA 400-087-8198。</w:t>
      </w:r>
    </w:p>
    <w:p w14:paraId="447CDFD8">
      <w:pPr>
        <w:spacing w:line="540" w:lineRule="exact"/>
        <w:contextualSpacing/>
        <w:rPr>
          <w:rFonts w:hint="eastAsia" w:ascii="仿宋_GB2312" w:hAnsi="仿宋_GB2312" w:eastAsia="仿宋_GB2312" w:cs="仿宋_GB2312"/>
          <w:sz w:val="28"/>
          <w:szCs w:val="28"/>
        </w:rPr>
      </w:pPr>
    </w:p>
    <w:p w14:paraId="05A44DBE">
      <w:pPr>
        <w:ind w:firstLine="2380" w:firstLineChars="850"/>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32"/>
          <w:szCs w:val="32"/>
        </w:rPr>
        <w:t>第二部分</w:t>
      </w:r>
      <w:bookmarkEnd w:id="8"/>
      <w:r>
        <w:rPr>
          <w:rFonts w:hint="eastAsia" w:ascii="仿宋_GB2312" w:hAnsi="仿宋_GB2312" w:eastAsia="仿宋_GB2312" w:cs="仿宋_GB2312"/>
          <w:sz w:val="32"/>
          <w:szCs w:val="32"/>
        </w:rPr>
        <w:t xml:space="preserve">  投标人须知</w:t>
      </w:r>
      <w:bookmarkEnd w:id="9"/>
    </w:p>
    <w:p w14:paraId="0B47378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22EB2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tcPr>
          <w:p w14:paraId="462B3201">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022A2E07">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73477F8">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本项目的特别规定</w:t>
            </w:r>
          </w:p>
        </w:tc>
      </w:tr>
      <w:tr w14:paraId="0AF5F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3308BFF6">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71B90F44">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638B87CE">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（1）有关本项目实施所需的所有费用（含税费）均计入报价。</w:t>
            </w:r>
            <w:r>
              <w:rPr>
                <w:rFonts w:hint="eastAsia" w:ascii="仿宋_GB2312" w:hAnsi="仿宋_GB2312" w:eastAsia="仿宋_GB2312" w:cs="仿宋_GB2312"/>
                <w:b/>
                <w:sz w:val="24"/>
                <w:szCs w:val="24"/>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sz w:val="24"/>
                <w:szCs w:val="24"/>
              </w:rPr>
              <w:t>投标文件中价格全部采用人民币报价。招标文件未列明，而投标人认为必需的费用也需列入报价。</w:t>
            </w:r>
            <w:r>
              <w:rPr>
                <w:rFonts w:hint="eastAsia" w:ascii="仿宋_GB2312" w:hAnsi="仿宋_GB2312" w:eastAsia="仿宋_GB2312" w:cs="仿宋_GB2312"/>
                <w:b/>
                <w:sz w:val="24"/>
                <w:szCs w:val="24"/>
              </w:rPr>
              <w:t>提醒：验收时检测费用由采购人承担，不包含在投标总价中。</w:t>
            </w:r>
          </w:p>
          <w:p w14:paraId="7AE5DD72">
            <w:pPr>
              <w:pStyle w:val="25"/>
              <w:ind w:firstLine="0" w:firstLineChars="0"/>
              <w:rPr>
                <w:rFonts w:hint="eastAsia" w:ascii="仿宋_GB2312" w:hAnsi="仿宋_GB2312" w:eastAsia="仿宋_GB2312" w:cs="仿宋_GB2312"/>
                <w:kern w:val="2"/>
                <w:lang w:eastAsia="zh-CN" w:bidi="ar-SA"/>
              </w:rPr>
            </w:pPr>
            <w:r>
              <w:rPr>
                <w:rFonts w:hint="eastAsia"/>
                <w:lang w:eastAsia="zh-CN"/>
              </w:rPr>
              <w:t>（</w:t>
            </w:r>
            <w:r>
              <w:rPr>
                <w:rFonts w:hint="eastAsia" w:ascii="仿宋_GB2312" w:hAnsi="仿宋_GB2312" w:eastAsia="仿宋_GB2312" w:cs="仿宋_GB2312"/>
                <w:kern w:val="2"/>
                <w:lang w:eastAsia="zh-CN" w:bidi="ar-SA"/>
              </w:rPr>
              <w:t>2）政府采购评审中出现下列情形之一的，评审委员会应当启动异常低价投标（响应）审查程序：</w:t>
            </w:r>
          </w:p>
          <w:p w14:paraId="5F6D6908">
            <w:pPr>
              <w:pStyle w:val="25"/>
              <w:ind w:firstLine="0" w:firstLineChars="0"/>
              <w:rPr>
                <w:rFonts w:hint="eastAsia" w:ascii="仿宋_GB2312" w:hAnsi="仿宋_GB2312" w:eastAsia="仿宋_GB2312" w:cs="仿宋_GB2312"/>
                <w:kern w:val="2"/>
                <w:lang w:eastAsia="zh-CN" w:bidi="ar-SA"/>
              </w:rPr>
            </w:pPr>
            <w:r>
              <w:rPr>
                <w:rFonts w:hint="eastAsia" w:ascii="仿宋_GB2312" w:hAnsi="仿宋_GB2312" w:eastAsia="仿宋_GB2312" w:cs="仿宋_GB2312"/>
                <w:kern w:val="2"/>
                <w:lang w:eastAsia="zh-CN" w:bidi="ar-SA"/>
              </w:rPr>
              <w:t>1.投标（响应）报价低于全部通过符合性审查供应商投标（响应）报价平均值 50 %的，即投标（响应）报价&lt;全部通过符合性审查供应商投标（响应）报价平均值× 50 %；</w:t>
            </w:r>
          </w:p>
          <w:p w14:paraId="0363333F">
            <w:pPr>
              <w:pStyle w:val="25"/>
              <w:ind w:firstLine="0" w:firstLineChars="0"/>
              <w:rPr>
                <w:rFonts w:hint="eastAsia" w:ascii="仿宋_GB2312" w:hAnsi="仿宋_GB2312" w:eastAsia="仿宋_GB2312" w:cs="仿宋_GB2312"/>
                <w:kern w:val="2"/>
                <w:lang w:eastAsia="zh-CN" w:bidi="ar-SA"/>
              </w:rPr>
            </w:pPr>
            <w:r>
              <w:rPr>
                <w:rFonts w:hint="eastAsia" w:ascii="仿宋_GB2312" w:hAnsi="仿宋_GB2312" w:eastAsia="仿宋_GB2312" w:cs="仿宋_GB2312"/>
                <w:kern w:val="2"/>
                <w:lang w:eastAsia="zh-CN" w:bidi="ar-SA"/>
              </w:rPr>
              <w:t>2.投标（响应）报价低于通过符合性审查的次低报价供应商投标（响应）报价 50 %的，即投标（响应）报价&lt;通过符合性审查的次低报价供应商投标（响应）报价× 50 %；</w:t>
            </w:r>
          </w:p>
          <w:p w14:paraId="0FB1BB7A">
            <w:pPr>
              <w:pStyle w:val="25"/>
              <w:ind w:firstLine="0" w:firstLineChars="0"/>
              <w:rPr>
                <w:rFonts w:hint="eastAsia" w:ascii="仿宋_GB2312" w:hAnsi="仿宋_GB2312" w:eastAsia="仿宋_GB2312" w:cs="仿宋_GB2312"/>
                <w:kern w:val="2"/>
                <w:lang w:eastAsia="zh-CN" w:bidi="ar-SA"/>
              </w:rPr>
            </w:pPr>
            <w:r>
              <w:rPr>
                <w:rFonts w:hint="eastAsia" w:ascii="仿宋_GB2312" w:hAnsi="仿宋_GB2312" w:eastAsia="仿宋_GB2312" w:cs="仿宋_GB2312"/>
                <w:kern w:val="2"/>
                <w:lang w:eastAsia="zh-CN" w:bidi="ar-SA"/>
              </w:rPr>
              <w:t>3.投标（响应）报价低于采购项目最高限价 45 %的，即投标（响应）报价&lt;采购项目最高限价× 45 %；</w:t>
            </w:r>
          </w:p>
          <w:p w14:paraId="3071E4A7">
            <w:pPr>
              <w:pStyle w:val="25"/>
              <w:ind w:firstLine="0" w:firstLineChars="0"/>
              <w:rPr>
                <w:rFonts w:hint="eastAsia" w:ascii="仿宋_GB2312" w:hAnsi="仿宋_GB2312" w:eastAsia="仿宋_GB2312" w:cs="仿宋_GB2312"/>
                <w:kern w:val="2"/>
                <w:lang w:eastAsia="zh-CN" w:bidi="ar-SA"/>
              </w:rPr>
            </w:pPr>
            <w:r>
              <w:rPr>
                <w:rFonts w:hint="eastAsia" w:ascii="仿宋_GB2312" w:hAnsi="仿宋_GB2312" w:eastAsia="仿宋_GB2312" w:cs="仿宋_GB2312"/>
                <w:kern w:val="2"/>
                <w:lang w:eastAsia="zh-CN" w:bidi="ar-SA"/>
              </w:rPr>
              <w:t>4.评审委员会基于专业判断，认为供应商报价过低，有可能影响产品质量或者不能诚信履约的其他情形。</w:t>
            </w:r>
          </w:p>
          <w:p w14:paraId="1C5DB063">
            <w:pPr>
              <w:pStyle w:val="25"/>
              <w:ind w:firstLine="0" w:firstLineChars="0"/>
              <w:rPr>
                <w:rFonts w:hint="eastAsia" w:ascii="仿宋_GB2312" w:hAnsi="仿宋_GB2312" w:eastAsia="仿宋_GB2312" w:cs="仿宋_GB2312"/>
                <w:kern w:val="2"/>
                <w:lang w:eastAsia="zh-CN" w:bidi="ar-SA"/>
              </w:rPr>
            </w:pPr>
            <w:r>
              <w:rPr>
                <w:rFonts w:hint="eastAsia" w:ascii="仿宋_GB2312" w:hAnsi="仿宋_GB2312" w:eastAsia="仿宋_GB2312" w:cs="仿宋_GB2312"/>
                <w:kern w:val="2"/>
                <w:lang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51449803">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（3）投标报价出现下列情形的，投标无效：</w:t>
            </w:r>
          </w:p>
          <w:p w14:paraId="4F8880F5">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1.投标文件出现不是唯一的、有选择性投标报价的；</w:t>
            </w:r>
          </w:p>
          <w:p w14:paraId="42C816FD">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2.投标报价超过招标文件中规定的预算金额或者最高限价的;</w:t>
            </w:r>
          </w:p>
          <w:p w14:paraId="1126B58A">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3.报价明显低于其他通过符合性审查投标人的报价，有可能影响产品质量或者不能诚信履约的，未能按要求提供书面说明或者提交相关证明材料证明其报价合理性的;</w:t>
            </w:r>
          </w:p>
          <w:p w14:paraId="150F2981">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4.启动异常低价审查后，投标人不能在合理的时间内提供书面说明、证明材料，或者提供的书面说明、证明材料不能证明其报价合理性的。</w:t>
            </w:r>
          </w:p>
          <w:p w14:paraId="01B80073">
            <w:pPr>
              <w:contextualSpacing/>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5.投标人对根据修正原则修正后的报价不确认的。</w:t>
            </w:r>
          </w:p>
        </w:tc>
      </w:tr>
      <w:tr w14:paraId="0E287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18839B4E">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0BE9D100">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2403B725">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rPr>
              <w:t>√</w:t>
            </w:r>
            <w:r>
              <w:rPr>
                <w:rFonts w:hint="eastAsia" w:ascii="仿宋_GB2312" w:hAnsi="仿宋_GB2312" w:eastAsia="仿宋_GB2312" w:cs="仿宋_GB2312"/>
                <w:sz w:val="24"/>
                <w:szCs w:val="24"/>
                <w:highlight w:val="none"/>
              </w:rPr>
              <w:t>A同意将非</w:t>
            </w:r>
            <w:r>
              <w:rPr>
                <w:rFonts w:hint="eastAsia" w:ascii="仿宋_GB2312" w:hAnsi="仿宋_GB2312" w:eastAsia="仿宋_GB2312" w:cs="仿宋_GB2312"/>
                <w:color w:val="000000" w:themeColor="text1"/>
                <w:sz w:val="24"/>
                <w:szCs w:val="24"/>
                <w:highlight w:val="none"/>
                <w14:textFill>
                  <w14:solidFill>
                    <w14:schemeClr w14:val="tx1"/>
                  </w14:solidFill>
                </w14:textFill>
              </w:rPr>
              <w:t>主、非关键性的</w:t>
            </w:r>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产品运输</w:t>
            </w:r>
            <w:r>
              <w:rPr>
                <w:rFonts w:hint="eastAsia" w:ascii="仿宋_GB2312" w:hAnsi="仿宋_GB2312" w:eastAsia="仿宋_GB2312" w:cs="仿宋_GB2312"/>
                <w:color w:val="000000" w:themeColor="text1"/>
                <w:sz w:val="24"/>
                <w:szCs w:val="24"/>
                <w:highlight w:val="none"/>
                <w14:textFill>
                  <w14:solidFill>
                    <w14:schemeClr w14:val="tx1"/>
                  </w14:solidFill>
                </w14:textFill>
              </w:rPr>
              <w:t>分包。</w:t>
            </w:r>
          </w:p>
          <w:p w14:paraId="3D95C2DF">
            <w:pPr>
              <w:spacing w:line="400" w:lineRule="exact"/>
              <w:contextualSpacing/>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本项目上述允许分包的合同份额所占合同总金额</w:t>
            </w:r>
            <w:r>
              <w:rPr>
                <w:rFonts w:hint="eastAsia" w:ascii="仿宋_GB2312" w:eastAsia="仿宋_GB2312"/>
                <w:color w:val="000000" w:themeColor="text1"/>
                <w:sz w:val="24"/>
                <w14:textFill>
                  <w14:solidFill>
                    <w14:schemeClr w14:val="tx1"/>
                  </w14:solidFill>
                </w14:textFill>
              </w:rPr>
              <w:t>小于30%。</w:t>
            </w:r>
          </w:p>
          <w:p w14:paraId="3561BE97">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B不同意分包。</w:t>
            </w:r>
          </w:p>
          <w:p w14:paraId="01D97349">
            <w:pPr>
              <w:pStyle w:val="11"/>
              <w:ind w:firstLine="0" w:firstLineChars="0"/>
              <w:rPr>
                <w:rFonts w:hint="eastAsia" w:ascii="仿宋_GB2312" w:hAnsi="仿宋_GB2312" w:eastAsia="仿宋_GB2312" w:cs="仿宋_GB2312"/>
              </w:rPr>
            </w:pPr>
            <w:r>
              <w:rPr>
                <w:rFonts w:hint="eastAsia" w:ascii="仿宋_GB2312" w:hAnsi="仿宋_GB2312" w:eastAsia="仿宋_GB2312" w:cs="仿宋_GB2312"/>
              </w:rPr>
              <w:t>注：不得限制大中型企业向小微企业合理分包。</w:t>
            </w:r>
          </w:p>
        </w:tc>
      </w:tr>
      <w:tr w14:paraId="2C1D0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14:paraId="412FF835">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843" w:type="dxa"/>
            <w:vMerge w:val="restart"/>
            <w:tcBorders>
              <w:top w:val="single" w:color="000000" w:sz="8" w:space="0"/>
              <w:left w:val="single" w:color="auto" w:sz="4" w:space="0"/>
              <w:right w:val="single" w:color="000000" w:sz="8" w:space="0"/>
            </w:tcBorders>
            <w:vAlign w:val="center"/>
          </w:tcPr>
          <w:p w14:paraId="6851D1C8">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25E9DF44">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（1）资格证明文件：见招标文件第二部分11.1。</w:t>
            </w:r>
          </w:p>
          <w:p w14:paraId="182705F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投标人未提供有</w:t>
            </w:r>
            <w:r>
              <w:rPr>
                <w:rFonts w:hint="eastAsia" w:ascii="仿宋_GB2312" w:hAnsi="仿宋_GB2312" w:eastAsia="仿宋_GB2312" w:cs="仿宋_GB2312"/>
                <w:sz w:val="24"/>
                <w:szCs w:val="24"/>
                <w:lang w:eastAsia="zh-CN"/>
              </w:rPr>
              <w:t>我</w:t>
            </w:r>
            <w:r>
              <w:rPr>
                <w:rFonts w:hint="eastAsia" w:ascii="仿宋_GB2312" w:hAnsi="仿宋_GB2312" w:eastAsia="仿宋_GB2312" w:cs="仿宋_GB2312"/>
                <w:sz w:val="24"/>
                <w:szCs w:val="24"/>
              </w:rPr>
              <w:t>效的资格证明文件的，视为投标人不具备招标文件中规定的资格要求，投标无效。</w:t>
            </w:r>
          </w:p>
        </w:tc>
      </w:tr>
      <w:tr w14:paraId="569A0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tcPr>
          <w:p w14:paraId="716B070D">
            <w:pPr>
              <w:spacing w:line="540" w:lineRule="exact"/>
              <w:contextualSpacing/>
              <w:rPr>
                <w:rFonts w:hint="eastAsia" w:ascii="仿宋_GB2312" w:hAnsi="仿宋_GB2312" w:eastAsia="仿宋_GB2312" w:cs="仿宋_GB2312"/>
                <w:sz w:val="24"/>
                <w:szCs w:val="24"/>
              </w:rPr>
            </w:pPr>
          </w:p>
        </w:tc>
        <w:tc>
          <w:tcPr>
            <w:tcW w:w="1843" w:type="dxa"/>
            <w:vMerge w:val="continue"/>
            <w:tcBorders>
              <w:left w:val="single" w:color="auto" w:sz="4" w:space="0"/>
              <w:bottom w:val="single" w:color="000000" w:sz="8" w:space="0"/>
              <w:right w:val="single" w:color="000000" w:sz="8" w:space="0"/>
            </w:tcBorders>
            <w:vAlign w:val="center"/>
          </w:tcPr>
          <w:p w14:paraId="31FA72D6">
            <w:pPr>
              <w:spacing w:line="400" w:lineRule="exact"/>
              <w:contextualSpacing/>
              <w:rPr>
                <w:rFonts w:hint="eastAsia" w:ascii="仿宋_GB2312" w:hAnsi="仿宋_GB2312" w:eastAsia="仿宋_GB2312" w:cs="仿宋_GB2312"/>
                <w:sz w:val="24"/>
                <w:szCs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701451F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（2）资信证明文件：根据招标文件第四部分评标标准提供。</w:t>
            </w:r>
          </w:p>
        </w:tc>
      </w:tr>
      <w:tr w14:paraId="2BABEE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EF1E542">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50F50585">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开标前答疑会或现场勘察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62E1928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A不组织。</w:t>
            </w:r>
          </w:p>
          <w:p w14:paraId="02C07096">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☐B组织现场勘察，时间 ,地点,联系人，联系方式：</w:t>
            </w:r>
          </w:p>
        </w:tc>
      </w:tr>
      <w:tr w14:paraId="212B5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7DF8E789">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0D77EE2">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762B97B7">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A不要求提供。</w:t>
            </w:r>
          </w:p>
          <w:p w14:paraId="01682BB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☐B要求提供，</w:t>
            </w:r>
          </w:p>
          <w:p w14:paraId="1462A6A3">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r>
              <w:rPr>
                <w:rFonts w:hint="eastAsia" w:ascii="仿宋_GB2312" w:hAnsi="仿宋_GB2312" w:eastAsia="仿宋_GB2312" w:cs="仿宋_GB2312"/>
                <w:snapToGrid w:val="0"/>
                <w:kern w:val="28"/>
                <w:sz w:val="24"/>
              </w:rPr>
              <w:t>样品</w:t>
            </w:r>
            <w:r>
              <w:rPr>
                <w:rFonts w:hint="eastAsia" w:ascii="仿宋_GB2312" w:hAnsi="仿宋_GB2312" w:eastAsia="仿宋_GB2312" w:cs="仿宋_GB2312"/>
                <w:kern w:val="0"/>
                <w:sz w:val="24"/>
              </w:rPr>
              <w:t>；</w:t>
            </w:r>
          </w:p>
          <w:p w14:paraId="279F7ECE">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snapToGrid w:val="0"/>
                <w:kern w:val="28"/>
                <w:sz w:val="24"/>
              </w:rPr>
              <w:t>样品制作的标准和要求</w:t>
            </w:r>
            <w:r>
              <w:rPr>
                <w:rFonts w:hint="eastAsia" w:ascii="仿宋_GB2312" w:hAnsi="仿宋_GB2312" w:eastAsia="仿宋_GB2312" w:cs="仿宋_GB2312"/>
                <w:kern w:val="0"/>
                <w:sz w:val="24"/>
              </w:rPr>
              <w:t>；</w:t>
            </w:r>
          </w:p>
          <w:p w14:paraId="2CD05DAC">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（3）样品的评审方法以及评审标准</w:t>
            </w:r>
            <w:r>
              <w:rPr>
                <w:rFonts w:hint="eastAsia" w:ascii="仿宋_GB2312" w:hAnsi="仿宋_GB2312" w:eastAsia="仿宋_GB2312" w:cs="仿宋_GB2312"/>
                <w:snapToGrid w:val="0"/>
                <w:kern w:val="28"/>
                <w:sz w:val="24"/>
              </w:rPr>
              <w:t>：详见</w:t>
            </w:r>
            <w:r>
              <w:rPr>
                <w:rFonts w:hint="eastAsia" w:ascii="仿宋_GB2312" w:hAnsi="仿宋_GB2312" w:eastAsia="仿宋_GB2312" w:cs="仿宋_GB2312"/>
                <w:sz w:val="24"/>
                <w:u w:val="single"/>
              </w:rPr>
              <w:t>评标办法</w:t>
            </w:r>
            <w:r>
              <w:rPr>
                <w:rFonts w:hint="eastAsia" w:ascii="仿宋_GB2312" w:hAnsi="仿宋_GB2312" w:eastAsia="仿宋_GB2312" w:cs="仿宋_GB2312"/>
                <w:kern w:val="0"/>
                <w:sz w:val="24"/>
              </w:rPr>
              <w:t>；</w:t>
            </w:r>
          </w:p>
          <w:p w14:paraId="50A64D7D">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（4）是否需要随样品提交检测报告：☐否；☐是，检测机构的要求</w:t>
            </w:r>
            <w:r>
              <w:rPr>
                <w:rFonts w:hint="eastAsia" w:ascii="仿宋_GB2312" w:hAnsi="仿宋_GB2312" w:eastAsia="仿宋_GB2312" w:cs="仿宋_GB2312"/>
                <w:sz w:val="24"/>
              </w:rPr>
              <w:t>：</w:t>
            </w:r>
            <w:r>
              <w:rPr>
                <w:rFonts w:hint="eastAsia" w:ascii="仿宋_GB2312" w:hAnsi="仿宋_GB2312" w:eastAsia="仿宋_GB2312" w:cs="仿宋_GB2312"/>
                <w:kern w:val="0"/>
                <w:sz w:val="24"/>
              </w:rPr>
              <w:t>；检测内容</w:t>
            </w:r>
            <w:r>
              <w:rPr>
                <w:rFonts w:hint="eastAsia" w:ascii="仿宋_GB2312" w:hAnsi="仿宋_GB2312" w:eastAsia="仿宋_GB2312" w:cs="仿宋_GB2312"/>
                <w:sz w:val="24"/>
              </w:rPr>
              <w:t>：</w:t>
            </w:r>
            <w:r>
              <w:rPr>
                <w:rFonts w:hint="eastAsia" w:ascii="仿宋_GB2312" w:hAnsi="仿宋_GB2312" w:eastAsia="仿宋_GB2312" w:cs="仿宋_GB2312"/>
                <w:kern w:val="0"/>
                <w:sz w:val="24"/>
              </w:rPr>
              <w:t>。</w:t>
            </w:r>
          </w:p>
          <w:p w14:paraId="16F786DF">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（5）提供样品的时间：</w:t>
            </w:r>
            <w:r>
              <w:rPr>
                <w:rFonts w:hint="eastAsia" w:ascii="仿宋_GB2312" w:hAnsi="仿宋_GB2312" w:eastAsia="仿宋_GB2312" w:cs="仿宋_GB2312"/>
                <w:kern w:val="0"/>
                <w:sz w:val="24"/>
              </w:rPr>
              <w:t>；地点：；联系人</w:t>
            </w:r>
            <w:r>
              <w:rPr>
                <w:rFonts w:hint="eastAsia" w:ascii="仿宋_GB2312" w:hAnsi="仿宋_GB2312" w:eastAsia="仿宋_GB2312" w:cs="仿宋_GB2312"/>
                <w:sz w:val="24"/>
              </w:rPr>
              <w:t>：，</w:t>
            </w:r>
            <w:r>
              <w:rPr>
                <w:rFonts w:hint="eastAsia" w:ascii="仿宋_GB2312" w:hAnsi="仿宋_GB2312" w:eastAsia="仿宋_GB2312" w:cs="仿宋_GB2312"/>
                <w:kern w:val="28"/>
                <w:sz w:val="24"/>
              </w:rPr>
              <w:t>联系电话：</w:t>
            </w:r>
            <w:r>
              <w:rPr>
                <w:rFonts w:hint="eastAsia" w:ascii="仿宋_GB2312" w:hAnsi="仿宋_GB2312" w:eastAsia="仿宋_GB2312" w:cs="仿宋_GB2312"/>
                <w:sz w:val="24"/>
              </w:rPr>
              <w:t>。请投标人在上述时间内提供样品并按规定位置安装完毕。超过截止时间的，采购人或采购代理机构将不予接收，并将清场并封闭样品现场。</w:t>
            </w:r>
          </w:p>
          <w:p w14:paraId="30FDDBB3">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15E22ED5">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rPr>
              <w:t>（7）制作、运输、安装和保管样品所发生的一切费用由投标人自理。</w:t>
            </w:r>
          </w:p>
        </w:tc>
      </w:tr>
      <w:tr w14:paraId="3A835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176E7B35">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843" w:type="dxa"/>
            <w:tcBorders>
              <w:top w:val="single" w:color="000000" w:sz="8" w:space="0"/>
              <w:left w:val="single" w:color="000000" w:sz="2" w:space="0"/>
              <w:bottom w:val="single" w:color="000000" w:sz="8" w:space="0"/>
              <w:right w:val="single" w:color="000000" w:sz="8" w:space="0"/>
            </w:tcBorders>
            <w:vAlign w:val="center"/>
          </w:tcPr>
          <w:p w14:paraId="047953A9">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3D8B1EBC">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A不组织。</w:t>
            </w:r>
          </w:p>
          <w:p w14:paraId="1D26EFC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☐B组织。</w:t>
            </w:r>
          </w:p>
          <w:p w14:paraId="79CAA60C">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（1）在评标时安排每个投标人进行方案讲解演示。每个投标人时间不超过</w:t>
            </w:r>
            <w:r>
              <w:rPr>
                <w:rFonts w:hint="eastAsia" w:ascii="仿宋_GB2312" w:hAnsi="仿宋_GB2312" w:eastAsia="仿宋_GB2312" w:cs="仿宋_GB2312"/>
                <w:sz w:val="24"/>
                <w:szCs w:val="24"/>
                <w:u w:val="single"/>
              </w:rPr>
              <w:t>20（编制时可根据项目情况进行调整）</w:t>
            </w:r>
            <w:r>
              <w:rPr>
                <w:rFonts w:hint="eastAsia" w:ascii="仿宋_GB2312" w:hAnsi="仿宋_GB2312" w:eastAsia="仿宋_GB2312" w:cs="仿宋_GB2312"/>
                <w:sz w:val="24"/>
                <w:szCs w:val="24"/>
              </w:rPr>
              <w:t>分钟，讲解次序以投标文件解密时间先后次序为准，讲解演示人员不超过</w:t>
            </w:r>
            <w:r>
              <w:rPr>
                <w:rFonts w:hint="eastAsia" w:ascii="仿宋_GB2312" w:hAnsi="仿宋_GB2312" w:eastAsia="仿宋_GB2312" w:cs="仿宋_GB2312"/>
                <w:sz w:val="24"/>
                <w:szCs w:val="24"/>
                <w:u w:val="single"/>
              </w:rPr>
              <w:t>3（编制时可根据项目情况进行调整）</w:t>
            </w:r>
            <w:r>
              <w:rPr>
                <w:rFonts w:hint="eastAsia" w:ascii="仿宋_GB2312" w:hAnsi="仿宋_GB2312" w:eastAsia="仿宋_GB2312" w:cs="仿宋_GB2312"/>
                <w:sz w:val="24"/>
                <w:szCs w:val="24"/>
              </w:rPr>
              <w:t>人。讲解演示结束后按要求解答评标委员会提问。</w:t>
            </w:r>
          </w:p>
          <w:p w14:paraId="6E510FF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（2）方案讲解演示可选择以下其中一种方式：</w:t>
            </w:r>
          </w:p>
          <w:p w14:paraId="36DF8A5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政采云平台在线讲解演示。政采云平台在线讲解需投标人根据政采云平台操作要求做好准备工作，提前完善软硬件配置环境。</w:t>
            </w:r>
          </w:p>
          <w:p w14:paraId="38CC252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☐交易中心现场讲解演示。现场讲解地点为，讲解演示所用电脑等设备由投标人自备。现场讲解演示人员进场时提供讲解人员名单（加盖公章）及身份证明，否则不得讲解演示。</w:t>
            </w:r>
          </w:p>
          <w:p w14:paraId="0ABAC77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注：因投标人自身原因导致无法演示或者演示效果不理想的，责任自负。因平台原因导致本项目方案讲解演示环节无法顺利开展，按照《浙江省政府采购项目电子交易管理暂行办法》相关规定执行。</w:t>
            </w:r>
          </w:p>
        </w:tc>
      </w:tr>
      <w:tr w14:paraId="0F67A6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5C0E7173">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843" w:type="dxa"/>
            <w:tcBorders>
              <w:top w:val="single" w:color="000000" w:sz="8" w:space="0"/>
              <w:left w:val="single" w:color="000000" w:sz="2" w:space="0"/>
              <w:bottom w:val="single" w:color="000000" w:sz="8" w:space="0"/>
              <w:right w:val="single" w:color="000000" w:sz="8" w:space="0"/>
            </w:tcBorders>
            <w:vAlign w:val="center"/>
          </w:tcPr>
          <w:p w14:paraId="312327B6">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CB75047">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本项目不允许采购进口产品。</w:t>
            </w:r>
          </w:p>
          <w:p w14:paraId="0F8F817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DF3E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166A58C9">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843" w:type="dxa"/>
            <w:tcBorders>
              <w:top w:val="single" w:color="000000" w:sz="8" w:space="0"/>
              <w:left w:val="single" w:color="000000" w:sz="2" w:space="0"/>
              <w:bottom w:val="single" w:color="000000" w:sz="8" w:space="0"/>
              <w:right w:val="single" w:color="000000" w:sz="8" w:space="0"/>
            </w:tcBorders>
            <w:vAlign w:val="center"/>
          </w:tcPr>
          <w:p w14:paraId="08DCCEE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本国产品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19FAD42E">
            <w:pPr>
              <w:wordWrap w:val="0"/>
              <w:adjustRightInd w:val="0"/>
              <w:snapToGrid w:val="0"/>
              <w:spacing w:line="44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rPr>
              <w:t>√</w:t>
            </w:r>
            <w:r>
              <w:rPr>
                <w:rFonts w:hint="eastAsia" w:ascii="仿宋_GB2312" w:hAnsi="仿宋_GB2312" w:eastAsia="仿宋_GB2312" w:cs="仿宋_GB2312"/>
                <w:kern w:val="0"/>
                <w:sz w:val="24"/>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AAB523">
            <w:pPr>
              <w:wordWrap w:val="0"/>
              <w:adjustRightInd w:val="0"/>
              <w:snapToGrid w:val="0"/>
              <w:spacing w:line="440" w:lineRule="exact"/>
              <w:jc w:val="left"/>
              <w:rPr>
                <w:rFonts w:hint="eastAsia" w:ascii="仿宋_GB2312" w:hAnsi="仿宋_GB2312" w:eastAsia="仿宋_GB2312" w:cs="仿宋_GB2312"/>
                <w:szCs w:val="24"/>
              </w:rPr>
            </w:pPr>
            <w:r>
              <w:rPr>
                <w:rFonts w:hint="eastAsia" w:ascii="仿宋" w:hAnsi="仿宋" w:eastAsia="仿宋" w:cs="仿宋"/>
                <w:kern w:val="0"/>
                <w:sz w:val="24"/>
              </w:rPr>
              <w:sym w:font="Wingdings 2" w:char="00A3"/>
            </w:r>
            <w:r>
              <w:rPr>
                <w:rFonts w:hint="eastAsia" w:ascii="仿宋_GB2312" w:hAnsi="仿宋_GB2312" w:eastAsia="仿宋_GB2312" w:cs="仿宋_GB2312"/>
                <w:kern w:val="0"/>
                <w:sz w:val="24"/>
              </w:rPr>
              <w:t>不适用。</w:t>
            </w:r>
          </w:p>
        </w:tc>
      </w:tr>
      <w:tr w14:paraId="19A6D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30805C27">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75C1C0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33AD47C3">
            <w:pPr>
              <w:pStyle w:val="11"/>
              <w:ind w:firstLine="0" w:firstLineChars="0"/>
              <w:rPr>
                <w:rFonts w:hint="eastAsia" w:ascii="仿宋_GB2312" w:hAnsi="仿宋_GB2312" w:eastAsia="仿宋_GB2312" w:cs="仿宋_GB2312"/>
                <w:szCs w:val="24"/>
                <w:u w:val="single"/>
              </w:rPr>
            </w:pPr>
            <w:r>
              <w:rPr>
                <w:rFonts w:hint="eastAsia" w:ascii="仿宋_GB2312" w:hAnsi="仿宋_GB2312" w:eastAsia="仿宋_GB2312" w:cs="仿宋_GB2312"/>
                <w:szCs w:val="24"/>
              </w:rPr>
              <w:t>货物类，单一产品或核心产品为：</w:t>
            </w:r>
            <w:r>
              <w:rPr>
                <w:rFonts w:hint="eastAsia" w:ascii="仿宋_GB2312" w:hAnsi="仿宋_GB2312" w:eastAsia="仿宋_GB2312" w:cs="仿宋_GB2312"/>
                <w:szCs w:val="24"/>
                <w:highlight w:val="none"/>
              </w:rPr>
              <w:t>台式电脑</w:t>
            </w:r>
          </w:p>
        </w:tc>
      </w:tr>
      <w:tr w14:paraId="2B221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30513C5E">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3785BCB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20A6694A">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采购标的：</w:t>
            </w:r>
            <w:r>
              <w:rPr>
                <w:rFonts w:hint="eastAsia" w:ascii="仿宋_GB2312" w:hAnsi="仿宋_GB2312" w:eastAsia="仿宋_GB2312" w:cs="仿宋_GB2312"/>
                <w:sz w:val="24"/>
                <w:u w:val="single"/>
              </w:rPr>
              <w:t>详见采购需求</w:t>
            </w:r>
            <w:r>
              <w:rPr>
                <w:rFonts w:hint="eastAsia" w:ascii="仿宋_GB2312" w:hAnsi="仿宋_GB2312" w:eastAsia="仿宋_GB2312" w:cs="仿宋_GB2312"/>
                <w:sz w:val="24"/>
              </w:rPr>
              <w:t>，所属行业：</w:t>
            </w:r>
            <w:r>
              <w:rPr>
                <w:rFonts w:hint="eastAsia" w:ascii="仿宋_GB2312" w:hAnsi="仿宋_GB2312" w:eastAsia="仿宋_GB2312" w:cs="仿宋_GB2312"/>
                <w:sz w:val="24"/>
                <w:u w:val="single"/>
              </w:rPr>
              <w:t>详见采购需求</w:t>
            </w:r>
            <w:r>
              <w:rPr>
                <w:rFonts w:hint="eastAsia" w:ascii="仿宋_GB2312" w:hAnsi="仿宋_GB2312" w:eastAsia="仿宋_GB2312" w:cs="仿宋_GB2312"/>
                <w:sz w:val="24"/>
              </w:rPr>
              <w:t>。</w:t>
            </w:r>
          </w:p>
        </w:tc>
      </w:tr>
      <w:tr w14:paraId="21597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vAlign w:val="center"/>
          </w:tcPr>
          <w:p w14:paraId="5529B191">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843" w:type="dxa"/>
            <w:tcBorders>
              <w:top w:val="single" w:color="000000" w:sz="8" w:space="0"/>
              <w:left w:val="single" w:color="000000" w:sz="2" w:space="0"/>
              <w:right w:val="single" w:color="000000" w:sz="8" w:space="0"/>
            </w:tcBorders>
            <w:vAlign w:val="center"/>
          </w:tcPr>
          <w:p w14:paraId="3B8DFCF0">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12D674A">
            <w:pPr>
              <w:spacing w:line="400" w:lineRule="exact"/>
              <w:ind w:firstLine="42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rPr>
              <w:t>√</w:t>
            </w:r>
            <w:r>
              <w:rPr>
                <w:rFonts w:hint="eastAsia" w:ascii="仿宋_GB2312" w:hAnsi="仿宋_GB2312" w:eastAsia="仿宋_GB2312" w:cs="仿宋_GB2312"/>
                <w:sz w:val="24"/>
                <w:szCs w:val="24"/>
              </w:rPr>
              <w:t>依据国家确定的认证机构出具的、处于有效期之内的节能产品认证证</w:t>
            </w:r>
            <w:r>
              <w:rPr>
                <w:rFonts w:hint="eastAsia" w:ascii="仿宋_GB2312" w:hAnsi="仿宋_GB2312" w:eastAsia="仿宋_GB2312" w:cs="仿宋_GB2312"/>
                <w:sz w:val="24"/>
                <w:szCs w:val="24"/>
                <w:highlight w:val="none"/>
              </w:rPr>
              <w:t>书，对获得证书的产品实施政府优先采购或强制采购；其中，☐对实施政府优先采购，详见评分标准；</w:t>
            </w:r>
            <w:r>
              <w:rPr>
                <w:rFonts w:hint="eastAsia" w:ascii="仿宋_GB2312" w:hAnsi="仿宋_GB2312" w:eastAsia="仿宋_GB2312" w:cs="仿宋_GB2312"/>
                <w:highlight w:val="none"/>
              </w:rPr>
              <w:t>√</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u w:val="single"/>
              </w:rPr>
              <w:t>台式电脑</w:t>
            </w:r>
            <w:r>
              <w:rPr>
                <w:rFonts w:hint="eastAsia" w:ascii="仿宋_GB2312" w:hAnsi="仿宋_GB2312" w:eastAsia="仿宋_GB2312" w:cs="仿宋_GB2312"/>
                <w:sz w:val="24"/>
                <w:szCs w:val="24"/>
                <w:highlight w:val="none"/>
                <w:u w:val="single"/>
                <w:lang w:eastAsia="zh-CN"/>
              </w:rPr>
              <w:t>、液晶显示器</w:t>
            </w:r>
            <w:r>
              <w:rPr>
                <w:rFonts w:hint="eastAsia" w:ascii="仿宋_GB2312" w:hAnsi="仿宋_GB2312" w:eastAsia="仿宋_GB2312" w:cs="仿宋_GB2312"/>
                <w:sz w:val="24"/>
                <w:szCs w:val="24"/>
                <w:highlight w:val="none"/>
              </w:rPr>
              <w:t>实施政府强制采购，投标人就相应的投标产品未提供国家确定的认证机构出具的、处于有效期之内的节能产品认证证书的，投标无效。</w:t>
            </w:r>
          </w:p>
          <w:p w14:paraId="55E0757F">
            <w:pPr>
              <w:spacing w:line="400" w:lineRule="exact"/>
              <w:ind w:firstLine="420" w:firstLineChars="200"/>
              <w:contextualSpacing/>
              <w:rPr>
                <w:rFonts w:hint="eastAsia" w:ascii="仿宋_GB2312" w:hAnsi="仿宋_GB2312" w:eastAsia="仿宋_GB2312" w:cs="仿宋_GB2312"/>
                <w:sz w:val="24"/>
                <w:szCs w:val="24"/>
                <w:highlight w:val="none"/>
              </w:rPr>
            </w:pPr>
            <w:r>
              <w:rPr>
                <w:rFonts w:hint="eastAsia" w:ascii="仿宋_GB2312" w:hAnsi="仿宋_GB2312" w:eastAsia="仿宋_GB2312" w:cs="仿宋_GB2312"/>
                <w:highlight w:val="none"/>
              </w:rPr>
              <w:t>√</w:t>
            </w:r>
            <w:r>
              <w:rPr>
                <w:rFonts w:hint="eastAsia" w:ascii="仿宋_GB2312" w:hAnsi="仿宋_GB2312" w:eastAsia="仿宋_GB2312" w:cs="仿宋_GB2312"/>
                <w:sz w:val="24"/>
                <w:szCs w:val="24"/>
                <w:highlight w:val="none"/>
              </w:rPr>
              <w:t>依据国家确定的认证机构出具的、处于有效期之内的环境标志产品认证证书，对获得证书的</w:t>
            </w:r>
            <w:r>
              <w:rPr>
                <w:rFonts w:hint="eastAsia" w:ascii="仿宋_GB2312" w:hAnsi="仿宋_GB2312" w:eastAsia="仿宋_GB2312" w:cs="仿宋_GB2312"/>
                <w:sz w:val="24"/>
                <w:szCs w:val="24"/>
                <w:highlight w:val="none"/>
                <w:u w:val="single"/>
              </w:rPr>
              <w:t>台式电脑、</w:t>
            </w:r>
            <w:r>
              <w:rPr>
                <w:rFonts w:hint="eastAsia" w:ascii="仿宋_GB2312" w:hAnsi="仿宋_GB2312" w:eastAsia="仿宋_GB2312" w:cs="仿宋_GB2312"/>
                <w:sz w:val="24"/>
                <w:szCs w:val="24"/>
                <w:highlight w:val="none"/>
                <w:u w:val="single"/>
                <w:lang w:eastAsia="zh-CN"/>
              </w:rPr>
              <w:t>液晶显示器、</w:t>
            </w:r>
            <w:r>
              <w:rPr>
                <w:rFonts w:hint="eastAsia" w:ascii="仿宋_GB2312" w:hAnsi="仿宋_GB2312" w:eastAsia="仿宋_GB2312" w:cs="仿宋_GB2312"/>
                <w:sz w:val="24"/>
                <w:szCs w:val="24"/>
                <w:highlight w:val="none"/>
                <w:u w:val="single"/>
              </w:rPr>
              <w:t>桌子1、桌子2、方凳、教师桌、教师椅</w:t>
            </w:r>
            <w:r>
              <w:rPr>
                <w:rFonts w:hint="eastAsia" w:ascii="仿宋_GB2312" w:hAnsi="仿宋_GB2312" w:eastAsia="仿宋_GB2312" w:cs="仿宋_GB2312"/>
                <w:sz w:val="24"/>
                <w:szCs w:val="24"/>
                <w:highlight w:val="none"/>
              </w:rPr>
              <w:t>实施政府优先采购，详见评分标准。</w:t>
            </w:r>
          </w:p>
          <w:p w14:paraId="1F086D65">
            <w:pPr>
              <w:spacing w:line="400" w:lineRule="exact"/>
              <w:ind w:firstLine="42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highlight w:val="none"/>
              </w:rPr>
              <w:t>√</w:t>
            </w:r>
            <w:r>
              <w:rPr>
                <w:rFonts w:hint="eastAsia" w:ascii="仿宋_GB2312" w:hAnsi="仿宋_GB2312" w:eastAsia="仿宋_GB2312" w:cs="仿宋_GB2312"/>
                <w:sz w:val="24"/>
                <w:szCs w:val="24"/>
                <w:highlight w:val="none"/>
              </w:rPr>
              <w:t>无。</w:t>
            </w:r>
          </w:p>
        </w:tc>
      </w:tr>
      <w:tr w14:paraId="6A7C9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F3E53F6">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152806AC">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政采贷</w:t>
            </w:r>
          </w:p>
        </w:tc>
        <w:tc>
          <w:tcPr>
            <w:tcW w:w="6095" w:type="dxa"/>
            <w:tcBorders>
              <w:top w:val="single" w:color="000000" w:sz="8" w:space="0"/>
              <w:left w:val="single" w:color="000000" w:sz="2" w:space="0"/>
              <w:bottom w:val="single" w:color="000000" w:sz="8" w:space="0"/>
              <w:right w:val="single" w:color="000000" w:sz="8" w:space="0"/>
            </w:tcBorders>
            <w:vAlign w:val="center"/>
          </w:tcPr>
          <w:p w14:paraId="3B94A32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50446251">
            <w:pPr>
              <w:pStyle w:val="10"/>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供应商（中标）成交后可在“政采云”平台申请政采贷：操作路径：登录政采云平台-金融服务中心-【融资服务】，可在热门申请中选择产品直接申请，也可点击云智贷匹配适合产品进行申请，或者在可申请项目中根据该项目进行申请。</w:t>
            </w:r>
          </w:p>
        </w:tc>
      </w:tr>
      <w:tr w14:paraId="4B6D4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47FAA66D">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1843" w:type="dxa"/>
            <w:tcBorders>
              <w:top w:val="single" w:color="000000" w:sz="8" w:space="0"/>
              <w:left w:val="single" w:color="000000" w:sz="2" w:space="0"/>
              <w:bottom w:val="single" w:color="000000" w:sz="8" w:space="0"/>
              <w:right w:val="single" w:color="000000" w:sz="8" w:space="0"/>
            </w:tcBorders>
            <w:vAlign w:val="center"/>
          </w:tcPr>
          <w:p w14:paraId="75CF90E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vAlign w:val="center"/>
          </w:tcPr>
          <w:p w14:paraId="36F761BC">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备份投标文件的送达地点和签收人员详见招标文件第二部分15.3；15.4。采购人、采购代理机构不强制或变相强制投标人提交备份投标文件。</w:t>
            </w:r>
          </w:p>
        </w:tc>
      </w:tr>
      <w:tr w14:paraId="3C861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vAlign w:val="center"/>
          </w:tcPr>
          <w:p w14:paraId="3A116340">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w:t>
            </w:r>
          </w:p>
        </w:tc>
        <w:tc>
          <w:tcPr>
            <w:tcW w:w="1843" w:type="dxa"/>
            <w:tcBorders>
              <w:top w:val="single" w:color="000000" w:sz="8" w:space="0"/>
              <w:left w:val="single" w:color="000000" w:sz="2" w:space="0"/>
              <w:bottom w:val="single" w:color="auto" w:sz="4" w:space="0"/>
              <w:right w:val="single" w:color="000000" w:sz="8" w:space="0"/>
            </w:tcBorders>
            <w:vAlign w:val="center"/>
          </w:tcPr>
          <w:p w14:paraId="481956D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6095" w:type="dxa"/>
            <w:tcBorders>
              <w:top w:val="single" w:color="000000" w:sz="8" w:space="0"/>
              <w:left w:val="single" w:color="000000" w:sz="2" w:space="0"/>
              <w:bottom w:val="single" w:color="auto" w:sz="4" w:space="0"/>
              <w:right w:val="single" w:color="000000" w:sz="8" w:space="0"/>
            </w:tcBorders>
            <w:vAlign w:val="center"/>
          </w:tcPr>
          <w:p w14:paraId="0F25E9C7">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是否需要履约保证金: </w:t>
            </w: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是</w:t>
            </w:r>
            <w:r>
              <w:rPr>
                <w:rFonts w:hint="eastAsia" w:ascii="仿宋_GB2312" w:hAnsi="仿宋_GB2312" w:eastAsia="仿宋_GB2312" w:cs="仿宋_GB2312"/>
              </w:rPr>
              <w:t>√</w:t>
            </w:r>
            <w:r>
              <w:rPr>
                <w:rFonts w:hint="eastAsia" w:ascii="仿宋_GB2312" w:hAnsi="仿宋_GB2312" w:eastAsia="仿宋_GB2312" w:cs="仿宋_GB2312"/>
                <w:sz w:val="24"/>
                <w:szCs w:val="24"/>
              </w:rPr>
              <w:t>否</w:t>
            </w:r>
          </w:p>
        </w:tc>
      </w:tr>
      <w:tr w14:paraId="00309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vAlign w:val="center"/>
          </w:tcPr>
          <w:p w14:paraId="00632D6B">
            <w:pPr>
              <w:spacing w:line="400" w:lineRule="exact"/>
              <w:contextualSpacing/>
              <w:jc w:val="center"/>
              <w:rPr>
                <w:rFonts w:hint="eastAsia" w:ascii="仿宋_GB2312" w:hAnsi="仿宋_GB2312" w:eastAsia="仿宋_GB2312" w:cs="仿宋_GB2312"/>
                <w:sz w:val="24"/>
                <w:szCs w:val="24"/>
              </w:rPr>
            </w:pPr>
            <w:bookmarkStart w:id="11" w:name="第三部分"/>
            <w:bookmarkStart w:id="12" w:name="_Toc164416483"/>
            <w:r>
              <w:rPr>
                <w:rFonts w:hint="eastAsia" w:ascii="仿宋_GB2312" w:hAnsi="仿宋_GB2312" w:eastAsia="仿宋_GB2312" w:cs="仿宋_GB2312"/>
                <w:sz w:val="24"/>
                <w:szCs w:val="24"/>
              </w:rPr>
              <w:t>15</w:t>
            </w:r>
          </w:p>
        </w:tc>
        <w:tc>
          <w:tcPr>
            <w:tcW w:w="1843" w:type="dxa"/>
            <w:tcBorders>
              <w:top w:val="single" w:color="auto" w:sz="4" w:space="0"/>
              <w:left w:val="single" w:color="000000" w:sz="2" w:space="0"/>
              <w:bottom w:val="single" w:color="000000" w:sz="8" w:space="0"/>
              <w:right w:val="single" w:color="000000" w:sz="8" w:space="0"/>
            </w:tcBorders>
            <w:vAlign w:val="center"/>
          </w:tcPr>
          <w:p w14:paraId="77D20B9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特别说明</w:t>
            </w:r>
          </w:p>
        </w:tc>
        <w:tc>
          <w:tcPr>
            <w:tcW w:w="6095" w:type="dxa"/>
            <w:tcBorders>
              <w:top w:val="single" w:color="auto" w:sz="4" w:space="0"/>
              <w:left w:val="single" w:color="000000" w:sz="2" w:space="0"/>
              <w:bottom w:val="single" w:color="000000" w:sz="8" w:space="0"/>
              <w:right w:val="single" w:color="000000" w:sz="8" w:space="0"/>
            </w:tcBorders>
            <w:vAlign w:val="center"/>
          </w:tcPr>
          <w:p w14:paraId="501419D1">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联合体投标的，联合体各方分别提供与联合体协议中规定的分工内容相应的业绩证明材料，业绩数量以提供材料较少的一方为准。</w:t>
            </w:r>
          </w:p>
          <w:p w14:paraId="2E2F4D5B">
            <w:pPr>
              <w:spacing w:line="400" w:lineRule="exact"/>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rPr>
              <w:t>联合体投标的，联合体各方均需按招标文件第四部分评标办法提供资信证明文件，否则视为不符合相关要求。</w:t>
            </w:r>
          </w:p>
          <w:p w14:paraId="67B75B25">
            <w:pPr>
              <w:pStyle w:val="10"/>
              <w:spacing w:line="400" w:lineRule="exact"/>
            </w:pPr>
            <w:r>
              <w:rPr>
                <w:rFonts w:hint="eastAsia" w:ascii="仿宋_GB2312" w:hAnsi="仿宋_GB2312" w:eastAsia="仿宋_GB2312" w:cs="仿宋_GB2312"/>
                <w:b/>
                <w:bCs/>
              </w:rPr>
              <w:t>√</w:t>
            </w:r>
            <w:r>
              <w:rPr>
                <w:rFonts w:hint="eastAsia" w:ascii="仿宋_GB2312" w:hAnsi="仿宋_GB2312" w:eastAsia="仿宋_GB2312" w:cs="仿宋_GB2312"/>
                <w:sz w:val="24"/>
                <w:szCs w:val="24"/>
              </w:rPr>
              <w:t>联合体投标的，联合体中有一方或者联合体成员根据分工按招标文件第四部分评标办法提供资信证明文件的，视为符合了相关要求。</w:t>
            </w:r>
          </w:p>
        </w:tc>
      </w:tr>
      <w:bookmarkEnd w:id="10"/>
    </w:tbl>
    <w:p w14:paraId="6353417E">
      <w:pPr>
        <w:spacing w:line="420" w:lineRule="exact"/>
        <w:ind w:firstLine="472" w:firstLineChars="196"/>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一、总则</w:t>
      </w:r>
    </w:p>
    <w:p w14:paraId="0C0460B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1.适用范围</w:t>
      </w:r>
    </w:p>
    <w:p w14:paraId="1EFED12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本招标文件适用于该项目的招标、投标、开标、资格审查及信用信息查询、评标、定标、合同、验收等行为（法律、法规另有规定的，从其规定）。</w:t>
      </w:r>
    </w:p>
    <w:p w14:paraId="30A99C8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2.定义</w:t>
      </w:r>
    </w:p>
    <w:p w14:paraId="75E5DF9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 “采购人”系指招标公告中载明的本项目的采购人。</w:t>
      </w:r>
    </w:p>
    <w:p w14:paraId="0EBED4A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 “采购代理机构”系指招标公告中载明的本项目的采购代理机构。</w:t>
      </w:r>
    </w:p>
    <w:p w14:paraId="49F10B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 “投标人”系指是指响应招标、参加投标竞争的法人、其他组织或者自然人。</w:t>
      </w:r>
    </w:p>
    <w:p w14:paraId="3F465E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 “负责人”系指法人企业的法定负责人，或其他组织为法律、行政法规规定代表单位行使职权的主要负责人，或自然人本人。</w:t>
      </w:r>
    </w:p>
    <w:p w14:paraId="0997608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0F5EEAC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2.6“电子交易平台”是指本项目政府采购活动所依托的政府采购云平台（https://www.zcygov.cn/）。</w:t>
      </w:r>
    </w:p>
    <w:p w14:paraId="4761453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 “▲”系指实质性要求条款，“</w:t>
      </w:r>
      <w:r>
        <w:rPr>
          <w:rFonts w:hint="eastAsia" w:ascii="仿宋_GB2312" w:hAnsi="仿宋_GB2312" w:eastAsia="仿宋_GB2312" w:cs="仿宋_GB2312"/>
          <w:szCs w:val="21"/>
        </w:rPr>
        <w:t>★</w:t>
      </w:r>
      <w:r>
        <w:rPr>
          <w:rFonts w:hint="eastAsia" w:ascii="仿宋_GB2312" w:hAnsi="仿宋_GB2312" w:eastAsia="仿宋_GB2312" w:cs="仿宋_GB2312"/>
          <w:sz w:val="24"/>
          <w:szCs w:val="24"/>
        </w:rPr>
        <w:t>”系产品采购项目中单一产品或核心产品，“</w:t>
      </w:r>
      <w:r>
        <w:rPr>
          <w:rFonts w:hint="eastAsia" w:ascii="仿宋_GB2312" w:hAnsi="仿宋_GB2312" w:eastAsia="仿宋_GB2312" w:cs="仿宋_GB2312"/>
        </w:rPr>
        <w:t>√</w:t>
      </w:r>
      <w:r>
        <w:rPr>
          <w:rFonts w:hint="eastAsia" w:ascii="仿宋_GB2312" w:hAnsi="仿宋_GB2312" w:eastAsia="仿宋_GB2312" w:cs="仿宋_GB2312"/>
          <w:sz w:val="24"/>
          <w:szCs w:val="24"/>
        </w:rPr>
        <w:t>”系指适用本项目的要求，“☐”系指不适用本项目的要求。</w:t>
      </w:r>
    </w:p>
    <w:p w14:paraId="79A9D51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采购项目需要落实的政府采购政策</w:t>
      </w:r>
    </w:p>
    <w:p w14:paraId="036048A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1FCF967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 支持绿色发展。</w:t>
      </w:r>
    </w:p>
    <w:p w14:paraId="79CC39B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ACFA75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3.2.2 修缮、装修类项目采购建材的，采购人应将绿色建筑和绿色建材性能、指标等作为实质性条件纳入招标文件和合同。</w:t>
      </w:r>
    </w:p>
    <w:p w14:paraId="7B54219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6599FF17">
      <w:pPr>
        <w:pStyle w:val="10"/>
        <w:spacing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5FDBEFC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3.3支持中小企业发展</w:t>
      </w:r>
    </w:p>
    <w:p w14:paraId="138B21C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5B9C944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符合中小企业划分标准的个体工商户，在政府采购活动中视同中小企业。</w:t>
      </w:r>
    </w:p>
    <w:p w14:paraId="20F0793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3.3.2在政府采购活动中，投标人提供的货物、工程或者服务符合下列情形的，享受中小企业扶持政策：</w:t>
      </w:r>
    </w:p>
    <w:p w14:paraId="44666F7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3.3.2.1在货物采购项目中，货物由中小企业制造，即货物由中小企业生产且使用该中小企业商号或者注册商标；</w:t>
      </w:r>
    </w:p>
    <w:p w14:paraId="28CF358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3.3.2.2在工程采购项目中，工程由中小企业承建，即工程施工单位为中小企业；</w:t>
      </w:r>
    </w:p>
    <w:p w14:paraId="3046055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3.3.2.3在服务采购项目中，服务由中小企业承接，即提供服务的人员为中小企业依照《中华人民共和国劳动合同法》订立劳动合同的从业人员。</w:t>
      </w:r>
    </w:p>
    <w:p w14:paraId="0948A1E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在货物采购项目中，投标人提供的货物既有中小企业制造货物，也有大型企业制造货物的，不享受中小企业扶持政策。</w:t>
      </w:r>
    </w:p>
    <w:p w14:paraId="4277914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000C33E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sz w:val="24"/>
          <w:szCs w:val="24"/>
          <w:u w:val="single"/>
        </w:rPr>
        <w:t>10%</w:t>
      </w:r>
      <w:r>
        <w:rPr>
          <w:rFonts w:hint="eastAsia" w:ascii="仿宋_GB2312" w:hAnsi="仿宋_GB2312" w:eastAsia="仿宋_GB2312" w:cs="仿宋_GB2312"/>
          <w:sz w:val="24"/>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sz w:val="24"/>
          <w:szCs w:val="24"/>
          <w:u w:val="single"/>
        </w:rPr>
        <w:t>4%</w:t>
      </w:r>
      <w:r>
        <w:rPr>
          <w:rFonts w:hint="eastAsia" w:ascii="仿宋_GB2312" w:hAnsi="仿宋_GB2312" w:eastAsia="仿宋_GB2312" w:cs="仿宋_GB2312"/>
          <w:sz w:val="24"/>
          <w:szCs w:val="24"/>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6F2FA46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3.3.4符合《关于促进残疾人就业政府采购政策的通知》（财库〔2017〕141号）规定的条件并提供《残疾人福利性单位声明函》（附件1）的残疾人福利性单位视同小型、微型企业；</w:t>
      </w:r>
    </w:p>
    <w:p w14:paraId="11C2861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6EA002D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0B99D90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3.3.7中小企业享受扶持政策获得政府采购合同的，小微企业不得将合同分包给大中型企业，中型企业不得将合同分包给大型企业。</w:t>
      </w:r>
    </w:p>
    <w:p w14:paraId="2828DE1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3.4支持创新发展</w:t>
      </w:r>
    </w:p>
    <w:p w14:paraId="42DD7A7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 采购人优先采购被认定为首台套产品和“制造精品”的自主创新产品。</w:t>
      </w:r>
    </w:p>
    <w:p w14:paraId="45B0EE9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2FBE074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3.5平等对待内外资企业和符合条件的破产重整企业</w:t>
      </w:r>
    </w:p>
    <w:p w14:paraId="2828E76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平等对待内外资企业和符合条件的破产重整企业，切实保障企业公平竞争，平等维护企业的合法利益。</w:t>
      </w:r>
    </w:p>
    <w:p w14:paraId="444273B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445E4C1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3.7 支持本国产品</w:t>
      </w:r>
    </w:p>
    <w:p w14:paraId="709AA81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3.7.1 本项目既有本国产品又有非本国产品参与竞争的，对本国产品的报价给予20%的价格扣除，用扣除后的价格参与评审。</w:t>
      </w:r>
    </w:p>
    <w:p w14:paraId="782F2CA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44D0183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 询问、质疑、投诉</w:t>
      </w:r>
    </w:p>
    <w:p w14:paraId="7E3D0BC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06FACF4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4.2供应商询问</w:t>
      </w:r>
    </w:p>
    <w:p w14:paraId="5EEEB0E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606880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4.3供应商质疑</w:t>
      </w:r>
    </w:p>
    <w:p w14:paraId="439C7DA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4.3.1提出质疑的供应商应当是参与所质疑项目采购活动的供应商。潜在供应商已依法获取其可质疑的招标文件的，可以对该文件提出质疑。</w:t>
      </w:r>
    </w:p>
    <w:p w14:paraId="658C7F9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5A070E6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5BC17E9B">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2922E8AF">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4.3.2.3对采购结果提出质疑的，质疑期限自采购结果公告期限届满之日起计算。对采购结果提出质疑的，采购代理机构负责答复。</w:t>
      </w:r>
    </w:p>
    <w:p w14:paraId="3B455C6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4.3.3供应商提出质疑应当提交质疑函和必要的证明材料。质疑函应当包括下列内容：</w:t>
      </w:r>
    </w:p>
    <w:p w14:paraId="6EF6217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4.3.3.1供应商的姓名或者名称、地址、邮编、联系人及联系电话；</w:t>
      </w:r>
    </w:p>
    <w:p w14:paraId="736FF5A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4.3.3.2质疑项目的名称、编号；</w:t>
      </w:r>
    </w:p>
    <w:p w14:paraId="2930E77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4.3.3.3具体、明确的质疑事项和与质疑事项相关的请求；</w:t>
      </w:r>
    </w:p>
    <w:p w14:paraId="542C45D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4.3.3.4事实依据；</w:t>
      </w:r>
    </w:p>
    <w:p w14:paraId="4180879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4.3.3.5必要的法律依据；</w:t>
      </w:r>
    </w:p>
    <w:p w14:paraId="7ADDE1E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4.3.3.6提出质疑的日期。</w:t>
      </w:r>
    </w:p>
    <w:p w14:paraId="2D302A0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供应商线下提交质疑函的，质疑函需一式三份。供应商为自然人的，应当由本人签字；供应商为法人或者其他组织的，应当由法定代表人、主要负责人，或者其授权代表签字或者盖章，并加盖公章。</w:t>
      </w:r>
    </w:p>
    <w:p w14:paraId="2BC9BAA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质疑函范本及制作说明详见附件2。</w:t>
      </w:r>
    </w:p>
    <w:p w14:paraId="750A0CD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1D9B066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4.3.5询问或者质疑事项可能影响采购结果的，采购人应当暂停签订合同，已经签订合同的，应当中止履行合同。</w:t>
      </w:r>
    </w:p>
    <w:p w14:paraId="5F51216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4.4供应商投诉</w:t>
      </w:r>
    </w:p>
    <w:p w14:paraId="467AC4D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4.4.1质疑供应商对采购人、采购代理机构的答复不满意或者采购人、采购代理机构未在规定的时间内作出答复的，可以在答复期满后十五个工作日内向同级政府采购监督管理部门提出投诉。</w:t>
      </w:r>
    </w:p>
    <w:p w14:paraId="6EDEE2F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4.4.2供应商投诉的事项不得超出已质疑事项的范围，基于质疑答复内容提出的投诉事项除外。</w:t>
      </w:r>
    </w:p>
    <w:p w14:paraId="77B7178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4.4.3供应商投诉应当有明确的请求和必要的证明材料。</w:t>
      </w:r>
    </w:p>
    <w:p w14:paraId="460E1CD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4.4.5 以联合体形式参加政府采购活动的，其投诉应当由组成联合体的所有供应商共同提出。</w:t>
      </w:r>
    </w:p>
    <w:p w14:paraId="2676122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投诉书范本及制作说明详见附件3。</w:t>
      </w:r>
    </w:p>
    <w:p w14:paraId="1AA2D056">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二、招标文件的构成、澄清、修改</w:t>
      </w:r>
    </w:p>
    <w:p w14:paraId="731F443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5．招标文件的构成</w:t>
      </w:r>
    </w:p>
    <w:p w14:paraId="1189BF9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 招标文件包括下列文件及附件：</w:t>
      </w:r>
    </w:p>
    <w:p w14:paraId="6C86C44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5.1.1招标公告；</w:t>
      </w:r>
    </w:p>
    <w:p w14:paraId="09242D1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5.1.2投标人须知；</w:t>
      </w:r>
    </w:p>
    <w:p w14:paraId="4BE26A7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5.1.3采购需求；</w:t>
      </w:r>
    </w:p>
    <w:p w14:paraId="481AA63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5.1.4评标办法；</w:t>
      </w:r>
    </w:p>
    <w:p w14:paraId="4167E0D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5.1.5拟签订的合同文本；</w:t>
      </w:r>
    </w:p>
    <w:p w14:paraId="4929E69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5.1.6应提交的有关格式范例。</w:t>
      </w:r>
    </w:p>
    <w:p w14:paraId="6780B93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5.2与本项目有关的澄清或者修改的内容为招标文件的组成部分。</w:t>
      </w:r>
    </w:p>
    <w:p w14:paraId="504EB5A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 招标文件的澄清、修改</w:t>
      </w:r>
    </w:p>
    <w:p w14:paraId="769B510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6.1已获取招标文件的潜在投标人，若有问题需要澄清，应于投标截止时间前，以书面形式向采购代理机构提出。</w:t>
      </w:r>
    </w:p>
    <w:p w14:paraId="3F8094C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42D9175F">
      <w:pPr>
        <w:spacing w:line="420" w:lineRule="exact"/>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三、投标</w:t>
      </w:r>
    </w:p>
    <w:p w14:paraId="1D62795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 招标文件的获取</w:t>
      </w:r>
    </w:p>
    <w:p w14:paraId="65D6ED87">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详见招标公告中获取招标文件的时间期限、地点、方式及招标文件售价。</w:t>
      </w:r>
    </w:p>
    <w:p w14:paraId="016340D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8.开标前答疑会或现场考察</w:t>
      </w:r>
    </w:p>
    <w:p w14:paraId="57BB480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采购人组织潜在投标人现场考察或者召开开标前答疑会的，潜在投标人按第二部分投标人须知前附表的规定参加现场考察或者开标前答疑会。</w:t>
      </w:r>
    </w:p>
    <w:p w14:paraId="46C813A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9.投标保证金</w:t>
      </w:r>
    </w:p>
    <w:p w14:paraId="04A6FFC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本项目不需缴纳投标保证金。</w:t>
      </w:r>
    </w:p>
    <w:p w14:paraId="15AF56C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 投标文件的语言</w:t>
      </w:r>
    </w:p>
    <w:p w14:paraId="02A0CFD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投标文件及投标人与采购有关的来往通知、函件和文件均应使用中文。</w:t>
      </w:r>
    </w:p>
    <w:p w14:paraId="6E51F96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 投标文件的组成</w:t>
      </w:r>
    </w:p>
    <w:p w14:paraId="59DA4BF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 投标文件的组成</w:t>
      </w:r>
    </w:p>
    <w:p w14:paraId="26A07E2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11.1资格文件：</w:t>
      </w:r>
    </w:p>
    <w:p w14:paraId="7615301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11.1.1符合参加政府采购活动应当具备的一般条件的承诺函；</w:t>
      </w:r>
    </w:p>
    <w:p w14:paraId="25E358A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11.1.2联合协议（如果有）；</w:t>
      </w:r>
    </w:p>
    <w:p w14:paraId="1DCC8DE1">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11.1.3落实政府采购政策需满足的资格要求（如果有）;</w:t>
      </w:r>
    </w:p>
    <w:p w14:paraId="4B6BC5B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11.1.4本项目的特定资格要求（如果有）。</w:t>
      </w:r>
    </w:p>
    <w:p w14:paraId="008C89D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  商务技术文件：</w:t>
      </w:r>
    </w:p>
    <w:p w14:paraId="2A90FC2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11.2.1投标函； </w:t>
      </w:r>
    </w:p>
    <w:p w14:paraId="1727735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11.2.2联合协议（如果有）；</w:t>
      </w:r>
    </w:p>
    <w:p w14:paraId="5F7F9A0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11.2.3分包意向协议（如果有）；</w:t>
      </w:r>
    </w:p>
    <w:p w14:paraId="3D456F4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11.2.4符合性审查资料；</w:t>
      </w:r>
    </w:p>
    <w:p w14:paraId="2BC9C4E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11.2.5拟投入的项目班子格式；</w:t>
      </w:r>
    </w:p>
    <w:p w14:paraId="7694169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11.2.6评标标准相应的商务技术资料；</w:t>
      </w:r>
    </w:p>
    <w:p w14:paraId="2A340ABB">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11.2.7投标标的清单（如果有）；</w:t>
      </w:r>
    </w:p>
    <w:p w14:paraId="298C7A48">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11.2.8商务技术偏离表；</w:t>
      </w:r>
    </w:p>
    <w:p w14:paraId="0D3BE78A">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11.2.9政府采购供应商廉洁自律承诺书。</w:t>
      </w:r>
    </w:p>
    <w:p w14:paraId="4E2E4245">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11.3报价文件： </w:t>
      </w:r>
    </w:p>
    <w:p w14:paraId="5FB1203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11.3.1开标一览表（报价表）；</w:t>
      </w:r>
    </w:p>
    <w:p w14:paraId="292CCA7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11.3.2中小企业声明函；</w:t>
      </w:r>
    </w:p>
    <w:p w14:paraId="365F5EA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11.3.3 关于符合本国产品标准的声明函（如果有）；</w:t>
      </w:r>
    </w:p>
    <w:p w14:paraId="03BF852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11.3.4</w:t>
      </w:r>
      <w:r>
        <w:rPr>
          <w:rFonts w:hint="eastAsia" w:ascii="仿宋_GB2312" w:eastAsia="仿宋_GB2312"/>
          <w:sz w:val="24"/>
          <w:szCs w:val="24"/>
        </w:rPr>
        <w:t>书面说明及必要的证明材料，对投标价格作出解释。（如果报价低于项目最高限价45%的）</w:t>
      </w:r>
      <w:r>
        <w:rPr>
          <w:rFonts w:hint="eastAsia" w:ascii="仿宋_GB2312" w:hAnsi="仿宋_GB2312" w:eastAsia="仿宋_GB2312" w:cs="仿宋_GB2312"/>
          <w:sz w:val="24"/>
          <w:szCs w:val="24"/>
        </w:rPr>
        <w:t>。</w:t>
      </w:r>
    </w:p>
    <w:p w14:paraId="6563605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12.投标文件的编制</w:t>
      </w:r>
    </w:p>
    <w:p w14:paraId="3073AE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0ED62D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12.2投标人进行电子投标应安装客户端软件—“政采云电子交易客户端”，并按照招标文件和电子交易平台的要求编制并加密投标文件。投标人未按规定加密的投标文件，电子交易平台将拒收并提示。</w:t>
      </w:r>
    </w:p>
    <w:p w14:paraId="0DF4B27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12.3使用“政采云电子交易客户端”需要提前申领CA数字证书，申领流程请自行前往“浙江政府采购网-下载专区-电子交易客户端-CA驱动和申领流程”进行查阅。</w:t>
      </w:r>
    </w:p>
    <w:p w14:paraId="7F6E233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13.投标文件的签署、盖章</w:t>
      </w:r>
    </w:p>
    <w:p w14:paraId="3F4ACFF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13.1投标文件按照招标文件第六部分格式要求进行签署、盖章。▲</w:t>
      </w:r>
      <w:r>
        <w:rPr>
          <w:rFonts w:hint="eastAsia" w:ascii="仿宋_GB2312" w:hAnsi="仿宋_GB2312" w:eastAsia="仿宋_GB2312" w:cs="仿宋_GB2312"/>
          <w:b/>
          <w:sz w:val="24"/>
          <w:szCs w:val="24"/>
        </w:rPr>
        <w:t>投标人的投标文件未按照招标文件要求签署、盖章的，其投标无效</w:t>
      </w:r>
      <w:r>
        <w:rPr>
          <w:rFonts w:hint="eastAsia" w:ascii="仿宋_GB2312" w:hAnsi="仿宋_GB2312" w:eastAsia="仿宋_GB2312" w:cs="仿宋_GB2312"/>
          <w:sz w:val="24"/>
          <w:szCs w:val="24"/>
        </w:rPr>
        <w:t>。</w:t>
      </w:r>
    </w:p>
    <w:p w14:paraId="3419643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13.2为确保网上操作合法、有效和安全，投标人应当在投标截止时间前完成在“政府采购云平台”的身份认证，确保在电子投标过程中能够对相关数据电文进行加密和使用电子签名。</w:t>
      </w:r>
    </w:p>
    <w:p w14:paraId="4D25726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13.3招标文件对投标文件签署、盖章的要求适用于电子签名。</w:t>
      </w:r>
    </w:p>
    <w:p w14:paraId="30A1F77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14.投标文件的提交、补充、修改、撤回</w:t>
      </w:r>
    </w:p>
    <w:p w14:paraId="50A040B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EE073B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14.2电子交易平台收到投标文件，将妥善保存并即时向供应商发出确认回执通知。在投标截止时间前，除供应商补充、修改或者撤回投标文件外，任何单位和个人不得解密或提取投标文件。</w:t>
      </w:r>
    </w:p>
    <w:p w14:paraId="73C32FC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14.3采购人、采购代理机构可以视情况延长投标文件提交的截止时间。在上述情况下，采购代理机构与投标人以前在投标截止期方面的全部权利、责任和义务，将适用于延长至新的投标截止期。</w:t>
      </w:r>
    </w:p>
    <w:p w14:paraId="220BF2E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15.备份投标文件</w:t>
      </w:r>
    </w:p>
    <w:p w14:paraId="3F716DA4">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7D88067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666DE86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2179FFD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605923C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15.5投标人仅提交备份投标文件，没有在电子交易平台传输递交投标文件的，投标无效。</w:t>
      </w:r>
    </w:p>
    <w:p w14:paraId="56BDDA5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16.投标文件的无效处理</w:t>
      </w:r>
    </w:p>
    <w:p w14:paraId="4C6D0D2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有招标文件第四部分4.2项规定的情形之一的，投标无效。</w:t>
      </w:r>
    </w:p>
    <w:p w14:paraId="0E9F303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17.投标有效期</w:t>
      </w:r>
    </w:p>
    <w:p w14:paraId="0C09A904">
      <w:pPr>
        <w:spacing w:line="420" w:lineRule="exact"/>
        <w:ind w:firstLine="480"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17.1投标有效期为从提交投标文件的截止之日起90天。▲</w:t>
      </w:r>
      <w:r>
        <w:rPr>
          <w:rFonts w:hint="eastAsia" w:ascii="仿宋_GB2312" w:hAnsi="仿宋_GB2312" w:eastAsia="仿宋_GB2312" w:cs="仿宋_GB2312"/>
          <w:b/>
          <w:sz w:val="24"/>
          <w:szCs w:val="24"/>
        </w:rPr>
        <w:t>投标人的投标文件中承诺的投标有效期少于招标文件中载明的投标有效期的，投标无效。</w:t>
      </w:r>
    </w:p>
    <w:p w14:paraId="69A5BBA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17.2投标文件合格投递后，自投标截止日期起，在投标有效期内有效。</w:t>
      </w:r>
    </w:p>
    <w:p w14:paraId="161D785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17.3在原定投标有效期满之前，如果出现特殊情况，采购代理机构可以以书面形式通知投标人延长投标有效期。投标人同意延长的，不得要求或被允许修改其投标文件，投标人拒绝延长的，其投标无效。</w:t>
      </w:r>
    </w:p>
    <w:p w14:paraId="039DBC88">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四、开标、资格审查与信用信息查询</w:t>
      </w:r>
    </w:p>
    <w:p w14:paraId="55565F9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18.开标</w:t>
      </w:r>
    </w:p>
    <w:p w14:paraId="6D9EB1F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18.1采购代理机构按照招标文件规定的时间通过电子交易平台组织开标，所有投标人均应当准时在线参加。</w:t>
      </w:r>
    </w:p>
    <w:p w14:paraId="7C1E702D">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18.2开标时，电子交易平台按开标时间自动提取所有投标文件。采购代理机构依托电子交易平台发起开始解密指令，投标人按照平台提示和招标文件的规定在半小时内完成在线解密。</w:t>
      </w:r>
    </w:p>
    <w:p w14:paraId="36C25C91">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18.3</w:t>
      </w:r>
      <w:r>
        <w:rPr>
          <w:rFonts w:hint="eastAsia" w:ascii="仿宋_GB2312" w:hAnsi="仿宋_GB2312" w:eastAsia="仿宋_GB2312" w:cs="仿宋_GB2312"/>
          <w:b/>
          <w:sz w:val="24"/>
          <w:szCs w:val="24"/>
        </w:rPr>
        <w:t>投标文件未按时解密，投标人提供了备份投标文件的，以备份投标文件作为依据，否则视为投标文件撤回。投标文件已按时解密的，备份投标文件自动失效。</w:t>
      </w:r>
    </w:p>
    <w:p w14:paraId="5966080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19.资格审查</w:t>
      </w:r>
    </w:p>
    <w:p w14:paraId="3A4E0CB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19.1开标后，采购人将依法对投标人的资格进行审查。</w:t>
      </w:r>
    </w:p>
    <w:p w14:paraId="5F49C59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19.2采购人依据法律法规和招标文件的规定，对投标人的基本资格条件、特定资格条件进行审查。</w:t>
      </w:r>
    </w:p>
    <w:p w14:paraId="2C2DB27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19.3投标人未按照招标文件要求提供与基本资格条件、特定资格条件相应的有效资格证明材料的，视为投标人不具备招标文件中规定的资格要求，其投标无效。</w:t>
      </w:r>
    </w:p>
    <w:p w14:paraId="7023F75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19.4对未通过资格审查的投标人，采购人或采购代理机构告知其未通过的原因。</w:t>
      </w:r>
    </w:p>
    <w:p w14:paraId="2ED581D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19.5合格投标人不足3家的，不再评标。</w:t>
      </w:r>
    </w:p>
    <w:p w14:paraId="4FE364B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20.信用信息查询</w:t>
      </w:r>
    </w:p>
    <w:p w14:paraId="619C404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20.1信用信息查询渠道及截止时间：采购代理机构将通过“信用中国”网站(www.creditchina.gov.cn)、中国政府采购网(www.ccgp.gov.cn)渠道查询投标人投标截止时间当天的信用记录。</w:t>
      </w:r>
    </w:p>
    <w:p w14:paraId="425B0F0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20.2信用信息查询记录和证据留存的具体方式：现场查询的投标人的信用记录、查询结果经确认后将与采购文件一起存档。</w:t>
      </w:r>
    </w:p>
    <w:p w14:paraId="3A5B751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61A7405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5BBBF7">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五、评标</w:t>
      </w:r>
    </w:p>
    <w:p w14:paraId="2246F0B0">
      <w:pPr>
        <w:spacing w:line="420" w:lineRule="exact"/>
        <w:ind w:firstLine="480" w:firstLineChars="200"/>
        <w:contextualSpacing/>
        <w:rPr>
          <w:rFonts w:hint="eastAsia" w:ascii="仿宋_GB2312" w:hAnsi="仿宋_GB2312" w:eastAsia="仿宋_GB2312" w:cs="仿宋_GB2312"/>
          <w:sz w:val="24"/>
          <w:szCs w:val="24"/>
        </w:rPr>
      </w:pPr>
      <w:bookmarkStart w:id="13" w:name="_Toc91899903"/>
      <w:r>
        <w:rPr>
          <w:rFonts w:hint="eastAsia" w:ascii="仿宋_GB2312" w:hAnsi="仿宋_GB2312" w:eastAsia="仿宋_GB2312" w:cs="仿宋_GB2312"/>
          <w:sz w:val="24"/>
          <w:szCs w:val="24"/>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168C5061">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六、定标</w:t>
      </w:r>
    </w:p>
    <w:p w14:paraId="1FF454C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22.确定中标供应商</w:t>
      </w:r>
    </w:p>
    <w:p w14:paraId="7B664C2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1E858FC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23.中标通知与中标结果公告</w:t>
      </w:r>
    </w:p>
    <w:p w14:paraId="04E8892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23.1自中标人确定之日起2个工作日内，采购代理机构通过电子交易平台向中标人发出中标通知书，同时编制发布采购结果公告。采购代理机构也可以以纸质形式进行中标通知。</w:t>
      </w:r>
    </w:p>
    <w:p w14:paraId="67E24CD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6FAA023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23.3公告期限为1个工作日。</w:t>
      </w:r>
    </w:p>
    <w:p w14:paraId="68239700">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七、合同授予</w:t>
      </w:r>
    </w:p>
    <w:p w14:paraId="3864BCA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 合同主要条款详见第五部分拟签订的合同文本。</w:t>
      </w:r>
    </w:p>
    <w:p w14:paraId="0BA5605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 合同的签订</w:t>
      </w:r>
    </w:p>
    <w:p w14:paraId="626D494F">
      <w:pPr>
        <w:spacing w:line="420" w:lineRule="exact"/>
        <w:ind w:firstLine="480" w:firstLineChars="200"/>
        <w:contextualSpacing/>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15A250E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25.2中标人按规定的日期、时间、地点，由法定代表人或其授权代表与采购人代表签订合同。如中标人为联合体的，由联合体成员各方法定代表人或其授权代表与采购人代表签订合同。</w:t>
      </w:r>
    </w:p>
    <w:p w14:paraId="0F05F19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25.3中标供应商拒绝与采购人签订合同的，采购人可以按照评审报告推荐的中标或者成交候选人名单排序，确定下一候选人为中标供应商，也可以重新开展政府采购活动。</w:t>
      </w:r>
    </w:p>
    <w:p w14:paraId="7212725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25.4中标供应商放弃中标资格导致重新采购的，应当承担支付专家评审费等费用在内的赔偿责任。</w:t>
      </w:r>
    </w:p>
    <w:p w14:paraId="48B8714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25.5采购合同由采购人与中标供应商根据招标文件、投标文件等内容通过政府采购电子交易平台在线签订，自动备案。</w:t>
      </w:r>
    </w:p>
    <w:p w14:paraId="66DF9C1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 履约保证金</w:t>
      </w:r>
    </w:p>
    <w:p w14:paraId="2B75227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47B8C4F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166A04D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 预付款</w:t>
      </w:r>
    </w:p>
    <w:p w14:paraId="7C495BC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2553357E">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八、电子交易活动的中止</w:t>
      </w:r>
    </w:p>
    <w:p w14:paraId="0437E5D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 电子交易活动的中止。采购过程中出现以下情形，导致电子交易平台无法正常运行，或者无法保证电子交易的公平、公正和安全时，采购代理机构可中止电子交易活动：</w:t>
      </w:r>
    </w:p>
    <w:p w14:paraId="6F790C0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28.1电子交易平台发生故障而无法登录访问的；</w:t>
      </w:r>
    </w:p>
    <w:p w14:paraId="11CF0E6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28.2电子交易平台应用或数据库出现错误，不能进行正常操作的；</w:t>
      </w:r>
    </w:p>
    <w:p w14:paraId="4F67951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28.3电子交易平台发现严重安全漏洞，有潜在泄密危险的；</w:t>
      </w:r>
    </w:p>
    <w:p w14:paraId="53CFD59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28.4病毒发作导致不能进行正常操作的；</w:t>
      </w:r>
    </w:p>
    <w:p w14:paraId="674114A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28.5其他无法保证电子交易的公平、公正和安全的情况。</w:t>
      </w:r>
    </w:p>
    <w:p w14:paraId="46C364D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29.出现以上情形，不影响采购公平、公正性的，采购组织机构可以待上述情形消除后继续组织电子交易活动，也可以决定某些环节以纸质形式进行；影响或可能影响采购公平、公正性的，应当重新采购。</w:t>
      </w:r>
    </w:p>
    <w:p w14:paraId="50FFD808">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九、验收</w:t>
      </w:r>
    </w:p>
    <w:p w14:paraId="020F7B8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30.验收</w:t>
      </w:r>
    </w:p>
    <w:p w14:paraId="2702D4F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2B0E94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30.2采购人可以邀请参加本项目的其他投标人或者第三方机构参与验收。参与验收的投标人或者第三方机构的意见作为验收书的参考资料一并存档。</w:t>
      </w:r>
    </w:p>
    <w:p w14:paraId="47F2996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0F3858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3C5607F4">
      <w:pPr>
        <w:spacing w:line="540" w:lineRule="exact"/>
        <w:contextualSpacing/>
        <w:rPr>
          <w:rFonts w:hint="eastAsia" w:ascii="仿宋_GB2312" w:hAnsi="仿宋_GB2312" w:eastAsia="仿宋_GB2312" w:cs="仿宋_GB2312"/>
          <w:sz w:val="24"/>
          <w:szCs w:val="24"/>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68072990"/>
      <w:bookmarkEnd w:id="14"/>
      <w:bookmarkStart w:id="15" w:name="_Hlt68072998"/>
      <w:bookmarkEnd w:id="15"/>
      <w:bookmarkStart w:id="16" w:name="_Hlt74714665"/>
      <w:bookmarkEnd w:id="16"/>
      <w:bookmarkStart w:id="17" w:name="_Hlt74729768"/>
      <w:bookmarkEnd w:id="17"/>
      <w:bookmarkStart w:id="18" w:name="_Hlt68073093"/>
      <w:bookmarkEnd w:id="18"/>
      <w:bookmarkStart w:id="19" w:name="_Hlt75236011"/>
      <w:bookmarkEnd w:id="19"/>
      <w:bookmarkStart w:id="20" w:name="_Hlt74707468"/>
      <w:bookmarkEnd w:id="20"/>
      <w:bookmarkStart w:id="21" w:name="_Hlt75236290"/>
      <w:bookmarkEnd w:id="21"/>
      <w:bookmarkStart w:id="22" w:name="_Hlt68057669"/>
      <w:bookmarkEnd w:id="22"/>
      <w:bookmarkStart w:id="23" w:name="_Hlt68403820"/>
      <w:bookmarkEnd w:id="23"/>
      <w:bookmarkStart w:id="24" w:name="_Hlt74730295"/>
      <w:bookmarkEnd w:id="24"/>
      <w:bookmarkStart w:id="25" w:name="_Hlt75236101"/>
      <w:bookmarkEnd w:id="25"/>
    </w:p>
    <w:bookmarkEnd w:id="11"/>
    <w:bookmarkEnd w:id="12"/>
    <w:p w14:paraId="77F90A25">
      <w:pPr>
        <w:jc w:val="center"/>
        <w:outlineLvl w:val="0"/>
        <w:rPr>
          <w:rFonts w:hint="eastAsia" w:ascii="仿宋_GB2312" w:hAnsi="仿宋_GB2312" w:eastAsia="仿宋_GB2312" w:cs="仿宋_GB2312"/>
          <w:b/>
          <w:sz w:val="32"/>
          <w:szCs w:val="32"/>
        </w:rPr>
      </w:pPr>
      <w:bookmarkStart w:id="26" w:name="第四部分"/>
      <w:r>
        <w:rPr>
          <w:rFonts w:hint="eastAsia" w:ascii="仿宋_GB2312" w:hAnsi="仿宋_GB2312" w:eastAsia="仿宋_GB2312" w:cs="仿宋_GB2312"/>
          <w:b/>
          <w:sz w:val="32"/>
          <w:szCs w:val="32"/>
        </w:rPr>
        <w:t>第三部分 采购需求</w:t>
      </w:r>
    </w:p>
    <w:p w14:paraId="280732D1">
      <w:pPr>
        <w:spacing w:line="440" w:lineRule="exact"/>
        <w:ind w:firstLine="422" w:firstLineChars="175"/>
        <w:rPr>
          <w:rFonts w:hint="eastAsia" w:ascii="仿宋_GB2312" w:hAnsi="仿宋_GB2312" w:eastAsia="仿宋_GB2312" w:cs="仿宋_GB2312"/>
          <w:b/>
          <w:sz w:val="24"/>
          <w:szCs w:val="24"/>
        </w:rPr>
      </w:pPr>
    </w:p>
    <w:p w14:paraId="37353BB1">
      <w:pPr>
        <w:spacing w:line="440" w:lineRule="exact"/>
        <w:ind w:firstLine="482" w:firstLineChars="200"/>
        <w:rPr>
          <w:rFonts w:hint="eastAsia" w:ascii="仿宋_GB2312" w:hAnsi="仿宋_GB2312" w:eastAsia="仿宋_GB2312" w:cs="仿宋_GB2312"/>
          <w:b/>
          <w:sz w:val="24"/>
          <w:szCs w:val="24"/>
        </w:rPr>
      </w:pPr>
    </w:p>
    <w:p w14:paraId="103FBEE2">
      <w:pPr>
        <w:numPr>
          <w:ilvl w:val="0"/>
          <w:numId w:val="4"/>
        </w:numPr>
        <w:rPr>
          <w:rFonts w:hint="eastAsia" w:ascii="宋体" w:hAnsi="宋体" w:cs="仿宋"/>
          <w:sz w:val="24"/>
        </w:rPr>
      </w:pPr>
      <w:r>
        <w:rPr>
          <w:rFonts w:hint="eastAsia" w:ascii="宋体" w:hAnsi="宋体" w:cs="仿宋"/>
          <w:sz w:val="24"/>
        </w:rPr>
        <w:t>技术要求</w:t>
      </w:r>
    </w:p>
    <w:p w14:paraId="788AA5D0">
      <w:pPr>
        <w:spacing w:line="360" w:lineRule="auto"/>
        <w:ind w:firstLine="480" w:firstLineChars="200"/>
        <w:rPr>
          <w:rFonts w:hint="eastAsia" w:ascii="宋体" w:hAnsi="宋体" w:cs="仿宋"/>
          <w:sz w:val="24"/>
        </w:rPr>
      </w:pPr>
      <w:r>
        <w:rPr>
          <w:rFonts w:hint="eastAsia" w:ascii="宋体" w:hAnsi="宋体" w:cs="仿宋"/>
          <w:sz w:val="24"/>
        </w:rPr>
        <w:t>1.机房采用标准化综合布线施工，严格遵循强弱电分离原则，规避信号干扰，消除用电安全隐患。全程铺设国标六类千兆网线，搭配线槽、网络面板、机柜等辅材，线路规整排布、标识清晰，做到布线整洁美观、便于后期检修。搭建专用局域网，合理分配网络带宽，优化网络传输结构，实现机房内网络高速、低延迟、无卡顿传输，保障多人同时在线上课、实训、考试，同时做好接地、防护处理，提升网络运行安全性与稳定性。</w:t>
      </w:r>
    </w:p>
    <w:p w14:paraId="7A0801DD">
      <w:pPr>
        <w:tabs>
          <w:tab w:val="left" w:pos="0"/>
        </w:tabs>
        <w:spacing w:line="360" w:lineRule="auto"/>
        <w:ind w:firstLine="480"/>
        <w:rPr>
          <w:rFonts w:hint="eastAsia" w:ascii="宋体" w:hAnsi="宋体"/>
          <w:kern w:val="0"/>
          <w:sz w:val="24"/>
        </w:rPr>
      </w:pPr>
      <w:r>
        <w:rPr>
          <w:rFonts w:hint="eastAsia" w:ascii="宋体" w:hAnsi="宋体"/>
          <w:kern w:val="0"/>
          <w:sz w:val="24"/>
        </w:rPr>
        <w:t>2.采购内容：采购符合要求的台式电脑204台。</w:t>
      </w:r>
      <w:r>
        <w:rPr>
          <w:rFonts w:hint="eastAsia" w:hAnsi="宋体"/>
          <w:color w:val="000000" w:themeColor="text1"/>
          <w:sz w:val="24"/>
          <w14:textFill>
            <w14:solidFill>
              <w14:schemeClr w14:val="tx1"/>
            </w14:solidFill>
          </w14:textFill>
        </w:rPr>
        <w:t>台式电脑</w:t>
      </w:r>
      <w:r>
        <w:rPr>
          <w:rFonts w:hint="eastAsia" w:hAnsi="宋体"/>
          <w:color w:val="000000" w:themeColor="text1"/>
          <w:sz w:val="24"/>
          <w:u w:val="single"/>
          <w14:textFill>
            <w14:solidFill>
              <w14:schemeClr w14:val="tx1"/>
            </w14:solidFill>
          </w14:textFill>
        </w:rPr>
        <w:t>▲</w:t>
      </w:r>
      <w:r>
        <w:rPr>
          <w:rFonts w:hint="eastAsia" w:hAnsi="宋体"/>
          <w:b/>
          <w:bCs/>
          <w:color w:val="000000" w:themeColor="text1"/>
          <w:sz w:val="24"/>
          <w:u w:val="single"/>
          <w14:textFill>
            <w14:solidFill>
              <w14:schemeClr w14:val="tx1"/>
            </w14:solidFill>
          </w14:textFill>
        </w:rPr>
        <w:t>显示器：要求与主机同品牌（提供产品彩页或承诺函等证明材料），否则投标无效。</w:t>
      </w:r>
      <w:r>
        <w:rPr>
          <w:rFonts w:hint="eastAsia" w:ascii="宋体" w:hAnsi="宋体"/>
          <w:color w:val="000000" w:themeColor="text1"/>
          <w:kern w:val="0"/>
          <w:sz w:val="24"/>
          <w14:textFill>
            <w14:solidFill>
              <w14:schemeClr w14:val="tx1"/>
            </w14:solidFill>
          </w14:textFill>
        </w:rPr>
        <w:t>具体包括设备供货、安装调试、系统集成、部署实施、运行维护、项目验收、驻</w:t>
      </w:r>
      <w:r>
        <w:rPr>
          <w:rFonts w:hint="eastAsia" w:ascii="宋体" w:hAnsi="宋体"/>
          <w:kern w:val="0"/>
          <w:sz w:val="24"/>
        </w:rPr>
        <w:t>场服务、技术培训及不少于3年的7×24小时免费设备保修和售后现场技术服务等内容。</w:t>
      </w:r>
    </w:p>
    <w:p w14:paraId="203C6B4E">
      <w:pPr>
        <w:tabs>
          <w:tab w:val="left" w:pos="0"/>
        </w:tabs>
        <w:spacing w:line="360" w:lineRule="auto"/>
        <w:ind w:firstLine="480"/>
        <w:rPr>
          <w:rFonts w:hint="eastAsia" w:ascii="宋体" w:hAnsi="宋体"/>
          <w:kern w:val="0"/>
          <w:sz w:val="24"/>
        </w:rPr>
      </w:pPr>
      <w:r>
        <w:rPr>
          <w:rFonts w:hint="eastAsia" w:ascii="宋体" w:hAnsi="宋体"/>
          <w:kern w:val="0"/>
          <w:sz w:val="24"/>
        </w:rPr>
        <w:t>3、招标内容及需求中所指出技术规格、技术参数、材料和功能标准等方面的资料如涉及特定品牌、型号规格或制造商的信息，则仅系技术需求及说明而并非进行限制。投标人可提出替代响应内容，但该替代应参照或相当于或优于招标内容及需求的规定，以满足本次招标要求并使采购人可以接受。招标内容及需求中所涉及的非定制的产品尺寸、重量（如果有）、体积（如果有）等表述为固定数值的，均允许正负偏离10%。</w:t>
      </w:r>
    </w:p>
    <w:p w14:paraId="48ED5817">
      <w:pPr>
        <w:tabs>
          <w:tab w:val="left" w:pos="0"/>
        </w:tabs>
        <w:spacing w:line="360" w:lineRule="auto"/>
        <w:ind w:firstLine="480"/>
        <w:rPr>
          <w:rFonts w:hint="eastAsia" w:ascii="宋体" w:hAnsi="宋体"/>
          <w:kern w:val="0"/>
          <w:sz w:val="24"/>
        </w:rPr>
      </w:pPr>
      <w:r>
        <w:rPr>
          <w:rFonts w:hint="eastAsia" w:ascii="宋体" w:hAnsi="宋体"/>
          <w:kern w:val="0"/>
          <w:sz w:val="24"/>
        </w:rPr>
        <w:t>4、投标人提交证明其拟供货物和服务符合采购文件规定的技术响应文件，文件可以是文字资料、图纸和数据等佐证资料，并提供货物主要技术、结构、性能、功能、特点和质量水平的详细阐述。</w:t>
      </w:r>
    </w:p>
    <w:p w14:paraId="54595281">
      <w:pPr>
        <w:numPr>
          <w:ilvl w:val="0"/>
          <w:numId w:val="4"/>
        </w:numPr>
        <w:rPr>
          <w:rFonts w:hint="eastAsia" w:ascii="宋体" w:hAnsi="宋体" w:cs="仿宋"/>
          <w:b/>
          <w:bCs/>
          <w:sz w:val="24"/>
        </w:rPr>
      </w:pPr>
      <w:r>
        <w:rPr>
          <w:rFonts w:hint="eastAsia" w:ascii="宋体" w:hAnsi="宋体" w:cs="仿宋"/>
          <w:b/>
          <w:bCs/>
          <w:sz w:val="24"/>
        </w:rPr>
        <w:t>项目清单</w:t>
      </w:r>
    </w:p>
    <w:tbl>
      <w:tblPr>
        <w:tblStyle w:val="28"/>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699"/>
        <w:gridCol w:w="917"/>
        <w:gridCol w:w="2273"/>
        <w:gridCol w:w="2274"/>
      </w:tblGrid>
      <w:tr w14:paraId="48D9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01BF0B24">
            <w:pPr>
              <w:tabs>
                <w:tab w:val="left" w:pos="0"/>
              </w:tabs>
              <w:spacing w:line="360" w:lineRule="auto"/>
              <w:jc w:val="center"/>
              <w:rPr>
                <w:rFonts w:hint="eastAsia" w:ascii="宋体" w:hAnsi="宋体" w:cs="仿宋"/>
                <w:kern w:val="0"/>
                <w:sz w:val="24"/>
              </w:rPr>
            </w:pPr>
            <w:r>
              <w:rPr>
                <w:rFonts w:hint="eastAsia" w:ascii="宋体" w:hAnsi="宋体" w:cs="仿宋"/>
                <w:kern w:val="0"/>
                <w:sz w:val="24"/>
              </w:rPr>
              <w:t>序号</w:t>
            </w:r>
          </w:p>
        </w:tc>
        <w:tc>
          <w:tcPr>
            <w:tcW w:w="1065" w:type="pct"/>
            <w:tcBorders>
              <w:top w:val="single" w:color="auto" w:sz="4" w:space="0"/>
              <w:left w:val="single" w:color="auto" w:sz="4" w:space="0"/>
              <w:bottom w:val="single" w:color="auto" w:sz="4" w:space="0"/>
              <w:right w:val="single" w:color="auto" w:sz="4" w:space="0"/>
            </w:tcBorders>
            <w:vAlign w:val="center"/>
          </w:tcPr>
          <w:p w14:paraId="191B0340">
            <w:pPr>
              <w:tabs>
                <w:tab w:val="left" w:pos="0"/>
              </w:tabs>
              <w:spacing w:line="360" w:lineRule="auto"/>
              <w:jc w:val="center"/>
              <w:rPr>
                <w:rFonts w:hint="eastAsia" w:ascii="宋体" w:hAnsi="宋体" w:cs="仿宋"/>
                <w:kern w:val="0"/>
                <w:sz w:val="24"/>
              </w:rPr>
            </w:pPr>
            <w:r>
              <w:rPr>
                <w:rFonts w:hint="eastAsia" w:ascii="宋体" w:hAnsi="宋体" w:cs="仿宋"/>
                <w:kern w:val="0"/>
                <w:sz w:val="24"/>
              </w:rPr>
              <w:t>名称</w:t>
            </w:r>
          </w:p>
        </w:tc>
        <w:tc>
          <w:tcPr>
            <w:tcW w:w="575" w:type="pct"/>
            <w:tcBorders>
              <w:top w:val="single" w:color="auto" w:sz="4" w:space="0"/>
              <w:left w:val="single" w:color="auto" w:sz="4" w:space="0"/>
              <w:bottom w:val="single" w:color="auto" w:sz="4" w:space="0"/>
              <w:right w:val="single" w:color="auto" w:sz="4" w:space="0"/>
            </w:tcBorders>
            <w:vAlign w:val="center"/>
          </w:tcPr>
          <w:p w14:paraId="3C58774F">
            <w:pPr>
              <w:tabs>
                <w:tab w:val="left" w:pos="0"/>
              </w:tabs>
              <w:spacing w:line="360" w:lineRule="auto"/>
              <w:jc w:val="center"/>
              <w:rPr>
                <w:rFonts w:hint="eastAsia" w:ascii="宋体" w:hAnsi="宋体" w:cs="仿宋"/>
                <w:kern w:val="0"/>
                <w:sz w:val="24"/>
              </w:rPr>
            </w:pPr>
            <w:r>
              <w:rPr>
                <w:rFonts w:hint="eastAsia" w:ascii="宋体" w:hAnsi="宋体" w:cs="仿宋"/>
                <w:kern w:val="0"/>
                <w:sz w:val="24"/>
              </w:rPr>
              <w:t>数量</w:t>
            </w:r>
          </w:p>
        </w:tc>
        <w:tc>
          <w:tcPr>
            <w:tcW w:w="1425" w:type="pct"/>
            <w:tcBorders>
              <w:top w:val="single" w:color="auto" w:sz="4" w:space="0"/>
              <w:left w:val="single" w:color="auto" w:sz="4" w:space="0"/>
              <w:bottom w:val="single" w:color="auto" w:sz="4" w:space="0"/>
              <w:right w:val="single" w:color="auto" w:sz="4" w:space="0"/>
            </w:tcBorders>
            <w:vAlign w:val="center"/>
          </w:tcPr>
          <w:p w14:paraId="28E5E000">
            <w:pPr>
              <w:tabs>
                <w:tab w:val="left" w:pos="0"/>
              </w:tabs>
              <w:spacing w:line="360" w:lineRule="auto"/>
              <w:jc w:val="center"/>
              <w:rPr>
                <w:rFonts w:hint="eastAsia" w:ascii="宋体" w:hAnsi="宋体" w:cs="仿宋"/>
                <w:kern w:val="0"/>
                <w:sz w:val="24"/>
              </w:rPr>
            </w:pPr>
            <w:r>
              <w:rPr>
                <w:rFonts w:hint="eastAsia" w:ascii="宋体" w:hAnsi="宋体" w:cs="仿宋"/>
                <w:kern w:val="0"/>
                <w:sz w:val="24"/>
              </w:rPr>
              <w:t>单位</w:t>
            </w:r>
          </w:p>
        </w:tc>
        <w:tc>
          <w:tcPr>
            <w:tcW w:w="1426" w:type="pct"/>
            <w:tcBorders>
              <w:top w:val="single" w:color="auto" w:sz="4" w:space="0"/>
              <w:left w:val="single" w:color="auto" w:sz="4" w:space="0"/>
              <w:bottom w:val="single" w:color="auto" w:sz="4" w:space="0"/>
              <w:right w:val="single" w:color="auto" w:sz="4" w:space="0"/>
            </w:tcBorders>
            <w:vAlign w:val="center"/>
          </w:tcPr>
          <w:p w14:paraId="15CF32B9">
            <w:pPr>
              <w:tabs>
                <w:tab w:val="left" w:pos="0"/>
              </w:tabs>
              <w:spacing w:line="360" w:lineRule="auto"/>
              <w:jc w:val="center"/>
              <w:rPr>
                <w:rFonts w:hint="eastAsia" w:ascii="宋体" w:hAnsi="宋体" w:cs="仿宋"/>
                <w:kern w:val="0"/>
                <w:sz w:val="24"/>
              </w:rPr>
            </w:pPr>
            <w:r>
              <w:rPr>
                <w:rFonts w:hint="eastAsia" w:ascii="宋体" w:hAnsi="宋体" w:cs="仿宋"/>
                <w:kern w:val="0"/>
                <w:sz w:val="24"/>
              </w:rPr>
              <w:t>中小企业划分标准所属行业</w:t>
            </w:r>
          </w:p>
        </w:tc>
      </w:tr>
      <w:tr w14:paraId="1678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07" w:type="pct"/>
            <w:tcBorders>
              <w:top w:val="single" w:color="auto" w:sz="4" w:space="0"/>
              <w:left w:val="single" w:color="auto" w:sz="4" w:space="0"/>
              <w:bottom w:val="single" w:color="auto" w:sz="4" w:space="0"/>
              <w:right w:val="single" w:color="auto" w:sz="4" w:space="0"/>
            </w:tcBorders>
            <w:vAlign w:val="center"/>
          </w:tcPr>
          <w:p w14:paraId="61846611">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1</w:t>
            </w:r>
          </w:p>
        </w:tc>
        <w:tc>
          <w:tcPr>
            <w:tcW w:w="1065" w:type="pct"/>
            <w:tcBorders>
              <w:top w:val="single" w:color="auto" w:sz="4" w:space="0"/>
              <w:left w:val="single" w:color="auto" w:sz="4" w:space="0"/>
              <w:bottom w:val="single" w:color="auto" w:sz="4" w:space="0"/>
              <w:right w:val="single" w:color="auto" w:sz="4" w:space="0"/>
            </w:tcBorders>
            <w:vAlign w:val="center"/>
          </w:tcPr>
          <w:p w14:paraId="2F4C918A">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台式电脑</w:t>
            </w:r>
          </w:p>
        </w:tc>
        <w:tc>
          <w:tcPr>
            <w:tcW w:w="575" w:type="pct"/>
            <w:tcBorders>
              <w:top w:val="single" w:color="auto" w:sz="4" w:space="0"/>
              <w:left w:val="single" w:color="auto" w:sz="4" w:space="0"/>
              <w:bottom w:val="single" w:color="auto" w:sz="4" w:space="0"/>
              <w:right w:val="single" w:color="auto" w:sz="4" w:space="0"/>
            </w:tcBorders>
            <w:vAlign w:val="center"/>
          </w:tcPr>
          <w:p w14:paraId="27781C2C">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204</w:t>
            </w:r>
          </w:p>
        </w:tc>
        <w:tc>
          <w:tcPr>
            <w:tcW w:w="1425" w:type="pct"/>
            <w:tcBorders>
              <w:top w:val="single" w:color="auto" w:sz="4" w:space="0"/>
              <w:left w:val="single" w:color="auto" w:sz="4" w:space="0"/>
              <w:bottom w:val="single" w:color="auto" w:sz="4" w:space="0"/>
              <w:right w:val="single" w:color="auto" w:sz="4" w:space="0"/>
            </w:tcBorders>
            <w:vAlign w:val="center"/>
          </w:tcPr>
          <w:p w14:paraId="45DD90F0">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套</w:t>
            </w:r>
          </w:p>
        </w:tc>
        <w:tc>
          <w:tcPr>
            <w:tcW w:w="1426" w:type="pct"/>
            <w:tcBorders>
              <w:top w:val="single" w:color="auto" w:sz="4" w:space="0"/>
              <w:left w:val="single" w:color="auto" w:sz="4" w:space="0"/>
              <w:bottom w:val="single" w:color="auto" w:sz="4" w:space="0"/>
              <w:right w:val="single" w:color="auto" w:sz="4" w:space="0"/>
            </w:tcBorders>
            <w:vAlign w:val="center"/>
          </w:tcPr>
          <w:p w14:paraId="600E0F91">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6888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7" w:type="pct"/>
            <w:tcBorders>
              <w:top w:val="single" w:color="auto" w:sz="4" w:space="0"/>
              <w:left w:val="single" w:color="auto" w:sz="4" w:space="0"/>
              <w:bottom w:val="single" w:color="auto" w:sz="4" w:space="0"/>
              <w:right w:val="single" w:color="auto" w:sz="4" w:space="0"/>
            </w:tcBorders>
            <w:vAlign w:val="center"/>
          </w:tcPr>
          <w:p w14:paraId="187145D9">
            <w:pPr>
              <w:widowControl/>
              <w:jc w:val="center"/>
              <w:textAlignment w:val="center"/>
              <w:rPr>
                <w:rFonts w:hint="eastAsia" w:ascii="宋体" w:hAnsi="宋体" w:cs="仿宋"/>
                <w:kern w:val="0"/>
                <w:sz w:val="24"/>
              </w:rPr>
            </w:pPr>
            <w:r>
              <w:rPr>
                <w:rFonts w:hint="eastAsia" w:ascii="宋体" w:hAnsi="宋体" w:cs="仿宋"/>
                <w:kern w:val="0"/>
                <w:sz w:val="24"/>
              </w:rPr>
              <w:t>2</w:t>
            </w:r>
          </w:p>
        </w:tc>
        <w:tc>
          <w:tcPr>
            <w:tcW w:w="1065" w:type="pct"/>
            <w:tcBorders>
              <w:top w:val="single" w:color="auto" w:sz="4" w:space="0"/>
              <w:left w:val="single" w:color="auto" w:sz="4" w:space="0"/>
              <w:bottom w:val="single" w:color="auto" w:sz="4" w:space="0"/>
              <w:right w:val="single" w:color="auto" w:sz="4" w:space="0"/>
            </w:tcBorders>
            <w:vAlign w:val="center"/>
          </w:tcPr>
          <w:p w14:paraId="4C91597E">
            <w:pPr>
              <w:widowControl/>
              <w:jc w:val="center"/>
              <w:textAlignment w:val="center"/>
              <w:rPr>
                <w:rFonts w:hint="eastAsia" w:ascii="宋体" w:hAnsi="宋体" w:cs="仿宋"/>
                <w:kern w:val="0"/>
                <w:sz w:val="24"/>
              </w:rPr>
            </w:pPr>
            <w:r>
              <w:rPr>
                <w:rFonts w:hint="eastAsia" w:ascii="宋体" w:hAnsi="宋体" w:cs="仿宋"/>
                <w:color w:val="000000"/>
                <w:kern w:val="0"/>
                <w:sz w:val="24"/>
              </w:rPr>
              <w:t>云管控系统</w:t>
            </w:r>
          </w:p>
        </w:tc>
        <w:tc>
          <w:tcPr>
            <w:tcW w:w="575" w:type="pct"/>
            <w:tcBorders>
              <w:top w:val="single" w:color="auto" w:sz="4" w:space="0"/>
              <w:left w:val="single" w:color="auto" w:sz="4" w:space="0"/>
              <w:bottom w:val="single" w:color="auto" w:sz="4" w:space="0"/>
              <w:right w:val="single" w:color="auto" w:sz="4" w:space="0"/>
            </w:tcBorders>
            <w:vAlign w:val="center"/>
          </w:tcPr>
          <w:p w14:paraId="7F23116F">
            <w:pPr>
              <w:widowControl/>
              <w:jc w:val="center"/>
              <w:textAlignment w:val="center"/>
              <w:rPr>
                <w:rFonts w:hint="eastAsia" w:ascii="宋体" w:hAnsi="宋体" w:cs="仿宋"/>
                <w:kern w:val="0"/>
                <w:sz w:val="24"/>
              </w:rPr>
            </w:pPr>
            <w:r>
              <w:rPr>
                <w:rFonts w:hint="eastAsia" w:ascii="宋体" w:hAnsi="宋体" w:cs="仿宋"/>
                <w:color w:val="000000"/>
                <w:kern w:val="0"/>
                <w:sz w:val="24"/>
              </w:rPr>
              <w:t>1</w:t>
            </w:r>
          </w:p>
        </w:tc>
        <w:tc>
          <w:tcPr>
            <w:tcW w:w="1425" w:type="pct"/>
            <w:tcBorders>
              <w:top w:val="single" w:color="auto" w:sz="4" w:space="0"/>
              <w:left w:val="single" w:color="auto" w:sz="4" w:space="0"/>
              <w:bottom w:val="single" w:color="auto" w:sz="4" w:space="0"/>
              <w:right w:val="single" w:color="auto" w:sz="4" w:space="0"/>
            </w:tcBorders>
            <w:vAlign w:val="center"/>
          </w:tcPr>
          <w:p w14:paraId="7F60C748">
            <w:pPr>
              <w:widowControl/>
              <w:jc w:val="center"/>
              <w:textAlignment w:val="center"/>
              <w:rPr>
                <w:rFonts w:hint="eastAsia" w:ascii="宋体" w:hAnsi="宋体" w:cs="仿宋"/>
                <w:kern w:val="0"/>
                <w:sz w:val="24"/>
              </w:rPr>
            </w:pPr>
            <w:r>
              <w:rPr>
                <w:rFonts w:hint="eastAsia" w:ascii="宋体" w:hAnsi="宋体" w:cs="仿宋"/>
                <w:color w:val="000000"/>
                <w:kern w:val="0"/>
                <w:sz w:val="24"/>
              </w:rPr>
              <w:t>套</w:t>
            </w:r>
          </w:p>
        </w:tc>
        <w:tc>
          <w:tcPr>
            <w:tcW w:w="1426" w:type="pct"/>
            <w:tcBorders>
              <w:top w:val="single" w:color="auto" w:sz="4" w:space="0"/>
              <w:left w:val="single" w:color="auto" w:sz="4" w:space="0"/>
              <w:bottom w:val="single" w:color="auto" w:sz="4" w:space="0"/>
              <w:right w:val="single" w:color="auto" w:sz="4" w:space="0"/>
            </w:tcBorders>
            <w:vAlign w:val="center"/>
          </w:tcPr>
          <w:p w14:paraId="3ECA0E04">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软件和信息技术服务业</w:t>
            </w:r>
          </w:p>
        </w:tc>
      </w:tr>
      <w:tr w14:paraId="062F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58F694B1">
            <w:pPr>
              <w:widowControl/>
              <w:jc w:val="center"/>
              <w:textAlignment w:val="center"/>
              <w:rPr>
                <w:rFonts w:hint="eastAsia" w:ascii="宋体" w:hAnsi="宋体" w:cs="仿宋"/>
                <w:kern w:val="0"/>
                <w:sz w:val="24"/>
              </w:rPr>
            </w:pPr>
            <w:r>
              <w:rPr>
                <w:rFonts w:hint="eastAsia" w:ascii="宋体" w:hAnsi="宋体" w:cs="仿宋"/>
                <w:kern w:val="0"/>
                <w:sz w:val="24"/>
              </w:rPr>
              <w:t>3</w:t>
            </w:r>
          </w:p>
        </w:tc>
        <w:tc>
          <w:tcPr>
            <w:tcW w:w="1065" w:type="pct"/>
            <w:tcBorders>
              <w:top w:val="single" w:color="auto" w:sz="4" w:space="0"/>
              <w:left w:val="single" w:color="auto" w:sz="4" w:space="0"/>
              <w:bottom w:val="single" w:color="auto" w:sz="4" w:space="0"/>
              <w:right w:val="single" w:color="auto" w:sz="4" w:space="0"/>
            </w:tcBorders>
            <w:vAlign w:val="center"/>
          </w:tcPr>
          <w:p w14:paraId="06B33C6C">
            <w:pPr>
              <w:widowControl/>
              <w:jc w:val="center"/>
              <w:textAlignment w:val="center"/>
              <w:rPr>
                <w:rFonts w:hint="eastAsia" w:ascii="宋体" w:hAnsi="宋体" w:cs="仿宋"/>
                <w:kern w:val="0"/>
                <w:sz w:val="24"/>
              </w:rPr>
            </w:pPr>
            <w:r>
              <w:rPr>
                <w:rFonts w:hint="eastAsia" w:ascii="宋体" w:hAnsi="宋体" w:cs="仿宋"/>
                <w:color w:val="000000"/>
                <w:kern w:val="0"/>
                <w:sz w:val="24"/>
              </w:rPr>
              <w:t>教学控制软件</w:t>
            </w:r>
          </w:p>
        </w:tc>
        <w:tc>
          <w:tcPr>
            <w:tcW w:w="575" w:type="pct"/>
            <w:tcBorders>
              <w:top w:val="single" w:color="auto" w:sz="4" w:space="0"/>
              <w:left w:val="single" w:color="auto" w:sz="4" w:space="0"/>
              <w:bottom w:val="single" w:color="auto" w:sz="4" w:space="0"/>
              <w:right w:val="single" w:color="auto" w:sz="4" w:space="0"/>
            </w:tcBorders>
            <w:vAlign w:val="center"/>
          </w:tcPr>
          <w:p w14:paraId="2521A0DA">
            <w:pPr>
              <w:widowControl/>
              <w:jc w:val="center"/>
              <w:textAlignment w:val="center"/>
              <w:rPr>
                <w:rFonts w:hint="eastAsia" w:ascii="宋体" w:hAnsi="宋体" w:cs="仿宋"/>
                <w:kern w:val="0"/>
                <w:sz w:val="24"/>
              </w:rPr>
            </w:pPr>
            <w:r>
              <w:rPr>
                <w:rFonts w:hint="eastAsia" w:ascii="宋体" w:hAnsi="宋体" w:cs="仿宋"/>
                <w:color w:val="000000"/>
                <w:kern w:val="0"/>
                <w:sz w:val="24"/>
              </w:rPr>
              <w:t>4</w:t>
            </w:r>
          </w:p>
        </w:tc>
        <w:tc>
          <w:tcPr>
            <w:tcW w:w="1425" w:type="pct"/>
            <w:tcBorders>
              <w:top w:val="single" w:color="auto" w:sz="4" w:space="0"/>
              <w:left w:val="single" w:color="auto" w:sz="4" w:space="0"/>
              <w:bottom w:val="single" w:color="auto" w:sz="4" w:space="0"/>
              <w:right w:val="single" w:color="auto" w:sz="4" w:space="0"/>
            </w:tcBorders>
            <w:vAlign w:val="center"/>
          </w:tcPr>
          <w:p w14:paraId="162485B8">
            <w:pPr>
              <w:widowControl/>
              <w:jc w:val="center"/>
              <w:textAlignment w:val="center"/>
              <w:rPr>
                <w:rFonts w:hint="eastAsia" w:ascii="宋体" w:hAnsi="宋体" w:cs="仿宋"/>
                <w:kern w:val="0"/>
                <w:sz w:val="24"/>
              </w:rPr>
            </w:pPr>
            <w:r>
              <w:rPr>
                <w:rFonts w:hint="eastAsia" w:ascii="宋体" w:hAnsi="宋体" w:cs="仿宋"/>
                <w:color w:val="000000"/>
                <w:kern w:val="0"/>
                <w:sz w:val="24"/>
              </w:rPr>
              <w:t>套</w:t>
            </w:r>
          </w:p>
        </w:tc>
        <w:tc>
          <w:tcPr>
            <w:tcW w:w="1426" w:type="pct"/>
            <w:tcBorders>
              <w:top w:val="single" w:color="auto" w:sz="4" w:space="0"/>
              <w:left w:val="single" w:color="auto" w:sz="4" w:space="0"/>
              <w:bottom w:val="single" w:color="auto" w:sz="4" w:space="0"/>
              <w:right w:val="single" w:color="auto" w:sz="4" w:space="0"/>
            </w:tcBorders>
            <w:vAlign w:val="center"/>
          </w:tcPr>
          <w:p w14:paraId="122A9201">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软件和信息技术服务业</w:t>
            </w:r>
          </w:p>
        </w:tc>
      </w:tr>
      <w:tr w14:paraId="7914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75A38804">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4</w:t>
            </w:r>
          </w:p>
        </w:tc>
        <w:tc>
          <w:tcPr>
            <w:tcW w:w="1065" w:type="pct"/>
            <w:tcBorders>
              <w:top w:val="single" w:color="auto" w:sz="4" w:space="0"/>
              <w:left w:val="single" w:color="auto" w:sz="4" w:space="0"/>
              <w:bottom w:val="single" w:color="auto" w:sz="4" w:space="0"/>
              <w:right w:val="single" w:color="auto" w:sz="4" w:space="0"/>
            </w:tcBorders>
            <w:vAlign w:val="center"/>
          </w:tcPr>
          <w:p w14:paraId="1DA601CF">
            <w:pPr>
              <w:widowControl/>
              <w:jc w:val="center"/>
              <w:textAlignment w:val="center"/>
              <w:rPr>
                <w:rFonts w:hint="eastAsia" w:ascii="宋体" w:hAnsi="宋体" w:cs="仿宋"/>
                <w:color w:val="000000"/>
                <w:kern w:val="0"/>
                <w:sz w:val="24"/>
              </w:rPr>
            </w:pPr>
            <w:r>
              <w:rPr>
                <w:rFonts w:hint="eastAsia" w:ascii="宋体" w:hAnsi="宋体" w:cs="仿宋"/>
                <w:color w:val="EE0000"/>
                <w:kern w:val="0"/>
                <w:sz w:val="24"/>
              </w:rPr>
              <w:t>云管控控制终端</w:t>
            </w:r>
          </w:p>
        </w:tc>
        <w:tc>
          <w:tcPr>
            <w:tcW w:w="575" w:type="pct"/>
            <w:tcBorders>
              <w:top w:val="single" w:color="auto" w:sz="4" w:space="0"/>
              <w:left w:val="single" w:color="auto" w:sz="4" w:space="0"/>
              <w:bottom w:val="single" w:color="auto" w:sz="4" w:space="0"/>
              <w:right w:val="single" w:color="auto" w:sz="4" w:space="0"/>
            </w:tcBorders>
            <w:vAlign w:val="center"/>
          </w:tcPr>
          <w:p w14:paraId="04A01B86">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1</w:t>
            </w:r>
          </w:p>
        </w:tc>
        <w:tc>
          <w:tcPr>
            <w:tcW w:w="1425" w:type="pct"/>
            <w:tcBorders>
              <w:top w:val="single" w:color="auto" w:sz="4" w:space="0"/>
              <w:left w:val="single" w:color="auto" w:sz="4" w:space="0"/>
              <w:bottom w:val="single" w:color="auto" w:sz="4" w:space="0"/>
              <w:right w:val="single" w:color="auto" w:sz="4" w:space="0"/>
            </w:tcBorders>
            <w:vAlign w:val="center"/>
          </w:tcPr>
          <w:p w14:paraId="0D4C956F">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台</w:t>
            </w:r>
          </w:p>
        </w:tc>
        <w:tc>
          <w:tcPr>
            <w:tcW w:w="1426" w:type="pct"/>
            <w:tcBorders>
              <w:top w:val="single" w:color="auto" w:sz="4" w:space="0"/>
              <w:left w:val="single" w:color="auto" w:sz="4" w:space="0"/>
              <w:bottom w:val="single" w:color="auto" w:sz="4" w:space="0"/>
              <w:right w:val="single" w:color="auto" w:sz="4" w:space="0"/>
            </w:tcBorders>
            <w:vAlign w:val="center"/>
          </w:tcPr>
          <w:p w14:paraId="4E0D8E2D">
            <w:pPr>
              <w:widowControl/>
              <w:jc w:val="center"/>
              <w:textAlignment w:val="center"/>
              <w:rPr>
                <w:rFonts w:hint="default" w:ascii="宋体" w:hAnsi="宋体" w:eastAsia="宋体" w:cs="仿宋"/>
                <w:color w:val="000000"/>
                <w:kern w:val="0"/>
                <w:sz w:val="24"/>
                <w:lang w:val="en-US" w:eastAsia="zh-CN"/>
              </w:rPr>
            </w:pPr>
            <w:r>
              <w:rPr>
                <w:rFonts w:hint="eastAsia" w:ascii="宋体" w:hAnsi="宋体" w:cs="仿宋"/>
                <w:color w:val="000000"/>
                <w:kern w:val="0"/>
                <w:sz w:val="24"/>
                <w:lang w:val="en-US" w:eastAsia="zh-CN"/>
              </w:rPr>
              <w:t>工业</w:t>
            </w:r>
          </w:p>
        </w:tc>
      </w:tr>
      <w:tr w14:paraId="25EF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18E03AB8">
            <w:pPr>
              <w:widowControl/>
              <w:jc w:val="center"/>
              <w:textAlignment w:val="center"/>
              <w:rPr>
                <w:rFonts w:hint="eastAsia" w:ascii="宋体" w:hAnsi="宋体" w:cs="仿宋"/>
                <w:kern w:val="0"/>
                <w:sz w:val="24"/>
              </w:rPr>
            </w:pPr>
            <w:r>
              <w:rPr>
                <w:rFonts w:hint="eastAsia" w:ascii="宋体" w:hAnsi="宋体" w:cs="仿宋"/>
                <w:kern w:val="0"/>
                <w:sz w:val="24"/>
              </w:rPr>
              <w:t>5</w:t>
            </w:r>
          </w:p>
        </w:tc>
        <w:tc>
          <w:tcPr>
            <w:tcW w:w="1065" w:type="pct"/>
            <w:tcBorders>
              <w:top w:val="single" w:color="auto" w:sz="4" w:space="0"/>
              <w:left w:val="single" w:color="auto" w:sz="4" w:space="0"/>
              <w:bottom w:val="single" w:color="auto" w:sz="4" w:space="0"/>
              <w:right w:val="single" w:color="auto" w:sz="4" w:space="0"/>
            </w:tcBorders>
            <w:vAlign w:val="center"/>
          </w:tcPr>
          <w:p w14:paraId="6D3974F1">
            <w:pPr>
              <w:widowControl/>
              <w:jc w:val="center"/>
              <w:textAlignment w:val="center"/>
              <w:rPr>
                <w:rFonts w:hint="eastAsia" w:ascii="宋体" w:hAnsi="宋体" w:cs="仿宋"/>
                <w:kern w:val="0"/>
                <w:sz w:val="24"/>
              </w:rPr>
            </w:pPr>
            <w:r>
              <w:rPr>
                <w:rFonts w:hint="eastAsia" w:ascii="宋体" w:hAnsi="宋体" w:cs="仿宋"/>
                <w:color w:val="000000"/>
                <w:kern w:val="0"/>
                <w:sz w:val="24"/>
              </w:rPr>
              <w:t>桌子1</w:t>
            </w:r>
          </w:p>
        </w:tc>
        <w:tc>
          <w:tcPr>
            <w:tcW w:w="575" w:type="pct"/>
            <w:tcBorders>
              <w:top w:val="single" w:color="auto" w:sz="4" w:space="0"/>
              <w:left w:val="single" w:color="auto" w:sz="4" w:space="0"/>
              <w:bottom w:val="single" w:color="auto" w:sz="4" w:space="0"/>
              <w:right w:val="single" w:color="auto" w:sz="4" w:space="0"/>
            </w:tcBorders>
            <w:vAlign w:val="center"/>
          </w:tcPr>
          <w:p w14:paraId="5048220F">
            <w:pPr>
              <w:widowControl/>
              <w:jc w:val="center"/>
              <w:textAlignment w:val="center"/>
              <w:rPr>
                <w:rFonts w:hint="eastAsia" w:ascii="宋体" w:hAnsi="宋体" w:cs="仿宋"/>
                <w:kern w:val="0"/>
                <w:sz w:val="24"/>
              </w:rPr>
            </w:pPr>
            <w:r>
              <w:rPr>
                <w:rFonts w:hint="eastAsia" w:ascii="宋体" w:hAnsi="宋体" w:cs="仿宋"/>
                <w:color w:val="000000"/>
                <w:kern w:val="0"/>
                <w:sz w:val="24"/>
              </w:rPr>
              <w:t>56</w:t>
            </w:r>
          </w:p>
        </w:tc>
        <w:tc>
          <w:tcPr>
            <w:tcW w:w="1425" w:type="pct"/>
            <w:tcBorders>
              <w:top w:val="single" w:color="auto" w:sz="4" w:space="0"/>
              <w:left w:val="single" w:color="auto" w:sz="4" w:space="0"/>
              <w:bottom w:val="single" w:color="auto" w:sz="4" w:space="0"/>
              <w:right w:val="single" w:color="auto" w:sz="4" w:space="0"/>
            </w:tcBorders>
            <w:vAlign w:val="center"/>
          </w:tcPr>
          <w:p w14:paraId="7A4F717D">
            <w:pPr>
              <w:widowControl/>
              <w:jc w:val="center"/>
              <w:textAlignment w:val="center"/>
              <w:rPr>
                <w:rFonts w:hint="eastAsia" w:ascii="宋体" w:hAnsi="宋体" w:cs="仿宋"/>
                <w:kern w:val="0"/>
                <w:sz w:val="24"/>
              </w:rPr>
            </w:pPr>
            <w:r>
              <w:rPr>
                <w:rFonts w:hint="eastAsia" w:ascii="宋体" w:hAnsi="宋体" w:cs="仿宋"/>
                <w:color w:val="000000"/>
                <w:kern w:val="0"/>
                <w:sz w:val="24"/>
              </w:rPr>
              <w:t>张</w:t>
            </w:r>
          </w:p>
        </w:tc>
        <w:tc>
          <w:tcPr>
            <w:tcW w:w="1426" w:type="pct"/>
            <w:tcBorders>
              <w:top w:val="single" w:color="auto" w:sz="4" w:space="0"/>
              <w:left w:val="single" w:color="auto" w:sz="4" w:space="0"/>
              <w:bottom w:val="single" w:color="auto" w:sz="4" w:space="0"/>
              <w:right w:val="single" w:color="auto" w:sz="4" w:space="0"/>
            </w:tcBorders>
            <w:vAlign w:val="center"/>
          </w:tcPr>
          <w:p w14:paraId="54C1B2A8">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1EC2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7AA886EB">
            <w:pPr>
              <w:widowControl/>
              <w:jc w:val="center"/>
              <w:textAlignment w:val="center"/>
              <w:rPr>
                <w:rFonts w:hint="eastAsia" w:ascii="宋体" w:hAnsi="宋体" w:cs="仿宋"/>
                <w:kern w:val="0"/>
                <w:sz w:val="24"/>
              </w:rPr>
            </w:pPr>
            <w:r>
              <w:rPr>
                <w:rFonts w:hint="eastAsia" w:ascii="宋体" w:hAnsi="宋体" w:cs="仿宋"/>
                <w:kern w:val="0"/>
                <w:sz w:val="24"/>
              </w:rPr>
              <w:t>6</w:t>
            </w:r>
          </w:p>
        </w:tc>
        <w:tc>
          <w:tcPr>
            <w:tcW w:w="1065" w:type="pct"/>
            <w:tcBorders>
              <w:top w:val="single" w:color="auto" w:sz="4" w:space="0"/>
              <w:left w:val="single" w:color="auto" w:sz="4" w:space="0"/>
              <w:bottom w:val="single" w:color="auto" w:sz="4" w:space="0"/>
              <w:right w:val="single" w:color="auto" w:sz="4" w:space="0"/>
            </w:tcBorders>
            <w:vAlign w:val="center"/>
          </w:tcPr>
          <w:p w14:paraId="2E4CD70A">
            <w:pPr>
              <w:widowControl/>
              <w:jc w:val="center"/>
              <w:textAlignment w:val="center"/>
              <w:rPr>
                <w:rFonts w:hint="eastAsia" w:ascii="宋体" w:hAnsi="宋体" w:cs="仿宋"/>
                <w:kern w:val="0"/>
                <w:sz w:val="24"/>
              </w:rPr>
            </w:pPr>
            <w:r>
              <w:rPr>
                <w:rFonts w:hint="eastAsia" w:ascii="宋体" w:hAnsi="宋体" w:cs="仿宋"/>
                <w:color w:val="000000"/>
                <w:kern w:val="0"/>
                <w:sz w:val="24"/>
              </w:rPr>
              <w:t>桌子2</w:t>
            </w:r>
          </w:p>
        </w:tc>
        <w:tc>
          <w:tcPr>
            <w:tcW w:w="575" w:type="pct"/>
            <w:tcBorders>
              <w:top w:val="single" w:color="auto" w:sz="4" w:space="0"/>
              <w:left w:val="single" w:color="auto" w:sz="4" w:space="0"/>
              <w:bottom w:val="single" w:color="auto" w:sz="4" w:space="0"/>
              <w:right w:val="single" w:color="auto" w:sz="4" w:space="0"/>
            </w:tcBorders>
            <w:vAlign w:val="center"/>
          </w:tcPr>
          <w:p w14:paraId="54E2633D">
            <w:pPr>
              <w:widowControl/>
              <w:jc w:val="center"/>
              <w:textAlignment w:val="center"/>
              <w:rPr>
                <w:rFonts w:hint="eastAsia" w:ascii="宋体" w:hAnsi="宋体" w:cs="仿宋"/>
                <w:kern w:val="0"/>
                <w:sz w:val="24"/>
              </w:rPr>
            </w:pPr>
            <w:r>
              <w:rPr>
                <w:rFonts w:hint="eastAsia" w:ascii="宋体" w:hAnsi="宋体" w:cs="仿宋"/>
                <w:color w:val="000000"/>
                <w:kern w:val="0"/>
                <w:sz w:val="24"/>
              </w:rPr>
              <w:t>28</w:t>
            </w:r>
          </w:p>
        </w:tc>
        <w:tc>
          <w:tcPr>
            <w:tcW w:w="1425" w:type="pct"/>
            <w:tcBorders>
              <w:top w:val="single" w:color="auto" w:sz="4" w:space="0"/>
              <w:left w:val="single" w:color="auto" w:sz="4" w:space="0"/>
              <w:bottom w:val="single" w:color="auto" w:sz="4" w:space="0"/>
              <w:right w:val="single" w:color="auto" w:sz="4" w:space="0"/>
            </w:tcBorders>
            <w:vAlign w:val="center"/>
          </w:tcPr>
          <w:p w14:paraId="0C05F561">
            <w:pPr>
              <w:widowControl/>
              <w:jc w:val="center"/>
              <w:textAlignment w:val="center"/>
              <w:rPr>
                <w:rFonts w:hint="eastAsia" w:ascii="宋体" w:hAnsi="宋体" w:cs="仿宋"/>
                <w:kern w:val="0"/>
                <w:sz w:val="24"/>
              </w:rPr>
            </w:pPr>
            <w:r>
              <w:rPr>
                <w:rFonts w:hint="eastAsia" w:ascii="宋体" w:hAnsi="宋体" w:cs="仿宋"/>
                <w:color w:val="000000"/>
                <w:kern w:val="0"/>
                <w:sz w:val="24"/>
              </w:rPr>
              <w:t>张</w:t>
            </w:r>
          </w:p>
        </w:tc>
        <w:tc>
          <w:tcPr>
            <w:tcW w:w="1426" w:type="pct"/>
            <w:tcBorders>
              <w:top w:val="single" w:color="auto" w:sz="4" w:space="0"/>
              <w:left w:val="single" w:color="auto" w:sz="4" w:space="0"/>
              <w:bottom w:val="single" w:color="auto" w:sz="4" w:space="0"/>
              <w:right w:val="single" w:color="auto" w:sz="4" w:space="0"/>
            </w:tcBorders>
            <w:vAlign w:val="center"/>
          </w:tcPr>
          <w:p w14:paraId="5BA33206">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2B52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3930959D">
            <w:pPr>
              <w:widowControl/>
              <w:jc w:val="center"/>
              <w:textAlignment w:val="center"/>
              <w:rPr>
                <w:rFonts w:hint="eastAsia" w:ascii="宋体" w:hAnsi="宋体" w:cs="仿宋"/>
                <w:kern w:val="0"/>
                <w:sz w:val="24"/>
              </w:rPr>
            </w:pPr>
            <w:r>
              <w:rPr>
                <w:rFonts w:hint="eastAsia" w:ascii="宋体" w:hAnsi="宋体" w:cs="仿宋"/>
                <w:kern w:val="0"/>
                <w:sz w:val="24"/>
              </w:rPr>
              <w:t>7</w:t>
            </w:r>
          </w:p>
        </w:tc>
        <w:tc>
          <w:tcPr>
            <w:tcW w:w="1065" w:type="pct"/>
            <w:tcBorders>
              <w:top w:val="single" w:color="auto" w:sz="4" w:space="0"/>
              <w:left w:val="single" w:color="auto" w:sz="4" w:space="0"/>
              <w:bottom w:val="single" w:color="auto" w:sz="4" w:space="0"/>
              <w:right w:val="single" w:color="auto" w:sz="4" w:space="0"/>
            </w:tcBorders>
            <w:vAlign w:val="center"/>
          </w:tcPr>
          <w:p w14:paraId="17E8888C">
            <w:pPr>
              <w:widowControl/>
              <w:jc w:val="center"/>
              <w:textAlignment w:val="center"/>
              <w:rPr>
                <w:rFonts w:hint="eastAsia" w:ascii="宋体" w:hAnsi="宋体" w:cs="仿宋"/>
                <w:kern w:val="0"/>
                <w:sz w:val="24"/>
              </w:rPr>
            </w:pPr>
            <w:r>
              <w:rPr>
                <w:rFonts w:hint="eastAsia" w:ascii="宋体" w:hAnsi="宋体" w:cs="仿宋"/>
                <w:color w:val="000000"/>
                <w:kern w:val="0"/>
                <w:sz w:val="24"/>
              </w:rPr>
              <w:t>方凳</w:t>
            </w:r>
          </w:p>
        </w:tc>
        <w:tc>
          <w:tcPr>
            <w:tcW w:w="575" w:type="pct"/>
            <w:tcBorders>
              <w:top w:val="single" w:color="auto" w:sz="4" w:space="0"/>
              <w:left w:val="single" w:color="auto" w:sz="4" w:space="0"/>
              <w:bottom w:val="single" w:color="auto" w:sz="4" w:space="0"/>
              <w:right w:val="single" w:color="auto" w:sz="4" w:space="0"/>
            </w:tcBorders>
            <w:vAlign w:val="center"/>
          </w:tcPr>
          <w:p w14:paraId="4ECB1489">
            <w:pPr>
              <w:widowControl/>
              <w:jc w:val="center"/>
              <w:textAlignment w:val="center"/>
              <w:rPr>
                <w:rFonts w:hint="eastAsia" w:ascii="宋体" w:hAnsi="宋体" w:cs="仿宋"/>
                <w:kern w:val="0"/>
                <w:sz w:val="24"/>
              </w:rPr>
            </w:pPr>
            <w:r>
              <w:rPr>
                <w:rFonts w:hint="eastAsia" w:ascii="宋体" w:hAnsi="宋体" w:cs="仿宋"/>
                <w:color w:val="000000"/>
                <w:kern w:val="0"/>
                <w:sz w:val="24"/>
              </w:rPr>
              <w:t>204</w:t>
            </w:r>
          </w:p>
        </w:tc>
        <w:tc>
          <w:tcPr>
            <w:tcW w:w="1425" w:type="pct"/>
            <w:tcBorders>
              <w:top w:val="single" w:color="auto" w:sz="4" w:space="0"/>
              <w:left w:val="single" w:color="auto" w:sz="4" w:space="0"/>
              <w:bottom w:val="single" w:color="auto" w:sz="4" w:space="0"/>
              <w:right w:val="single" w:color="auto" w:sz="4" w:space="0"/>
            </w:tcBorders>
            <w:vAlign w:val="center"/>
          </w:tcPr>
          <w:p w14:paraId="5FDFB604">
            <w:pPr>
              <w:widowControl/>
              <w:jc w:val="center"/>
              <w:textAlignment w:val="center"/>
              <w:rPr>
                <w:rFonts w:hint="eastAsia" w:ascii="宋体" w:hAnsi="宋体" w:cs="仿宋"/>
                <w:kern w:val="0"/>
                <w:sz w:val="24"/>
              </w:rPr>
            </w:pPr>
            <w:r>
              <w:rPr>
                <w:rFonts w:hint="eastAsia" w:ascii="宋体" w:hAnsi="宋体" w:cs="仿宋"/>
                <w:color w:val="000000"/>
                <w:kern w:val="0"/>
                <w:sz w:val="24"/>
              </w:rPr>
              <w:t>把</w:t>
            </w:r>
          </w:p>
        </w:tc>
        <w:tc>
          <w:tcPr>
            <w:tcW w:w="1426" w:type="pct"/>
            <w:tcBorders>
              <w:top w:val="single" w:color="auto" w:sz="4" w:space="0"/>
              <w:left w:val="single" w:color="auto" w:sz="4" w:space="0"/>
              <w:bottom w:val="single" w:color="auto" w:sz="4" w:space="0"/>
              <w:right w:val="single" w:color="auto" w:sz="4" w:space="0"/>
            </w:tcBorders>
            <w:vAlign w:val="center"/>
          </w:tcPr>
          <w:p w14:paraId="2456A706">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3C22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10C9F40E">
            <w:pPr>
              <w:widowControl/>
              <w:jc w:val="center"/>
              <w:textAlignment w:val="center"/>
              <w:rPr>
                <w:rFonts w:hint="eastAsia" w:ascii="宋体" w:hAnsi="宋体" w:cs="仿宋"/>
                <w:kern w:val="0"/>
                <w:sz w:val="24"/>
              </w:rPr>
            </w:pPr>
            <w:r>
              <w:rPr>
                <w:rFonts w:hint="eastAsia" w:ascii="宋体" w:hAnsi="宋体" w:cs="仿宋"/>
                <w:kern w:val="0"/>
                <w:sz w:val="24"/>
              </w:rPr>
              <w:t>8</w:t>
            </w:r>
          </w:p>
        </w:tc>
        <w:tc>
          <w:tcPr>
            <w:tcW w:w="1065" w:type="pct"/>
            <w:tcBorders>
              <w:top w:val="single" w:color="auto" w:sz="4" w:space="0"/>
              <w:left w:val="single" w:color="auto" w:sz="4" w:space="0"/>
              <w:bottom w:val="single" w:color="auto" w:sz="4" w:space="0"/>
              <w:right w:val="single" w:color="auto" w:sz="4" w:space="0"/>
            </w:tcBorders>
            <w:vAlign w:val="center"/>
          </w:tcPr>
          <w:p w14:paraId="2EA484DE">
            <w:pPr>
              <w:widowControl/>
              <w:jc w:val="center"/>
              <w:textAlignment w:val="center"/>
              <w:rPr>
                <w:rFonts w:hint="eastAsia" w:ascii="宋体" w:hAnsi="宋体" w:cs="仿宋"/>
                <w:kern w:val="0"/>
                <w:sz w:val="24"/>
              </w:rPr>
            </w:pPr>
            <w:r>
              <w:rPr>
                <w:rFonts w:hint="eastAsia" w:ascii="宋体" w:hAnsi="宋体" w:cs="仿宋"/>
                <w:color w:val="000000"/>
                <w:kern w:val="0"/>
                <w:sz w:val="24"/>
              </w:rPr>
              <w:t>桌面隔板</w:t>
            </w:r>
          </w:p>
        </w:tc>
        <w:tc>
          <w:tcPr>
            <w:tcW w:w="575" w:type="pct"/>
            <w:tcBorders>
              <w:top w:val="single" w:color="auto" w:sz="4" w:space="0"/>
              <w:left w:val="single" w:color="auto" w:sz="4" w:space="0"/>
              <w:bottom w:val="single" w:color="auto" w:sz="4" w:space="0"/>
              <w:right w:val="single" w:color="auto" w:sz="4" w:space="0"/>
            </w:tcBorders>
            <w:vAlign w:val="center"/>
          </w:tcPr>
          <w:p w14:paraId="788A12EF">
            <w:pPr>
              <w:widowControl/>
              <w:jc w:val="center"/>
              <w:textAlignment w:val="center"/>
              <w:rPr>
                <w:rFonts w:hint="eastAsia" w:ascii="宋体" w:hAnsi="宋体" w:cs="仿宋"/>
                <w:kern w:val="0"/>
                <w:sz w:val="24"/>
              </w:rPr>
            </w:pPr>
            <w:r>
              <w:rPr>
                <w:rFonts w:hint="eastAsia" w:ascii="宋体" w:hAnsi="宋体" w:cs="仿宋"/>
                <w:color w:val="000000"/>
                <w:kern w:val="0"/>
                <w:sz w:val="24"/>
              </w:rPr>
              <w:t>204</w:t>
            </w:r>
          </w:p>
        </w:tc>
        <w:tc>
          <w:tcPr>
            <w:tcW w:w="1425" w:type="pct"/>
            <w:tcBorders>
              <w:top w:val="single" w:color="auto" w:sz="4" w:space="0"/>
              <w:left w:val="single" w:color="auto" w:sz="4" w:space="0"/>
              <w:bottom w:val="single" w:color="auto" w:sz="4" w:space="0"/>
              <w:right w:val="single" w:color="auto" w:sz="4" w:space="0"/>
            </w:tcBorders>
            <w:vAlign w:val="center"/>
          </w:tcPr>
          <w:p w14:paraId="6405564E">
            <w:pPr>
              <w:widowControl/>
              <w:jc w:val="center"/>
              <w:textAlignment w:val="center"/>
              <w:rPr>
                <w:rFonts w:hint="eastAsia" w:ascii="宋体" w:hAnsi="宋体" w:cs="仿宋"/>
                <w:kern w:val="0"/>
                <w:sz w:val="24"/>
              </w:rPr>
            </w:pPr>
            <w:r>
              <w:rPr>
                <w:rFonts w:hint="eastAsia" w:ascii="宋体" w:hAnsi="宋体" w:cs="仿宋"/>
                <w:color w:val="000000"/>
                <w:kern w:val="0"/>
                <w:sz w:val="24"/>
              </w:rPr>
              <w:t>套</w:t>
            </w:r>
          </w:p>
        </w:tc>
        <w:tc>
          <w:tcPr>
            <w:tcW w:w="1426" w:type="pct"/>
            <w:tcBorders>
              <w:top w:val="single" w:color="auto" w:sz="4" w:space="0"/>
              <w:left w:val="single" w:color="auto" w:sz="4" w:space="0"/>
              <w:bottom w:val="single" w:color="auto" w:sz="4" w:space="0"/>
              <w:right w:val="single" w:color="auto" w:sz="4" w:space="0"/>
            </w:tcBorders>
            <w:vAlign w:val="center"/>
          </w:tcPr>
          <w:p w14:paraId="3BCCD55D">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59C9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0462BDF7">
            <w:pPr>
              <w:widowControl/>
              <w:jc w:val="center"/>
              <w:textAlignment w:val="center"/>
              <w:rPr>
                <w:rFonts w:hint="eastAsia" w:ascii="宋体" w:hAnsi="宋体" w:cs="仿宋"/>
                <w:kern w:val="0"/>
                <w:sz w:val="24"/>
              </w:rPr>
            </w:pPr>
            <w:r>
              <w:rPr>
                <w:rFonts w:hint="eastAsia" w:ascii="宋体" w:hAnsi="宋体" w:cs="仿宋"/>
                <w:kern w:val="0"/>
                <w:sz w:val="24"/>
              </w:rPr>
              <w:t>9</w:t>
            </w:r>
          </w:p>
        </w:tc>
        <w:tc>
          <w:tcPr>
            <w:tcW w:w="1065" w:type="pct"/>
            <w:tcBorders>
              <w:top w:val="single" w:color="auto" w:sz="4" w:space="0"/>
              <w:left w:val="single" w:color="auto" w:sz="4" w:space="0"/>
              <w:bottom w:val="single" w:color="auto" w:sz="4" w:space="0"/>
              <w:right w:val="single" w:color="auto" w:sz="4" w:space="0"/>
            </w:tcBorders>
            <w:vAlign w:val="center"/>
          </w:tcPr>
          <w:p w14:paraId="5B1E702A">
            <w:pPr>
              <w:widowControl/>
              <w:jc w:val="center"/>
              <w:textAlignment w:val="center"/>
              <w:rPr>
                <w:rFonts w:hint="eastAsia" w:ascii="宋体" w:hAnsi="宋体" w:cs="仿宋"/>
                <w:kern w:val="0"/>
                <w:sz w:val="24"/>
              </w:rPr>
            </w:pPr>
            <w:r>
              <w:rPr>
                <w:rFonts w:hint="eastAsia" w:ascii="宋体" w:hAnsi="宋体" w:cs="仿宋"/>
                <w:color w:val="000000"/>
                <w:kern w:val="0"/>
                <w:sz w:val="24"/>
              </w:rPr>
              <w:t>教师桌椅</w:t>
            </w:r>
          </w:p>
        </w:tc>
        <w:tc>
          <w:tcPr>
            <w:tcW w:w="575" w:type="pct"/>
            <w:tcBorders>
              <w:top w:val="single" w:color="auto" w:sz="4" w:space="0"/>
              <w:left w:val="single" w:color="auto" w:sz="4" w:space="0"/>
              <w:bottom w:val="single" w:color="auto" w:sz="4" w:space="0"/>
              <w:right w:val="single" w:color="auto" w:sz="4" w:space="0"/>
            </w:tcBorders>
            <w:vAlign w:val="center"/>
          </w:tcPr>
          <w:p w14:paraId="39C1E761">
            <w:pPr>
              <w:widowControl/>
              <w:jc w:val="center"/>
              <w:textAlignment w:val="center"/>
              <w:rPr>
                <w:rFonts w:hint="eastAsia" w:ascii="宋体" w:hAnsi="宋体" w:cs="仿宋"/>
                <w:kern w:val="0"/>
                <w:sz w:val="24"/>
              </w:rPr>
            </w:pPr>
            <w:r>
              <w:rPr>
                <w:rFonts w:hint="eastAsia" w:ascii="宋体" w:hAnsi="宋体" w:cs="仿宋"/>
                <w:color w:val="000000"/>
                <w:kern w:val="0"/>
                <w:sz w:val="24"/>
              </w:rPr>
              <w:t>4</w:t>
            </w:r>
          </w:p>
        </w:tc>
        <w:tc>
          <w:tcPr>
            <w:tcW w:w="1425" w:type="pct"/>
            <w:tcBorders>
              <w:top w:val="single" w:color="auto" w:sz="4" w:space="0"/>
              <w:left w:val="single" w:color="auto" w:sz="4" w:space="0"/>
              <w:bottom w:val="single" w:color="auto" w:sz="4" w:space="0"/>
              <w:right w:val="single" w:color="auto" w:sz="4" w:space="0"/>
            </w:tcBorders>
            <w:vAlign w:val="center"/>
          </w:tcPr>
          <w:p w14:paraId="5ED65232">
            <w:pPr>
              <w:widowControl/>
              <w:jc w:val="center"/>
              <w:textAlignment w:val="center"/>
              <w:rPr>
                <w:rFonts w:hint="eastAsia" w:ascii="宋体" w:hAnsi="宋体" w:cs="仿宋"/>
                <w:kern w:val="0"/>
                <w:sz w:val="24"/>
              </w:rPr>
            </w:pPr>
            <w:r>
              <w:rPr>
                <w:rFonts w:hint="eastAsia" w:ascii="宋体" w:hAnsi="宋体" w:cs="仿宋"/>
                <w:color w:val="000000"/>
                <w:kern w:val="0"/>
                <w:sz w:val="24"/>
              </w:rPr>
              <w:t>套</w:t>
            </w:r>
          </w:p>
        </w:tc>
        <w:tc>
          <w:tcPr>
            <w:tcW w:w="1426" w:type="pct"/>
            <w:tcBorders>
              <w:top w:val="single" w:color="auto" w:sz="4" w:space="0"/>
              <w:left w:val="single" w:color="auto" w:sz="4" w:space="0"/>
              <w:bottom w:val="single" w:color="auto" w:sz="4" w:space="0"/>
              <w:right w:val="single" w:color="auto" w:sz="4" w:space="0"/>
            </w:tcBorders>
            <w:vAlign w:val="center"/>
          </w:tcPr>
          <w:p w14:paraId="5F1C3FD3">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319C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1D3D9D25">
            <w:pPr>
              <w:widowControl/>
              <w:jc w:val="center"/>
              <w:textAlignment w:val="center"/>
              <w:rPr>
                <w:rFonts w:hint="eastAsia" w:ascii="宋体" w:hAnsi="宋体" w:cs="仿宋"/>
                <w:kern w:val="0"/>
                <w:sz w:val="24"/>
              </w:rPr>
            </w:pPr>
            <w:r>
              <w:rPr>
                <w:rFonts w:hint="eastAsia" w:ascii="宋体" w:hAnsi="宋体" w:cs="仿宋"/>
                <w:kern w:val="0"/>
                <w:sz w:val="24"/>
              </w:rPr>
              <w:t>10</w:t>
            </w:r>
          </w:p>
        </w:tc>
        <w:tc>
          <w:tcPr>
            <w:tcW w:w="1065" w:type="pct"/>
            <w:tcBorders>
              <w:top w:val="single" w:color="auto" w:sz="4" w:space="0"/>
              <w:left w:val="single" w:color="auto" w:sz="4" w:space="0"/>
              <w:bottom w:val="single" w:color="auto" w:sz="4" w:space="0"/>
              <w:right w:val="single" w:color="auto" w:sz="4" w:space="0"/>
            </w:tcBorders>
            <w:vAlign w:val="center"/>
          </w:tcPr>
          <w:p w14:paraId="5FC25E52">
            <w:pPr>
              <w:widowControl/>
              <w:jc w:val="center"/>
              <w:textAlignment w:val="center"/>
              <w:rPr>
                <w:rFonts w:hint="eastAsia" w:ascii="宋体" w:hAnsi="宋体" w:cs="仿宋"/>
                <w:kern w:val="0"/>
                <w:sz w:val="24"/>
              </w:rPr>
            </w:pPr>
            <w:r>
              <w:rPr>
                <w:rFonts w:hint="eastAsia" w:ascii="宋体" w:hAnsi="宋体" w:cs="仿宋"/>
                <w:color w:val="000000"/>
                <w:kern w:val="0"/>
                <w:sz w:val="24"/>
              </w:rPr>
              <w:t>机柜</w:t>
            </w:r>
          </w:p>
        </w:tc>
        <w:tc>
          <w:tcPr>
            <w:tcW w:w="575" w:type="pct"/>
            <w:tcBorders>
              <w:top w:val="single" w:color="auto" w:sz="4" w:space="0"/>
              <w:left w:val="single" w:color="auto" w:sz="4" w:space="0"/>
              <w:bottom w:val="single" w:color="auto" w:sz="4" w:space="0"/>
              <w:right w:val="single" w:color="auto" w:sz="4" w:space="0"/>
            </w:tcBorders>
            <w:vAlign w:val="center"/>
          </w:tcPr>
          <w:p w14:paraId="3EA94D60">
            <w:pPr>
              <w:widowControl/>
              <w:jc w:val="center"/>
              <w:textAlignment w:val="center"/>
              <w:rPr>
                <w:rFonts w:hint="eastAsia" w:ascii="宋体" w:hAnsi="宋体" w:cs="仿宋"/>
                <w:kern w:val="0"/>
                <w:sz w:val="24"/>
              </w:rPr>
            </w:pPr>
            <w:r>
              <w:rPr>
                <w:rFonts w:hint="eastAsia" w:ascii="宋体" w:hAnsi="宋体" w:cs="仿宋"/>
                <w:color w:val="000000"/>
                <w:kern w:val="0"/>
                <w:sz w:val="24"/>
              </w:rPr>
              <w:t>4</w:t>
            </w:r>
          </w:p>
        </w:tc>
        <w:tc>
          <w:tcPr>
            <w:tcW w:w="1425" w:type="pct"/>
            <w:tcBorders>
              <w:top w:val="single" w:color="auto" w:sz="4" w:space="0"/>
              <w:left w:val="single" w:color="auto" w:sz="4" w:space="0"/>
              <w:bottom w:val="single" w:color="auto" w:sz="4" w:space="0"/>
              <w:right w:val="single" w:color="auto" w:sz="4" w:space="0"/>
            </w:tcBorders>
            <w:vAlign w:val="center"/>
          </w:tcPr>
          <w:p w14:paraId="000A30B3">
            <w:pPr>
              <w:widowControl/>
              <w:jc w:val="center"/>
              <w:textAlignment w:val="center"/>
              <w:rPr>
                <w:rFonts w:hint="eastAsia" w:ascii="宋体" w:hAnsi="宋体" w:cs="仿宋"/>
                <w:kern w:val="0"/>
                <w:sz w:val="24"/>
              </w:rPr>
            </w:pPr>
            <w:r>
              <w:rPr>
                <w:rFonts w:hint="eastAsia" w:ascii="宋体" w:hAnsi="宋体" w:cs="仿宋"/>
                <w:color w:val="000000"/>
                <w:kern w:val="0"/>
                <w:sz w:val="24"/>
              </w:rPr>
              <w:t>台</w:t>
            </w:r>
          </w:p>
        </w:tc>
        <w:tc>
          <w:tcPr>
            <w:tcW w:w="1426" w:type="pct"/>
            <w:tcBorders>
              <w:top w:val="single" w:color="auto" w:sz="4" w:space="0"/>
              <w:left w:val="single" w:color="auto" w:sz="4" w:space="0"/>
              <w:bottom w:val="single" w:color="auto" w:sz="4" w:space="0"/>
              <w:right w:val="single" w:color="auto" w:sz="4" w:space="0"/>
            </w:tcBorders>
            <w:vAlign w:val="center"/>
          </w:tcPr>
          <w:p w14:paraId="21FAE7D2">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7FCB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4D33503A">
            <w:pPr>
              <w:widowControl/>
              <w:jc w:val="center"/>
              <w:textAlignment w:val="center"/>
              <w:rPr>
                <w:rFonts w:hint="eastAsia" w:ascii="宋体" w:hAnsi="宋体" w:cs="仿宋"/>
                <w:kern w:val="0"/>
                <w:sz w:val="24"/>
              </w:rPr>
            </w:pPr>
            <w:r>
              <w:rPr>
                <w:rFonts w:hint="eastAsia" w:ascii="宋体" w:hAnsi="宋体" w:cs="仿宋"/>
                <w:color w:val="000000"/>
                <w:kern w:val="0"/>
                <w:sz w:val="24"/>
              </w:rPr>
              <w:t>11</w:t>
            </w:r>
          </w:p>
        </w:tc>
        <w:tc>
          <w:tcPr>
            <w:tcW w:w="1065" w:type="pct"/>
            <w:tcBorders>
              <w:top w:val="single" w:color="auto" w:sz="4" w:space="0"/>
              <w:left w:val="single" w:color="auto" w:sz="4" w:space="0"/>
              <w:bottom w:val="single" w:color="auto" w:sz="4" w:space="0"/>
              <w:right w:val="single" w:color="auto" w:sz="4" w:space="0"/>
            </w:tcBorders>
            <w:vAlign w:val="center"/>
          </w:tcPr>
          <w:p w14:paraId="449994D7">
            <w:pPr>
              <w:widowControl/>
              <w:jc w:val="center"/>
              <w:textAlignment w:val="center"/>
              <w:rPr>
                <w:rFonts w:hint="eastAsia" w:ascii="宋体" w:hAnsi="宋体" w:cs="仿宋"/>
                <w:kern w:val="0"/>
                <w:sz w:val="24"/>
              </w:rPr>
            </w:pPr>
            <w:r>
              <w:rPr>
                <w:rFonts w:hint="eastAsia" w:ascii="宋体" w:hAnsi="宋体" w:cs="仿宋"/>
                <w:color w:val="000000"/>
                <w:kern w:val="0"/>
                <w:sz w:val="24"/>
              </w:rPr>
              <w:t>交换机</w:t>
            </w:r>
          </w:p>
        </w:tc>
        <w:tc>
          <w:tcPr>
            <w:tcW w:w="575" w:type="pct"/>
            <w:tcBorders>
              <w:top w:val="single" w:color="auto" w:sz="4" w:space="0"/>
              <w:left w:val="single" w:color="auto" w:sz="4" w:space="0"/>
              <w:bottom w:val="single" w:color="auto" w:sz="4" w:space="0"/>
              <w:right w:val="single" w:color="auto" w:sz="4" w:space="0"/>
            </w:tcBorders>
            <w:vAlign w:val="center"/>
          </w:tcPr>
          <w:p w14:paraId="52EFD8CA">
            <w:pPr>
              <w:widowControl/>
              <w:jc w:val="center"/>
              <w:textAlignment w:val="center"/>
              <w:rPr>
                <w:rFonts w:hint="eastAsia" w:ascii="宋体" w:hAnsi="宋体" w:cs="仿宋"/>
                <w:kern w:val="0"/>
                <w:sz w:val="24"/>
              </w:rPr>
            </w:pPr>
            <w:r>
              <w:rPr>
                <w:rFonts w:hint="eastAsia" w:ascii="宋体" w:hAnsi="宋体" w:cs="仿宋"/>
                <w:color w:val="000000"/>
                <w:kern w:val="0"/>
                <w:sz w:val="24"/>
              </w:rPr>
              <w:t>12</w:t>
            </w:r>
          </w:p>
        </w:tc>
        <w:tc>
          <w:tcPr>
            <w:tcW w:w="1425" w:type="pct"/>
            <w:tcBorders>
              <w:top w:val="single" w:color="auto" w:sz="4" w:space="0"/>
              <w:left w:val="single" w:color="auto" w:sz="4" w:space="0"/>
              <w:bottom w:val="single" w:color="auto" w:sz="4" w:space="0"/>
              <w:right w:val="single" w:color="auto" w:sz="4" w:space="0"/>
            </w:tcBorders>
            <w:vAlign w:val="center"/>
          </w:tcPr>
          <w:p w14:paraId="565CB1AC">
            <w:pPr>
              <w:widowControl/>
              <w:jc w:val="center"/>
              <w:textAlignment w:val="center"/>
              <w:rPr>
                <w:rFonts w:hint="eastAsia" w:ascii="宋体" w:hAnsi="宋体" w:cs="仿宋"/>
                <w:kern w:val="0"/>
                <w:sz w:val="24"/>
              </w:rPr>
            </w:pPr>
            <w:r>
              <w:rPr>
                <w:rFonts w:hint="eastAsia" w:ascii="宋体" w:hAnsi="宋体" w:cs="仿宋"/>
                <w:color w:val="000000"/>
                <w:kern w:val="0"/>
                <w:sz w:val="24"/>
              </w:rPr>
              <w:t>台</w:t>
            </w:r>
          </w:p>
        </w:tc>
        <w:tc>
          <w:tcPr>
            <w:tcW w:w="1426" w:type="pct"/>
            <w:tcBorders>
              <w:top w:val="single" w:color="auto" w:sz="4" w:space="0"/>
              <w:left w:val="single" w:color="auto" w:sz="4" w:space="0"/>
              <w:bottom w:val="single" w:color="auto" w:sz="4" w:space="0"/>
              <w:right w:val="single" w:color="auto" w:sz="4" w:space="0"/>
            </w:tcBorders>
            <w:vAlign w:val="center"/>
          </w:tcPr>
          <w:p w14:paraId="3D18E9BA">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7668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38564F4A">
            <w:pPr>
              <w:widowControl/>
              <w:jc w:val="center"/>
              <w:textAlignment w:val="center"/>
              <w:rPr>
                <w:rFonts w:hint="eastAsia" w:ascii="宋体" w:hAnsi="宋体" w:cs="仿宋"/>
                <w:kern w:val="0"/>
                <w:sz w:val="24"/>
              </w:rPr>
            </w:pPr>
            <w:r>
              <w:rPr>
                <w:rFonts w:hint="eastAsia" w:ascii="宋体" w:hAnsi="宋体" w:cs="仿宋"/>
                <w:color w:val="000000"/>
                <w:kern w:val="0"/>
                <w:sz w:val="24"/>
              </w:rPr>
              <w:t>12</w:t>
            </w:r>
          </w:p>
        </w:tc>
        <w:tc>
          <w:tcPr>
            <w:tcW w:w="1065" w:type="pct"/>
            <w:tcBorders>
              <w:top w:val="single" w:color="auto" w:sz="4" w:space="0"/>
              <w:left w:val="single" w:color="auto" w:sz="4" w:space="0"/>
              <w:bottom w:val="single" w:color="auto" w:sz="4" w:space="0"/>
              <w:right w:val="single" w:color="auto" w:sz="4" w:space="0"/>
            </w:tcBorders>
            <w:vAlign w:val="center"/>
          </w:tcPr>
          <w:p w14:paraId="622CAC90">
            <w:pPr>
              <w:widowControl/>
              <w:jc w:val="center"/>
              <w:textAlignment w:val="center"/>
              <w:rPr>
                <w:rFonts w:hint="eastAsia" w:ascii="宋体" w:hAnsi="宋体" w:cs="仿宋"/>
                <w:kern w:val="0"/>
                <w:sz w:val="24"/>
              </w:rPr>
            </w:pPr>
            <w:r>
              <w:rPr>
                <w:rFonts w:hint="eastAsia" w:ascii="宋体" w:hAnsi="宋体" w:cs="仿宋"/>
                <w:color w:val="000000"/>
                <w:kern w:val="0"/>
                <w:sz w:val="24"/>
              </w:rPr>
              <w:t>路由器</w:t>
            </w:r>
          </w:p>
        </w:tc>
        <w:tc>
          <w:tcPr>
            <w:tcW w:w="575" w:type="pct"/>
            <w:tcBorders>
              <w:top w:val="single" w:color="auto" w:sz="4" w:space="0"/>
              <w:left w:val="single" w:color="auto" w:sz="4" w:space="0"/>
              <w:bottom w:val="single" w:color="auto" w:sz="4" w:space="0"/>
              <w:right w:val="single" w:color="auto" w:sz="4" w:space="0"/>
            </w:tcBorders>
            <w:vAlign w:val="center"/>
          </w:tcPr>
          <w:p w14:paraId="66E4F29E">
            <w:pPr>
              <w:widowControl/>
              <w:jc w:val="center"/>
              <w:textAlignment w:val="center"/>
              <w:rPr>
                <w:rFonts w:hint="eastAsia" w:ascii="宋体" w:hAnsi="宋体" w:cs="仿宋"/>
                <w:kern w:val="0"/>
                <w:sz w:val="24"/>
              </w:rPr>
            </w:pPr>
            <w:r>
              <w:rPr>
                <w:rFonts w:hint="eastAsia" w:ascii="宋体" w:hAnsi="宋体" w:cs="仿宋"/>
                <w:color w:val="000000"/>
                <w:kern w:val="0"/>
                <w:sz w:val="24"/>
              </w:rPr>
              <w:t>4</w:t>
            </w:r>
          </w:p>
        </w:tc>
        <w:tc>
          <w:tcPr>
            <w:tcW w:w="1425" w:type="pct"/>
            <w:tcBorders>
              <w:top w:val="single" w:color="auto" w:sz="4" w:space="0"/>
              <w:left w:val="single" w:color="auto" w:sz="4" w:space="0"/>
              <w:bottom w:val="single" w:color="auto" w:sz="4" w:space="0"/>
              <w:right w:val="single" w:color="auto" w:sz="4" w:space="0"/>
            </w:tcBorders>
            <w:vAlign w:val="center"/>
          </w:tcPr>
          <w:p w14:paraId="783C7D39">
            <w:pPr>
              <w:widowControl/>
              <w:jc w:val="center"/>
              <w:textAlignment w:val="center"/>
              <w:rPr>
                <w:rFonts w:hint="eastAsia" w:ascii="宋体" w:hAnsi="宋体" w:cs="仿宋"/>
                <w:kern w:val="0"/>
                <w:sz w:val="24"/>
              </w:rPr>
            </w:pPr>
            <w:r>
              <w:rPr>
                <w:rFonts w:hint="eastAsia" w:ascii="宋体" w:hAnsi="宋体" w:cs="仿宋"/>
                <w:color w:val="000000"/>
                <w:kern w:val="0"/>
                <w:sz w:val="24"/>
              </w:rPr>
              <w:t>台</w:t>
            </w:r>
          </w:p>
        </w:tc>
        <w:tc>
          <w:tcPr>
            <w:tcW w:w="1426" w:type="pct"/>
            <w:tcBorders>
              <w:top w:val="single" w:color="auto" w:sz="4" w:space="0"/>
              <w:left w:val="single" w:color="auto" w:sz="4" w:space="0"/>
              <w:bottom w:val="single" w:color="auto" w:sz="4" w:space="0"/>
              <w:right w:val="single" w:color="auto" w:sz="4" w:space="0"/>
            </w:tcBorders>
            <w:vAlign w:val="center"/>
          </w:tcPr>
          <w:p w14:paraId="439CEE24">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lang w:val="en-US" w:eastAsia="zh-CN"/>
              </w:rPr>
              <w:t>工业</w:t>
            </w:r>
          </w:p>
        </w:tc>
      </w:tr>
      <w:tr w14:paraId="0A49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07" w:type="pct"/>
            <w:tcBorders>
              <w:top w:val="single" w:color="auto" w:sz="4" w:space="0"/>
              <w:left w:val="single" w:color="auto" w:sz="4" w:space="0"/>
              <w:bottom w:val="single" w:color="auto" w:sz="4" w:space="0"/>
              <w:right w:val="single" w:color="auto" w:sz="4" w:space="0"/>
            </w:tcBorders>
            <w:vAlign w:val="center"/>
          </w:tcPr>
          <w:p w14:paraId="28D1F9FA">
            <w:pPr>
              <w:widowControl/>
              <w:jc w:val="center"/>
              <w:textAlignment w:val="center"/>
              <w:rPr>
                <w:rFonts w:hint="eastAsia" w:ascii="宋体" w:hAnsi="宋体" w:cs="仿宋"/>
                <w:kern w:val="0"/>
                <w:sz w:val="24"/>
              </w:rPr>
            </w:pPr>
            <w:r>
              <w:rPr>
                <w:rFonts w:hint="eastAsia" w:ascii="宋体" w:hAnsi="宋体" w:cs="仿宋"/>
                <w:color w:val="000000"/>
                <w:kern w:val="0"/>
                <w:sz w:val="24"/>
              </w:rPr>
              <w:t>13</w:t>
            </w:r>
          </w:p>
        </w:tc>
        <w:tc>
          <w:tcPr>
            <w:tcW w:w="1065" w:type="pct"/>
            <w:tcBorders>
              <w:top w:val="single" w:color="auto" w:sz="4" w:space="0"/>
              <w:left w:val="single" w:color="auto" w:sz="4" w:space="0"/>
              <w:bottom w:val="single" w:color="auto" w:sz="4" w:space="0"/>
              <w:right w:val="single" w:color="auto" w:sz="4" w:space="0"/>
            </w:tcBorders>
            <w:vAlign w:val="center"/>
          </w:tcPr>
          <w:p w14:paraId="1A6FBB79">
            <w:pPr>
              <w:widowControl/>
              <w:jc w:val="center"/>
              <w:textAlignment w:val="center"/>
              <w:rPr>
                <w:rFonts w:hint="eastAsia" w:ascii="宋体" w:hAnsi="宋体" w:cs="仿宋"/>
                <w:kern w:val="0"/>
                <w:sz w:val="24"/>
              </w:rPr>
            </w:pPr>
            <w:r>
              <w:rPr>
                <w:rFonts w:hint="eastAsia" w:ascii="宋体" w:hAnsi="宋体" w:cs="仿宋"/>
                <w:color w:val="000000"/>
                <w:kern w:val="0"/>
                <w:sz w:val="24"/>
              </w:rPr>
              <w:t>电脑摄像头</w:t>
            </w:r>
          </w:p>
        </w:tc>
        <w:tc>
          <w:tcPr>
            <w:tcW w:w="575" w:type="pct"/>
            <w:tcBorders>
              <w:top w:val="single" w:color="auto" w:sz="4" w:space="0"/>
              <w:left w:val="single" w:color="auto" w:sz="4" w:space="0"/>
              <w:bottom w:val="single" w:color="auto" w:sz="4" w:space="0"/>
              <w:right w:val="single" w:color="auto" w:sz="4" w:space="0"/>
            </w:tcBorders>
            <w:vAlign w:val="center"/>
          </w:tcPr>
          <w:p w14:paraId="4B77C7A8">
            <w:pPr>
              <w:widowControl/>
              <w:jc w:val="center"/>
              <w:textAlignment w:val="center"/>
              <w:rPr>
                <w:rFonts w:hint="eastAsia" w:ascii="宋体" w:hAnsi="宋体" w:cs="仿宋"/>
                <w:kern w:val="0"/>
                <w:sz w:val="24"/>
              </w:rPr>
            </w:pPr>
            <w:r>
              <w:rPr>
                <w:rFonts w:hint="eastAsia" w:ascii="宋体" w:hAnsi="宋体" w:cs="仿宋"/>
                <w:color w:val="000000"/>
                <w:kern w:val="0"/>
                <w:sz w:val="24"/>
              </w:rPr>
              <w:t>200</w:t>
            </w:r>
          </w:p>
        </w:tc>
        <w:tc>
          <w:tcPr>
            <w:tcW w:w="1425" w:type="pct"/>
            <w:tcBorders>
              <w:top w:val="single" w:color="auto" w:sz="4" w:space="0"/>
              <w:left w:val="single" w:color="auto" w:sz="4" w:space="0"/>
              <w:bottom w:val="single" w:color="auto" w:sz="4" w:space="0"/>
              <w:right w:val="single" w:color="auto" w:sz="4" w:space="0"/>
            </w:tcBorders>
            <w:vAlign w:val="center"/>
          </w:tcPr>
          <w:p w14:paraId="4D33426F">
            <w:pPr>
              <w:jc w:val="center"/>
              <w:rPr>
                <w:rFonts w:hint="eastAsia" w:ascii="宋体" w:hAnsi="宋体" w:cs="仿宋"/>
                <w:kern w:val="0"/>
                <w:sz w:val="24"/>
              </w:rPr>
            </w:pPr>
            <w:r>
              <w:rPr>
                <w:rFonts w:hint="eastAsia" w:ascii="宋体" w:hAnsi="宋体" w:cs="仿宋"/>
                <w:kern w:val="0"/>
                <w:sz w:val="24"/>
              </w:rPr>
              <w:t>个</w:t>
            </w:r>
          </w:p>
        </w:tc>
        <w:tc>
          <w:tcPr>
            <w:tcW w:w="1426" w:type="pct"/>
            <w:tcBorders>
              <w:top w:val="single" w:color="auto" w:sz="4" w:space="0"/>
              <w:left w:val="single" w:color="auto" w:sz="4" w:space="0"/>
              <w:bottom w:val="single" w:color="auto" w:sz="4" w:space="0"/>
              <w:right w:val="single" w:color="auto" w:sz="4" w:space="0"/>
            </w:tcBorders>
            <w:vAlign w:val="center"/>
          </w:tcPr>
          <w:p w14:paraId="42888453">
            <w:pPr>
              <w:jc w:val="center"/>
              <w:rPr>
                <w:rFonts w:hint="eastAsia" w:ascii="宋体" w:hAnsi="宋体" w:cs="仿宋"/>
                <w:kern w:val="0"/>
                <w:sz w:val="24"/>
              </w:rPr>
            </w:pPr>
            <w:r>
              <w:rPr>
                <w:rFonts w:hint="eastAsia" w:ascii="宋体" w:hAnsi="宋体" w:cs="仿宋"/>
                <w:color w:val="000000"/>
                <w:kern w:val="0"/>
                <w:sz w:val="24"/>
                <w:lang w:val="en-US" w:eastAsia="zh-CN"/>
              </w:rPr>
              <w:t>工业</w:t>
            </w:r>
          </w:p>
        </w:tc>
      </w:tr>
      <w:tr w14:paraId="252B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tcBorders>
              <w:top w:val="single" w:color="auto" w:sz="4" w:space="0"/>
              <w:left w:val="single" w:color="auto" w:sz="4" w:space="0"/>
              <w:bottom w:val="single" w:color="auto" w:sz="4" w:space="0"/>
              <w:right w:val="single" w:color="auto" w:sz="4" w:space="0"/>
            </w:tcBorders>
            <w:vAlign w:val="center"/>
          </w:tcPr>
          <w:p w14:paraId="37888330">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14</w:t>
            </w:r>
          </w:p>
        </w:tc>
        <w:tc>
          <w:tcPr>
            <w:tcW w:w="1065" w:type="pct"/>
            <w:tcBorders>
              <w:top w:val="single" w:color="auto" w:sz="4" w:space="0"/>
              <w:left w:val="single" w:color="auto" w:sz="4" w:space="0"/>
              <w:bottom w:val="single" w:color="auto" w:sz="4" w:space="0"/>
              <w:right w:val="single" w:color="auto" w:sz="4" w:space="0"/>
            </w:tcBorders>
            <w:vAlign w:val="center"/>
          </w:tcPr>
          <w:p w14:paraId="0B1D90BF">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布线施工</w:t>
            </w:r>
          </w:p>
        </w:tc>
        <w:tc>
          <w:tcPr>
            <w:tcW w:w="575" w:type="pct"/>
            <w:tcBorders>
              <w:top w:val="single" w:color="auto" w:sz="4" w:space="0"/>
              <w:left w:val="single" w:color="auto" w:sz="4" w:space="0"/>
              <w:bottom w:val="single" w:color="auto" w:sz="4" w:space="0"/>
              <w:right w:val="single" w:color="auto" w:sz="4" w:space="0"/>
            </w:tcBorders>
            <w:vAlign w:val="center"/>
          </w:tcPr>
          <w:p w14:paraId="0846ADBB">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4</w:t>
            </w:r>
          </w:p>
        </w:tc>
        <w:tc>
          <w:tcPr>
            <w:tcW w:w="1425" w:type="pct"/>
            <w:tcBorders>
              <w:top w:val="single" w:color="auto" w:sz="4" w:space="0"/>
              <w:left w:val="single" w:color="auto" w:sz="4" w:space="0"/>
              <w:bottom w:val="single" w:color="auto" w:sz="4" w:space="0"/>
              <w:right w:val="single" w:color="auto" w:sz="4" w:space="0"/>
            </w:tcBorders>
            <w:vAlign w:val="center"/>
          </w:tcPr>
          <w:p w14:paraId="1A839735">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间</w:t>
            </w:r>
          </w:p>
        </w:tc>
        <w:tc>
          <w:tcPr>
            <w:tcW w:w="1426" w:type="pct"/>
            <w:tcBorders>
              <w:top w:val="single" w:color="auto" w:sz="4" w:space="0"/>
              <w:left w:val="single" w:color="auto" w:sz="4" w:space="0"/>
              <w:bottom w:val="single" w:color="auto" w:sz="4" w:space="0"/>
              <w:right w:val="single" w:color="auto" w:sz="4" w:space="0"/>
            </w:tcBorders>
            <w:vAlign w:val="center"/>
          </w:tcPr>
          <w:p w14:paraId="454C8F8A">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软件和信息技术服务业</w:t>
            </w:r>
          </w:p>
        </w:tc>
      </w:tr>
    </w:tbl>
    <w:p w14:paraId="10C02CA2">
      <w:pPr>
        <w:ind w:left="420"/>
        <w:rPr>
          <w:rFonts w:hint="eastAsia" w:ascii="宋体" w:hAnsi="宋体" w:cs="仿宋"/>
          <w:b/>
          <w:bCs/>
          <w:sz w:val="24"/>
        </w:rPr>
      </w:pPr>
    </w:p>
    <w:p w14:paraId="377CED09">
      <w:pPr>
        <w:rPr>
          <w:rFonts w:hint="eastAsia" w:ascii="宋体" w:hAnsi="宋体" w:cs="仿宋"/>
          <w:sz w:val="24"/>
        </w:rPr>
      </w:pPr>
      <w:r>
        <w:rPr>
          <w:rFonts w:hint="eastAsia" w:ascii="宋体" w:hAnsi="宋体" w:cs="仿宋"/>
          <w:sz w:val="24"/>
        </w:rPr>
        <w:t>三．技术参数</w:t>
      </w:r>
    </w:p>
    <w:p w14:paraId="4E9E5639">
      <w:pPr>
        <w:pStyle w:val="2"/>
        <w:rPr>
          <w:sz w:val="24"/>
          <w:szCs w:val="24"/>
        </w:rPr>
      </w:pPr>
      <w:r>
        <w:rPr>
          <w:rFonts w:hint="eastAsia"/>
          <w:sz w:val="24"/>
          <w:szCs w:val="24"/>
        </w:rPr>
        <w:t>备注：标注“▲”的技术参数投标时需提供承诺函，否则投标无效。</w:t>
      </w:r>
    </w:p>
    <w:p w14:paraId="2B5EAE63">
      <w:pPr>
        <w:tabs>
          <w:tab w:val="left" w:pos="0"/>
        </w:tabs>
        <w:spacing w:line="360" w:lineRule="auto"/>
        <w:rPr>
          <w:rFonts w:hint="eastAsia" w:ascii="宋体" w:hAnsi="宋体"/>
          <w:b/>
          <w:bCs/>
          <w:kern w:val="0"/>
          <w:sz w:val="24"/>
        </w:rPr>
      </w:pPr>
      <w:r>
        <w:rPr>
          <w:rFonts w:hint="eastAsia" w:ascii="宋体" w:hAnsi="宋体"/>
          <w:b/>
          <w:bCs/>
          <w:kern w:val="0"/>
          <w:sz w:val="24"/>
        </w:rPr>
        <w:t>（一）台式电脑</w:t>
      </w:r>
    </w:p>
    <w:tbl>
      <w:tblPr>
        <w:tblStyle w:val="27"/>
        <w:tblW w:w="56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1"/>
        <w:gridCol w:w="1376"/>
        <w:gridCol w:w="2477"/>
        <w:gridCol w:w="4380"/>
      </w:tblGrid>
      <w:tr w14:paraId="399C8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6A54D218">
            <w:pPr>
              <w:widowControl/>
              <w:jc w:val="center"/>
              <w:textAlignment w:val="center"/>
              <w:rPr>
                <w:rFonts w:hint="eastAsia" w:ascii="宋体" w:hAnsi="宋体"/>
                <w:sz w:val="24"/>
              </w:rPr>
            </w:pPr>
            <w:r>
              <w:rPr>
                <w:rFonts w:hint="eastAsia" w:ascii="宋体" w:hAnsi="宋体"/>
                <w:sz w:val="24"/>
              </w:rPr>
              <w:t>序号</w:t>
            </w:r>
          </w:p>
        </w:tc>
        <w:tc>
          <w:tcPr>
            <w:tcW w:w="723" w:type="pct"/>
            <w:tcBorders>
              <w:tl2br w:val="nil"/>
              <w:tr2bl w:val="nil"/>
            </w:tcBorders>
            <w:vAlign w:val="center"/>
          </w:tcPr>
          <w:p w14:paraId="530CE385">
            <w:pPr>
              <w:widowControl/>
              <w:jc w:val="center"/>
              <w:textAlignment w:val="center"/>
              <w:rPr>
                <w:rFonts w:hint="eastAsia" w:ascii="宋体" w:hAnsi="宋体"/>
                <w:sz w:val="24"/>
              </w:rPr>
            </w:pPr>
            <w:r>
              <w:rPr>
                <w:rFonts w:hint="eastAsia" w:ascii="宋体" w:hAnsi="宋体"/>
                <w:kern w:val="0"/>
                <w:sz w:val="24"/>
              </w:rPr>
              <w:t>一级指标</w:t>
            </w:r>
          </w:p>
        </w:tc>
        <w:tc>
          <w:tcPr>
            <w:tcW w:w="1301" w:type="pct"/>
            <w:tcBorders>
              <w:tl2br w:val="nil"/>
              <w:tr2bl w:val="nil"/>
            </w:tcBorders>
            <w:vAlign w:val="center"/>
          </w:tcPr>
          <w:p w14:paraId="3081485F">
            <w:pPr>
              <w:widowControl/>
              <w:jc w:val="center"/>
              <w:textAlignment w:val="center"/>
              <w:rPr>
                <w:rFonts w:hint="eastAsia" w:ascii="宋体" w:hAnsi="宋体"/>
                <w:sz w:val="24"/>
              </w:rPr>
            </w:pPr>
            <w:r>
              <w:rPr>
                <w:rFonts w:hint="eastAsia" w:ascii="宋体" w:hAnsi="宋体"/>
                <w:kern w:val="0"/>
                <w:sz w:val="24"/>
              </w:rPr>
              <w:t>二级指标</w:t>
            </w:r>
          </w:p>
        </w:tc>
        <w:tc>
          <w:tcPr>
            <w:tcW w:w="2301" w:type="pct"/>
            <w:tcBorders>
              <w:tl2br w:val="nil"/>
              <w:tr2bl w:val="nil"/>
            </w:tcBorders>
            <w:vAlign w:val="center"/>
          </w:tcPr>
          <w:p w14:paraId="6AC2434B">
            <w:pPr>
              <w:widowControl/>
              <w:jc w:val="center"/>
              <w:textAlignment w:val="center"/>
              <w:rPr>
                <w:rFonts w:hint="eastAsia" w:ascii="宋体" w:hAnsi="宋体"/>
                <w:sz w:val="24"/>
              </w:rPr>
            </w:pPr>
            <w:r>
              <w:rPr>
                <w:rFonts w:hint="eastAsia" w:ascii="宋体" w:hAnsi="宋体"/>
                <w:kern w:val="0"/>
                <w:sz w:val="24"/>
              </w:rPr>
              <w:t>指标要求</w:t>
            </w:r>
          </w:p>
        </w:tc>
      </w:tr>
      <w:tr w14:paraId="438FC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45AD4052">
            <w:pPr>
              <w:widowControl/>
              <w:numPr>
                <w:ilvl w:val="0"/>
                <w:numId w:val="5"/>
              </w:numPr>
              <w:jc w:val="center"/>
              <w:textAlignment w:val="center"/>
              <w:rPr>
                <w:rFonts w:hint="eastAsia" w:ascii="宋体" w:hAnsi="宋体"/>
                <w:sz w:val="24"/>
              </w:rPr>
            </w:pPr>
          </w:p>
        </w:tc>
        <w:tc>
          <w:tcPr>
            <w:tcW w:w="723" w:type="pct"/>
            <w:tcBorders>
              <w:tl2br w:val="nil"/>
              <w:tr2bl w:val="nil"/>
            </w:tcBorders>
            <w:vAlign w:val="center"/>
          </w:tcPr>
          <w:p w14:paraId="228970BE">
            <w:pPr>
              <w:widowControl/>
              <w:jc w:val="center"/>
              <w:textAlignment w:val="center"/>
              <w:rPr>
                <w:rFonts w:hint="eastAsia" w:ascii="宋体" w:hAnsi="宋体"/>
                <w:sz w:val="24"/>
              </w:rPr>
            </w:pPr>
            <w:r>
              <w:rPr>
                <w:rFonts w:hint="eastAsia" w:ascii="宋体" w:hAnsi="宋体"/>
                <w:kern w:val="0"/>
                <w:sz w:val="24"/>
              </w:rPr>
              <w:t>CPU规格</w:t>
            </w:r>
          </w:p>
        </w:tc>
        <w:tc>
          <w:tcPr>
            <w:tcW w:w="1301" w:type="pct"/>
            <w:tcBorders>
              <w:tl2br w:val="nil"/>
              <w:tr2bl w:val="nil"/>
            </w:tcBorders>
            <w:vAlign w:val="center"/>
          </w:tcPr>
          <w:p w14:paraId="0DB6F288">
            <w:pPr>
              <w:widowControl/>
              <w:jc w:val="left"/>
              <w:textAlignment w:val="center"/>
              <w:rPr>
                <w:rFonts w:hint="eastAsia" w:ascii="宋体" w:hAnsi="宋体"/>
                <w:sz w:val="24"/>
              </w:rPr>
            </w:pPr>
            <w:r>
              <w:rPr>
                <w:rFonts w:hint="eastAsia" w:ascii="宋体" w:hAnsi="宋体"/>
                <w:kern w:val="0"/>
                <w:sz w:val="24"/>
              </w:rPr>
              <w:t>▲CPU架构类型</w:t>
            </w:r>
          </w:p>
        </w:tc>
        <w:tc>
          <w:tcPr>
            <w:tcW w:w="2301" w:type="pct"/>
            <w:tcBorders>
              <w:tl2br w:val="nil"/>
              <w:tr2bl w:val="nil"/>
            </w:tcBorders>
            <w:vAlign w:val="center"/>
          </w:tcPr>
          <w:p w14:paraId="3E830627">
            <w:pPr>
              <w:widowControl/>
              <w:spacing w:beforeAutospacing="1" w:afterAutospacing="1"/>
              <w:ind w:firstLine="4"/>
              <w:jc w:val="left"/>
              <w:textAlignment w:val="center"/>
              <w:rPr>
                <w:rFonts w:hint="eastAsia" w:ascii="宋体" w:hAnsi="宋体"/>
                <w:color w:val="0000FF"/>
                <w:kern w:val="0"/>
                <w:sz w:val="24"/>
              </w:rPr>
            </w:pPr>
            <w:r>
              <w:rPr>
                <w:rFonts w:hint="eastAsia" w:ascii="宋体" w:hAnsi="宋体"/>
                <w:kern w:val="0"/>
                <w:sz w:val="24"/>
              </w:rPr>
              <w:t>≥10核、≥16线程、主频≥2.4GHz、睿频频率≥4.8GHz、缓存≥20MB</w:t>
            </w:r>
          </w:p>
        </w:tc>
      </w:tr>
      <w:tr w14:paraId="4A42C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7E27A5B6">
            <w:pPr>
              <w:widowControl/>
              <w:numPr>
                <w:ilvl w:val="0"/>
                <w:numId w:val="5"/>
              </w:numPr>
              <w:jc w:val="center"/>
              <w:textAlignment w:val="center"/>
              <w:rPr>
                <w:rFonts w:hint="eastAsia" w:ascii="宋体" w:hAnsi="宋体"/>
                <w:sz w:val="24"/>
              </w:rPr>
            </w:pPr>
          </w:p>
        </w:tc>
        <w:tc>
          <w:tcPr>
            <w:tcW w:w="723" w:type="pct"/>
            <w:vMerge w:val="restart"/>
            <w:tcBorders>
              <w:tl2br w:val="nil"/>
              <w:tr2bl w:val="nil"/>
            </w:tcBorders>
            <w:vAlign w:val="center"/>
          </w:tcPr>
          <w:p w14:paraId="520D29AF">
            <w:pPr>
              <w:widowControl/>
              <w:jc w:val="center"/>
              <w:textAlignment w:val="center"/>
              <w:rPr>
                <w:rFonts w:hint="eastAsia" w:ascii="宋体" w:hAnsi="宋体"/>
                <w:sz w:val="24"/>
              </w:rPr>
            </w:pPr>
            <w:r>
              <w:rPr>
                <w:rFonts w:hint="eastAsia" w:ascii="宋体" w:hAnsi="宋体"/>
                <w:kern w:val="0"/>
                <w:sz w:val="24"/>
              </w:rPr>
              <w:t>内存规格</w:t>
            </w:r>
          </w:p>
        </w:tc>
        <w:tc>
          <w:tcPr>
            <w:tcW w:w="1301" w:type="pct"/>
            <w:tcBorders>
              <w:tl2br w:val="nil"/>
              <w:tr2bl w:val="nil"/>
            </w:tcBorders>
            <w:vAlign w:val="center"/>
          </w:tcPr>
          <w:p w14:paraId="5E04EE12">
            <w:pPr>
              <w:widowControl/>
              <w:jc w:val="left"/>
              <w:textAlignment w:val="center"/>
              <w:rPr>
                <w:rFonts w:hint="eastAsia" w:ascii="宋体" w:hAnsi="宋体"/>
                <w:sz w:val="24"/>
              </w:rPr>
            </w:pPr>
            <w:r>
              <w:rPr>
                <w:rFonts w:hint="eastAsia" w:ascii="宋体" w:hAnsi="宋体"/>
                <w:kern w:val="0"/>
                <w:sz w:val="24"/>
              </w:rPr>
              <w:t>▲内存配置容量</w:t>
            </w:r>
          </w:p>
        </w:tc>
        <w:tc>
          <w:tcPr>
            <w:tcW w:w="2301" w:type="pct"/>
            <w:tcBorders>
              <w:tl2br w:val="nil"/>
              <w:tr2bl w:val="nil"/>
            </w:tcBorders>
            <w:vAlign w:val="center"/>
          </w:tcPr>
          <w:p w14:paraId="7E2E1E06">
            <w:pPr>
              <w:widowControl/>
              <w:jc w:val="left"/>
              <w:textAlignment w:val="center"/>
              <w:rPr>
                <w:rFonts w:hint="eastAsia" w:ascii="宋体" w:hAnsi="宋体"/>
                <w:sz w:val="24"/>
              </w:rPr>
            </w:pPr>
            <w:r>
              <w:rPr>
                <w:rFonts w:hint="eastAsia" w:ascii="宋体" w:hAnsi="宋体"/>
                <w:kern w:val="0"/>
                <w:sz w:val="24"/>
              </w:rPr>
              <w:t>≥2*8GB</w:t>
            </w:r>
          </w:p>
        </w:tc>
      </w:tr>
      <w:tr w14:paraId="34BBC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7E93A9C3">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1E48A31">
            <w:pPr>
              <w:jc w:val="center"/>
              <w:rPr>
                <w:rFonts w:hint="eastAsia" w:ascii="宋体" w:hAnsi="宋体"/>
                <w:sz w:val="24"/>
              </w:rPr>
            </w:pPr>
          </w:p>
        </w:tc>
        <w:tc>
          <w:tcPr>
            <w:tcW w:w="1301" w:type="pct"/>
            <w:tcBorders>
              <w:tl2br w:val="nil"/>
              <w:tr2bl w:val="nil"/>
            </w:tcBorders>
            <w:vAlign w:val="center"/>
          </w:tcPr>
          <w:p w14:paraId="37962017">
            <w:pPr>
              <w:widowControl/>
              <w:jc w:val="left"/>
              <w:textAlignment w:val="center"/>
              <w:rPr>
                <w:rFonts w:hint="eastAsia" w:ascii="宋体" w:hAnsi="宋体"/>
                <w:sz w:val="24"/>
              </w:rPr>
            </w:pPr>
            <w:r>
              <w:rPr>
                <w:rFonts w:hint="eastAsia" w:ascii="宋体" w:hAnsi="宋体"/>
                <w:kern w:val="0"/>
                <w:sz w:val="24"/>
              </w:rPr>
              <w:t>▲内存类型</w:t>
            </w:r>
          </w:p>
        </w:tc>
        <w:tc>
          <w:tcPr>
            <w:tcW w:w="2301" w:type="pct"/>
            <w:tcBorders>
              <w:tl2br w:val="nil"/>
              <w:tr2bl w:val="nil"/>
            </w:tcBorders>
            <w:vAlign w:val="center"/>
          </w:tcPr>
          <w:p w14:paraId="1559E53B">
            <w:pPr>
              <w:widowControl/>
              <w:spacing w:beforeAutospacing="1" w:afterAutospacing="1"/>
              <w:ind w:firstLine="4"/>
              <w:jc w:val="left"/>
              <w:textAlignment w:val="center"/>
              <w:rPr>
                <w:rFonts w:hint="eastAsia" w:ascii="宋体" w:hAnsi="宋体"/>
                <w:kern w:val="0"/>
                <w:sz w:val="24"/>
              </w:rPr>
            </w:pPr>
            <w:r>
              <w:rPr>
                <w:rFonts w:hint="eastAsia" w:ascii="宋体" w:hAnsi="宋体"/>
                <w:kern w:val="0"/>
                <w:sz w:val="24"/>
              </w:rPr>
              <w:t>支持DDR4/LPDDR4/LPDDR4X 及以上内存类型</w:t>
            </w:r>
          </w:p>
        </w:tc>
      </w:tr>
      <w:tr w14:paraId="7B962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73" w:type="pct"/>
            <w:tcBorders>
              <w:tl2br w:val="nil"/>
              <w:tr2bl w:val="nil"/>
            </w:tcBorders>
            <w:vAlign w:val="center"/>
          </w:tcPr>
          <w:p w14:paraId="23FBEA99">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263C228">
            <w:pPr>
              <w:jc w:val="center"/>
              <w:rPr>
                <w:rFonts w:hint="eastAsia" w:ascii="宋体" w:hAnsi="宋体"/>
                <w:sz w:val="24"/>
              </w:rPr>
            </w:pPr>
          </w:p>
        </w:tc>
        <w:tc>
          <w:tcPr>
            <w:tcW w:w="1301" w:type="pct"/>
            <w:tcBorders>
              <w:tl2br w:val="nil"/>
              <w:tr2bl w:val="nil"/>
            </w:tcBorders>
            <w:vAlign w:val="center"/>
          </w:tcPr>
          <w:p w14:paraId="181C3274">
            <w:pPr>
              <w:widowControl/>
              <w:jc w:val="left"/>
              <w:textAlignment w:val="center"/>
              <w:rPr>
                <w:rFonts w:hint="eastAsia" w:ascii="宋体" w:hAnsi="宋体"/>
                <w:sz w:val="24"/>
              </w:rPr>
            </w:pPr>
            <w:r>
              <w:rPr>
                <w:rFonts w:hint="eastAsia" w:ascii="宋体" w:hAnsi="宋体"/>
                <w:kern w:val="0"/>
                <w:sz w:val="24"/>
              </w:rPr>
              <w:t>▲内存条配置数量</w:t>
            </w:r>
          </w:p>
        </w:tc>
        <w:tc>
          <w:tcPr>
            <w:tcW w:w="2301" w:type="pct"/>
            <w:tcBorders>
              <w:tl2br w:val="nil"/>
              <w:tr2bl w:val="nil"/>
            </w:tcBorders>
            <w:vAlign w:val="center"/>
          </w:tcPr>
          <w:p w14:paraId="0CC84F48">
            <w:pPr>
              <w:widowControl/>
              <w:jc w:val="left"/>
              <w:textAlignment w:val="center"/>
              <w:rPr>
                <w:rFonts w:hint="eastAsia" w:ascii="宋体" w:hAnsi="宋体"/>
                <w:sz w:val="24"/>
              </w:rPr>
            </w:pPr>
            <w:r>
              <w:rPr>
                <w:rFonts w:hint="eastAsia" w:ascii="宋体" w:hAnsi="宋体"/>
                <w:kern w:val="0"/>
                <w:sz w:val="24"/>
              </w:rPr>
              <w:t>≥2</w:t>
            </w:r>
          </w:p>
        </w:tc>
      </w:tr>
      <w:tr w14:paraId="16B11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4A649914">
            <w:pPr>
              <w:widowControl/>
              <w:numPr>
                <w:ilvl w:val="0"/>
                <w:numId w:val="5"/>
              </w:numPr>
              <w:jc w:val="center"/>
              <w:textAlignment w:val="center"/>
              <w:rPr>
                <w:rFonts w:hint="eastAsia" w:ascii="宋体" w:hAnsi="宋体"/>
                <w:sz w:val="24"/>
              </w:rPr>
            </w:pPr>
          </w:p>
        </w:tc>
        <w:tc>
          <w:tcPr>
            <w:tcW w:w="723" w:type="pct"/>
            <w:vMerge w:val="restart"/>
            <w:tcBorders>
              <w:tl2br w:val="nil"/>
              <w:tr2bl w:val="nil"/>
            </w:tcBorders>
            <w:vAlign w:val="center"/>
          </w:tcPr>
          <w:p w14:paraId="10516438">
            <w:pPr>
              <w:widowControl/>
              <w:jc w:val="center"/>
              <w:textAlignment w:val="center"/>
              <w:rPr>
                <w:rFonts w:hint="eastAsia" w:ascii="宋体" w:hAnsi="宋体"/>
                <w:sz w:val="24"/>
              </w:rPr>
            </w:pPr>
            <w:r>
              <w:rPr>
                <w:rFonts w:hint="eastAsia" w:ascii="宋体" w:hAnsi="宋体"/>
                <w:kern w:val="0"/>
                <w:sz w:val="24"/>
              </w:rPr>
              <w:t>主板规格</w:t>
            </w:r>
          </w:p>
        </w:tc>
        <w:tc>
          <w:tcPr>
            <w:tcW w:w="1301" w:type="pct"/>
            <w:tcBorders>
              <w:tl2br w:val="nil"/>
              <w:tr2bl w:val="nil"/>
            </w:tcBorders>
            <w:vAlign w:val="center"/>
          </w:tcPr>
          <w:p w14:paraId="1D7E648E">
            <w:pPr>
              <w:widowControl/>
              <w:jc w:val="left"/>
              <w:textAlignment w:val="center"/>
              <w:rPr>
                <w:rFonts w:hint="eastAsia" w:ascii="宋体" w:hAnsi="宋体"/>
                <w:sz w:val="24"/>
              </w:rPr>
            </w:pPr>
            <w:r>
              <w:rPr>
                <w:rFonts w:hint="eastAsia" w:ascii="宋体" w:hAnsi="宋体"/>
                <w:kern w:val="0"/>
                <w:sz w:val="24"/>
              </w:rPr>
              <w:t>▲主板集成模块</w:t>
            </w:r>
          </w:p>
        </w:tc>
        <w:tc>
          <w:tcPr>
            <w:tcW w:w="2301" w:type="pct"/>
            <w:tcBorders>
              <w:tl2br w:val="nil"/>
              <w:tr2bl w:val="nil"/>
            </w:tcBorders>
            <w:vAlign w:val="center"/>
          </w:tcPr>
          <w:p w14:paraId="14E45582">
            <w:pPr>
              <w:widowControl/>
              <w:jc w:val="left"/>
              <w:textAlignment w:val="center"/>
              <w:rPr>
                <w:rFonts w:hint="eastAsia" w:ascii="宋体" w:hAnsi="宋体"/>
                <w:sz w:val="24"/>
              </w:rPr>
            </w:pPr>
            <w:r>
              <w:rPr>
                <w:rFonts w:hint="eastAsia" w:ascii="宋体" w:hAnsi="宋体"/>
                <w:kern w:val="0"/>
                <w:sz w:val="24"/>
              </w:rPr>
              <w:t>集成资源扩展模块、计算处理模块、音频扩展模块等，主板的互联拓扑可通过处理器或交换电路实现</w:t>
            </w:r>
          </w:p>
        </w:tc>
      </w:tr>
      <w:tr w14:paraId="5454B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240D0309">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23A385A">
            <w:pPr>
              <w:widowControl/>
              <w:jc w:val="center"/>
              <w:textAlignment w:val="center"/>
              <w:rPr>
                <w:rFonts w:hint="eastAsia" w:ascii="宋体" w:hAnsi="宋体"/>
                <w:kern w:val="0"/>
                <w:sz w:val="24"/>
              </w:rPr>
            </w:pPr>
          </w:p>
        </w:tc>
        <w:tc>
          <w:tcPr>
            <w:tcW w:w="1301" w:type="pct"/>
            <w:tcBorders>
              <w:tl2br w:val="nil"/>
              <w:tr2bl w:val="nil"/>
            </w:tcBorders>
            <w:vAlign w:val="center"/>
          </w:tcPr>
          <w:p w14:paraId="2E90A47F">
            <w:pPr>
              <w:widowControl/>
              <w:jc w:val="left"/>
              <w:textAlignment w:val="center"/>
              <w:rPr>
                <w:rFonts w:hint="eastAsia" w:ascii="宋体" w:hAnsi="宋体"/>
                <w:kern w:val="0"/>
                <w:sz w:val="24"/>
              </w:rPr>
            </w:pPr>
            <w:r>
              <w:rPr>
                <w:rFonts w:hint="eastAsia" w:ascii="宋体" w:hAnsi="宋体"/>
                <w:kern w:val="0"/>
                <w:sz w:val="24"/>
              </w:rPr>
              <w:t>▲主板支持的CPU和内存情况</w:t>
            </w:r>
          </w:p>
        </w:tc>
        <w:tc>
          <w:tcPr>
            <w:tcW w:w="2301" w:type="pct"/>
            <w:tcBorders>
              <w:tl2br w:val="nil"/>
              <w:tr2bl w:val="nil"/>
            </w:tcBorders>
            <w:vAlign w:val="center"/>
          </w:tcPr>
          <w:p w14:paraId="7E0360C4">
            <w:pPr>
              <w:widowControl/>
              <w:spacing w:line="360" w:lineRule="auto"/>
              <w:jc w:val="left"/>
              <w:textAlignment w:val="center"/>
              <w:rPr>
                <w:rFonts w:hint="eastAsia" w:ascii="宋体" w:hAnsi="宋体"/>
                <w:kern w:val="0"/>
                <w:sz w:val="24"/>
              </w:rPr>
            </w:pPr>
            <w:r>
              <w:rPr>
                <w:rFonts w:hint="eastAsia" w:ascii="宋体" w:hAnsi="宋体"/>
                <w:kern w:val="0"/>
                <w:sz w:val="24"/>
              </w:rPr>
              <w:t>（1）支持DDR4/LPDDR4/LPDDR4X 及以上内存类型</w:t>
            </w:r>
          </w:p>
          <w:p w14:paraId="62A44E17">
            <w:pPr>
              <w:widowControl/>
              <w:jc w:val="left"/>
              <w:textAlignment w:val="center"/>
              <w:rPr>
                <w:rFonts w:hint="eastAsia" w:ascii="宋体" w:hAnsi="宋体"/>
                <w:kern w:val="0"/>
                <w:sz w:val="24"/>
              </w:rPr>
            </w:pPr>
            <w:r>
              <w:rPr>
                <w:rFonts w:hint="eastAsia" w:ascii="宋体" w:hAnsi="宋体"/>
                <w:kern w:val="0"/>
                <w:sz w:val="24"/>
              </w:rPr>
              <w:t>（2）内存型号和数量：最小支持2条DDR4</w:t>
            </w:r>
          </w:p>
        </w:tc>
      </w:tr>
      <w:tr w14:paraId="16B31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673" w:type="pct"/>
            <w:tcBorders>
              <w:tl2br w:val="nil"/>
              <w:tr2bl w:val="nil"/>
            </w:tcBorders>
            <w:vAlign w:val="center"/>
          </w:tcPr>
          <w:p w14:paraId="501E0FF8">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C578A44">
            <w:pPr>
              <w:jc w:val="center"/>
              <w:rPr>
                <w:rFonts w:hint="eastAsia" w:ascii="宋体" w:hAnsi="宋体"/>
                <w:sz w:val="24"/>
              </w:rPr>
            </w:pPr>
          </w:p>
        </w:tc>
        <w:tc>
          <w:tcPr>
            <w:tcW w:w="1301" w:type="pct"/>
            <w:tcBorders>
              <w:tl2br w:val="nil"/>
              <w:tr2bl w:val="nil"/>
            </w:tcBorders>
            <w:vAlign w:val="center"/>
          </w:tcPr>
          <w:p w14:paraId="35601F22">
            <w:pPr>
              <w:widowControl/>
              <w:jc w:val="left"/>
              <w:textAlignment w:val="center"/>
              <w:rPr>
                <w:rFonts w:hint="eastAsia" w:ascii="宋体" w:hAnsi="宋体"/>
                <w:kern w:val="0"/>
                <w:sz w:val="24"/>
              </w:rPr>
            </w:pPr>
            <w:r>
              <w:rPr>
                <w:rFonts w:hint="eastAsia" w:ascii="宋体" w:hAnsi="宋体"/>
                <w:kern w:val="0"/>
                <w:sz w:val="24"/>
              </w:rPr>
              <w:t>主板内置PCle插槽数量</w:t>
            </w:r>
          </w:p>
        </w:tc>
        <w:tc>
          <w:tcPr>
            <w:tcW w:w="2301" w:type="pct"/>
            <w:tcBorders>
              <w:tl2br w:val="nil"/>
              <w:tr2bl w:val="nil"/>
            </w:tcBorders>
            <w:vAlign w:val="center"/>
          </w:tcPr>
          <w:p w14:paraId="43971951">
            <w:pPr>
              <w:widowControl/>
              <w:jc w:val="left"/>
              <w:textAlignment w:val="center"/>
              <w:rPr>
                <w:rFonts w:hint="eastAsia" w:ascii="宋体" w:hAnsi="宋体"/>
                <w:kern w:val="0"/>
                <w:sz w:val="24"/>
              </w:rPr>
            </w:pPr>
            <w:r>
              <w:rPr>
                <w:rFonts w:hint="eastAsia" w:ascii="宋体" w:hAnsi="宋体"/>
                <w:kern w:val="0"/>
                <w:sz w:val="24"/>
              </w:rPr>
              <w:t>1个PCIE x16 5.0 16 Lanes、1个PCIE x4 4.0 4 Lanes、1个PCIE x1 PCIE 4.0 1 Lanes</w:t>
            </w:r>
          </w:p>
        </w:tc>
      </w:tr>
      <w:tr w14:paraId="751CD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673" w:type="pct"/>
            <w:tcBorders>
              <w:tl2br w:val="nil"/>
              <w:tr2bl w:val="nil"/>
            </w:tcBorders>
            <w:vAlign w:val="center"/>
          </w:tcPr>
          <w:p w14:paraId="700F9E04">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22E0221">
            <w:pPr>
              <w:jc w:val="center"/>
              <w:rPr>
                <w:rFonts w:hint="eastAsia" w:ascii="宋体" w:hAnsi="宋体"/>
                <w:sz w:val="24"/>
              </w:rPr>
            </w:pPr>
          </w:p>
        </w:tc>
        <w:tc>
          <w:tcPr>
            <w:tcW w:w="1301" w:type="pct"/>
            <w:tcBorders>
              <w:tl2br w:val="nil"/>
              <w:tr2bl w:val="nil"/>
            </w:tcBorders>
            <w:vAlign w:val="center"/>
          </w:tcPr>
          <w:p w14:paraId="5A147D6F">
            <w:pPr>
              <w:widowControl/>
              <w:jc w:val="left"/>
              <w:textAlignment w:val="center"/>
              <w:rPr>
                <w:rFonts w:hint="eastAsia" w:ascii="宋体" w:hAnsi="宋体"/>
                <w:kern w:val="0"/>
                <w:sz w:val="24"/>
              </w:rPr>
            </w:pPr>
            <w:r>
              <w:rPr>
                <w:rFonts w:hint="eastAsia" w:ascii="宋体" w:hAnsi="宋体"/>
                <w:kern w:val="0"/>
                <w:sz w:val="24"/>
              </w:rPr>
              <w:t>特殊孔位及接口</w:t>
            </w:r>
          </w:p>
        </w:tc>
        <w:tc>
          <w:tcPr>
            <w:tcW w:w="2301" w:type="pct"/>
            <w:tcBorders>
              <w:tl2br w:val="nil"/>
              <w:tr2bl w:val="nil"/>
            </w:tcBorders>
            <w:vAlign w:val="center"/>
          </w:tcPr>
          <w:p w14:paraId="5F1CF62C">
            <w:pPr>
              <w:widowControl/>
              <w:jc w:val="left"/>
              <w:textAlignment w:val="center"/>
              <w:rPr>
                <w:rFonts w:hint="eastAsia" w:ascii="宋体" w:hAnsi="宋体"/>
                <w:kern w:val="0"/>
                <w:sz w:val="24"/>
              </w:rPr>
            </w:pPr>
            <w:r>
              <w:rPr>
                <w:rFonts w:hint="eastAsia" w:ascii="宋体" w:hAnsi="宋体"/>
                <w:kern w:val="0"/>
                <w:sz w:val="24"/>
              </w:rPr>
              <w:t>/</w:t>
            </w:r>
          </w:p>
        </w:tc>
      </w:tr>
      <w:tr w14:paraId="0856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6D7A6207">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B0FA374">
            <w:pPr>
              <w:jc w:val="center"/>
              <w:rPr>
                <w:rFonts w:hint="eastAsia" w:ascii="宋体" w:hAnsi="宋体"/>
                <w:sz w:val="24"/>
              </w:rPr>
            </w:pPr>
          </w:p>
        </w:tc>
        <w:tc>
          <w:tcPr>
            <w:tcW w:w="1301" w:type="pct"/>
            <w:tcBorders>
              <w:tl2br w:val="nil"/>
              <w:tr2bl w:val="nil"/>
            </w:tcBorders>
            <w:vAlign w:val="center"/>
          </w:tcPr>
          <w:p w14:paraId="71FE44D2">
            <w:pPr>
              <w:widowControl/>
              <w:jc w:val="left"/>
              <w:textAlignment w:val="center"/>
              <w:rPr>
                <w:rFonts w:hint="eastAsia" w:ascii="宋体" w:hAnsi="宋体"/>
                <w:sz w:val="24"/>
              </w:rPr>
            </w:pPr>
            <w:r>
              <w:rPr>
                <w:rFonts w:hint="eastAsia" w:ascii="宋体" w:hAnsi="宋体"/>
                <w:kern w:val="0"/>
                <w:sz w:val="24"/>
              </w:rPr>
              <w:t>主板其他内置接口</w:t>
            </w:r>
          </w:p>
        </w:tc>
        <w:tc>
          <w:tcPr>
            <w:tcW w:w="2301" w:type="pct"/>
            <w:tcBorders>
              <w:tl2br w:val="nil"/>
              <w:tr2bl w:val="nil"/>
            </w:tcBorders>
            <w:vAlign w:val="center"/>
          </w:tcPr>
          <w:p w14:paraId="42A32885">
            <w:pPr>
              <w:widowControl/>
              <w:jc w:val="left"/>
              <w:textAlignment w:val="center"/>
              <w:rPr>
                <w:rFonts w:hint="eastAsia" w:ascii="宋体" w:hAnsi="宋体"/>
                <w:sz w:val="24"/>
              </w:rPr>
            </w:pPr>
            <w:r>
              <w:rPr>
                <w:rFonts w:hint="eastAsia" w:ascii="宋体" w:hAnsi="宋体"/>
                <w:sz w:val="24"/>
              </w:rPr>
              <w:t>≥2个SATA3.0接口、≥1个M.2接口</w:t>
            </w:r>
          </w:p>
        </w:tc>
      </w:tr>
      <w:tr w14:paraId="4B25E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733F555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FB9C318">
            <w:pPr>
              <w:jc w:val="center"/>
              <w:rPr>
                <w:rFonts w:hint="eastAsia" w:ascii="宋体" w:hAnsi="宋体"/>
                <w:sz w:val="24"/>
              </w:rPr>
            </w:pPr>
          </w:p>
        </w:tc>
        <w:tc>
          <w:tcPr>
            <w:tcW w:w="1301" w:type="pct"/>
            <w:tcBorders>
              <w:tl2br w:val="nil"/>
              <w:tr2bl w:val="nil"/>
            </w:tcBorders>
            <w:vAlign w:val="center"/>
          </w:tcPr>
          <w:p w14:paraId="747E5D7C">
            <w:pPr>
              <w:widowControl/>
              <w:jc w:val="left"/>
              <w:textAlignment w:val="center"/>
              <w:rPr>
                <w:rFonts w:hint="eastAsia" w:ascii="宋体" w:hAnsi="宋体"/>
                <w:sz w:val="24"/>
              </w:rPr>
            </w:pPr>
            <w:r>
              <w:rPr>
                <w:rFonts w:hint="eastAsia" w:ascii="宋体" w:hAnsi="宋体"/>
                <w:kern w:val="0"/>
                <w:sz w:val="24"/>
              </w:rPr>
              <w:t>▲单内存插槽最大可支持容量（板载内存不涉及）</w:t>
            </w:r>
          </w:p>
        </w:tc>
        <w:tc>
          <w:tcPr>
            <w:tcW w:w="2301" w:type="pct"/>
            <w:tcBorders>
              <w:tl2br w:val="nil"/>
              <w:tr2bl w:val="nil"/>
            </w:tcBorders>
            <w:vAlign w:val="center"/>
          </w:tcPr>
          <w:p w14:paraId="2ED56239">
            <w:pPr>
              <w:widowControl/>
              <w:jc w:val="left"/>
              <w:textAlignment w:val="center"/>
              <w:rPr>
                <w:rFonts w:hint="eastAsia" w:ascii="宋体" w:hAnsi="宋体"/>
                <w:sz w:val="24"/>
              </w:rPr>
            </w:pPr>
            <w:r>
              <w:rPr>
                <w:rFonts w:hint="eastAsia" w:ascii="宋体" w:hAnsi="宋体"/>
                <w:kern w:val="0"/>
                <w:sz w:val="24"/>
              </w:rPr>
              <w:t>≥32GB</w:t>
            </w:r>
          </w:p>
        </w:tc>
      </w:tr>
      <w:tr w14:paraId="0DC90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0844B955">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F86AD99">
            <w:pPr>
              <w:jc w:val="center"/>
              <w:rPr>
                <w:rFonts w:hint="eastAsia" w:ascii="宋体" w:hAnsi="宋体"/>
                <w:sz w:val="24"/>
              </w:rPr>
            </w:pPr>
          </w:p>
        </w:tc>
        <w:tc>
          <w:tcPr>
            <w:tcW w:w="1301" w:type="pct"/>
            <w:tcBorders>
              <w:tl2br w:val="nil"/>
              <w:tr2bl w:val="nil"/>
            </w:tcBorders>
            <w:vAlign w:val="center"/>
          </w:tcPr>
          <w:p w14:paraId="7CBE9780">
            <w:pPr>
              <w:widowControl/>
              <w:jc w:val="left"/>
              <w:textAlignment w:val="center"/>
              <w:rPr>
                <w:rFonts w:hint="eastAsia" w:ascii="宋体" w:hAnsi="宋体"/>
                <w:sz w:val="24"/>
              </w:rPr>
            </w:pPr>
            <w:r>
              <w:rPr>
                <w:rFonts w:hint="eastAsia" w:ascii="宋体" w:hAnsi="宋体"/>
                <w:kern w:val="0"/>
                <w:sz w:val="24"/>
              </w:rPr>
              <w:t>▲内存插槽满配时提供的最高内存总容量（板载内存不涉及）</w:t>
            </w:r>
          </w:p>
        </w:tc>
        <w:tc>
          <w:tcPr>
            <w:tcW w:w="2301" w:type="pct"/>
            <w:tcBorders>
              <w:tl2br w:val="nil"/>
              <w:tr2bl w:val="nil"/>
            </w:tcBorders>
            <w:vAlign w:val="center"/>
          </w:tcPr>
          <w:p w14:paraId="36C7104C">
            <w:pPr>
              <w:widowControl/>
              <w:jc w:val="left"/>
              <w:textAlignment w:val="center"/>
              <w:rPr>
                <w:rFonts w:hint="eastAsia" w:ascii="宋体" w:hAnsi="宋体"/>
                <w:sz w:val="24"/>
              </w:rPr>
            </w:pPr>
            <w:r>
              <w:rPr>
                <w:rFonts w:hint="eastAsia" w:ascii="宋体" w:hAnsi="宋体"/>
                <w:kern w:val="0"/>
                <w:sz w:val="24"/>
              </w:rPr>
              <w:t>≥64GB</w:t>
            </w:r>
          </w:p>
        </w:tc>
      </w:tr>
      <w:tr w14:paraId="3D77F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73C85573">
            <w:pPr>
              <w:widowControl/>
              <w:numPr>
                <w:ilvl w:val="0"/>
                <w:numId w:val="5"/>
              </w:numPr>
              <w:jc w:val="center"/>
              <w:textAlignment w:val="center"/>
              <w:rPr>
                <w:rFonts w:hint="eastAsia" w:ascii="宋体" w:hAnsi="宋体"/>
                <w:sz w:val="24"/>
              </w:rPr>
            </w:pPr>
          </w:p>
        </w:tc>
        <w:tc>
          <w:tcPr>
            <w:tcW w:w="723" w:type="pct"/>
            <w:vMerge w:val="restart"/>
            <w:tcBorders>
              <w:tl2br w:val="nil"/>
              <w:tr2bl w:val="nil"/>
            </w:tcBorders>
            <w:vAlign w:val="center"/>
          </w:tcPr>
          <w:p w14:paraId="678307D9">
            <w:pPr>
              <w:widowControl/>
              <w:jc w:val="center"/>
              <w:textAlignment w:val="center"/>
              <w:rPr>
                <w:rFonts w:hint="eastAsia" w:ascii="宋体" w:hAnsi="宋体"/>
                <w:sz w:val="24"/>
              </w:rPr>
            </w:pPr>
            <w:r>
              <w:rPr>
                <w:rFonts w:hint="eastAsia" w:ascii="宋体" w:hAnsi="宋体"/>
                <w:kern w:val="0"/>
                <w:sz w:val="24"/>
              </w:rPr>
              <w:t>存储设备规格</w:t>
            </w:r>
          </w:p>
        </w:tc>
        <w:tc>
          <w:tcPr>
            <w:tcW w:w="1301" w:type="pct"/>
            <w:tcBorders>
              <w:tl2br w:val="nil"/>
              <w:tr2bl w:val="nil"/>
            </w:tcBorders>
            <w:vAlign w:val="center"/>
          </w:tcPr>
          <w:p w14:paraId="28D0FF67">
            <w:pPr>
              <w:widowControl/>
              <w:jc w:val="left"/>
              <w:textAlignment w:val="center"/>
              <w:rPr>
                <w:rFonts w:hint="eastAsia" w:ascii="宋体" w:hAnsi="宋体"/>
                <w:sz w:val="24"/>
              </w:rPr>
            </w:pPr>
            <w:r>
              <w:rPr>
                <w:rFonts w:hint="eastAsia" w:ascii="宋体" w:hAnsi="宋体"/>
                <w:kern w:val="0"/>
                <w:sz w:val="24"/>
              </w:rPr>
              <w:t>▲固态盘数量</w:t>
            </w:r>
          </w:p>
        </w:tc>
        <w:tc>
          <w:tcPr>
            <w:tcW w:w="2301" w:type="pct"/>
            <w:tcBorders>
              <w:tl2br w:val="nil"/>
              <w:tr2bl w:val="nil"/>
            </w:tcBorders>
            <w:vAlign w:val="center"/>
          </w:tcPr>
          <w:p w14:paraId="74E2D7A6">
            <w:pPr>
              <w:widowControl/>
              <w:jc w:val="left"/>
              <w:textAlignment w:val="center"/>
              <w:rPr>
                <w:rFonts w:hint="eastAsia" w:ascii="宋体" w:hAnsi="宋体"/>
                <w:sz w:val="24"/>
              </w:rPr>
            </w:pPr>
            <w:r>
              <w:rPr>
                <w:rFonts w:hint="eastAsia" w:ascii="宋体" w:hAnsi="宋体"/>
                <w:kern w:val="0"/>
                <w:sz w:val="24"/>
              </w:rPr>
              <w:t>≥1个</w:t>
            </w:r>
          </w:p>
        </w:tc>
      </w:tr>
      <w:tr w14:paraId="1B922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673" w:type="pct"/>
            <w:tcBorders>
              <w:tl2br w:val="nil"/>
              <w:tr2bl w:val="nil"/>
            </w:tcBorders>
            <w:vAlign w:val="center"/>
          </w:tcPr>
          <w:p w14:paraId="3E0706D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E9E2100">
            <w:pPr>
              <w:jc w:val="center"/>
              <w:rPr>
                <w:rFonts w:hint="eastAsia" w:ascii="宋体" w:hAnsi="宋体"/>
                <w:sz w:val="24"/>
              </w:rPr>
            </w:pPr>
          </w:p>
        </w:tc>
        <w:tc>
          <w:tcPr>
            <w:tcW w:w="1301" w:type="pct"/>
            <w:tcBorders>
              <w:tl2br w:val="nil"/>
              <w:tr2bl w:val="nil"/>
            </w:tcBorders>
            <w:vAlign w:val="center"/>
          </w:tcPr>
          <w:p w14:paraId="0364CE00">
            <w:pPr>
              <w:widowControl/>
              <w:jc w:val="left"/>
              <w:textAlignment w:val="center"/>
              <w:rPr>
                <w:rFonts w:hint="eastAsia" w:ascii="宋体" w:hAnsi="宋体"/>
                <w:sz w:val="24"/>
              </w:rPr>
            </w:pPr>
            <w:r>
              <w:rPr>
                <w:rFonts w:hint="eastAsia" w:ascii="宋体" w:hAnsi="宋体"/>
                <w:kern w:val="0"/>
                <w:sz w:val="24"/>
              </w:rPr>
              <w:t>▲固态存储容量</w:t>
            </w:r>
          </w:p>
        </w:tc>
        <w:tc>
          <w:tcPr>
            <w:tcW w:w="2301" w:type="pct"/>
            <w:tcBorders>
              <w:tl2br w:val="nil"/>
              <w:tr2bl w:val="nil"/>
            </w:tcBorders>
            <w:vAlign w:val="center"/>
          </w:tcPr>
          <w:p w14:paraId="4D3F970A">
            <w:pPr>
              <w:widowControl/>
              <w:jc w:val="left"/>
              <w:textAlignment w:val="center"/>
              <w:rPr>
                <w:rFonts w:hint="eastAsia" w:ascii="宋体" w:hAnsi="宋体"/>
                <w:sz w:val="24"/>
              </w:rPr>
            </w:pPr>
            <w:r>
              <w:rPr>
                <w:rFonts w:hint="eastAsia" w:ascii="宋体" w:hAnsi="宋体"/>
                <w:kern w:val="0"/>
                <w:sz w:val="24"/>
              </w:rPr>
              <w:t>≥512GB</w:t>
            </w:r>
          </w:p>
        </w:tc>
      </w:tr>
      <w:tr w14:paraId="00C87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51056DD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854EFAF">
            <w:pPr>
              <w:jc w:val="center"/>
              <w:rPr>
                <w:rFonts w:hint="eastAsia" w:ascii="宋体" w:hAnsi="宋体"/>
                <w:sz w:val="24"/>
              </w:rPr>
            </w:pPr>
          </w:p>
        </w:tc>
        <w:tc>
          <w:tcPr>
            <w:tcW w:w="1301" w:type="pct"/>
            <w:tcBorders>
              <w:tl2br w:val="nil"/>
              <w:tr2bl w:val="nil"/>
            </w:tcBorders>
            <w:vAlign w:val="center"/>
          </w:tcPr>
          <w:p w14:paraId="4D7BE716">
            <w:pPr>
              <w:widowControl/>
              <w:jc w:val="left"/>
              <w:textAlignment w:val="center"/>
              <w:rPr>
                <w:rFonts w:hint="eastAsia" w:ascii="宋体" w:hAnsi="宋体"/>
                <w:kern w:val="0"/>
                <w:sz w:val="24"/>
              </w:rPr>
            </w:pPr>
            <w:r>
              <w:rPr>
                <w:rFonts w:hint="eastAsia" w:ascii="宋体" w:hAnsi="宋体"/>
                <w:kern w:val="0"/>
                <w:sz w:val="24"/>
              </w:rPr>
              <w:t>▲机械硬盘数量</w:t>
            </w:r>
          </w:p>
        </w:tc>
        <w:tc>
          <w:tcPr>
            <w:tcW w:w="2301" w:type="pct"/>
            <w:tcBorders>
              <w:tl2br w:val="nil"/>
              <w:tr2bl w:val="nil"/>
            </w:tcBorders>
            <w:vAlign w:val="center"/>
          </w:tcPr>
          <w:p w14:paraId="255D2105">
            <w:pPr>
              <w:widowControl/>
              <w:textAlignment w:val="center"/>
              <w:rPr>
                <w:rFonts w:hint="eastAsia" w:ascii="宋体" w:hAnsi="宋体"/>
                <w:kern w:val="0"/>
                <w:sz w:val="24"/>
              </w:rPr>
            </w:pPr>
            <w:r>
              <w:rPr>
                <w:rFonts w:hint="eastAsia" w:ascii="宋体" w:hAnsi="宋体"/>
                <w:kern w:val="0"/>
                <w:sz w:val="24"/>
              </w:rPr>
              <w:t>/</w:t>
            </w:r>
          </w:p>
        </w:tc>
      </w:tr>
      <w:tr w14:paraId="62FBC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24A85D7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A17A38F">
            <w:pPr>
              <w:jc w:val="center"/>
              <w:rPr>
                <w:rFonts w:hint="eastAsia" w:ascii="宋体" w:hAnsi="宋体"/>
                <w:sz w:val="24"/>
              </w:rPr>
            </w:pPr>
          </w:p>
        </w:tc>
        <w:tc>
          <w:tcPr>
            <w:tcW w:w="1301" w:type="pct"/>
            <w:tcBorders>
              <w:tl2br w:val="nil"/>
              <w:tr2bl w:val="nil"/>
            </w:tcBorders>
            <w:vAlign w:val="center"/>
          </w:tcPr>
          <w:p w14:paraId="27EA82CC">
            <w:pPr>
              <w:widowControl/>
              <w:textAlignment w:val="center"/>
              <w:rPr>
                <w:rFonts w:hint="eastAsia" w:ascii="宋体" w:hAnsi="宋体"/>
                <w:kern w:val="0"/>
                <w:sz w:val="24"/>
              </w:rPr>
            </w:pPr>
            <w:r>
              <w:rPr>
                <w:rFonts w:hint="eastAsia" w:ascii="宋体" w:hAnsi="宋体"/>
                <w:kern w:val="0"/>
                <w:sz w:val="24"/>
              </w:rPr>
              <w:t>▲机械硬盘总容量</w:t>
            </w:r>
          </w:p>
        </w:tc>
        <w:tc>
          <w:tcPr>
            <w:tcW w:w="2301" w:type="pct"/>
            <w:tcBorders>
              <w:tl2br w:val="nil"/>
              <w:tr2bl w:val="nil"/>
            </w:tcBorders>
            <w:vAlign w:val="center"/>
          </w:tcPr>
          <w:p w14:paraId="6AA8A62C">
            <w:pPr>
              <w:widowControl/>
              <w:textAlignment w:val="center"/>
              <w:rPr>
                <w:rFonts w:hint="eastAsia" w:ascii="宋体" w:hAnsi="宋体"/>
                <w:kern w:val="0"/>
                <w:sz w:val="24"/>
              </w:rPr>
            </w:pPr>
            <w:r>
              <w:rPr>
                <w:rFonts w:hint="eastAsia" w:ascii="宋体" w:hAnsi="宋体"/>
                <w:kern w:val="0"/>
                <w:sz w:val="24"/>
              </w:rPr>
              <w:t>/</w:t>
            </w:r>
          </w:p>
        </w:tc>
      </w:tr>
      <w:tr w14:paraId="57E45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70E37D5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24C41F4">
            <w:pPr>
              <w:jc w:val="center"/>
              <w:rPr>
                <w:rFonts w:hint="eastAsia" w:ascii="宋体" w:hAnsi="宋体"/>
                <w:sz w:val="24"/>
              </w:rPr>
            </w:pPr>
          </w:p>
        </w:tc>
        <w:tc>
          <w:tcPr>
            <w:tcW w:w="1301" w:type="pct"/>
            <w:tcBorders>
              <w:tl2br w:val="nil"/>
              <w:tr2bl w:val="nil"/>
            </w:tcBorders>
            <w:vAlign w:val="center"/>
          </w:tcPr>
          <w:p w14:paraId="228B1545">
            <w:pPr>
              <w:widowControl/>
              <w:jc w:val="left"/>
              <w:textAlignment w:val="center"/>
              <w:rPr>
                <w:rFonts w:hint="eastAsia" w:ascii="宋体" w:hAnsi="宋体"/>
                <w:kern w:val="0"/>
                <w:sz w:val="24"/>
              </w:rPr>
            </w:pPr>
            <w:r>
              <w:rPr>
                <w:rFonts w:hint="eastAsia" w:ascii="宋体" w:hAnsi="宋体"/>
                <w:kern w:val="0"/>
                <w:sz w:val="24"/>
              </w:rPr>
              <w:t>▲机械硬盘转速</w:t>
            </w:r>
          </w:p>
        </w:tc>
        <w:tc>
          <w:tcPr>
            <w:tcW w:w="2301" w:type="pct"/>
            <w:tcBorders>
              <w:tl2br w:val="nil"/>
              <w:tr2bl w:val="nil"/>
            </w:tcBorders>
            <w:vAlign w:val="center"/>
          </w:tcPr>
          <w:p w14:paraId="4CBBB38F">
            <w:pPr>
              <w:widowControl/>
              <w:textAlignment w:val="center"/>
              <w:rPr>
                <w:rFonts w:hint="eastAsia" w:ascii="宋体" w:hAnsi="宋体"/>
                <w:kern w:val="0"/>
                <w:sz w:val="24"/>
              </w:rPr>
            </w:pPr>
            <w:r>
              <w:rPr>
                <w:rFonts w:hint="eastAsia" w:ascii="宋体" w:hAnsi="宋体"/>
                <w:kern w:val="0"/>
                <w:sz w:val="24"/>
              </w:rPr>
              <w:t>/</w:t>
            </w:r>
          </w:p>
        </w:tc>
      </w:tr>
      <w:tr w14:paraId="68B17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6DF71E4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3C52B303">
            <w:pPr>
              <w:jc w:val="center"/>
              <w:rPr>
                <w:rFonts w:hint="eastAsia" w:ascii="宋体" w:hAnsi="宋体"/>
                <w:sz w:val="24"/>
              </w:rPr>
            </w:pPr>
          </w:p>
        </w:tc>
        <w:tc>
          <w:tcPr>
            <w:tcW w:w="1301" w:type="pct"/>
            <w:tcBorders>
              <w:tl2br w:val="nil"/>
              <w:tr2bl w:val="nil"/>
            </w:tcBorders>
            <w:vAlign w:val="center"/>
          </w:tcPr>
          <w:p w14:paraId="4BAA4CBC">
            <w:pPr>
              <w:widowControl/>
              <w:jc w:val="left"/>
              <w:textAlignment w:val="center"/>
              <w:rPr>
                <w:rFonts w:hint="eastAsia" w:ascii="宋体" w:hAnsi="宋体"/>
                <w:kern w:val="0"/>
                <w:sz w:val="24"/>
              </w:rPr>
            </w:pPr>
            <w:r>
              <w:rPr>
                <w:rFonts w:hint="eastAsia" w:ascii="宋体" w:hAnsi="宋体"/>
                <w:kern w:val="0"/>
                <w:sz w:val="24"/>
              </w:rPr>
              <w:t>机械硬盘接口协议</w:t>
            </w:r>
          </w:p>
        </w:tc>
        <w:tc>
          <w:tcPr>
            <w:tcW w:w="2301" w:type="pct"/>
            <w:tcBorders>
              <w:tl2br w:val="nil"/>
              <w:tr2bl w:val="nil"/>
            </w:tcBorders>
            <w:vAlign w:val="center"/>
          </w:tcPr>
          <w:p w14:paraId="5F4EAF8C">
            <w:pPr>
              <w:widowControl/>
              <w:textAlignment w:val="center"/>
              <w:rPr>
                <w:rFonts w:hint="eastAsia" w:ascii="宋体" w:hAnsi="宋体"/>
                <w:kern w:val="0"/>
                <w:sz w:val="24"/>
              </w:rPr>
            </w:pPr>
            <w:r>
              <w:rPr>
                <w:rFonts w:hint="eastAsia" w:ascii="宋体" w:hAnsi="宋体"/>
                <w:kern w:val="0"/>
                <w:sz w:val="24"/>
              </w:rPr>
              <w:t>/</w:t>
            </w:r>
          </w:p>
        </w:tc>
      </w:tr>
      <w:tr w14:paraId="7C351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7A9EBBC8">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3696D294">
            <w:pPr>
              <w:jc w:val="center"/>
              <w:rPr>
                <w:rFonts w:hint="eastAsia" w:ascii="宋体" w:hAnsi="宋体"/>
                <w:sz w:val="24"/>
              </w:rPr>
            </w:pPr>
          </w:p>
        </w:tc>
        <w:tc>
          <w:tcPr>
            <w:tcW w:w="1301" w:type="pct"/>
            <w:tcBorders>
              <w:tl2br w:val="nil"/>
              <w:tr2bl w:val="nil"/>
            </w:tcBorders>
            <w:vAlign w:val="center"/>
          </w:tcPr>
          <w:p w14:paraId="53195965">
            <w:pPr>
              <w:widowControl/>
              <w:jc w:val="left"/>
              <w:textAlignment w:val="center"/>
              <w:rPr>
                <w:rFonts w:hint="eastAsia" w:ascii="宋体" w:hAnsi="宋体"/>
                <w:kern w:val="0"/>
                <w:sz w:val="24"/>
              </w:rPr>
            </w:pPr>
            <w:r>
              <w:rPr>
                <w:rFonts w:hint="eastAsia" w:ascii="宋体" w:hAnsi="宋体"/>
                <w:kern w:val="0"/>
                <w:sz w:val="24"/>
              </w:rPr>
              <w:t>▲机械硬盘形态</w:t>
            </w:r>
          </w:p>
        </w:tc>
        <w:tc>
          <w:tcPr>
            <w:tcW w:w="2301" w:type="pct"/>
            <w:tcBorders>
              <w:tl2br w:val="nil"/>
              <w:tr2bl w:val="nil"/>
            </w:tcBorders>
            <w:vAlign w:val="center"/>
          </w:tcPr>
          <w:p w14:paraId="0E876B89">
            <w:pPr>
              <w:widowControl/>
              <w:textAlignment w:val="center"/>
              <w:rPr>
                <w:rFonts w:hint="eastAsia" w:ascii="宋体" w:hAnsi="宋体"/>
                <w:kern w:val="0"/>
                <w:sz w:val="24"/>
              </w:rPr>
            </w:pPr>
            <w:r>
              <w:rPr>
                <w:rFonts w:hint="eastAsia" w:ascii="宋体" w:hAnsi="宋体"/>
                <w:kern w:val="0"/>
                <w:sz w:val="24"/>
              </w:rPr>
              <w:t>/</w:t>
            </w:r>
          </w:p>
        </w:tc>
      </w:tr>
      <w:tr w14:paraId="1A10F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1B2E80B8">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20CC99D">
            <w:pPr>
              <w:jc w:val="center"/>
              <w:rPr>
                <w:rFonts w:hint="eastAsia" w:ascii="宋体" w:hAnsi="宋体"/>
                <w:sz w:val="24"/>
              </w:rPr>
            </w:pPr>
          </w:p>
        </w:tc>
        <w:tc>
          <w:tcPr>
            <w:tcW w:w="1301" w:type="pct"/>
            <w:tcBorders>
              <w:tl2br w:val="nil"/>
              <w:tr2bl w:val="nil"/>
            </w:tcBorders>
            <w:vAlign w:val="center"/>
          </w:tcPr>
          <w:p w14:paraId="1F9F83C6">
            <w:pPr>
              <w:widowControl/>
              <w:jc w:val="left"/>
              <w:textAlignment w:val="center"/>
              <w:rPr>
                <w:rFonts w:hint="eastAsia" w:ascii="宋体" w:hAnsi="宋体"/>
                <w:kern w:val="0"/>
                <w:sz w:val="24"/>
              </w:rPr>
            </w:pPr>
            <w:r>
              <w:rPr>
                <w:rFonts w:hint="eastAsia" w:ascii="宋体" w:hAnsi="宋体"/>
                <w:kern w:val="0"/>
                <w:sz w:val="24"/>
              </w:rPr>
              <w:t>固态存储接口协议</w:t>
            </w:r>
          </w:p>
        </w:tc>
        <w:tc>
          <w:tcPr>
            <w:tcW w:w="2301" w:type="pct"/>
            <w:tcBorders>
              <w:tl2br w:val="nil"/>
              <w:tr2bl w:val="nil"/>
            </w:tcBorders>
            <w:vAlign w:val="center"/>
          </w:tcPr>
          <w:p w14:paraId="458F0072">
            <w:pPr>
              <w:widowControl/>
              <w:textAlignment w:val="center"/>
              <w:rPr>
                <w:rFonts w:hint="eastAsia" w:ascii="宋体" w:hAnsi="宋体"/>
                <w:kern w:val="0"/>
                <w:sz w:val="24"/>
              </w:rPr>
            </w:pPr>
            <w:r>
              <w:rPr>
                <w:rFonts w:hint="eastAsia" w:ascii="宋体" w:hAnsi="宋体"/>
                <w:kern w:val="0"/>
                <w:sz w:val="24"/>
              </w:rPr>
              <w:t>UFS/SATA/PCIe/NVMe 等类型接口协议</w:t>
            </w:r>
          </w:p>
        </w:tc>
      </w:tr>
      <w:tr w14:paraId="6FE2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177239E2">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42346CE">
            <w:pPr>
              <w:jc w:val="center"/>
              <w:rPr>
                <w:rFonts w:hint="eastAsia" w:ascii="宋体" w:hAnsi="宋体"/>
                <w:sz w:val="24"/>
              </w:rPr>
            </w:pPr>
          </w:p>
        </w:tc>
        <w:tc>
          <w:tcPr>
            <w:tcW w:w="1301" w:type="pct"/>
            <w:tcBorders>
              <w:tl2br w:val="nil"/>
              <w:tr2bl w:val="nil"/>
            </w:tcBorders>
            <w:vAlign w:val="center"/>
          </w:tcPr>
          <w:p w14:paraId="28600D0D">
            <w:pPr>
              <w:widowControl/>
              <w:jc w:val="left"/>
              <w:textAlignment w:val="center"/>
              <w:rPr>
                <w:rFonts w:hint="eastAsia" w:ascii="宋体" w:hAnsi="宋体"/>
                <w:kern w:val="0"/>
                <w:sz w:val="24"/>
              </w:rPr>
            </w:pPr>
            <w:r>
              <w:rPr>
                <w:rFonts w:hint="eastAsia" w:ascii="宋体" w:hAnsi="宋体"/>
                <w:kern w:val="0"/>
                <w:sz w:val="24"/>
              </w:rPr>
              <w:t>▲固态存储形态</w:t>
            </w:r>
          </w:p>
        </w:tc>
        <w:tc>
          <w:tcPr>
            <w:tcW w:w="2301" w:type="pct"/>
            <w:tcBorders>
              <w:tl2br w:val="nil"/>
              <w:tr2bl w:val="nil"/>
            </w:tcBorders>
            <w:vAlign w:val="center"/>
          </w:tcPr>
          <w:p w14:paraId="07E178C1">
            <w:pPr>
              <w:widowControl/>
              <w:textAlignment w:val="center"/>
              <w:rPr>
                <w:rFonts w:hint="eastAsia" w:ascii="宋体" w:hAnsi="宋体"/>
                <w:kern w:val="0"/>
                <w:sz w:val="24"/>
              </w:rPr>
            </w:pPr>
            <w:r>
              <w:rPr>
                <w:rFonts w:hint="eastAsia" w:ascii="宋体" w:hAnsi="宋体"/>
                <w:kern w:val="0"/>
                <w:sz w:val="24"/>
              </w:rPr>
              <w:t>采用插卡或板载等形态，可选用符合M.2 或 2.5 寸 SATA 或 mSATA 等标准的插卡形态。</w:t>
            </w:r>
          </w:p>
        </w:tc>
      </w:tr>
      <w:tr w14:paraId="20EA5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52E8FFA2">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FA3C4E4">
            <w:pPr>
              <w:jc w:val="center"/>
              <w:rPr>
                <w:rFonts w:hint="eastAsia" w:ascii="宋体" w:hAnsi="宋体"/>
                <w:sz w:val="24"/>
              </w:rPr>
            </w:pPr>
          </w:p>
        </w:tc>
        <w:tc>
          <w:tcPr>
            <w:tcW w:w="1301" w:type="pct"/>
            <w:tcBorders>
              <w:tl2br w:val="nil"/>
              <w:tr2bl w:val="nil"/>
            </w:tcBorders>
            <w:vAlign w:val="center"/>
          </w:tcPr>
          <w:p w14:paraId="58C52CE7">
            <w:pPr>
              <w:widowControl/>
              <w:jc w:val="left"/>
              <w:textAlignment w:val="center"/>
              <w:rPr>
                <w:rFonts w:hint="eastAsia" w:ascii="宋体" w:hAnsi="宋体"/>
                <w:kern w:val="0"/>
                <w:sz w:val="24"/>
              </w:rPr>
            </w:pPr>
            <w:r>
              <w:rPr>
                <w:rFonts w:hint="eastAsia" w:ascii="宋体" w:hAnsi="宋体"/>
                <w:kern w:val="0"/>
                <w:sz w:val="24"/>
              </w:rPr>
              <w:t>存储设备扩展盘位</w:t>
            </w:r>
          </w:p>
        </w:tc>
        <w:tc>
          <w:tcPr>
            <w:tcW w:w="2301" w:type="pct"/>
            <w:tcBorders>
              <w:tl2br w:val="nil"/>
              <w:tr2bl w:val="nil"/>
            </w:tcBorders>
            <w:vAlign w:val="center"/>
          </w:tcPr>
          <w:p w14:paraId="1F587E19">
            <w:pPr>
              <w:widowControl/>
              <w:textAlignment w:val="center"/>
              <w:rPr>
                <w:rFonts w:hint="eastAsia" w:ascii="宋体" w:hAnsi="宋体"/>
                <w:kern w:val="0"/>
                <w:sz w:val="24"/>
              </w:rPr>
            </w:pPr>
            <w:r>
              <w:rPr>
                <w:rFonts w:hint="eastAsia" w:ascii="宋体" w:hAnsi="宋体"/>
                <w:kern w:val="0"/>
                <w:sz w:val="24"/>
              </w:rPr>
              <w:t>≥0</w:t>
            </w:r>
          </w:p>
        </w:tc>
      </w:tr>
      <w:tr w14:paraId="215D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5970BF1B">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5604A5F">
            <w:pPr>
              <w:jc w:val="center"/>
              <w:rPr>
                <w:rFonts w:hint="eastAsia" w:ascii="宋体" w:hAnsi="宋体"/>
                <w:sz w:val="24"/>
              </w:rPr>
            </w:pPr>
          </w:p>
        </w:tc>
        <w:tc>
          <w:tcPr>
            <w:tcW w:w="1301" w:type="pct"/>
            <w:tcBorders>
              <w:tl2br w:val="nil"/>
              <w:tr2bl w:val="nil"/>
            </w:tcBorders>
            <w:vAlign w:val="center"/>
          </w:tcPr>
          <w:p w14:paraId="6A11F700">
            <w:pPr>
              <w:widowControl/>
              <w:jc w:val="left"/>
              <w:textAlignment w:val="center"/>
              <w:rPr>
                <w:rFonts w:hint="eastAsia" w:ascii="宋体" w:hAnsi="宋体"/>
                <w:kern w:val="0"/>
                <w:sz w:val="24"/>
              </w:rPr>
            </w:pPr>
            <w:r>
              <w:rPr>
                <w:rFonts w:hint="eastAsia" w:ascii="宋体" w:hAnsi="宋体"/>
                <w:kern w:val="0"/>
                <w:sz w:val="24"/>
              </w:rPr>
              <w:t>▲存储设备其他参数要求</w:t>
            </w:r>
          </w:p>
        </w:tc>
        <w:tc>
          <w:tcPr>
            <w:tcW w:w="2301" w:type="pct"/>
            <w:tcBorders>
              <w:tl2br w:val="nil"/>
              <w:tr2bl w:val="nil"/>
            </w:tcBorders>
            <w:vAlign w:val="center"/>
          </w:tcPr>
          <w:p w14:paraId="4E3DA8B2">
            <w:pPr>
              <w:widowControl/>
              <w:textAlignment w:val="center"/>
              <w:rPr>
                <w:rFonts w:hint="eastAsia" w:ascii="宋体" w:hAnsi="宋体"/>
                <w:kern w:val="0"/>
                <w:sz w:val="24"/>
              </w:rPr>
            </w:pPr>
            <w:r>
              <w:rPr>
                <w:rFonts w:hint="eastAsia" w:ascii="宋体" w:hAnsi="宋体"/>
                <w:kern w:val="0"/>
                <w:sz w:val="24"/>
              </w:rPr>
              <w:t xml:space="preserve">a)固态盘应符合 SJ/T 11654 相关规 定； </w:t>
            </w:r>
          </w:p>
          <w:p w14:paraId="2E7D8B82">
            <w:pPr>
              <w:widowControl/>
              <w:textAlignment w:val="center"/>
              <w:rPr>
                <w:rFonts w:hint="eastAsia" w:ascii="宋体" w:hAnsi="宋体"/>
                <w:kern w:val="0"/>
                <w:sz w:val="24"/>
              </w:rPr>
            </w:pPr>
            <w:r>
              <w:rPr>
                <w:rFonts w:hint="eastAsia" w:ascii="宋体" w:hAnsi="宋体"/>
                <w:kern w:val="0"/>
                <w:sz w:val="24"/>
              </w:rPr>
              <w:t>b)机械硬盘准备时间应不大于 30s；侧 面固定螺丝孔数量可为 4 孔或 6 孔； 工作状态环境温度应满足 5℃~55℃； 其它参数应符合 GB/T 12628 相关规定”。</w:t>
            </w:r>
          </w:p>
        </w:tc>
      </w:tr>
      <w:tr w14:paraId="53A5B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673" w:type="pct"/>
            <w:tcBorders>
              <w:tl2br w:val="nil"/>
              <w:tr2bl w:val="nil"/>
            </w:tcBorders>
            <w:vAlign w:val="center"/>
          </w:tcPr>
          <w:p w14:paraId="24DD2189">
            <w:pPr>
              <w:widowControl/>
              <w:numPr>
                <w:ilvl w:val="0"/>
                <w:numId w:val="5"/>
              </w:numPr>
              <w:jc w:val="center"/>
              <w:textAlignment w:val="center"/>
              <w:rPr>
                <w:rFonts w:hint="eastAsia" w:ascii="宋体" w:hAnsi="宋体"/>
                <w:sz w:val="24"/>
              </w:rPr>
            </w:pPr>
          </w:p>
        </w:tc>
        <w:tc>
          <w:tcPr>
            <w:tcW w:w="723" w:type="pct"/>
            <w:vMerge w:val="restart"/>
            <w:tcBorders>
              <w:tl2br w:val="nil"/>
              <w:tr2bl w:val="nil"/>
            </w:tcBorders>
            <w:vAlign w:val="center"/>
          </w:tcPr>
          <w:p w14:paraId="525C4402">
            <w:pPr>
              <w:widowControl/>
              <w:jc w:val="center"/>
              <w:textAlignment w:val="center"/>
              <w:rPr>
                <w:rFonts w:hint="eastAsia" w:ascii="宋体" w:hAnsi="宋体"/>
                <w:sz w:val="24"/>
              </w:rPr>
            </w:pPr>
            <w:r>
              <w:rPr>
                <w:rFonts w:hint="eastAsia" w:ascii="宋体" w:hAnsi="宋体"/>
                <w:kern w:val="0"/>
                <w:sz w:val="24"/>
              </w:rPr>
              <w:t>显卡规格</w:t>
            </w:r>
          </w:p>
        </w:tc>
        <w:tc>
          <w:tcPr>
            <w:tcW w:w="1301" w:type="pct"/>
            <w:tcBorders>
              <w:tl2br w:val="nil"/>
              <w:tr2bl w:val="nil"/>
            </w:tcBorders>
            <w:vAlign w:val="center"/>
          </w:tcPr>
          <w:p w14:paraId="38A9E641">
            <w:pPr>
              <w:widowControl/>
              <w:jc w:val="left"/>
              <w:textAlignment w:val="center"/>
              <w:rPr>
                <w:rFonts w:hint="eastAsia" w:ascii="宋体" w:hAnsi="宋体"/>
                <w:kern w:val="0"/>
                <w:sz w:val="24"/>
              </w:rPr>
            </w:pPr>
            <w:r>
              <w:rPr>
                <w:rFonts w:hint="eastAsia" w:ascii="宋体" w:hAnsi="宋体"/>
                <w:kern w:val="0"/>
                <w:sz w:val="24"/>
              </w:rPr>
              <w:t>▲显卡类型</w:t>
            </w:r>
          </w:p>
        </w:tc>
        <w:tc>
          <w:tcPr>
            <w:tcW w:w="2301" w:type="pct"/>
            <w:tcBorders>
              <w:tl2br w:val="nil"/>
              <w:tr2bl w:val="nil"/>
            </w:tcBorders>
            <w:vAlign w:val="center"/>
          </w:tcPr>
          <w:p w14:paraId="68F32A2C">
            <w:pPr>
              <w:widowControl/>
              <w:jc w:val="left"/>
              <w:textAlignment w:val="center"/>
              <w:rPr>
                <w:rFonts w:hint="eastAsia" w:ascii="宋体" w:hAnsi="宋体"/>
                <w:kern w:val="0"/>
                <w:sz w:val="24"/>
              </w:rPr>
            </w:pPr>
            <w:r>
              <w:rPr>
                <w:rFonts w:hint="eastAsia" w:ascii="宋体" w:hAnsi="宋体"/>
                <w:kern w:val="0"/>
                <w:sz w:val="24"/>
              </w:rPr>
              <w:t>独立显卡</w:t>
            </w:r>
          </w:p>
        </w:tc>
      </w:tr>
      <w:tr w14:paraId="2964F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1843A811">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69353A3">
            <w:pPr>
              <w:jc w:val="center"/>
              <w:rPr>
                <w:rFonts w:hint="eastAsia" w:ascii="宋体" w:hAnsi="宋体"/>
                <w:sz w:val="24"/>
              </w:rPr>
            </w:pPr>
          </w:p>
        </w:tc>
        <w:tc>
          <w:tcPr>
            <w:tcW w:w="1301" w:type="pct"/>
            <w:tcBorders>
              <w:tl2br w:val="nil"/>
              <w:tr2bl w:val="nil"/>
            </w:tcBorders>
            <w:vAlign w:val="center"/>
          </w:tcPr>
          <w:p w14:paraId="0CFC8EA7">
            <w:pPr>
              <w:widowControl/>
              <w:jc w:val="left"/>
              <w:textAlignment w:val="center"/>
              <w:rPr>
                <w:rFonts w:hint="eastAsia" w:ascii="宋体" w:hAnsi="宋体"/>
                <w:kern w:val="0"/>
                <w:sz w:val="24"/>
              </w:rPr>
            </w:pPr>
            <w:r>
              <w:rPr>
                <w:rFonts w:hint="eastAsia" w:ascii="宋体" w:hAnsi="宋体"/>
                <w:kern w:val="0"/>
                <w:sz w:val="24"/>
              </w:rPr>
              <w:t>▲独立显卡显存类型</w:t>
            </w:r>
          </w:p>
        </w:tc>
        <w:tc>
          <w:tcPr>
            <w:tcW w:w="2301" w:type="pct"/>
            <w:tcBorders>
              <w:tl2br w:val="nil"/>
              <w:tr2bl w:val="nil"/>
            </w:tcBorders>
            <w:vAlign w:val="center"/>
          </w:tcPr>
          <w:p w14:paraId="4FF948A6">
            <w:pPr>
              <w:widowControl/>
              <w:jc w:val="left"/>
              <w:textAlignment w:val="center"/>
              <w:rPr>
                <w:rFonts w:hint="eastAsia" w:ascii="宋体" w:hAnsi="宋体"/>
                <w:kern w:val="0"/>
                <w:sz w:val="24"/>
              </w:rPr>
            </w:pPr>
            <w:r>
              <w:rPr>
                <w:rFonts w:hint="eastAsia" w:ascii="宋体" w:hAnsi="宋体"/>
                <w:kern w:val="0"/>
                <w:sz w:val="24"/>
              </w:rPr>
              <w:t>GDDR6</w:t>
            </w:r>
          </w:p>
        </w:tc>
      </w:tr>
      <w:tr w14:paraId="1767D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21D96DD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D58600C">
            <w:pPr>
              <w:jc w:val="center"/>
              <w:rPr>
                <w:rFonts w:hint="eastAsia" w:ascii="宋体" w:hAnsi="宋体"/>
                <w:sz w:val="24"/>
              </w:rPr>
            </w:pPr>
          </w:p>
        </w:tc>
        <w:tc>
          <w:tcPr>
            <w:tcW w:w="1301" w:type="pct"/>
            <w:tcBorders>
              <w:tl2br w:val="nil"/>
              <w:tr2bl w:val="nil"/>
            </w:tcBorders>
            <w:vAlign w:val="center"/>
          </w:tcPr>
          <w:p w14:paraId="32697F02">
            <w:pPr>
              <w:widowControl/>
              <w:jc w:val="left"/>
              <w:textAlignment w:val="center"/>
              <w:rPr>
                <w:rFonts w:hint="eastAsia" w:ascii="宋体" w:hAnsi="宋体"/>
                <w:kern w:val="0"/>
                <w:sz w:val="24"/>
              </w:rPr>
            </w:pPr>
            <w:r>
              <w:rPr>
                <w:rFonts w:hint="eastAsia" w:ascii="宋体" w:hAnsi="宋体"/>
                <w:kern w:val="0"/>
                <w:sz w:val="24"/>
              </w:rPr>
              <w:t>▲独立显卡显存位宽</w:t>
            </w:r>
          </w:p>
        </w:tc>
        <w:tc>
          <w:tcPr>
            <w:tcW w:w="2301" w:type="pct"/>
            <w:tcBorders>
              <w:tl2br w:val="nil"/>
              <w:tr2bl w:val="nil"/>
            </w:tcBorders>
            <w:vAlign w:val="center"/>
          </w:tcPr>
          <w:p w14:paraId="143A309E">
            <w:pPr>
              <w:widowControl/>
              <w:jc w:val="left"/>
              <w:textAlignment w:val="center"/>
              <w:rPr>
                <w:rFonts w:hint="eastAsia" w:ascii="宋体" w:hAnsi="宋体"/>
                <w:kern w:val="0"/>
                <w:sz w:val="24"/>
              </w:rPr>
            </w:pPr>
            <w:r>
              <w:rPr>
                <w:rFonts w:hint="eastAsia" w:ascii="宋体" w:hAnsi="宋体"/>
                <w:kern w:val="0"/>
                <w:sz w:val="24"/>
              </w:rPr>
              <w:t>≥96 bit</w:t>
            </w:r>
          </w:p>
        </w:tc>
      </w:tr>
      <w:tr w14:paraId="2BA11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73" w:type="pct"/>
            <w:tcBorders>
              <w:tl2br w:val="nil"/>
              <w:tr2bl w:val="nil"/>
            </w:tcBorders>
            <w:vAlign w:val="center"/>
          </w:tcPr>
          <w:p w14:paraId="067F9F22">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9089FE9">
            <w:pPr>
              <w:widowControl/>
              <w:jc w:val="center"/>
              <w:textAlignment w:val="center"/>
              <w:rPr>
                <w:rFonts w:hint="eastAsia" w:ascii="宋体" w:hAnsi="宋体"/>
                <w:sz w:val="24"/>
              </w:rPr>
            </w:pPr>
          </w:p>
        </w:tc>
        <w:tc>
          <w:tcPr>
            <w:tcW w:w="1301" w:type="pct"/>
            <w:tcBorders>
              <w:tl2br w:val="nil"/>
              <w:tr2bl w:val="nil"/>
            </w:tcBorders>
            <w:vAlign w:val="center"/>
          </w:tcPr>
          <w:p w14:paraId="0AEB8F34">
            <w:pPr>
              <w:widowControl/>
              <w:jc w:val="left"/>
              <w:textAlignment w:val="center"/>
              <w:rPr>
                <w:rFonts w:hint="eastAsia" w:ascii="宋体" w:hAnsi="宋体"/>
                <w:sz w:val="24"/>
              </w:rPr>
            </w:pPr>
            <w:r>
              <w:rPr>
                <w:rFonts w:hint="eastAsia" w:ascii="宋体" w:hAnsi="宋体"/>
                <w:kern w:val="0"/>
                <w:sz w:val="24"/>
              </w:rPr>
              <w:t>▲独立显卡显存容量</w:t>
            </w:r>
          </w:p>
        </w:tc>
        <w:tc>
          <w:tcPr>
            <w:tcW w:w="2301" w:type="pct"/>
            <w:tcBorders>
              <w:tl2br w:val="nil"/>
              <w:tr2bl w:val="nil"/>
            </w:tcBorders>
            <w:vAlign w:val="center"/>
          </w:tcPr>
          <w:p w14:paraId="09E18467">
            <w:pPr>
              <w:widowControl/>
              <w:jc w:val="left"/>
              <w:textAlignment w:val="center"/>
              <w:rPr>
                <w:rFonts w:hint="eastAsia" w:ascii="宋体" w:hAnsi="宋体"/>
                <w:sz w:val="24"/>
              </w:rPr>
            </w:pPr>
            <w:r>
              <w:rPr>
                <w:rFonts w:hint="eastAsia" w:ascii="宋体" w:hAnsi="宋体"/>
                <w:kern w:val="0"/>
                <w:sz w:val="24"/>
              </w:rPr>
              <w:t>≥6GB</w:t>
            </w:r>
          </w:p>
        </w:tc>
      </w:tr>
      <w:tr w14:paraId="3B602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l2br w:val="nil"/>
              <w:tr2bl w:val="nil"/>
            </w:tcBorders>
            <w:vAlign w:val="center"/>
          </w:tcPr>
          <w:p w14:paraId="5D8805E8">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65775F0">
            <w:pPr>
              <w:jc w:val="center"/>
              <w:rPr>
                <w:rFonts w:hint="eastAsia" w:ascii="宋体" w:hAnsi="宋体"/>
                <w:sz w:val="24"/>
              </w:rPr>
            </w:pPr>
          </w:p>
        </w:tc>
        <w:tc>
          <w:tcPr>
            <w:tcW w:w="1301" w:type="pct"/>
            <w:tcBorders>
              <w:tl2br w:val="nil"/>
              <w:tr2bl w:val="nil"/>
            </w:tcBorders>
            <w:vAlign w:val="center"/>
          </w:tcPr>
          <w:p w14:paraId="24545E2B">
            <w:pPr>
              <w:widowControl/>
              <w:spacing w:before="60" w:after="60"/>
              <w:jc w:val="left"/>
              <w:rPr>
                <w:rFonts w:hint="eastAsia" w:ascii="宋体" w:hAnsi="宋体"/>
                <w:kern w:val="0"/>
                <w:sz w:val="24"/>
              </w:rPr>
            </w:pPr>
            <w:r>
              <w:rPr>
                <w:rFonts w:hint="eastAsia" w:ascii="宋体" w:hAnsi="宋体"/>
                <w:kern w:val="0"/>
                <w:sz w:val="24"/>
              </w:rPr>
              <w:t>独立显卡接口协议</w:t>
            </w:r>
          </w:p>
        </w:tc>
        <w:tc>
          <w:tcPr>
            <w:tcW w:w="2301" w:type="pct"/>
            <w:tcBorders>
              <w:tl2br w:val="nil"/>
              <w:tr2bl w:val="nil"/>
            </w:tcBorders>
            <w:vAlign w:val="center"/>
          </w:tcPr>
          <w:p w14:paraId="53AD5343">
            <w:pPr>
              <w:widowControl/>
              <w:spacing w:before="60" w:after="60"/>
              <w:jc w:val="left"/>
              <w:rPr>
                <w:rFonts w:hint="eastAsia" w:ascii="宋体" w:hAnsi="宋体"/>
                <w:kern w:val="0"/>
                <w:sz w:val="24"/>
              </w:rPr>
            </w:pPr>
            <w:r>
              <w:rPr>
                <w:rFonts w:hint="eastAsia" w:ascii="宋体" w:hAnsi="宋体"/>
                <w:kern w:val="0"/>
                <w:sz w:val="24"/>
              </w:rPr>
              <w:t>PCIe 4.0 x8</w:t>
            </w:r>
          </w:p>
        </w:tc>
      </w:tr>
      <w:tr w14:paraId="37CCF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1F80E95">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54546130">
            <w:pPr>
              <w:jc w:val="center"/>
              <w:rPr>
                <w:rFonts w:hint="eastAsia" w:ascii="宋体" w:hAnsi="宋体"/>
                <w:sz w:val="24"/>
              </w:rPr>
            </w:pPr>
          </w:p>
          <w:p w14:paraId="44216067">
            <w:pPr>
              <w:widowControl/>
              <w:jc w:val="center"/>
              <w:textAlignment w:val="center"/>
              <w:rPr>
                <w:rFonts w:hint="eastAsia" w:ascii="宋体" w:hAnsi="宋体"/>
                <w:sz w:val="24"/>
              </w:rPr>
            </w:pPr>
            <w:r>
              <w:rPr>
                <w:rFonts w:hint="eastAsia" w:ascii="宋体" w:hAnsi="宋体"/>
                <w:kern w:val="0"/>
                <w:sz w:val="24"/>
              </w:rPr>
              <w:t>显示设备规格</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F7C33D2">
            <w:pPr>
              <w:widowControl/>
              <w:jc w:val="left"/>
              <w:textAlignment w:val="center"/>
              <w:rPr>
                <w:rFonts w:hint="eastAsia" w:ascii="宋体" w:hAnsi="宋体"/>
                <w:sz w:val="24"/>
              </w:rPr>
            </w:pPr>
            <w:r>
              <w:rPr>
                <w:rFonts w:hint="eastAsia" w:ascii="宋体" w:hAnsi="宋体"/>
                <w:kern w:val="0"/>
                <w:sz w:val="24"/>
              </w:rPr>
              <w:t>▲显示屏屏占比</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ADCE869">
            <w:pPr>
              <w:widowControl/>
              <w:jc w:val="left"/>
              <w:textAlignment w:val="center"/>
              <w:rPr>
                <w:rFonts w:hint="eastAsia" w:ascii="宋体" w:hAnsi="宋体"/>
                <w:kern w:val="0"/>
                <w:sz w:val="24"/>
              </w:rPr>
            </w:pPr>
            <w:r>
              <w:rPr>
                <w:rFonts w:hint="eastAsia" w:ascii="宋体" w:hAnsi="宋体"/>
                <w:kern w:val="0"/>
                <w:sz w:val="24"/>
              </w:rPr>
              <w:t>≥90%</w:t>
            </w:r>
          </w:p>
        </w:tc>
      </w:tr>
      <w:tr w14:paraId="47BED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E43C6A1">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927EA5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B564CB2">
            <w:pPr>
              <w:widowControl/>
              <w:jc w:val="left"/>
              <w:textAlignment w:val="center"/>
              <w:rPr>
                <w:rFonts w:hint="eastAsia" w:ascii="宋体" w:hAnsi="宋体"/>
              </w:rPr>
            </w:pPr>
            <w:r>
              <w:rPr>
                <w:rFonts w:hint="eastAsia" w:ascii="宋体" w:hAnsi="宋体"/>
                <w:kern w:val="0"/>
                <w:sz w:val="24"/>
              </w:rPr>
              <w:t>▲显示屏分辨率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8C925E0">
            <w:pPr>
              <w:widowControl/>
              <w:jc w:val="left"/>
              <w:textAlignment w:val="center"/>
              <w:rPr>
                <w:rFonts w:hint="eastAsia" w:ascii="宋体" w:hAnsi="宋体"/>
              </w:rPr>
            </w:pPr>
            <w:r>
              <w:rPr>
                <w:rFonts w:hint="eastAsia" w:ascii="宋体" w:hAnsi="宋体"/>
                <w:kern w:val="0"/>
                <w:sz w:val="24"/>
              </w:rPr>
              <w:t>≥1920x1080</w:t>
            </w:r>
          </w:p>
        </w:tc>
      </w:tr>
      <w:tr w14:paraId="5D716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FD97E3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5CCC93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C513CB2">
            <w:pPr>
              <w:widowControl/>
              <w:jc w:val="left"/>
              <w:textAlignment w:val="center"/>
              <w:rPr>
                <w:rFonts w:hint="eastAsia" w:ascii="宋体" w:hAnsi="宋体"/>
                <w:sz w:val="24"/>
              </w:rPr>
            </w:pPr>
            <w:r>
              <w:rPr>
                <w:rFonts w:hint="eastAsia" w:ascii="宋体" w:hAnsi="宋体"/>
                <w:kern w:val="0"/>
                <w:sz w:val="24"/>
              </w:rPr>
              <w:t>显示屏像素密度</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3924517">
            <w:pPr>
              <w:widowControl/>
              <w:jc w:val="left"/>
              <w:textAlignment w:val="center"/>
              <w:rPr>
                <w:rFonts w:hint="eastAsia" w:ascii="宋体" w:hAnsi="宋体"/>
                <w:sz w:val="24"/>
              </w:rPr>
            </w:pPr>
            <w:r>
              <w:rPr>
                <w:rFonts w:hint="eastAsia" w:ascii="宋体" w:hAnsi="宋体"/>
                <w:kern w:val="0"/>
                <w:sz w:val="24"/>
              </w:rPr>
              <w:t>≥85像素/英寸</w:t>
            </w:r>
          </w:p>
        </w:tc>
      </w:tr>
      <w:tr w14:paraId="41A88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2A386BA">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36748BD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024F9F7">
            <w:pPr>
              <w:widowControl/>
              <w:jc w:val="left"/>
              <w:textAlignment w:val="center"/>
              <w:rPr>
                <w:rFonts w:hint="eastAsia" w:ascii="宋体" w:hAnsi="宋体"/>
                <w:sz w:val="24"/>
              </w:rPr>
            </w:pPr>
            <w:r>
              <w:rPr>
                <w:rFonts w:hint="eastAsia" w:ascii="宋体" w:hAnsi="宋体"/>
                <w:kern w:val="0"/>
                <w:sz w:val="24"/>
              </w:rPr>
              <w:t>显示屏可视角度</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5964A2E">
            <w:pPr>
              <w:widowControl/>
              <w:jc w:val="left"/>
              <w:textAlignment w:val="center"/>
              <w:rPr>
                <w:rFonts w:hint="eastAsia" w:ascii="宋体" w:hAnsi="宋体"/>
                <w:sz w:val="24"/>
              </w:rPr>
            </w:pPr>
            <w:r>
              <w:rPr>
                <w:rFonts w:hint="eastAsia" w:ascii="宋体" w:hAnsi="宋体"/>
                <w:kern w:val="0"/>
                <w:sz w:val="24"/>
              </w:rPr>
              <w:t>水平≥170 °</w:t>
            </w:r>
          </w:p>
        </w:tc>
      </w:tr>
      <w:tr w14:paraId="4F5DA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9F0D7C0">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791D1B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0283C91">
            <w:pPr>
              <w:widowControl/>
              <w:jc w:val="left"/>
              <w:textAlignment w:val="center"/>
              <w:rPr>
                <w:rFonts w:hint="eastAsia" w:ascii="宋体" w:hAnsi="宋体"/>
                <w:kern w:val="0"/>
                <w:sz w:val="24"/>
              </w:rPr>
            </w:pPr>
            <w:r>
              <w:rPr>
                <w:rFonts w:hint="eastAsia" w:ascii="宋体" w:hAnsi="宋体"/>
                <w:kern w:val="0"/>
                <w:sz w:val="24"/>
              </w:rPr>
              <w:t>▲显示屏尺寸</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2A858A6">
            <w:pPr>
              <w:widowControl/>
              <w:jc w:val="left"/>
              <w:textAlignment w:val="center"/>
              <w:rPr>
                <w:rFonts w:hint="eastAsia" w:ascii="宋体" w:hAnsi="宋体"/>
                <w:kern w:val="0"/>
                <w:sz w:val="24"/>
              </w:rPr>
            </w:pPr>
            <w:r>
              <w:rPr>
                <w:rFonts w:hint="eastAsia" w:ascii="宋体" w:hAnsi="宋体"/>
                <w:kern w:val="0"/>
                <w:sz w:val="24"/>
              </w:rPr>
              <w:t>≥21.5英寸</w:t>
            </w:r>
          </w:p>
        </w:tc>
      </w:tr>
      <w:tr w14:paraId="55C0E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6E459FE">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15D58E4">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527E0B8">
            <w:pPr>
              <w:widowControl/>
              <w:jc w:val="left"/>
              <w:textAlignment w:val="center"/>
              <w:rPr>
                <w:rFonts w:hint="eastAsia" w:ascii="宋体" w:hAnsi="宋体"/>
                <w:kern w:val="0"/>
                <w:sz w:val="24"/>
              </w:rPr>
            </w:pPr>
            <w:r>
              <w:rPr>
                <w:rFonts w:hint="eastAsia" w:ascii="宋体" w:hAnsi="宋体"/>
                <w:kern w:val="0"/>
                <w:sz w:val="24"/>
              </w:rPr>
              <w:t>▲显示屏屏幕比例</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5E4CE09">
            <w:pPr>
              <w:widowControl/>
              <w:jc w:val="left"/>
              <w:textAlignment w:val="center"/>
              <w:rPr>
                <w:rFonts w:hint="eastAsia" w:ascii="宋体" w:hAnsi="宋体"/>
                <w:kern w:val="0"/>
                <w:sz w:val="24"/>
              </w:rPr>
            </w:pPr>
            <w:r>
              <w:rPr>
                <w:rFonts w:hint="eastAsia" w:ascii="宋体" w:hAnsi="宋体"/>
                <w:kern w:val="0"/>
                <w:sz w:val="24"/>
              </w:rPr>
              <w:t>16:9</w:t>
            </w:r>
          </w:p>
        </w:tc>
      </w:tr>
      <w:tr w14:paraId="37DC9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41AE74E">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72896A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B28F735">
            <w:pPr>
              <w:widowControl/>
              <w:jc w:val="left"/>
              <w:textAlignment w:val="center"/>
              <w:rPr>
                <w:rFonts w:hint="eastAsia" w:ascii="宋体" w:hAnsi="宋体"/>
                <w:sz w:val="24"/>
              </w:rPr>
            </w:pPr>
            <w:r>
              <w:rPr>
                <w:rFonts w:hint="eastAsia" w:ascii="宋体" w:hAnsi="宋体"/>
                <w:kern w:val="0"/>
                <w:sz w:val="24"/>
              </w:rPr>
              <w:t>▲显示器外观颜色</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DA0AB69">
            <w:pPr>
              <w:widowControl/>
              <w:jc w:val="left"/>
              <w:textAlignment w:val="center"/>
              <w:rPr>
                <w:rFonts w:hint="eastAsia" w:ascii="宋体" w:hAnsi="宋体"/>
                <w:sz w:val="24"/>
              </w:rPr>
            </w:pPr>
            <w:r>
              <w:rPr>
                <w:rFonts w:hint="eastAsia" w:ascii="宋体" w:hAnsi="宋体"/>
                <w:sz w:val="24"/>
              </w:rPr>
              <w:t>白色、黑色、灰色等商务色系</w:t>
            </w:r>
          </w:p>
        </w:tc>
      </w:tr>
      <w:tr w14:paraId="7EAFB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4C26B24">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19508F0">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D84B641">
            <w:pPr>
              <w:widowControl/>
              <w:jc w:val="left"/>
              <w:textAlignment w:val="center"/>
              <w:rPr>
                <w:rFonts w:hint="eastAsia" w:ascii="宋体" w:hAnsi="宋体"/>
                <w:sz w:val="24"/>
              </w:rPr>
            </w:pPr>
            <w:r>
              <w:rPr>
                <w:rFonts w:hint="eastAsia" w:ascii="宋体" w:hAnsi="宋体"/>
                <w:kern w:val="0"/>
                <w:sz w:val="24"/>
              </w:rPr>
              <w:t>▲显示屏防蓝光</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750B800">
            <w:pPr>
              <w:widowControl/>
              <w:jc w:val="left"/>
              <w:textAlignment w:val="center"/>
              <w:rPr>
                <w:rFonts w:hint="eastAsia" w:ascii="宋体" w:hAnsi="宋体"/>
                <w:sz w:val="24"/>
              </w:rPr>
            </w:pPr>
            <w:r>
              <w:rPr>
                <w:rFonts w:hint="eastAsia" w:ascii="宋体" w:hAnsi="宋体"/>
                <w:kern w:val="0"/>
                <w:sz w:val="24"/>
              </w:rPr>
              <w:t>支持防蓝光模式，蓝光加权辐射亮度比应≤0.0012W/(·cd·sr)（瓦每坎特拉每球面度）</w:t>
            </w:r>
          </w:p>
        </w:tc>
      </w:tr>
      <w:tr w14:paraId="4774D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50FB93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37420DD6">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C1998D0">
            <w:pPr>
              <w:widowControl/>
              <w:jc w:val="left"/>
              <w:textAlignment w:val="center"/>
              <w:rPr>
                <w:rFonts w:hint="eastAsia" w:ascii="宋体" w:hAnsi="宋体"/>
                <w:sz w:val="24"/>
              </w:rPr>
            </w:pPr>
            <w:r>
              <w:rPr>
                <w:rFonts w:hint="eastAsia" w:ascii="宋体" w:hAnsi="宋体"/>
                <w:kern w:val="0"/>
                <w:sz w:val="24"/>
              </w:rPr>
              <w:t>▲显示屏低频闪</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D086E1A">
            <w:pPr>
              <w:widowControl/>
              <w:jc w:val="left"/>
              <w:textAlignment w:val="center"/>
              <w:rPr>
                <w:rFonts w:hint="eastAsia" w:ascii="宋体" w:hAnsi="宋体"/>
                <w:sz w:val="24"/>
              </w:rPr>
            </w:pPr>
            <w:r>
              <w:rPr>
                <w:rFonts w:hint="eastAsia" w:ascii="宋体" w:hAnsi="宋体"/>
                <w:kern w:val="0"/>
                <w:sz w:val="24"/>
              </w:rPr>
              <w:t>显示屏应支持低频闪≤-35dB</w:t>
            </w:r>
          </w:p>
        </w:tc>
      </w:tr>
      <w:tr w14:paraId="5FC19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8468A9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540D42B">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31870BA">
            <w:pPr>
              <w:widowControl/>
              <w:jc w:val="left"/>
              <w:textAlignment w:val="center"/>
              <w:rPr>
                <w:rFonts w:hint="eastAsia" w:ascii="宋体" w:hAnsi="宋体"/>
                <w:sz w:val="24"/>
              </w:rPr>
            </w:pPr>
            <w:r>
              <w:rPr>
                <w:rFonts w:hint="eastAsia" w:ascii="宋体" w:hAnsi="宋体"/>
                <w:kern w:val="0"/>
                <w:sz w:val="24"/>
              </w:rPr>
              <w:t>▲显示屏防炫目</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BA97A31">
            <w:pPr>
              <w:widowControl/>
              <w:jc w:val="left"/>
              <w:textAlignment w:val="center"/>
              <w:rPr>
                <w:rFonts w:hint="eastAsia" w:ascii="宋体" w:hAnsi="宋体"/>
                <w:sz w:val="24"/>
              </w:rPr>
            </w:pPr>
            <w:r>
              <w:rPr>
                <w:rFonts w:hint="eastAsia" w:ascii="宋体" w:hAnsi="宋体"/>
                <w:kern w:val="0"/>
                <w:sz w:val="24"/>
              </w:rPr>
              <w:t>显示屏镜面反射率≤10%</w:t>
            </w:r>
          </w:p>
        </w:tc>
      </w:tr>
      <w:tr w14:paraId="28A77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09E7CFA">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7B2D3FCF">
            <w:pPr>
              <w:jc w:val="center"/>
              <w:rPr>
                <w:rFonts w:hint="eastAsia" w:ascii="宋体" w:hAnsi="宋体"/>
                <w:sz w:val="24"/>
              </w:rPr>
            </w:pPr>
          </w:p>
          <w:p w14:paraId="11F5E2DC">
            <w:pPr>
              <w:widowControl/>
              <w:jc w:val="center"/>
              <w:textAlignment w:val="center"/>
              <w:rPr>
                <w:rFonts w:hint="eastAsia" w:ascii="宋体" w:hAnsi="宋体"/>
                <w:kern w:val="0"/>
                <w:sz w:val="24"/>
              </w:rPr>
            </w:pPr>
            <w:r>
              <w:rPr>
                <w:rFonts w:hint="eastAsia" w:ascii="宋体" w:hAnsi="宋体"/>
                <w:kern w:val="0"/>
                <w:sz w:val="24"/>
              </w:rPr>
              <w:t>外设规格</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10CD2BD">
            <w:pPr>
              <w:widowControl/>
              <w:jc w:val="left"/>
              <w:textAlignment w:val="center"/>
              <w:rPr>
                <w:rFonts w:hint="eastAsia" w:ascii="宋体" w:hAnsi="宋体"/>
                <w:sz w:val="24"/>
              </w:rPr>
            </w:pPr>
            <w:r>
              <w:rPr>
                <w:rFonts w:hint="eastAsia" w:ascii="宋体" w:hAnsi="宋体"/>
                <w:sz w:val="24"/>
              </w:rPr>
              <w:t>传声器数量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3FD54B6">
            <w:pPr>
              <w:widowControl/>
              <w:jc w:val="left"/>
              <w:textAlignment w:val="center"/>
              <w:rPr>
                <w:rFonts w:hint="eastAsia" w:ascii="宋体" w:hAnsi="宋体"/>
                <w:sz w:val="24"/>
              </w:rPr>
            </w:pPr>
            <w:r>
              <w:rPr>
                <w:rFonts w:hint="eastAsia" w:ascii="宋体" w:hAnsi="宋体"/>
                <w:sz w:val="24"/>
              </w:rPr>
              <w:t>/</w:t>
            </w:r>
          </w:p>
        </w:tc>
      </w:tr>
      <w:tr w14:paraId="3ACD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BC68AAF">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AC340A7">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F9421C8">
            <w:pPr>
              <w:widowControl/>
              <w:jc w:val="left"/>
              <w:textAlignment w:val="center"/>
              <w:rPr>
                <w:rFonts w:hint="eastAsia" w:ascii="宋体" w:hAnsi="宋体"/>
                <w:sz w:val="24"/>
              </w:rPr>
            </w:pPr>
            <w:r>
              <w:rPr>
                <w:rFonts w:hint="eastAsia" w:ascii="宋体" w:hAnsi="宋体"/>
                <w:sz w:val="24"/>
              </w:rPr>
              <w:t>扬声器数量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0E0CAB3">
            <w:pPr>
              <w:widowControl/>
              <w:jc w:val="left"/>
              <w:textAlignment w:val="center"/>
              <w:rPr>
                <w:rFonts w:hint="eastAsia" w:ascii="宋体" w:hAnsi="宋体"/>
                <w:sz w:val="24"/>
              </w:rPr>
            </w:pPr>
            <w:r>
              <w:rPr>
                <w:rFonts w:hint="eastAsia" w:ascii="宋体" w:hAnsi="宋体"/>
                <w:sz w:val="24"/>
              </w:rPr>
              <w:t>/</w:t>
            </w:r>
          </w:p>
        </w:tc>
      </w:tr>
      <w:tr w14:paraId="56297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8AEC196">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1345741B">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A83F6C3">
            <w:pPr>
              <w:widowControl/>
              <w:jc w:val="left"/>
              <w:textAlignment w:val="center"/>
              <w:rPr>
                <w:rFonts w:hint="eastAsia" w:ascii="宋体" w:hAnsi="宋体"/>
                <w:sz w:val="24"/>
              </w:rPr>
            </w:pPr>
            <w:r>
              <w:rPr>
                <w:rFonts w:hint="eastAsia" w:ascii="宋体" w:hAnsi="宋体"/>
                <w:kern w:val="0"/>
                <w:sz w:val="24"/>
              </w:rPr>
              <w:t>▲鼠标数量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39E9791">
            <w:pPr>
              <w:widowControl/>
              <w:jc w:val="left"/>
              <w:textAlignment w:val="center"/>
              <w:rPr>
                <w:rFonts w:hint="eastAsia" w:ascii="宋体" w:hAnsi="宋体"/>
                <w:sz w:val="24"/>
              </w:rPr>
            </w:pPr>
            <w:r>
              <w:rPr>
                <w:rFonts w:hint="eastAsia" w:ascii="宋体" w:hAnsi="宋体"/>
                <w:kern w:val="0"/>
                <w:sz w:val="24"/>
              </w:rPr>
              <w:t>≥1个</w:t>
            </w:r>
          </w:p>
        </w:tc>
      </w:tr>
      <w:tr w14:paraId="5B50F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EFE28C0">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76DF83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0D8EF42">
            <w:pPr>
              <w:widowControl/>
              <w:jc w:val="left"/>
              <w:textAlignment w:val="center"/>
              <w:rPr>
                <w:rFonts w:hint="eastAsia" w:ascii="宋体" w:hAnsi="宋体"/>
                <w:sz w:val="24"/>
              </w:rPr>
            </w:pPr>
            <w:r>
              <w:rPr>
                <w:rFonts w:hint="eastAsia" w:ascii="宋体" w:hAnsi="宋体"/>
                <w:kern w:val="0"/>
                <w:sz w:val="24"/>
              </w:rPr>
              <w:t>▲键盘数量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D5FB288">
            <w:pPr>
              <w:widowControl/>
              <w:jc w:val="left"/>
              <w:textAlignment w:val="center"/>
              <w:rPr>
                <w:rFonts w:hint="eastAsia" w:ascii="宋体" w:hAnsi="宋体"/>
                <w:sz w:val="24"/>
              </w:rPr>
            </w:pPr>
            <w:r>
              <w:rPr>
                <w:rFonts w:hint="eastAsia" w:ascii="宋体" w:hAnsi="宋体"/>
                <w:kern w:val="0"/>
                <w:sz w:val="24"/>
              </w:rPr>
              <w:t>≥1个</w:t>
            </w:r>
          </w:p>
        </w:tc>
      </w:tr>
      <w:tr w14:paraId="32E0C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C7CB0C5">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69652ED">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FF83460">
            <w:pPr>
              <w:widowControl/>
              <w:jc w:val="left"/>
              <w:textAlignment w:val="center"/>
              <w:rPr>
                <w:rFonts w:hint="eastAsia" w:ascii="宋体" w:hAnsi="宋体"/>
                <w:kern w:val="0"/>
                <w:sz w:val="24"/>
              </w:rPr>
            </w:pPr>
            <w:r>
              <w:rPr>
                <w:rFonts w:hint="eastAsia" w:ascii="宋体" w:hAnsi="宋体"/>
                <w:kern w:val="0"/>
                <w:sz w:val="24"/>
              </w:rPr>
              <w:t>摄像头数量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FFE1E64">
            <w:pPr>
              <w:widowControl/>
              <w:jc w:val="left"/>
              <w:textAlignment w:val="center"/>
              <w:rPr>
                <w:rFonts w:hint="eastAsia" w:ascii="宋体" w:hAnsi="宋体"/>
                <w:kern w:val="0"/>
                <w:sz w:val="24"/>
              </w:rPr>
            </w:pPr>
            <w:r>
              <w:rPr>
                <w:rFonts w:hint="eastAsia" w:ascii="宋体" w:hAnsi="宋体"/>
                <w:kern w:val="0"/>
                <w:sz w:val="24"/>
              </w:rPr>
              <w:t>/</w:t>
            </w:r>
          </w:p>
        </w:tc>
      </w:tr>
      <w:tr w14:paraId="600F0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38584F2">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44A20E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ADC90BD">
            <w:pPr>
              <w:widowControl/>
              <w:jc w:val="left"/>
              <w:textAlignment w:val="center"/>
              <w:rPr>
                <w:rFonts w:hint="eastAsia" w:ascii="宋体" w:hAnsi="宋体"/>
                <w:kern w:val="0"/>
                <w:sz w:val="24"/>
              </w:rPr>
            </w:pPr>
            <w:r>
              <w:rPr>
                <w:rFonts w:hint="eastAsia" w:ascii="宋体" w:hAnsi="宋体"/>
                <w:kern w:val="0"/>
                <w:sz w:val="24"/>
              </w:rPr>
              <w:t>光驱数量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AA96831">
            <w:pPr>
              <w:widowControl/>
              <w:jc w:val="left"/>
              <w:textAlignment w:val="center"/>
              <w:rPr>
                <w:rFonts w:hint="eastAsia" w:ascii="宋体" w:hAnsi="宋体"/>
                <w:kern w:val="0"/>
                <w:sz w:val="24"/>
              </w:rPr>
            </w:pPr>
            <w:r>
              <w:rPr>
                <w:rFonts w:hint="eastAsia" w:ascii="宋体" w:hAnsi="宋体"/>
                <w:kern w:val="0"/>
                <w:sz w:val="24"/>
              </w:rPr>
              <w:t>/</w:t>
            </w:r>
          </w:p>
        </w:tc>
      </w:tr>
      <w:tr w14:paraId="0F10C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CC7B501">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5477C326">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1867634">
            <w:pPr>
              <w:widowControl/>
              <w:jc w:val="left"/>
              <w:textAlignment w:val="center"/>
              <w:rPr>
                <w:rFonts w:hint="eastAsia" w:ascii="宋体" w:hAnsi="宋体"/>
                <w:sz w:val="24"/>
              </w:rPr>
            </w:pPr>
            <w:r>
              <w:rPr>
                <w:rFonts w:hint="eastAsia" w:ascii="宋体" w:hAnsi="宋体"/>
                <w:kern w:val="0"/>
                <w:sz w:val="24"/>
              </w:rPr>
              <w:t>▲键盘按键数目</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E7163DB">
            <w:pPr>
              <w:widowControl/>
              <w:jc w:val="left"/>
              <w:textAlignment w:val="center"/>
              <w:rPr>
                <w:rFonts w:hint="eastAsia" w:ascii="宋体" w:hAnsi="宋体"/>
                <w:sz w:val="24"/>
              </w:rPr>
            </w:pPr>
            <w:r>
              <w:rPr>
                <w:rFonts w:hint="eastAsia" w:ascii="宋体" w:hAnsi="宋体"/>
                <w:kern w:val="0"/>
                <w:sz w:val="24"/>
              </w:rPr>
              <w:t>104键</w:t>
            </w:r>
          </w:p>
        </w:tc>
      </w:tr>
      <w:tr w14:paraId="16242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1AAD5E6">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1DC8D74">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52B7E1E">
            <w:pPr>
              <w:widowControl/>
              <w:jc w:val="left"/>
              <w:textAlignment w:val="center"/>
              <w:rPr>
                <w:rFonts w:hint="eastAsia" w:ascii="宋体" w:hAnsi="宋体"/>
                <w:kern w:val="0"/>
                <w:sz w:val="24"/>
              </w:rPr>
            </w:pPr>
            <w:r>
              <w:rPr>
                <w:rFonts w:hint="eastAsia" w:ascii="宋体" w:hAnsi="宋体"/>
                <w:kern w:val="0"/>
                <w:sz w:val="24"/>
              </w:rPr>
              <w:t>摄像头像素</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0924314">
            <w:pPr>
              <w:widowControl/>
              <w:jc w:val="left"/>
              <w:textAlignment w:val="center"/>
              <w:rPr>
                <w:rFonts w:hint="eastAsia" w:ascii="宋体" w:hAnsi="宋体"/>
                <w:kern w:val="0"/>
                <w:sz w:val="24"/>
              </w:rPr>
            </w:pPr>
            <w:r>
              <w:rPr>
                <w:rFonts w:hint="eastAsia" w:ascii="宋体" w:hAnsi="宋体"/>
                <w:kern w:val="0"/>
                <w:sz w:val="24"/>
              </w:rPr>
              <w:t>/</w:t>
            </w:r>
          </w:p>
        </w:tc>
      </w:tr>
      <w:tr w14:paraId="0592B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4A9D53E">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02666FA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ED577F6">
            <w:pPr>
              <w:widowControl/>
              <w:jc w:val="left"/>
              <w:textAlignment w:val="center"/>
              <w:rPr>
                <w:rFonts w:hint="eastAsia" w:ascii="宋体" w:hAnsi="宋体"/>
                <w:kern w:val="0"/>
                <w:sz w:val="24"/>
              </w:rPr>
            </w:pPr>
            <w:r>
              <w:rPr>
                <w:rFonts w:hint="eastAsia" w:ascii="宋体" w:hAnsi="宋体"/>
                <w:kern w:val="0"/>
                <w:sz w:val="24"/>
              </w:rPr>
              <w:t>摄像头像分辨率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E67F79A">
            <w:pPr>
              <w:widowControl/>
              <w:jc w:val="left"/>
              <w:textAlignment w:val="center"/>
              <w:rPr>
                <w:rFonts w:hint="eastAsia" w:ascii="宋体" w:hAnsi="宋体"/>
                <w:kern w:val="0"/>
                <w:sz w:val="24"/>
              </w:rPr>
            </w:pPr>
            <w:r>
              <w:rPr>
                <w:rFonts w:hint="eastAsia" w:ascii="宋体" w:hAnsi="宋体"/>
                <w:kern w:val="0"/>
                <w:sz w:val="24"/>
              </w:rPr>
              <w:t>/</w:t>
            </w:r>
          </w:p>
        </w:tc>
      </w:tr>
      <w:tr w14:paraId="4AC60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90E19E9">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5D04E9AB">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0851FC9">
            <w:pPr>
              <w:widowControl/>
              <w:jc w:val="left"/>
              <w:textAlignment w:val="center"/>
              <w:rPr>
                <w:rFonts w:hint="eastAsia" w:ascii="宋体" w:hAnsi="宋体"/>
                <w:kern w:val="0"/>
                <w:sz w:val="24"/>
              </w:rPr>
            </w:pPr>
            <w:r>
              <w:rPr>
                <w:rFonts w:hint="eastAsia" w:ascii="宋体" w:hAnsi="宋体"/>
                <w:kern w:val="0"/>
                <w:sz w:val="24"/>
              </w:rPr>
              <w:t>扬声器功率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E21339E">
            <w:pPr>
              <w:widowControl/>
              <w:jc w:val="left"/>
              <w:textAlignment w:val="center"/>
              <w:rPr>
                <w:rFonts w:hint="eastAsia" w:ascii="宋体" w:hAnsi="宋体"/>
                <w:kern w:val="0"/>
                <w:sz w:val="24"/>
              </w:rPr>
            </w:pPr>
            <w:r>
              <w:rPr>
                <w:rFonts w:hint="eastAsia" w:ascii="宋体" w:hAnsi="宋体"/>
                <w:kern w:val="0"/>
                <w:sz w:val="24"/>
              </w:rPr>
              <w:t>/</w:t>
            </w:r>
          </w:p>
        </w:tc>
      </w:tr>
      <w:tr w14:paraId="3418E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0078A3">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F20D09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8EF26B7">
            <w:pPr>
              <w:widowControl/>
              <w:jc w:val="left"/>
              <w:textAlignment w:val="center"/>
              <w:rPr>
                <w:rFonts w:hint="eastAsia" w:ascii="宋体" w:hAnsi="宋体"/>
                <w:kern w:val="0"/>
                <w:sz w:val="24"/>
              </w:rPr>
            </w:pPr>
            <w:r>
              <w:rPr>
                <w:rFonts w:hint="eastAsia" w:ascii="宋体" w:hAnsi="宋体"/>
                <w:kern w:val="0"/>
                <w:sz w:val="24"/>
              </w:rPr>
              <w:t>扬声器频率范围</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9AD300A">
            <w:pPr>
              <w:widowControl/>
              <w:jc w:val="left"/>
              <w:textAlignment w:val="center"/>
              <w:rPr>
                <w:rFonts w:hint="eastAsia" w:ascii="宋体" w:hAnsi="宋体"/>
                <w:kern w:val="0"/>
                <w:sz w:val="24"/>
              </w:rPr>
            </w:pPr>
            <w:r>
              <w:rPr>
                <w:rFonts w:hint="eastAsia" w:ascii="宋体" w:hAnsi="宋体"/>
                <w:kern w:val="0"/>
                <w:sz w:val="24"/>
              </w:rPr>
              <w:t>/</w:t>
            </w:r>
          </w:p>
        </w:tc>
      </w:tr>
      <w:tr w14:paraId="68D73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BAD16CD">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A509C3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1862A2D">
            <w:pPr>
              <w:widowControl/>
              <w:jc w:val="left"/>
              <w:textAlignment w:val="center"/>
              <w:rPr>
                <w:rFonts w:hint="eastAsia" w:ascii="宋体" w:hAnsi="宋体"/>
                <w:kern w:val="0"/>
                <w:sz w:val="24"/>
              </w:rPr>
            </w:pPr>
            <w:r>
              <w:rPr>
                <w:rFonts w:hint="eastAsia" w:ascii="宋体" w:hAnsi="宋体"/>
                <w:kern w:val="0"/>
                <w:sz w:val="24"/>
              </w:rPr>
              <w:t>扬声器总谐波失真</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30CB061">
            <w:pPr>
              <w:widowControl/>
              <w:jc w:val="left"/>
              <w:textAlignment w:val="center"/>
              <w:rPr>
                <w:rFonts w:hint="eastAsia" w:ascii="宋体" w:hAnsi="宋体"/>
                <w:kern w:val="0"/>
                <w:sz w:val="24"/>
              </w:rPr>
            </w:pPr>
            <w:r>
              <w:rPr>
                <w:rFonts w:hint="eastAsia" w:ascii="宋体" w:hAnsi="宋体"/>
                <w:kern w:val="0"/>
                <w:sz w:val="24"/>
              </w:rPr>
              <w:t>/</w:t>
            </w:r>
          </w:p>
        </w:tc>
      </w:tr>
      <w:tr w14:paraId="0827C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4568913">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26D56995">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4403E23">
            <w:pPr>
              <w:widowControl/>
              <w:jc w:val="left"/>
              <w:textAlignment w:val="center"/>
              <w:rPr>
                <w:rFonts w:hint="eastAsia" w:ascii="宋体" w:hAnsi="宋体"/>
                <w:kern w:val="0"/>
                <w:sz w:val="24"/>
              </w:rPr>
            </w:pPr>
            <w:r>
              <w:rPr>
                <w:rFonts w:hint="eastAsia" w:ascii="宋体" w:hAnsi="宋体"/>
                <w:kern w:val="0"/>
                <w:sz w:val="24"/>
              </w:rPr>
              <w:t>扬声器最大声压级</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F9CA9B9">
            <w:pPr>
              <w:widowControl/>
              <w:jc w:val="left"/>
              <w:textAlignment w:val="center"/>
              <w:rPr>
                <w:rFonts w:hint="eastAsia" w:ascii="宋体" w:hAnsi="宋体"/>
                <w:kern w:val="0"/>
                <w:sz w:val="24"/>
              </w:rPr>
            </w:pPr>
            <w:r>
              <w:rPr>
                <w:rFonts w:hint="eastAsia" w:ascii="宋体" w:hAnsi="宋体"/>
                <w:kern w:val="0"/>
                <w:sz w:val="24"/>
              </w:rPr>
              <w:t>/</w:t>
            </w:r>
          </w:p>
        </w:tc>
      </w:tr>
      <w:tr w14:paraId="0C122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9C98212">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28FF296">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75A3CAF">
            <w:pPr>
              <w:widowControl/>
              <w:jc w:val="left"/>
              <w:textAlignment w:val="center"/>
              <w:rPr>
                <w:rFonts w:hint="eastAsia" w:ascii="宋体" w:hAnsi="宋体"/>
                <w:sz w:val="24"/>
              </w:rPr>
            </w:pPr>
            <w:r>
              <w:rPr>
                <w:rFonts w:hint="eastAsia" w:ascii="宋体" w:hAnsi="宋体"/>
                <w:kern w:val="0"/>
                <w:sz w:val="24"/>
              </w:rPr>
              <w:t>▲键盘连接方式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BD6D765">
            <w:pPr>
              <w:widowControl/>
              <w:jc w:val="left"/>
              <w:textAlignment w:val="center"/>
              <w:rPr>
                <w:rFonts w:hint="eastAsia" w:ascii="宋体" w:hAnsi="宋体"/>
                <w:sz w:val="24"/>
              </w:rPr>
            </w:pPr>
            <w:r>
              <w:rPr>
                <w:rFonts w:hint="eastAsia" w:ascii="宋体" w:hAnsi="宋体"/>
                <w:kern w:val="0"/>
                <w:sz w:val="24"/>
              </w:rPr>
              <w:t>有线</w:t>
            </w:r>
          </w:p>
        </w:tc>
      </w:tr>
      <w:tr w14:paraId="41BAA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F22F6CD">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B62E2F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BAA55C1">
            <w:pPr>
              <w:widowControl/>
              <w:jc w:val="left"/>
              <w:textAlignment w:val="center"/>
              <w:rPr>
                <w:rFonts w:hint="eastAsia" w:ascii="宋体" w:hAnsi="宋体"/>
                <w:sz w:val="24"/>
              </w:rPr>
            </w:pPr>
            <w:r>
              <w:rPr>
                <w:rFonts w:hint="eastAsia" w:ascii="宋体" w:hAnsi="宋体"/>
                <w:kern w:val="0"/>
                <w:sz w:val="24"/>
              </w:rPr>
              <w:t>▲键盘键程</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0A8AB26">
            <w:pPr>
              <w:widowControl/>
              <w:jc w:val="left"/>
              <w:textAlignment w:val="center"/>
              <w:rPr>
                <w:rFonts w:hint="eastAsia" w:ascii="宋体" w:hAnsi="宋体"/>
                <w:sz w:val="24"/>
              </w:rPr>
            </w:pPr>
            <w:r>
              <w:rPr>
                <w:rFonts w:hint="eastAsia" w:ascii="宋体" w:hAnsi="宋体"/>
                <w:kern w:val="0"/>
                <w:sz w:val="24"/>
              </w:rPr>
              <w:t>2.3mm~4.0mm</w:t>
            </w:r>
          </w:p>
        </w:tc>
      </w:tr>
      <w:tr w14:paraId="3D3F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0F4F055">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3FB4A9B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0DFE491">
            <w:pPr>
              <w:widowControl/>
              <w:jc w:val="left"/>
              <w:textAlignment w:val="center"/>
              <w:rPr>
                <w:rFonts w:hint="eastAsia" w:ascii="宋体" w:hAnsi="宋体"/>
                <w:sz w:val="24"/>
              </w:rPr>
            </w:pPr>
            <w:r>
              <w:rPr>
                <w:rFonts w:hint="eastAsia" w:ascii="宋体" w:hAnsi="宋体"/>
                <w:kern w:val="0"/>
                <w:sz w:val="24"/>
              </w:rPr>
              <w:t>▲键盘按键压力</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85057A7">
            <w:pPr>
              <w:widowControl/>
              <w:jc w:val="left"/>
              <w:textAlignment w:val="center"/>
              <w:rPr>
                <w:rFonts w:hint="eastAsia" w:ascii="宋体" w:hAnsi="宋体"/>
                <w:sz w:val="24"/>
              </w:rPr>
            </w:pPr>
            <w:r>
              <w:rPr>
                <w:rFonts w:hint="eastAsia" w:ascii="宋体" w:hAnsi="宋体"/>
                <w:kern w:val="0"/>
                <w:sz w:val="24"/>
              </w:rPr>
              <w:t>按键压力应在 0.54  N±0.14N</w:t>
            </w:r>
          </w:p>
        </w:tc>
      </w:tr>
      <w:tr w14:paraId="16935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CB8FF31">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022C86D">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16FDE56">
            <w:pPr>
              <w:widowControl/>
              <w:jc w:val="left"/>
              <w:textAlignment w:val="center"/>
              <w:rPr>
                <w:rFonts w:hint="eastAsia" w:ascii="宋体" w:hAnsi="宋体"/>
                <w:sz w:val="24"/>
              </w:rPr>
            </w:pPr>
            <w:r>
              <w:rPr>
                <w:rFonts w:hint="eastAsia" w:ascii="宋体" w:hAnsi="宋体"/>
                <w:kern w:val="0"/>
                <w:sz w:val="24"/>
              </w:rPr>
              <w:t>▲有线键盘连接线</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BB12989">
            <w:pPr>
              <w:widowControl/>
              <w:jc w:val="left"/>
              <w:textAlignment w:val="center"/>
              <w:rPr>
                <w:rFonts w:hint="eastAsia" w:ascii="宋体" w:hAnsi="宋体"/>
                <w:sz w:val="24"/>
              </w:rPr>
            </w:pPr>
            <w:r>
              <w:rPr>
                <w:rFonts w:hint="eastAsia" w:ascii="宋体" w:hAnsi="宋体"/>
                <w:kern w:val="0"/>
                <w:sz w:val="24"/>
              </w:rPr>
              <w:t>≥1.5米</w:t>
            </w:r>
          </w:p>
        </w:tc>
      </w:tr>
      <w:tr w14:paraId="0E700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CAF38CC">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5922C37F">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5B2D3BA">
            <w:pPr>
              <w:widowControl/>
              <w:jc w:val="left"/>
              <w:textAlignment w:val="center"/>
              <w:rPr>
                <w:rFonts w:hint="eastAsia" w:ascii="宋体" w:hAnsi="宋体"/>
                <w:sz w:val="24"/>
              </w:rPr>
            </w:pPr>
            <w:r>
              <w:rPr>
                <w:rFonts w:hint="eastAsia" w:ascii="宋体" w:hAnsi="宋体"/>
                <w:kern w:val="0"/>
                <w:sz w:val="24"/>
              </w:rPr>
              <w:t>▲键盘颜色</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8715252">
            <w:pPr>
              <w:widowControl/>
              <w:jc w:val="left"/>
              <w:textAlignment w:val="center"/>
              <w:rPr>
                <w:rFonts w:hint="eastAsia" w:ascii="宋体" w:hAnsi="宋体"/>
                <w:sz w:val="24"/>
              </w:rPr>
            </w:pPr>
            <w:r>
              <w:rPr>
                <w:rFonts w:hint="eastAsia" w:ascii="宋体" w:hAnsi="宋体"/>
                <w:sz w:val="24"/>
              </w:rPr>
              <w:t>白色、黑色、灰色等商务色系</w:t>
            </w:r>
          </w:p>
        </w:tc>
      </w:tr>
      <w:tr w14:paraId="4C8AA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AA800DE">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1A363F8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E301A0D">
            <w:pPr>
              <w:widowControl/>
              <w:jc w:val="left"/>
              <w:textAlignment w:val="center"/>
              <w:rPr>
                <w:rFonts w:hint="eastAsia" w:ascii="宋体" w:hAnsi="宋体"/>
                <w:kern w:val="0"/>
                <w:sz w:val="24"/>
              </w:rPr>
            </w:pPr>
            <w:r>
              <w:rPr>
                <w:rFonts w:hint="eastAsia" w:ascii="宋体" w:hAnsi="宋体"/>
                <w:kern w:val="0"/>
                <w:sz w:val="24"/>
              </w:rPr>
              <w:t>键盘其他要求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6642FCE">
            <w:pPr>
              <w:widowControl/>
              <w:jc w:val="left"/>
              <w:textAlignment w:val="center"/>
              <w:rPr>
                <w:rFonts w:hint="eastAsia" w:ascii="宋体" w:hAnsi="宋体"/>
                <w:kern w:val="0"/>
                <w:sz w:val="24"/>
              </w:rPr>
            </w:pPr>
            <w:r>
              <w:rPr>
                <w:rFonts w:hint="eastAsia" w:ascii="宋体" w:hAnsi="宋体"/>
                <w:kern w:val="0"/>
                <w:sz w:val="24"/>
              </w:rPr>
              <w:t>/</w:t>
            </w:r>
          </w:p>
        </w:tc>
      </w:tr>
      <w:tr w14:paraId="3690A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DFA7F79">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0DF93C7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D9196A5">
            <w:pPr>
              <w:widowControl/>
              <w:jc w:val="left"/>
              <w:textAlignment w:val="center"/>
              <w:rPr>
                <w:rFonts w:hint="eastAsia" w:ascii="宋体" w:hAnsi="宋体"/>
                <w:kern w:val="0"/>
                <w:sz w:val="24"/>
              </w:rPr>
            </w:pPr>
            <w:r>
              <w:rPr>
                <w:rFonts w:hint="eastAsia" w:ascii="宋体" w:hAnsi="宋体"/>
                <w:kern w:val="0"/>
                <w:sz w:val="24"/>
              </w:rPr>
              <w:t>▲鼠标连接方式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54D039E">
            <w:pPr>
              <w:widowControl/>
              <w:jc w:val="left"/>
              <w:textAlignment w:val="center"/>
              <w:rPr>
                <w:rFonts w:hint="eastAsia" w:ascii="宋体" w:hAnsi="宋体"/>
                <w:kern w:val="0"/>
                <w:sz w:val="24"/>
              </w:rPr>
            </w:pPr>
            <w:r>
              <w:rPr>
                <w:rFonts w:hint="eastAsia" w:ascii="宋体" w:hAnsi="宋体"/>
                <w:kern w:val="0"/>
                <w:sz w:val="24"/>
              </w:rPr>
              <w:t>有线</w:t>
            </w:r>
          </w:p>
        </w:tc>
      </w:tr>
      <w:tr w14:paraId="4D682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7B3FD91">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F139E2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EA84A3E">
            <w:pPr>
              <w:widowControl/>
              <w:jc w:val="left"/>
              <w:textAlignment w:val="center"/>
              <w:rPr>
                <w:rFonts w:hint="eastAsia" w:ascii="宋体" w:hAnsi="宋体"/>
                <w:sz w:val="24"/>
              </w:rPr>
            </w:pPr>
            <w:r>
              <w:rPr>
                <w:rFonts w:hint="eastAsia" w:ascii="宋体" w:hAnsi="宋体"/>
                <w:kern w:val="0"/>
                <w:sz w:val="24"/>
              </w:rPr>
              <w:t>▲有线鼠标连接线</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934E5FF">
            <w:pPr>
              <w:widowControl/>
              <w:jc w:val="left"/>
              <w:textAlignment w:val="center"/>
              <w:rPr>
                <w:rFonts w:hint="eastAsia" w:ascii="宋体" w:hAnsi="宋体"/>
                <w:sz w:val="24"/>
              </w:rPr>
            </w:pPr>
            <w:r>
              <w:rPr>
                <w:rFonts w:hint="eastAsia" w:ascii="宋体" w:hAnsi="宋体"/>
                <w:kern w:val="0"/>
                <w:sz w:val="24"/>
              </w:rPr>
              <w:t>≥1.5 米</w:t>
            </w:r>
          </w:p>
        </w:tc>
      </w:tr>
      <w:tr w14:paraId="5E7B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FB98421">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B0EABD1">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CE27C37">
            <w:pPr>
              <w:widowControl/>
              <w:jc w:val="left"/>
              <w:textAlignment w:val="center"/>
              <w:rPr>
                <w:rFonts w:hint="eastAsia" w:ascii="宋体" w:hAnsi="宋体"/>
                <w:sz w:val="24"/>
              </w:rPr>
            </w:pPr>
            <w:r>
              <w:rPr>
                <w:rFonts w:hint="eastAsia" w:ascii="宋体" w:hAnsi="宋体"/>
                <w:kern w:val="0"/>
                <w:sz w:val="24"/>
              </w:rPr>
              <w:t>▲鼠标DPI分辨率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7C43D99">
            <w:pPr>
              <w:widowControl/>
              <w:jc w:val="left"/>
              <w:textAlignment w:val="center"/>
              <w:rPr>
                <w:rFonts w:hint="eastAsia" w:ascii="宋体" w:hAnsi="宋体"/>
                <w:sz w:val="24"/>
              </w:rPr>
            </w:pPr>
            <w:r>
              <w:rPr>
                <w:rFonts w:hint="eastAsia" w:ascii="宋体" w:hAnsi="宋体"/>
                <w:kern w:val="0"/>
                <w:sz w:val="24"/>
              </w:rPr>
              <w:t>800~1600</w:t>
            </w:r>
          </w:p>
        </w:tc>
      </w:tr>
      <w:tr w14:paraId="7B77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F95E104">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3E62E5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08CC247">
            <w:pPr>
              <w:widowControl/>
              <w:jc w:val="left"/>
              <w:textAlignment w:val="center"/>
              <w:rPr>
                <w:rFonts w:hint="eastAsia" w:ascii="宋体" w:hAnsi="宋体"/>
                <w:sz w:val="24"/>
              </w:rPr>
            </w:pPr>
            <w:r>
              <w:rPr>
                <w:rFonts w:hint="eastAsia" w:ascii="宋体" w:hAnsi="宋体"/>
                <w:kern w:val="0"/>
                <w:sz w:val="24"/>
              </w:rPr>
              <w:t>▲鼠标颜色</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306159A">
            <w:pPr>
              <w:widowControl/>
              <w:jc w:val="left"/>
              <w:textAlignment w:val="center"/>
              <w:rPr>
                <w:rFonts w:hint="eastAsia" w:ascii="宋体" w:hAnsi="宋体"/>
                <w:sz w:val="24"/>
              </w:rPr>
            </w:pPr>
            <w:r>
              <w:rPr>
                <w:rFonts w:hint="eastAsia" w:ascii="宋体" w:hAnsi="宋体"/>
                <w:sz w:val="24"/>
              </w:rPr>
              <w:t>白色、黑色、灰色等商务色系</w:t>
            </w:r>
          </w:p>
        </w:tc>
      </w:tr>
      <w:tr w14:paraId="0F30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73CE935">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36CB5CE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2B83B80">
            <w:pPr>
              <w:widowControl/>
              <w:jc w:val="left"/>
              <w:textAlignment w:val="center"/>
              <w:rPr>
                <w:rFonts w:hint="eastAsia" w:ascii="宋体" w:hAnsi="宋体"/>
                <w:sz w:val="24"/>
              </w:rPr>
            </w:pPr>
            <w:r>
              <w:rPr>
                <w:rFonts w:hint="eastAsia" w:ascii="宋体" w:hAnsi="宋体"/>
                <w:kern w:val="0"/>
                <w:sz w:val="24"/>
              </w:rPr>
              <w:t>▲鼠标其他要求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0CF63B5">
            <w:pPr>
              <w:widowControl/>
              <w:jc w:val="left"/>
              <w:textAlignment w:val="center"/>
              <w:rPr>
                <w:rFonts w:hint="eastAsia" w:ascii="宋体" w:hAnsi="宋体"/>
                <w:sz w:val="24"/>
              </w:rPr>
            </w:pPr>
            <w:r>
              <w:rPr>
                <w:rFonts w:hint="eastAsia" w:ascii="宋体" w:hAnsi="宋体"/>
                <w:kern w:val="0"/>
                <w:sz w:val="24"/>
              </w:rPr>
              <w:t>其它参数应符合 GB/T  26245 的相关规定</w:t>
            </w:r>
          </w:p>
        </w:tc>
      </w:tr>
      <w:tr w14:paraId="0E02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4AD1BD4">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011732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87C530D">
            <w:pPr>
              <w:widowControl/>
              <w:jc w:val="left"/>
              <w:textAlignment w:val="center"/>
              <w:rPr>
                <w:rFonts w:hint="eastAsia" w:ascii="宋体" w:hAnsi="宋体"/>
                <w:kern w:val="0"/>
                <w:sz w:val="24"/>
              </w:rPr>
            </w:pPr>
            <w:r>
              <w:rPr>
                <w:rFonts w:hint="eastAsia" w:ascii="宋体" w:hAnsi="宋体"/>
                <w:kern w:val="0"/>
                <w:sz w:val="24"/>
              </w:rPr>
              <w:t>内置光驱</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48ADB0F">
            <w:pPr>
              <w:widowControl/>
              <w:jc w:val="left"/>
              <w:textAlignment w:val="center"/>
              <w:rPr>
                <w:rFonts w:hint="eastAsia" w:ascii="宋体" w:hAnsi="宋体"/>
                <w:kern w:val="0"/>
                <w:sz w:val="24"/>
              </w:rPr>
            </w:pPr>
            <w:r>
              <w:rPr>
                <w:rFonts w:hint="eastAsia" w:ascii="宋体" w:hAnsi="宋体"/>
                <w:kern w:val="0"/>
                <w:sz w:val="24"/>
              </w:rPr>
              <w:t>/</w:t>
            </w:r>
          </w:p>
        </w:tc>
      </w:tr>
      <w:tr w14:paraId="78266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93DD6C4">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7464EAFA">
            <w:pPr>
              <w:jc w:val="center"/>
              <w:rPr>
                <w:rFonts w:hint="eastAsia" w:ascii="宋体" w:hAnsi="宋体"/>
                <w:sz w:val="24"/>
              </w:rPr>
            </w:pPr>
          </w:p>
          <w:p w14:paraId="5E97677D">
            <w:pPr>
              <w:widowControl/>
              <w:jc w:val="center"/>
              <w:textAlignment w:val="center"/>
              <w:rPr>
                <w:rFonts w:hint="eastAsia" w:ascii="宋体" w:hAnsi="宋体"/>
                <w:sz w:val="24"/>
              </w:rPr>
            </w:pPr>
            <w:r>
              <w:rPr>
                <w:rFonts w:hint="eastAsia" w:ascii="宋体" w:hAnsi="宋体"/>
                <w:kern w:val="0"/>
                <w:sz w:val="24"/>
              </w:rPr>
              <w:t>网络设备规格</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16A0B30">
            <w:pPr>
              <w:widowControl/>
              <w:jc w:val="left"/>
              <w:textAlignment w:val="center"/>
              <w:rPr>
                <w:rFonts w:hint="eastAsia" w:ascii="宋体" w:hAnsi="宋体"/>
                <w:sz w:val="24"/>
              </w:rPr>
            </w:pPr>
            <w:r>
              <w:rPr>
                <w:rFonts w:hint="eastAsia" w:ascii="宋体" w:hAnsi="宋体"/>
                <w:kern w:val="0"/>
                <w:sz w:val="24"/>
              </w:rPr>
              <w:t>▲有线网卡数量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C3C160B">
            <w:pPr>
              <w:widowControl/>
              <w:jc w:val="left"/>
              <w:textAlignment w:val="center"/>
              <w:rPr>
                <w:rFonts w:hint="eastAsia" w:ascii="宋体" w:hAnsi="宋体"/>
                <w:sz w:val="24"/>
              </w:rPr>
            </w:pPr>
            <w:r>
              <w:rPr>
                <w:rFonts w:hint="eastAsia" w:ascii="宋体" w:hAnsi="宋体"/>
                <w:kern w:val="0"/>
                <w:sz w:val="24"/>
              </w:rPr>
              <w:t>≥1</w:t>
            </w:r>
          </w:p>
        </w:tc>
      </w:tr>
      <w:tr w14:paraId="01859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3B6FA74">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DB316F8">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A851869">
            <w:pPr>
              <w:widowControl/>
              <w:jc w:val="left"/>
              <w:textAlignment w:val="center"/>
              <w:rPr>
                <w:rFonts w:hint="eastAsia" w:ascii="宋体" w:hAnsi="宋体"/>
                <w:kern w:val="0"/>
                <w:sz w:val="24"/>
              </w:rPr>
            </w:pPr>
            <w:r>
              <w:rPr>
                <w:rFonts w:hint="eastAsia" w:ascii="宋体" w:hAnsi="宋体"/>
                <w:kern w:val="0"/>
                <w:sz w:val="24"/>
              </w:rPr>
              <w:t>无线网卡及天线数量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F0658B4">
            <w:pPr>
              <w:widowControl/>
              <w:jc w:val="left"/>
              <w:textAlignment w:val="center"/>
              <w:rPr>
                <w:rFonts w:hint="eastAsia" w:ascii="宋体" w:hAnsi="宋体"/>
                <w:kern w:val="0"/>
                <w:sz w:val="24"/>
              </w:rPr>
            </w:pPr>
            <w:r>
              <w:rPr>
                <w:rFonts w:hint="eastAsia" w:ascii="宋体" w:hAnsi="宋体"/>
                <w:kern w:val="0"/>
                <w:sz w:val="24"/>
              </w:rPr>
              <w:t>/</w:t>
            </w:r>
          </w:p>
        </w:tc>
      </w:tr>
      <w:tr w14:paraId="1BF5B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DB3FA18">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7C8E6E84">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F32B6CF">
            <w:pPr>
              <w:widowControl/>
              <w:jc w:val="left"/>
              <w:textAlignment w:val="center"/>
              <w:rPr>
                <w:rFonts w:hint="eastAsia" w:ascii="宋体" w:hAnsi="宋体"/>
                <w:kern w:val="0"/>
                <w:sz w:val="24"/>
              </w:rPr>
            </w:pPr>
            <w:r>
              <w:rPr>
                <w:rFonts w:hint="eastAsia" w:ascii="宋体" w:hAnsi="宋体"/>
                <w:kern w:val="0"/>
                <w:sz w:val="24"/>
              </w:rPr>
              <w:t>单无线网卡天线数量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79C22F3">
            <w:pPr>
              <w:widowControl/>
              <w:jc w:val="left"/>
              <w:textAlignment w:val="center"/>
              <w:rPr>
                <w:rFonts w:hint="eastAsia" w:ascii="宋体" w:hAnsi="宋体"/>
                <w:kern w:val="0"/>
                <w:sz w:val="24"/>
              </w:rPr>
            </w:pPr>
            <w:r>
              <w:rPr>
                <w:rFonts w:hint="eastAsia" w:ascii="宋体" w:hAnsi="宋体"/>
                <w:kern w:val="0"/>
                <w:sz w:val="24"/>
              </w:rPr>
              <w:t>/</w:t>
            </w:r>
          </w:p>
        </w:tc>
      </w:tr>
      <w:tr w14:paraId="45CD3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CC4C846">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6443ED49">
            <w:pPr>
              <w:jc w:val="center"/>
              <w:rPr>
                <w:rFonts w:hint="eastAsia" w:ascii="宋体" w:hAnsi="宋体"/>
                <w:sz w:val="24"/>
              </w:rPr>
            </w:pPr>
          </w:p>
          <w:p w14:paraId="1CF2EAC7">
            <w:pPr>
              <w:widowControl/>
              <w:jc w:val="center"/>
              <w:textAlignment w:val="center"/>
              <w:rPr>
                <w:rFonts w:hint="eastAsia" w:ascii="宋体" w:hAnsi="宋体"/>
                <w:sz w:val="24"/>
              </w:rPr>
            </w:pPr>
            <w:r>
              <w:rPr>
                <w:rFonts w:hint="eastAsia" w:ascii="宋体" w:hAnsi="宋体"/>
                <w:kern w:val="0"/>
                <w:sz w:val="24"/>
              </w:rPr>
              <w:t>外部接口规格</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E25A54B">
            <w:pPr>
              <w:widowControl/>
              <w:jc w:val="left"/>
              <w:textAlignment w:val="center"/>
              <w:rPr>
                <w:rFonts w:hint="eastAsia" w:ascii="宋体" w:hAnsi="宋体"/>
                <w:color w:val="EE0000"/>
                <w:sz w:val="24"/>
              </w:rPr>
            </w:pPr>
            <w:r>
              <w:rPr>
                <w:rFonts w:hint="eastAsia" w:ascii="宋体" w:hAnsi="宋体"/>
                <w:kern w:val="0"/>
                <w:sz w:val="24"/>
              </w:rPr>
              <w:t>▲USB接口数量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542EF48">
            <w:pPr>
              <w:widowControl/>
              <w:jc w:val="left"/>
              <w:textAlignment w:val="center"/>
              <w:rPr>
                <w:rFonts w:hint="eastAsia" w:ascii="宋体" w:hAnsi="宋体"/>
                <w:kern w:val="0"/>
                <w:sz w:val="24"/>
              </w:rPr>
            </w:pPr>
            <w:r>
              <w:rPr>
                <w:rFonts w:hint="eastAsia" w:ascii="宋体" w:hAnsi="宋体"/>
                <w:kern w:val="0"/>
                <w:sz w:val="24"/>
              </w:rPr>
              <w:t>前置面板：USB接口≥7个（至少包括USB-C接口≥1个，其中包括USB-C在内的USB 3.2 Gen1速率接口≥3个）</w:t>
            </w:r>
          </w:p>
          <w:p w14:paraId="23E29079">
            <w:pPr>
              <w:widowControl/>
              <w:jc w:val="left"/>
              <w:textAlignment w:val="center"/>
              <w:rPr>
                <w:rFonts w:hint="eastAsia" w:ascii="宋体" w:hAnsi="宋体"/>
                <w:szCs w:val="21"/>
              </w:rPr>
            </w:pPr>
            <w:r>
              <w:rPr>
                <w:rFonts w:hint="eastAsia" w:ascii="宋体" w:hAnsi="宋体"/>
                <w:kern w:val="0"/>
                <w:sz w:val="24"/>
              </w:rPr>
              <w:t>后置面板：USB-A接口≥4个，后置USB接口支持键盘开机</w:t>
            </w:r>
          </w:p>
        </w:tc>
      </w:tr>
      <w:tr w14:paraId="6256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D46C0C8">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E5EB569">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262679F">
            <w:pPr>
              <w:widowControl/>
              <w:jc w:val="left"/>
              <w:textAlignment w:val="center"/>
              <w:rPr>
                <w:rFonts w:hint="eastAsia" w:ascii="宋体" w:hAnsi="宋体"/>
                <w:kern w:val="0"/>
                <w:sz w:val="24"/>
              </w:rPr>
            </w:pPr>
            <w:r>
              <w:rPr>
                <w:rFonts w:hint="eastAsia" w:ascii="宋体" w:hAnsi="宋体"/>
                <w:kern w:val="0"/>
                <w:sz w:val="24"/>
              </w:rPr>
              <w:t>USB 母座接口要求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42DF682">
            <w:pPr>
              <w:jc w:val="left"/>
              <w:rPr>
                <w:rFonts w:hint="eastAsia" w:ascii="宋体" w:hAnsi="宋体"/>
                <w:kern w:val="0"/>
                <w:sz w:val="24"/>
              </w:rPr>
            </w:pPr>
            <w:r>
              <w:rPr>
                <w:rFonts w:hint="eastAsia" w:ascii="宋体" w:hAnsi="宋体"/>
                <w:kern w:val="0"/>
                <w:sz w:val="24"/>
              </w:rPr>
              <w:t>/</w:t>
            </w:r>
          </w:p>
        </w:tc>
      </w:tr>
      <w:tr w14:paraId="6B2B2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3EF5B8A">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00977A5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E3D9188">
            <w:pPr>
              <w:widowControl/>
              <w:jc w:val="left"/>
              <w:textAlignment w:val="center"/>
              <w:rPr>
                <w:rFonts w:hint="eastAsia" w:ascii="宋体" w:hAnsi="宋体"/>
                <w:sz w:val="24"/>
              </w:rPr>
            </w:pPr>
            <w:r>
              <w:rPr>
                <w:rFonts w:hint="eastAsia" w:ascii="宋体" w:hAnsi="宋体"/>
                <w:kern w:val="0"/>
                <w:sz w:val="24"/>
              </w:rPr>
              <w:t>▲音频接口数量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B04E926">
            <w:pPr>
              <w:widowControl/>
              <w:jc w:val="left"/>
              <w:textAlignment w:val="center"/>
              <w:rPr>
                <w:rFonts w:hint="eastAsia" w:ascii="宋体" w:hAnsi="宋体"/>
                <w:szCs w:val="21"/>
              </w:rPr>
            </w:pPr>
            <w:r>
              <w:rPr>
                <w:rFonts w:hint="eastAsia" w:ascii="宋体" w:hAnsi="宋体"/>
                <w:szCs w:val="21"/>
              </w:rPr>
              <w:t>前置面板：≥1个3.5mm四段式耳麦接口并支持自动切换OMTP和CTIA标准，≥1个3.5mm三段式麦克风接口</w:t>
            </w:r>
          </w:p>
          <w:p w14:paraId="76711478">
            <w:pPr>
              <w:widowControl/>
              <w:jc w:val="left"/>
              <w:textAlignment w:val="center"/>
              <w:rPr>
                <w:rFonts w:hint="eastAsia" w:ascii="宋体" w:hAnsi="宋体"/>
                <w:szCs w:val="21"/>
              </w:rPr>
            </w:pPr>
            <w:r>
              <w:rPr>
                <w:rFonts w:hint="eastAsia" w:ascii="宋体" w:hAnsi="宋体"/>
                <w:szCs w:val="21"/>
              </w:rPr>
              <w:t>后置面板：</w:t>
            </w:r>
            <w:r>
              <w:rPr>
                <w:rFonts w:hint="eastAsia" w:ascii="宋体" w:hAnsi="宋体"/>
                <w:color w:val="000000"/>
                <w:szCs w:val="21"/>
              </w:rPr>
              <w:t>≥3个后置音频接口</w:t>
            </w:r>
          </w:p>
        </w:tc>
      </w:tr>
      <w:tr w14:paraId="2E7A0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24D08AF">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10530A6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CC2C963">
            <w:pPr>
              <w:widowControl/>
              <w:jc w:val="left"/>
              <w:textAlignment w:val="center"/>
              <w:rPr>
                <w:rFonts w:hint="eastAsia" w:ascii="宋体" w:hAnsi="宋体"/>
                <w:sz w:val="24"/>
              </w:rPr>
            </w:pPr>
            <w:r>
              <w:rPr>
                <w:rFonts w:hint="eastAsia" w:ascii="宋体" w:hAnsi="宋体"/>
                <w:kern w:val="0"/>
                <w:sz w:val="24"/>
              </w:rPr>
              <w:t>▲视频接口数量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7B4CF1B">
            <w:pPr>
              <w:widowControl/>
              <w:jc w:val="left"/>
              <w:textAlignment w:val="center"/>
              <w:rPr>
                <w:rFonts w:hint="eastAsia" w:ascii="宋体" w:hAnsi="宋体"/>
                <w:sz w:val="24"/>
              </w:rPr>
            </w:pPr>
            <w:r>
              <w:rPr>
                <w:rFonts w:hint="eastAsia" w:ascii="宋体" w:hAnsi="宋体"/>
                <w:color w:val="000000"/>
                <w:szCs w:val="21"/>
              </w:rPr>
              <w:t>≥1个HDMI 1.4b、≥1个DP 1.4、≥1个VGA接口</w:t>
            </w:r>
          </w:p>
        </w:tc>
      </w:tr>
      <w:tr w14:paraId="47D98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A6FC83E">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D61AACB">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6E21765">
            <w:pPr>
              <w:widowControl/>
              <w:jc w:val="left"/>
              <w:textAlignment w:val="center"/>
              <w:rPr>
                <w:rFonts w:hint="eastAsia" w:ascii="宋体" w:hAnsi="宋体"/>
                <w:kern w:val="0"/>
                <w:sz w:val="24"/>
              </w:rPr>
            </w:pPr>
            <w:r>
              <w:rPr>
                <w:rFonts w:hint="eastAsia" w:ascii="宋体" w:hAnsi="宋体"/>
                <w:kern w:val="0"/>
                <w:sz w:val="24"/>
              </w:rPr>
              <w:t>存储卡接口数量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AA85BE1">
            <w:pPr>
              <w:widowControl/>
              <w:jc w:val="left"/>
              <w:textAlignment w:val="center"/>
              <w:rPr>
                <w:rFonts w:hint="eastAsia" w:ascii="宋体" w:hAnsi="宋体"/>
                <w:kern w:val="0"/>
                <w:sz w:val="24"/>
              </w:rPr>
            </w:pPr>
            <w:r>
              <w:rPr>
                <w:rFonts w:hint="eastAsia" w:ascii="宋体" w:hAnsi="宋体"/>
                <w:kern w:val="0"/>
                <w:sz w:val="24"/>
              </w:rPr>
              <w:t>/</w:t>
            </w:r>
          </w:p>
        </w:tc>
      </w:tr>
      <w:tr w14:paraId="345A4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F0CAC4F">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243B5D05">
            <w:pPr>
              <w:jc w:val="center"/>
              <w:rPr>
                <w:rFonts w:hint="eastAsia" w:ascii="宋体" w:hAnsi="宋体"/>
                <w:sz w:val="24"/>
              </w:rPr>
            </w:pPr>
          </w:p>
          <w:p w14:paraId="146C4849">
            <w:pPr>
              <w:widowControl/>
              <w:jc w:val="center"/>
              <w:textAlignment w:val="center"/>
              <w:rPr>
                <w:rFonts w:hint="eastAsia" w:ascii="宋体" w:hAnsi="宋体"/>
                <w:sz w:val="24"/>
              </w:rPr>
            </w:pPr>
            <w:r>
              <w:rPr>
                <w:rFonts w:hint="eastAsia" w:ascii="宋体" w:hAnsi="宋体"/>
                <w:kern w:val="0"/>
                <w:sz w:val="24"/>
              </w:rPr>
              <w:t>整机基础规格</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91DC63A">
            <w:pPr>
              <w:widowControl/>
              <w:jc w:val="left"/>
              <w:textAlignment w:val="center"/>
              <w:rPr>
                <w:rFonts w:hint="eastAsia" w:ascii="宋体" w:hAnsi="宋体"/>
                <w:sz w:val="24"/>
              </w:rPr>
            </w:pPr>
            <w:r>
              <w:rPr>
                <w:rFonts w:hint="eastAsia" w:ascii="宋体" w:hAnsi="宋体"/>
                <w:kern w:val="0"/>
                <w:sz w:val="24"/>
              </w:rPr>
              <w:t>▲整机外观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64A7145">
            <w:pPr>
              <w:widowControl/>
              <w:textAlignment w:val="center"/>
              <w:rPr>
                <w:rFonts w:hint="eastAsia" w:ascii="宋体" w:hAnsi="宋体"/>
                <w:kern w:val="0"/>
                <w:sz w:val="24"/>
              </w:rPr>
            </w:pPr>
            <w:r>
              <w:rPr>
                <w:rFonts w:hint="eastAsia" w:ascii="宋体" w:hAnsi="宋体"/>
                <w:kern w:val="0"/>
                <w:sz w:val="24"/>
              </w:rPr>
              <w:t>a) 产品表面不应有凹痕、划伤、裂缝、变形和污染等。表面涂层均匀，不应起泡、龟裂、脱落和磨损，金属零部件无锈蚀及其它机械损伤；</w:t>
            </w:r>
          </w:p>
          <w:p w14:paraId="10E82183">
            <w:pPr>
              <w:widowControl/>
              <w:textAlignment w:val="center"/>
              <w:rPr>
                <w:rFonts w:hint="eastAsia" w:ascii="宋体" w:hAnsi="宋体"/>
                <w:sz w:val="24"/>
              </w:rPr>
            </w:pPr>
            <w:r>
              <w:rPr>
                <w:rFonts w:hint="eastAsia" w:ascii="宋体" w:hAnsi="宋体"/>
                <w:kern w:val="0"/>
                <w:sz w:val="24"/>
              </w:rPr>
              <w:t>b) 产品表面说明功能的文字、符号、标志，应清晰、端正、牢固；</w:t>
            </w:r>
          </w:p>
        </w:tc>
      </w:tr>
      <w:tr w14:paraId="569D1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7BAAB79">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F50F44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FB85840">
            <w:pPr>
              <w:widowControl/>
              <w:jc w:val="left"/>
              <w:textAlignment w:val="center"/>
              <w:rPr>
                <w:rFonts w:hint="eastAsia" w:ascii="宋体" w:hAnsi="宋体"/>
                <w:sz w:val="24"/>
              </w:rPr>
            </w:pPr>
            <w:r>
              <w:rPr>
                <w:rFonts w:hint="eastAsia" w:ascii="宋体" w:hAnsi="宋体"/>
                <w:kern w:val="0"/>
                <w:sz w:val="24"/>
              </w:rPr>
              <w:t>▲状态指示灯</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E1E973E">
            <w:pPr>
              <w:widowControl/>
              <w:textAlignment w:val="center"/>
              <w:rPr>
                <w:rFonts w:hint="eastAsia" w:ascii="宋体" w:hAnsi="宋体"/>
                <w:sz w:val="24"/>
              </w:rPr>
            </w:pPr>
            <w:r>
              <w:rPr>
                <w:rFonts w:hint="eastAsia" w:ascii="宋体" w:hAnsi="宋体"/>
                <w:kern w:val="0"/>
                <w:sz w:val="24"/>
              </w:rPr>
              <w:t>在产品显著位置提供状态指示功能，如运行状态，并由供应商提供详细参数</w:t>
            </w:r>
          </w:p>
        </w:tc>
      </w:tr>
      <w:tr w14:paraId="4037C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3E5B773">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EBBA7D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022E6FC">
            <w:pPr>
              <w:widowControl/>
              <w:jc w:val="left"/>
              <w:textAlignment w:val="center"/>
              <w:rPr>
                <w:rFonts w:hint="eastAsia" w:ascii="宋体" w:hAnsi="宋体"/>
                <w:sz w:val="24"/>
              </w:rPr>
            </w:pPr>
            <w:r>
              <w:rPr>
                <w:rFonts w:hint="eastAsia" w:ascii="宋体" w:hAnsi="宋体"/>
                <w:kern w:val="0"/>
                <w:sz w:val="24"/>
              </w:rPr>
              <w:t>▲整机结构</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603F908">
            <w:pPr>
              <w:widowControl/>
              <w:textAlignment w:val="center"/>
              <w:rPr>
                <w:rFonts w:hint="eastAsia" w:ascii="宋体" w:hAnsi="宋体"/>
                <w:kern w:val="0"/>
                <w:sz w:val="24"/>
              </w:rPr>
            </w:pPr>
            <w:r>
              <w:rPr>
                <w:rFonts w:hint="eastAsia" w:ascii="宋体" w:hAnsi="宋体"/>
                <w:kern w:val="0"/>
                <w:sz w:val="24"/>
              </w:rPr>
              <w:t>a) 机箱应符合 GB/T 4208、GB/T 26246的相关规定；</w:t>
            </w:r>
          </w:p>
          <w:p w14:paraId="71759D8B">
            <w:pPr>
              <w:widowControl/>
              <w:textAlignment w:val="center"/>
              <w:rPr>
                <w:rFonts w:hint="eastAsia" w:ascii="宋体" w:hAnsi="宋体"/>
                <w:kern w:val="0"/>
                <w:sz w:val="24"/>
              </w:rPr>
            </w:pPr>
            <w:r>
              <w:rPr>
                <w:rFonts w:hint="eastAsia" w:ascii="宋体" w:hAnsi="宋体"/>
                <w:kern w:val="0"/>
                <w:sz w:val="24"/>
              </w:rPr>
              <w:t>b) 产品内部结构应符合通用部件的安装需求；</w:t>
            </w:r>
          </w:p>
          <w:p w14:paraId="4829CC77">
            <w:pPr>
              <w:widowControl/>
              <w:textAlignment w:val="center"/>
              <w:rPr>
                <w:rFonts w:hint="eastAsia" w:ascii="宋体" w:hAnsi="宋体"/>
                <w:kern w:val="0"/>
                <w:sz w:val="24"/>
              </w:rPr>
            </w:pPr>
            <w:r>
              <w:rPr>
                <w:rFonts w:hint="eastAsia" w:ascii="宋体" w:hAnsi="宋体"/>
                <w:kern w:val="0"/>
                <w:sz w:val="24"/>
              </w:rPr>
              <w:t>c) 所有输入输出接口应符合相关国家或行业标准；</w:t>
            </w:r>
          </w:p>
          <w:p w14:paraId="0695CB86">
            <w:pPr>
              <w:widowControl/>
              <w:textAlignment w:val="center"/>
              <w:rPr>
                <w:rFonts w:hint="eastAsia" w:ascii="宋体" w:hAnsi="宋体"/>
                <w:kern w:val="0"/>
                <w:sz w:val="24"/>
              </w:rPr>
            </w:pPr>
            <w:r>
              <w:rPr>
                <w:rFonts w:hint="eastAsia" w:ascii="宋体" w:hAnsi="宋体"/>
                <w:kern w:val="0"/>
                <w:sz w:val="24"/>
              </w:rPr>
              <w:t>d) 产品零部件应紧固无松动，可插拔部件应可靠连接，开关、按钮和其它控制部件应灵活可靠，布局应方便使用；</w:t>
            </w:r>
          </w:p>
          <w:p w14:paraId="3BAD826F">
            <w:pPr>
              <w:widowControl/>
              <w:textAlignment w:val="center"/>
              <w:rPr>
                <w:rFonts w:hint="eastAsia" w:ascii="宋体" w:hAnsi="宋体"/>
                <w:kern w:val="0"/>
                <w:sz w:val="24"/>
              </w:rPr>
            </w:pPr>
            <w:r>
              <w:rPr>
                <w:rFonts w:hint="eastAsia" w:ascii="宋体" w:hAnsi="宋体"/>
                <w:kern w:val="0"/>
                <w:sz w:val="24"/>
              </w:rPr>
              <w:t>e) 所有I/O 连接器及需插接线缆的部位应预留采购人操作空间，方便插拔解锁与插拔线缆；</w:t>
            </w:r>
          </w:p>
          <w:p w14:paraId="0A71C35B">
            <w:pPr>
              <w:widowControl/>
              <w:textAlignment w:val="center"/>
              <w:rPr>
                <w:rFonts w:hint="eastAsia" w:ascii="宋体" w:hAnsi="宋体"/>
                <w:kern w:val="0"/>
                <w:sz w:val="24"/>
              </w:rPr>
            </w:pPr>
            <w:r>
              <w:rPr>
                <w:rFonts w:hint="eastAsia" w:ascii="宋体" w:hAnsi="宋体"/>
                <w:kern w:val="0"/>
                <w:sz w:val="24"/>
              </w:rPr>
              <w:t>f) 可插拔板卡插槽部位应预留安装、拆卸或更换板卡空间；</w:t>
            </w:r>
          </w:p>
          <w:p w14:paraId="4960242B">
            <w:pPr>
              <w:widowControl/>
              <w:textAlignment w:val="center"/>
              <w:rPr>
                <w:rFonts w:hint="eastAsia" w:ascii="宋体" w:hAnsi="宋体"/>
                <w:kern w:val="0"/>
                <w:sz w:val="24"/>
              </w:rPr>
            </w:pPr>
            <w:r>
              <w:rPr>
                <w:rFonts w:hint="eastAsia" w:ascii="宋体" w:hAnsi="宋体"/>
                <w:kern w:val="0"/>
                <w:sz w:val="24"/>
              </w:rPr>
              <w:t>g) 拆装可能接触到的金属剪口或金属尖角部位应做防划伤处理，以保证安全；</w:t>
            </w:r>
          </w:p>
          <w:p w14:paraId="0858629C">
            <w:pPr>
              <w:widowControl/>
              <w:textAlignment w:val="center"/>
              <w:rPr>
                <w:rFonts w:hint="eastAsia" w:ascii="宋体" w:hAnsi="宋体"/>
                <w:kern w:val="0"/>
                <w:sz w:val="24"/>
              </w:rPr>
            </w:pPr>
            <w:r>
              <w:rPr>
                <w:rFonts w:hint="eastAsia" w:ascii="宋体" w:hAnsi="宋体"/>
                <w:kern w:val="0"/>
                <w:sz w:val="24"/>
              </w:rPr>
              <w:t>h) 整机内部走线应规整，固线结构和位置要合理可靠并做防割线处理，需便于理线和插拔操作，走线应不影响系统各主要部件组装和拆卸；</w:t>
            </w:r>
          </w:p>
          <w:p w14:paraId="41CBBE1C">
            <w:pPr>
              <w:widowControl/>
              <w:textAlignment w:val="center"/>
              <w:rPr>
                <w:rFonts w:hint="eastAsia" w:ascii="宋体" w:hAnsi="宋体"/>
                <w:kern w:val="0"/>
                <w:sz w:val="24"/>
              </w:rPr>
            </w:pPr>
            <w:r>
              <w:rPr>
                <w:rFonts w:hint="eastAsia" w:ascii="宋体" w:hAnsi="宋体"/>
                <w:kern w:val="0"/>
                <w:sz w:val="24"/>
              </w:rPr>
              <w:t>i) 如需通过孔走线，过线孔应做防割线处理；</w:t>
            </w:r>
          </w:p>
          <w:p w14:paraId="4048FDEE">
            <w:pPr>
              <w:widowControl/>
              <w:textAlignment w:val="center"/>
              <w:rPr>
                <w:rFonts w:hint="eastAsia" w:ascii="宋体" w:hAnsi="宋体"/>
                <w:kern w:val="0"/>
                <w:sz w:val="24"/>
              </w:rPr>
            </w:pPr>
            <w:r>
              <w:rPr>
                <w:rFonts w:hint="eastAsia" w:ascii="宋体" w:hAnsi="宋体"/>
                <w:kern w:val="0"/>
                <w:sz w:val="24"/>
              </w:rPr>
              <w:t>j)各插头位置和插拔方向应合理，应做到插拔无障碍设计，具备防呆设计，有效避免误操作；</w:t>
            </w:r>
          </w:p>
          <w:p w14:paraId="4B42716C">
            <w:pPr>
              <w:widowControl/>
              <w:textAlignment w:val="center"/>
              <w:rPr>
                <w:rFonts w:hint="eastAsia" w:ascii="宋体" w:hAnsi="宋体"/>
                <w:kern w:val="0"/>
                <w:sz w:val="24"/>
              </w:rPr>
            </w:pPr>
            <w:r>
              <w:rPr>
                <w:rFonts w:hint="eastAsia" w:ascii="宋体" w:hAnsi="宋体"/>
                <w:kern w:val="0"/>
                <w:sz w:val="24"/>
              </w:rPr>
              <w:t>k)各主要部件拆装无障碍，使用常规工具拆装，无特殊拆装工具需求；</w:t>
            </w:r>
          </w:p>
          <w:p w14:paraId="4F060D88">
            <w:pPr>
              <w:widowControl/>
              <w:textAlignment w:val="center"/>
              <w:rPr>
                <w:rFonts w:hint="eastAsia" w:ascii="宋体" w:hAnsi="宋体"/>
                <w:kern w:val="0"/>
                <w:sz w:val="24"/>
              </w:rPr>
            </w:pPr>
            <w:r>
              <w:rPr>
                <w:rFonts w:hint="eastAsia" w:ascii="宋体" w:hAnsi="宋体"/>
                <w:kern w:val="0"/>
                <w:sz w:val="24"/>
              </w:rPr>
              <w:t>l)各主要部件拆装步骤要少，各自拆装需避免相互干扰；</w:t>
            </w:r>
          </w:p>
          <w:p w14:paraId="3641F751">
            <w:pPr>
              <w:widowControl/>
              <w:textAlignment w:val="center"/>
              <w:rPr>
                <w:rFonts w:hint="eastAsia" w:ascii="宋体" w:hAnsi="宋体"/>
                <w:kern w:val="0"/>
                <w:sz w:val="24"/>
              </w:rPr>
            </w:pPr>
            <w:r>
              <w:rPr>
                <w:rFonts w:hint="eastAsia" w:ascii="宋体" w:hAnsi="宋体"/>
                <w:kern w:val="0"/>
                <w:sz w:val="24"/>
              </w:rPr>
              <w:t>m)对于整机或零部件外表面为高亮面的，应粘贴保护膜，保护膜需粘贴牢固，运输、组装等过程不易脱落，撕下无残留；</w:t>
            </w:r>
          </w:p>
          <w:p w14:paraId="1BB9C142">
            <w:pPr>
              <w:widowControl/>
              <w:textAlignment w:val="center"/>
              <w:rPr>
                <w:rFonts w:hint="eastAsia" w:ascii="宋体" w:hAnsi="宋体"/>
                <w:color w:val="000000"/>
                <w:szCs w:val="21"/>
                <w:highlight w:val="yellow"/>
              </w:rPr>
            </w:pPr>
            <w:r>
              <w:rPr>
                <w:rFonts w:hint="eastAsia" w:ascii="宋体" w:hAnsi="宋体"/>
                <w:kern w:val="0"/>
                <w:sz w:val="24"/>
              </w:rPr>
              <w:t>n)其它要求应符合GB/T9813.1的相关规定</w:t>
            </w:r>
          </w:p>
        </w:tc>
      </w:tr>
      <w:tr w14:paraId="63BB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76E1125">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4948D4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1FC0E7F">
            <w:pPr>
              <w:widowControl/>
              <w:jc w:val="left"/>
              <w:textAlignment w:val="center"/>
              <w:rPr>
                <w:rFonts w:hint="eastAsia" w:ascii="宋体" w:hAnsi="宋体"/>
                <w:sz w:val="24"/>
              </w:rPr>
            </w:pPr>
            <w:r>
              <w:rPr>
                <w:rFonts w:hint="eastAsia" w:ascii="宋体" w:hAnsi="宋体"/>
                <w:kern w:val="0"/>
                <w:sz w:val="24"/>
              </w:rPr>
              <w:t>▲机箱防护要求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DC4D8BB">
            <w:pPr>
              <w:widowControl/>
              <w:jc w:val="left"/>
              <w:textAlignment w:val="center"/>
              <w:rPr>
                <w:rFonts w:hint="eastAsia" w:ascii="宋体" w:hAnsi="宋体"/>
                <w:sz w:val="24"/>
              </w:rPr>
            </w:pPr>
            <w:r>
              <w:rPr>
                <w:rFonts w:hint="eastAsia" w:ascii="宋体" w:hAnsi="宋体"/>
                <w:kern w:val="0"/>
                <w:sz w:val="24"/>
              </w:rPr>
              <w:t>机箱应符合 GB/T  4208 中 IP20 防护要求</w:t>
            </w:r>
          </w:p>
        </w:tc>
      </w:tr>
      <w:tr w14:paraId="6D9F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56255C2">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880BEE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E2986EE">
            <w:pPr>
              <w:widowControl/>
              <w:jc w:val="left"/>
              <w:textAlignment w:val="center"/>
              <w:rPr>
                <w:rFonts w:hint="eastAsia" w:ascii="宋体" w:hAnsi="宋体"/>
                <w:sz w:val="24"/>
              </w:rPr>
            </w:pPr>
            <w:r>
              <w:rPr>
                <w:rFonts w:hint="eastAsia" w:ascii="宋体" w:hAnsi="宋体"/>
                <w:kern w:val="0"/>
                <w:sz w:val="24"/>
              </w:rPr>
              <w:t>▲整机噪音</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A2A2376">
            <w:pPr>
              <w:widowControl/>
              <w:textAlignment w:val="center"/>
              <w:rPr>
                <w:rFonts w:hint="eastAsia" w:ascii="宋体" w:hAnsi="宋体"/>
                <w:kern w:val="0"/>
                <w:sz w:val="24"/>
              </w:rPr>
            </w:pPr>
            <w:r>
              <w:rPr>
                <w:rFonts w:hint="eastAsia" w:ascii="宋体" w:hAnsi="宋体"/>
                <w:kern w:val="0"/>
                <w:sz w:val="24"/>
              </w:rPr>
              <w:t>产品工作在空闲状态下，产品的声功率级应不超过20dB(A)</w:t>
            </w:r>
          </w:p>
        </w:tc>
      </w:tr>
      <w:tr w14:paraId="59BA3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615FDF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4BD570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EC0A75F">
            <w:pPr>
              <w:widowControl/>
              <w:jc w:val="left"/>
              <w:textAlignment w:val="center"/>
              <w:rPr>
                <w:rFonts w:hint="eastAsia" w:ascii="宋体" w:hAnsi="宋体"/>
                <w:sz w:val="24"/>
              </w:rPr>
            </w:pPr>
            <w:r>
              <w:rPr>
                <w:rFonts w:hint="eastAsia" w:ascii="宋体" w:hAnsi="宋体"/>
                <w:kern w:val="0"/>
                <w:sz w:val="24"/>
              </w:rPr>
              <w:t>▲整机散热</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FE1BCB4">
            <w:pPr>
              <w:widowControl/>
              <w:textAlignment w:val="center"/>
              <w:rPr>
                <w:rFonts w:hint="eastAsia" w:ascii="宋体" w:hAnsi="宋体"/>
                <w:kern w:val="0"/>
                <w:sz w:val="24"/>
              </w:rPr>
            </w:pPr>
            <w:r>
              <w:rPr>
                <w:rFonts w:hint="eastAsia" w:ascii="宋体" w:hAnsi="宋体"/>
                <w:kern w:val="0"/>
                <w:sz w:val="24"/>
              </w:rPr>
              <w:t>在环境温度 25℃及处理器满载情况下，产品表面温度应符合如下要求：</w:t>
            </w:r>
          </w:p>
          <w:p w14:paraId="22113363">
            <w:pPr>
              <w:widowControl/>
              <w:textAlignment w:val="center"/>
              <w:rPr>
                <w:rFonts w:hint="eastAsia" w:ascii="宋体" w:hAnsi="宋体"/>
                <w:kern w:val="0"/>
                <w:sz w:val="24"/>
              </w:rPr>
            </w:pPr>
            <w:r>
              <w:rPr>
                <w:rFonts w:hint="eastAsia" w:ascii="宋体" w:hAnsi="宋体"/>
                <w:kern w:val="0"/>
                <w:sz w:val="24"/>
              </w:rPr>
              <w:t>a) 出风口在机箱后面板情况下，出风口温度不高于 55℃；</w:t>
            </w:r>
          </w:p>
          <w:p w14:paraId="08ED2952">
            <w:pPr>
              <w:widowControl/>
              <w:textAlignment w:val="center"/>
              <w:rPr>
                <w:rFonts w:hint="eastAsia" w:ascii="宋体" w:hAnsi="宋体"/>
                <w:kern w:val="0"/>
                <w:sz w:val="24"/>
              </w:rPr>
            </w:pPr>
            <w:r>
              <w:rPr>
                <w:rFonts w:hint="eastAsia" w:ascii="宋体" w:hAnsi="宋体"/>
                <w:kern w:val="0"/>
                <w:sz w:val="24"/>
              </w:rPr>
              <w:t>b) 可触及面温度不高于 45℃；</w:t>
            </w:r>
          </w:p>
          <w:p w14:paraId="0D56E5CA">
            <w:pPr>
              <w:widowControl/>
              <w:textAlignment w:val="center"/>
              <w:rPr>
                <w:rFonts w:hint="eastAsia" w:ascii="宋体" w:hAnsi="宋体"/>
                <w:sz w:val="24"/>
              </w:rPr>
            </w:pPr>
            <w:r>
              <w:rPr>
                <w:rFonts w:hint="eastAsia" w:ascii="宋体" w:hAnsi="宋体"/>
                <w:kern w:val="0"/>
                <w:sz w:val="24"/>
              </w:rPr>
              <w:t>c) 显示器表面温度：显示屏不高于 38℃，显示屏上下灯带位置温度（如涉及）不高于 40℃，出风口温度不高于 45℃</w:t>
            </w:r>
          </w:p>
        </w:tc>
      </w:tr>
      <w:tr w14:paraId="6749A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7C1D920">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2B38075">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B53EE8E">
            <w:pPr>
              <w:widowControl/>
              <w:jc w:val="left"/>
              <w:textAlignment w:val="center"/>
              <w:rPr>
                <w:rFonts w:hint="eastAsia" w:ascii="宋体" w:hAnsi="宋体"/>
                <w:sz w:val="24"/>
              </w:rPr>
            </w:pPr>
            <w:r>
              <w:rPr>
                <w:rFonts w:hint="eastAsia" w:ascii="宋体" w:hAnsi="宋体"/>
                <w:kern w:val="0"/>
                <w:sz w:val="24"/>
              </w:rPr>
              <w:t>▲整机能效限定值</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DF3A68F">
            <w:pPr>
              <w:widowControl/>
              <w:jc w:val="left"/>
              <w:textAlignment w:val="center"/>
              <w:rPr>
                <w:rFonts w:hint="eastAsia" w:ascii="宋体" w:hAnsi="宋体"/>
                <w:sz w:val="24"/>
              </w:rPr>
            </w:pPr>
            <w:r>
              <w:rPr>
                <w:rFonts w:hint="eastAsia" w:ascii="宋体" w:hAnsi="宋体"/>
                <w:kern w:val="0"/>
                <w:sz w:val="24"/>
              </w:rPr>
              <w:t>产品能效限定值应达到GB 28380-2012标准中能效等级 2 级及以上</w:t>
            </w:r>
          </w:p>
        </w:tc>
      </w:tr>
      <w:tr w14:paraId="32120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FC7583E">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D910B9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0760A6C">
            <w:pPr>
              <w:widowControl/>
              <w:jc w:val="left"/>
              <w:textAlignment w:val="center"/>
              <w:rPr>
                <w:rFonts w:hint="eastAsia" w:ascii="宋体" w:hAnsi="宋体"/>
                <w:sz w:val="24"/>
              </w:rPr>
            </w:pPr>
            <w:r>
              <w:rPr>
                <w:rFonts w:hint="eastAsia" w:ascii="宋体" w:hAnsi="宋体"/>
                <w:kern w:val="0"/>
                <w:sz w:val="24"/>
              </w:rPr>
              <w:t>▲机身材质</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B7AD388">
            <w:pPr>
              <w:widowControl/>
              <w:jc w:val="left"/>
              <w:textAlignment w:val="center"/>
              <w:rPr>
                <w:rFonts w:hint="eastAsia" w:ascii="宋体" w:hAnsi="宋体"/>
                <w:sz w:val="24"/>
              </w:rPr>
            </w:pPr>
            <w:r>
              <w:rPr>
                <w:rFonts w:hint="eastAsia" w:ascii="宋体" w:hAnsi="宋体"/>
                <w:kern w:val="0"/>
                <w:sz w:val="24"/>
              </w:rPr>
              <w:t>金属</w:t>
            </w:r>
          </w:p>
        </w:tc>
      </w:tr>
      <w:tr w14:paraId="36056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82922B1">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D24E23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B07A3B5">
            <w:pPr>
              <w:widowControl/>
              <w:jc w:val="left"/>
              <w:textAlignment w:val="center"/>
              <w:rPr>
                <w:rFonts w:hint="eastAsia" w:ascii="宋体" w:hAnsi="宋体"/>
                <w:sz w:val="24"/>
              </w:rPr>
            </w:pPr>
            <w:r>
              <w:rPr>
                <w:rFonts w:hint="eastAsia" w:ascii="宋体" w:hAnsi="宋体"/>
                <w:kern w:val="0"/>
                <w:sz w:val="24"/>
              </w:rPr>
              <w:t>▲机身颜色</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F205263">
            <w:pPr>
              <w:widowControl/>
              <w:jc w:val="left"/>
              <w:textAlignment w:val="center"/>
              <w:rPr>
                <w:rFonts w:hint="eastAsia" w:ascii="宋体" w:hAnsi="宋体"/>
                <w:sz w:val="24"/>
              </w:rPr>
            </w:pPr>
            <w:r>
              <w:rPr>
                <w:rFonts w:hint="eastAsia" w:ascii="宋体" w:hAnsi="宋体"/>
                <w:sz w:val="24"/>
              </w:rPr>
              <w:t>黑色、灰色等商务色系</w:t>
            </w:r>
          </w:p>
        </w:tc>
      </w:tr>
      <w:tr w14:paraId="22C65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97538A7">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10B0DC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01D2E9D">
            <w:pPr>
              <w:widowControl/>
              <w:jc w:val="left"/>
              <w:textAlignment w:val="center"/>
              <w:rPr>
                <w:rFonts w:hint="eastAsia" w:ascii="宋体" w:hAnsi="宋体"/>
                <w:sz w:val="24"/>
              </w:rPr>
            </w:pPr>
            <w:r>
              <w:rPr>
                <w:rFonts w:hint="eastAsia" w:ascii="宋体" w:hAnsi="宋体"/>
                <w:kern w:val="0"/>
                <w:sz w:val="24"/>
              </w:rPr>
              <w:t>▲机箱尺寸容量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A921F45">
            <w:pPr>
              <w:widowControl/>
              <w:jc w:val="left"/>
              <w:textAlignment w:val="center"/>
              <w:rPr>
                <w:rFonts w:hint="eastAsia" w:ascii="宋体" w:hAnsi="宋体"/>
                <w:sz w:val="24"/>
              </w:rPr>
            </w:pPr>
            <w:r>
              <w:rPr>
                <w:rFonts w:hint="eastAsia" w:ascii="宋体" w:hAnsi="宋体"/>
                <w:color w:val="000000"/>
                <w:szCs w:val="21"/>
              </w:rPr>
              <w:t>≥17L，配备顶置提手</w:t>
            </w:r>
          </w:p>
        </w:tc>
      </w:tr>
      <w:tr w14:paraId="621D3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D5A3681">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78E9C4AF">
            <w:pPr>
              <w:jc w:val="center"/>
              <w:rPr>
                <w:rFonts w:hint="eastAsia" w:ascii="宋体" w:hAnsi="宋体"/>
                <w:sz w:val="24"/>
              </w:rPr>
            </w:pPr>
          </w:p>
          <w:p w14:paraId="3B2B54E7">
            <w:pPr>
              <w:widowControl/>
              <w:jc w:val="center"/>
              <w:textAlignment w:val="center"/>
              <w:rPr>
                <w:rFonts w:hint="eastAsia" w:ascii="宋体" w:hAnsi="宋体"/>
                <w:sz w:val="24"/>
              </w:rPr>
            </w:pPr>
            <w:r>
              <w:rPr>
                <w:rFonts w:hint="eastAsia" w:ascii="宋体" w:hAnsi="宋体"/>
                <w:kern w:val="0"/>
                <w:sz w:val="24"/>
              </w:rPr>
              <w:t>CPU性能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864E7FB">
            <w:pPr>
              <w:widowControl/>
              <w:jc w:val="left"/>
              <w:textAlignment w:val="center"/>
              <w:rPr>
                <w:rFonts w:hint="eastAsia" w:ascii="宋体" w:hAnsi="宋体"/>
                <w:sz w:val="24"/>
              </w:rPr>
            </w:pPr>
            <w:r>
              <w:rPr>
                <w:rFonts w:hint="eastAsia" w:ascii="宋体" w:hAnsi="宋体"/>
                <w:kern w:val="0"/>
                <w:sz w:val="24"/>
              </w:rPr>
              <w:t>▲CPU物理核数</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224354B">
            <w:pPr>
              <w:widowControl/>
              <w:jc w:val="left"/>
              <w:textAlignment w:val="center"/>
              <w:rPr>
                <w:rFonts w:hint="eastAsia" w:ascii="宋体" w:hAnsi="宋体"/>
                <w:sz w:val="24"/>
              </w:rPr>
            </w:pPr>
            <w:r>
              <w:rPr>
                <w:rFonts w:hint="eastAsia" w:ascii="宋体" w:hAnsi="宋体"/>
                <w:kern w:val="0"/>
                <w:sz w:val="24"/>
              </w:rPr>
              <w:t>≥10</w:t>
            </w:r>
          </w:p>
        </w:tc>
      </w:tr>
      <w:tr w14:paraId="3EBF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70900DD">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F72CCA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222804F">
            <w:pPr>
              <w:widowControl/>
              <w:jc w:val="left"/>
              <w:textAlignment w:val="center"/>
              <w:rPr>
                <w:rFonts w:hint="eastAsia" w:ascii="宋体" w:hAnsi="宋体"/>
                <w:sz w:val="24"/>
              </w:rPr>
            </w:pPr>
            <w:r>
              <w:rPr>
                <w:rFonts w:hint="eastAsia" w:ascii="宋体" w:hAnsi="宋体"/>
                <w:kern w:val="0"/>
                <w:sz w:val="24"/>
              </w:rPr>
              <w:t>▲CPU主频</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0A1156B">
            <w:pPr>
              <w:widowControl/>
              <w:jc w:val="left"/>
              <w:textAlignment w:val="center"/>
              <w:rPr>
                <w:rFonts w:hint="eastAsia" w:ascii="宋体" w:hAnsi="宋体"/>
                <w:sz w:val="24"/>
              </w:rPr>
            </w:pPr>
            <w:r>
              <w:rPr>
                <w:rFonts w:hint="eastAsia" w:ascii="宋体" w:hAnsi="宋体"/>
                <w:kern w:val="0"/>
                <w:sz w:val="24"/>
              </w:rPr>
              <w:t>≥2.4GHz</w:t>
            </w:r>
          </w:p>
        </w:tc>
      </w:tr>
      <w:tr w14:paraId="68992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E9DE5CD">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A85D3B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B18296A">
            <w:pPr>
              <w:widowControl/>
              <w:jc w:val="left"/>
              <w:textAlignment w:val="center"/>
              <w:rPr>
                <w:rFonts w:hint="eastAsia" w:ascii="宋体" w:hAnsi="宋体"/>
                <w:sz w:val="24"/>
              </w:rPr>
            </w:pPr>
            <w:r>
              <w:rPr>
                <w:rFonts w:hint="eastAsia" w:ascii="宋体" w:hAnsi="宋体"/>
                <w:kern w:val="0"/>
                <w:sz w:val="24"/>
              </w:rPr>
              <w:t>▲CPU末级缓存容量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8F98CBF">
            <w:pPr>
              <w:widowControl/>
              <w:jc w:val="left"/>
              <w:textAlignment w:val="center"/>
              <w:rPr>
                <w:rFonts w:hint="eastAsia" w:ascii="宋体" w:hAnsi="宋体"/>
                <w:sz w:val="24"/>
              </w:rPr>
            </w:pPr>
            <w:r>
              <w:rPr>
                <w:rFonts w:hint="eastAsia" w:ascii="宋体" w:hAnsi="宋体"/>
                <w:kern w:val="0"/>
                <w:sz w:val="24"/>
              </w:rPr>
              <w:t>≥20MB</w:t>
            </w:r>
          </w:p>
        </w:tc>
      </w:tr>
      <w:tr w14:paraId="673EA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6B630D2">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67BC294">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4E47CE2">
            <w:pPr>
              <w:widowControl/>
              <w:jc w:val="left"/>
              <w:textAlignment w:val="center"/>
              <w:rPr>
                <w:rFonts w:hint="eastAsia" w:ascii="宋体" w:hAnsi="宋体"/>
                <w:sz w:val="24"/>
              </w:rPr>
            </w:pPr>
            <w:r>
              <w:rPr>
                <w:rFonts w:hint="eastAsia" w:ascii="宋体" w:hAnsi="宋体"/>
                <w:kern w:val="0"/>
                <w:sz w:val="24"/>
              </w:rPr>
              <w:t>▲CPU 支持的内存最高速率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C97D120">
            <w:pPr>
              <w:widowControl/>
              <w:jc w:val="left"/>
              <w:textAlignment w:val="center"/>
              <w:rPr>
                <w:rFonts w:hint="eastAsia" w:ascii="宋体" w:hAnsi="宋体"/>
                <w:sz w:val="24"/>
              </w:rPr>
            </w:pPr>
            <w:r>
              <w:rPr>
                <w:rFonts w:hint="eastAsia" w:ascii="宋体" w:hAnsi="宋体"/>
                <w:kern w:val="0"/>
                <w:sz w:val="24"/>
              </w:rPr>
              <w:t>≥3200MT/s</w:t>
            </w:r>
          </w:p>
        </w:tc>
      </w:tr>
      <w:tr w14:paraId="5E3AE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AE0FECC">
            <w:pPr>
              <w:widowControl/>
              <w:numPr>
                <w:ilvl w:val="0"/>
                <w:numId w:val="5"/>
              </w:numPr>
              <w:jc w:val="center"/>
              <w:textAlignment w:val="center"/>
              <w:rPr>
                <w:rFonts w:hint="eastAsia" w:ascii="宋体" w:hAnsi="宋体"/>
                <w:sz w:val="24"/>
              </w:rPr>
            </w:pPr>
          </w:p>
        </w:tc>
        <w:tc>
          <w:tcPr>
            <w:tcW w:w="723" w:type="pct"/>
            <w:tcBorders>
              <w:top w:val="single" w:color="000000" w:sz="4" w:space="0"/>
              <w:left w:val="single" w:color="000000" w:sz="4" w:space="0"/>
              <w:bottom w:val="single" w:color="000000" w:sz="4" w:space="0"/>
              <w:right w:val="single" w:color="000000" w:sz="4" w:space="0"/>
              <w:tl2br w:val="nil"/>
              <w:tr2bl w:val="nil"/>
            </w:tcBorders>
            <w:vAlign w:val="center"/>
          </w:tcPr>
          <w:p w14:paraId="549BC4C1">
            <w:pPr>
              <w:jc w:val="center"/>
              <w:rPr>
                <w:rFonts w:hint="eastAsia" w:ascii="宋体" w:hAnsi="宋体"/>
                <w:sz w:val="24"/>
              </w:rPr>
            </w:pPr>
          </w:p>
          <w:p w14:paraId="76D808A3">
            <w:pPr>
              <w:widowControl/>
              <w:jc w:val="center"/>
              <w:textAlignment w:val="center"/>
              <w:rPr>
                <w:rFonts w:hint="eastAsia" w:ascii="宋体" w:hAnsi="宋体"/>
                <w:sz w:val="24"/>
              </w:rPr>
            </w:pPr>
            <w:r>
              <w:rPr>
                <w:rFonts w:hint="eastAsia" w:ascii="宋体" w:hAnsi="宋体"/>
                <w:kern w:val="0"/>
                <w:sz w:val="24"/>
              </w:rPr>
              <w:t>内存性能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8D03DF7">
            <w:pPr>
              <w:widowControl/>
              <w:jc w:val="left"/>
              <w:textAlignment w:val="center"/>
              <w:rPr>
                <w:rFonts w:hint="eastAsia" w:ascii="宋体" w:hAnsi="宋体"/>
                <w:kern w:val="0"/>
                <w:sz w:val="24"/>
              </w:rPr>
            </w:pPr>
            <w:r>
              <w:rPr>
                <w:rFonts w:hint="eastAsia" w:ascii="宋体" w:hAnsi="宋体"/>
                <w:kern w:val="0"/>
                <w:sz w:val="24"/>
              </w:rPr>
              <w:t>内存读写速率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7E6042C">
            <w:pPr>
              <w:widowControl/>
              <w:jc w:val="left"/>
              <w:textAlignment w:val="center"/>
              <w:rPr>
                <w:rFonts w:hint="eastAsia" w:ascii="宋体" w:hAnsi="宋体"/>
                <w:kern w:val="0"/>
                <w:sz w:val="24"/>
              </w:rPr>
            </w:pPr>
            <w:r>
              <w:rPr>
                <w:rFonts w:hint="eastAsia" w:ascii="宋体" w:hAnsi="宋体"/>
                <w:kern w:val="0"/>
                <w:sz w:val="24"/>
              </w:rPr>
              <w:t>≥3200MT/s</w:t>
            </w:r>
          </w:p>
        </w:tc>
      </w:tr>
      <w:tr w14:paraId="04E02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46A4302">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B9965F6">
            <w:pPr>
              <w:jc w:val="center"/>
              <w:rPr>
                <w:rFonts w:hint="eastAsia" w:ascii="宋体" w:hAnsi="宋体"/>
                <w:sz w:val="24"/>
              </w:rPr>
            </w:pPr>
          </w:p>
          <w:p w14:paraId="56E97E16">
            <w:pPr>
              <w:widowControl/>
              <w:jc w:val="center"/>
              <w:textAlignment w:val="center"/>
              <w:rPr>
                <w:rFonts w:hint="eastAsia" w:ascii="宋体" w:hAnsi="宋体"/>
                <w:sz w:val="24"/>
              </w:rPr>
            </w:pPr>
            <w:r>
              <w:rPr>
                <w:rFonts w:hint="eastAsia" w:ascii="宋体" w:hAnsi="宋体"/>
                <w:kern w:val="0"/>
                <w:sz w:val="24"/>
              </w:rPr>
              <w:t>显卡性能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696E529">
            <w:pPr>
              <w:widowControl/>
              <w:jc w:val="left"/>
              <w:textAlignment w:val="center"/>
              <w:rPr>
                <w:rFonts w:hint="eastAsia" w:ascii="宋体" w:hAnsi="宋体"/>
                <w:sz w:val="24"/>
              </w:rPr>
            </w:pPr>
            <w:r>
              <w:rPr>
                <w:rFonts w:hint="eastAsia" w:ascii="宋体" w:hAnsi="宋体"/>
                <w:kern w:val="0"/>
                <w:sz w:val="24"/>
              </w:rPr>
              <w:t>▲显示分辨率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5E2478F">
            <w:pPr>
              <w:widowControl/>
              <w:jc w:val="left"/>
              <w:textAlignment w:val="center"/>
              <w:rPr>
                <w:rFonts w:hint="eastAsia" w:ascii="宋体" w:hAnsi="宋体"/>
                <w:sz w:val="24"/>
              </w:rPr>
            </w:pPr>
            <w:r>
              <w:rPr>
                <w:rFonts w:hint="eastAsia" w:ascii="宋体" w:hAnsi="宋体"/>
                <w:kern w:val="0"/>
                <w:sz w:val="24"/>
              </w:rPr>
              <w:t>≥1920x1080</w:t>
            </w:r>
          </w:p>
        </w:tc>
      </w:tr>
      <w:tr w14:paraId="76252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6655CB7">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9A2AAC1">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07D7287">
            <w:pPr>
              <w:widowControl/>
              <w:jc w:val="left"/>
              <w:textAlignment w:val="center"/>
              <w:rPr>
                <w:rFonts w:hint="eastAsia" w:ascii="宋体" w:hAnsi="宋体"/>
                <w:sz w:val="24"/>
              </w:rPr>
            </w:pPr>
            <w:r>
              <w:rPr>
                <w:rFonts w:hint="eastAsia" w:ascii="宋体" w:hAnsi="宋体"/>
                <w:kern w:val="0"/>
                <w:sz w:val="24"/>
              </w:rPr>
              <w:t>▲显卡显示芯片核心频率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79F524D">
            <w:pPr>
              <w:widowControl/>
              <w:jc w:val="left"/>
              <w:textAlignment w:val="center"/>
              <w:rPr>
                <w:rFonts w:hint="eastAsia" w:ascii="宋体" w:hAnsi="宋体"/>
                <w:sz w:val="24"/>
              </w:rPr>
            </w:pPr>
            <w:r>
              <w:rPr>
                <w:rFonts w:hint="eastAsia" w:ascii="宋体" w:hAnsi="宋体"/>
                <w:kern w:val="0"/>
                <w:sz w:val="24"/>
              </w:rPr>
              <w:t>≥1750MHz</w:t>
            </w:r>
          </w:p>
        </w:tc>
      </w:tr>
      <w:tr w14:paraId="2A461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9B1E961">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952DD86">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B090265">
            <w:pPr>
              <w:widowControl/>
              <w:jc w:val="left"/>
              <w:textAlignment w:val="center"/>
              <w:rPr>
                <w:rFonts w:hint="eastAsia" w:ascii="宋体" w:hAnsi="宋体"/>
                <w:sz w:val="24"/>
              </w:rPr>
            </w:pPr>
            <w:r>
              <w:rPr>
                <w:rFonts w:hint="eastAsia" w:ascii="宋体" w:hAnsi="宋体"/>
                <w:kern w:val="0"/>
                <w:sz w:val="24"/>
              </w:rPr>
              <w:t>▲显存等效频率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3ADB6AE">
            <w:pPr>
              <w:widowControl/>
              <w:jc w:val="left"/>
              <w:textAlignment w:val="center"/>
              <w:rPr>
                <w:rFonts w:hint="eastAsia" w:ascii="宋体" w:hAnsi="宋体"/>
                <w:sz w:val="24"/>
              </w:rPr>
            </w:pPr>
            <w:r>
              <w:rPr>
                <w:rFonts w:hint="eastAsia" w:ascii="宋体" w:hAnsi="宋体"/>
                <w:kern w:val="0"/>
                <w:sz w:val="24"/>
              </w:rPr>
              <w:t>≥14000MT/s</w:t>
            </w:r>
          </w:p>
        </w:tc>
      </w:tr>
      <w:tr w14:paraId="06E9D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D00196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7DCACA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7D8BA78">
            <w:pPr>
              <w:widowControl/>
              <w:jc w:val="left"/>
              <w:textAlignment w:val="center"/>
              <w:rPr>
                <w:rFonts w:hint="eastAsia" w:ascii="宋体" w:hAnsi="宋体"/>
                <w:sz w:val="24"/>
              </w:rPr>
            </w:pPr>
            <w:r>
              <w:rPr>
                <w:rFonts w:hint="eastAsia" w:ascii="宋体" w:hAnsi="宋体"/>
                <w:kern w:val="0"/>
                <w:sz w:val="24"/>
              </w:rPr>
              <w:t>▲显卡可支持多屏同时显示数量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07656B9">
            <w:pPr>
              <w:widowControl/>
              <w:jc w:val="left"/>
              <w:textAlignment w:val="center"/>
              <w:rPr>
                <w:rFonts w:hint="eastAsia" w:ascii="宋体" w:hAnsi="宋体"/>
                <w:sz w:val="24"/>
              </w:rPr>
            </w:pPr>
            <w:r>
              <w:rPr>
                <w:rFonts w:hint="eastAsia" w:ascii="宋体" w:hAnsi="宋体"/>
                <w:kern w:val="0"/>
                <w:sz w:val="24"/>
              </w:rPr>
              <w:t>显卡应支持 2 块屏幕同时显示，分辨率不低于 1920×1080</w:t>
            </w:r>
          </w:p>
        </w:tc>
      </w:tr>
      <w:tr w14:paraId="01D08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4A3787B">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1E51FB6D">
            <w:pPr>
              <w:jc w:val="center"/>
              <w:rPr>
                <w:rFonts w:hint="eastAsia" w:ascii="宋体" w:hAnsi="宋体"/>
                <w:sz w:val="24"/>
              </w:rPr>
            </w:pPr>
          </w:p>
          <w:p w14:paraId="4A2737EC">
            <w:pPr>
              <w:widowControl/>
              <w:jc w:val="center"/>
              <w:textAlignment w:val="center"/>
              <w:rPr>
                <w:rFonts w:hint="eastAsia" w:ascii="宋体" w:hAnsi="宋体"/>
                <w:sz w:val="24"/>
              </w:rPr>
            </w:pPr>
            <w:r>
              <w:rPr>
                <w:rFonts w:hint="eastAsia" w:ascii="宋体" w:hAnsi="宋体"/>
                <w:kern w:val="0"/>
                <w:sz w:val="24"/>
              </w:rPr>
              <w:t>显示设备性能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D9942D5">
            <w:pPr>
              <w:widowControl/>
              <w:jc w:val="left"/>
              <w:textAlignment w:val="center"/>
              <w:rPr>
                <w:rFonts w:hint="eastAsia" w:ascii="宋体" w:hAnsi="宋体"/>
                <w:sz w:val="24"/>
              </w:rPr>
            </w:pPr>
            <w:r>
              <w:rPr>
                <w:rFonts w:hint="eastAsia" w:ascii="宋体" w:hAnsi="宋体"/>
                <w:kern w:val="0"/>
                <w:sz w:val="24"/>
              </w:rPr>
              <w:t>▲显示屏刷新率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BA5C702">
            <w:pPr>
              <w:widowControl/>
              <w:jc w:val="left"/>
              <w:textAlignment w:val="center"/>
              <w:rPr>
                <w:rFonts w:hint="eastAsia" w:ascii="宋体" w:hAnsi="宋体"/>
                <w:sz w:val="24"/>
              </w:rPr>
            </w:pPr>
            <w:r>
              <w:rPr>
                <w:rFonts w:hint="eastAsia" w:ascii="宋体" w:hAnsi="宋体"/>
                <w:kern w:val="0"/>
                <w:sz w:val="24"/>
              </w:rPr>
              <w:t>≥75Hz</w:t>
            </w:r>
          </w:p>
        </w:tc>
      </w:tr>
      <w:tr w14:paraId="01574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8870C79">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FF64CC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6EC88CC">
            <w:pPr>
              <w:widowControl/>
              <w:jc w:val="left"/>
              <w:textAlignment w:val="center"/>
              <w:rPr>
                <w:rFonts w:hint="eastAsia" w:ascii="宋体" w:hAnsi="宋体"/>
                <w:sz w:val="24"/>
              </w:rPr>
            </w:pPr>
            <w:r>
              <w:rPr>
                <w:rFonts w:hint="eastAsia" w:ascii="宋体" w:hAnsi="宋体"/>
                <w:kern w:val="0"/>
                <w:sz w:val="24"/>
              </w:rPr>
              <w:t>▲显示屏位深</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B48C26B">
            <w:pPr>
              <w:widowControl/>
              <w:jc w:val="left"/>
              <w:textAlignment w:val="center"/>
              <w:rPr>
                <w:rFonts w:hint="eastAsia" w:ascii="宋体" w:hAnsi="宋体"/>
                <w:sz w:val="24"/>
              </w:rPr>
            </w:pPr>
            <w:r>
              <w:rPr>
                <w:rFonts w:hint="eastAsia" w:ascii="宋体" w:hAnsi="宋体"/>
                <w:kern w:val="0"/>
                <w:sz w:val="24"/>
              </w:rPr>
              <w:t>≥8bit</w:t>
            </w:r>
          </w:p>
        </w:tc>
      </w:tr>
      <w:tr w14:paraId="51A50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B6D9341">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5B6E7E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4EB4C3D">
            <w:pPr>
              <w:widowControl/>
              <w:jc w:val="left"/>
              <w:textAlignment w:val="center"/>
              <w:rPr>
                <w:rFonts w:hint="eastAsia" w:ascii="宋体" w:hAnsi="宋体"/>
                <w:sz w:val="24"/>
              </w:rPr>
            </w:pPr>
            <w:r>
              <w:rPr>
                <w:rFonts w:hint="eastAsia" w:ascii="宋体" w:hAnsi="宋体"/>
                <w:kern w:val="0"/>
                <w:sz w:val="24"/>
              </w:rPr>
              <w:t>▲显示屏色域</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1D8B502">
            <w:pPr>
              <w:widowControl/>
              <w:jc w:val="left"/>
              <w:textAlignment w:val="center"/>
              <w:rPr>
                <w:rFonts w:hint="eastAsia" w:ascii="宋体" w:hAnsi="宋体"/>
                <w:sz w:val="24"/>
              </w:rPr>
            </w:pPr>
            <w:r>
              <w:rPr>
                <w:rFonts w:hint="eastAsia" w:ascii="宋体" w:hAnsi="宋体"/>
                <w:kern w:val="0"/>
                <w:sz w:val="24"/>
              </w:rPr>
              <w:t>≥85% NTSC</w:t>
            </w:r>
          </w:p>
        </w:tc>
      </w:tr>
      <w:tr w14:paraId="679F8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2BE248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38BF9C1">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BF9291E">
            <w:pPr>
              <w:widowControl/>
              <w:jc w:val="left"/>
              <w:textAlignment w:val="center"/>
              <w:rPr>
                <w:rFonts w:hint="eastAsia" w:ascii="宋体" w:hAnsi="宋体"/>
                <w:sz w:val="24"/>
              </w:rPr>
            </w:pPr>
            <w:r>
              <w:rPr>
                <w:rFonts w:hint="eastAsia" w:ascii="宋体" w:hAnsi="宋体"/>
                <w:kern w:val="0"/>
                <w:sz w:val="24"/>
              </w:rPr>
              <w:t>▲显示屏色准</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0AB5318">
            <w:pPr>
              <w:widowControl/>
              <w:jc w:val="left"/>
              <w:textAlignment w:val="center"/>
              <w:rPr>
                <w:rFonts w:hint="eastAsia" w:ascii="宋体" w:hAnsi="宋体"/>
                <w:sz w:val="24"/>
              </w:rPr>
            </w:pPr>
            <w:r>
              <w:rPr>
                <w:rFonts w:hint="eastAsia" w:ascii="宋体" w:hAnsi="宋体"/>
                <w:kern w:val="0"/>
                <w:sz w:val="24"/>
              </w:rPr>
              <w:t>△E≤4</w:t>
            </w:r>
          </w:p>
        </w:tc>
      </w:tr>
      <w:tr w14:paraId="2246F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E43721B">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C7D6215">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128853C">
            <w:pPr>
              <w:widowControl/>
              <w:jc w:val="left"/>
              <w:textAlignment w:val="center"/>
              <w:rPr>
                <w:rFonts w:hint="eastAsia" w:ascii="宋体" w:hAnsi="宋体"/>
                <w:sz w:val="24"/>
              </w:rPr>
            </w:pPr>
            <w:r>
              <w:rPr>
                <w:rFonts w:hint="eastAsia" w:ascii="宋体" w:hAnsi="宋体"/>
                <w:kern w:val="0"/>
                <w:sz w:val="24"/>
              </w:rPr>
              <w:t>▲显示屏响应时间</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A8C452E">
            <w:pPr>
              <w:widowControl/>
              <w:jc w:val="left"/>
              <w:textAlignment w:val="center"/>
              <w:rPr>
                <w:rFonts w:hint="eastAsia" w:ascii="宋体" w:hAnsi="宋体"/>
                <w:sz w:val="24"/>
              </w:rPr>
            </w:pPr>
            <w:r>
              <w:rPr>
                <w:rFonts w:hint="eastAsia" w:ascii="宋体" w:hAnsi="宋体"/>
                <w:kern w:val="0"/>
                <w:sz w:val="24"/>
              </w:rPr>
              <w:t>≤7ms</w:t>
            </w:r>
          </w:p>
        </w:tc>
      </w:tr>
      <w:tr w14:paraId="23186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7496433">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595BC0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C5B985D">
            <w:pPr>
              <w:widowControl/>
              <w:jc w:val="left"/>
              <w:textAlignment w:val="center"/>
              <w:rPr>
                <w:rFonts w:hint="eastAsia" w:ascii="宋体" w:hAnsi="宋体"/>
                <w:sz w:val="24"/>
              </w:rPr>
            </w:pPr>
            <w:r>
              <w:rPr>
                <w:rFonts w:hint="eastAsia" w:ascii="宋体" w:hAnsi="宋体"/>
                <w:kern w:val="0"/>
                <w:sz w:val="24"/>
              </w:rPr>
              <w:t>▲显示屏亮度</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0F0DB43">
            <w:pPr>
              <w:widowControl/>
              <w:jc w:val="left"/>
              <w:textAlignment w:val="center"/>
              <w:rPr>
                <w:rFonts w:hint="eastAsia" w:ascii="宋体" w:hAnsi="宋体"/>
                <w:sz w:val="24"/>
              </w:rPr>
            </w:pPr>
            <w:r>
              <w:rPr>
                <w:rFonts w:hint="eastAsia" w:ascii="宋体" w:hAnsi="宋体"/>
                <w:kern w:val="0"/>
                <w:sz w:val="24"/>
              </w:rPr>
              <w:t>≥250nits</w:t>
            </w:r>
          </w:p>
        </w:tc>
      </w:tr>
      <w:tr w14:paraId="734DE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ACE2B7A">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266DBE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F0F4565">
            <w:pPr>
              <w:widowControl/>
              <w:jc w:val="left"/>
              <w:textAlignment w:val="center"/>
              <w:rPr>
                <w:rFonts w:hint="eastAsia" w:ascii="宋体" w:hAnsi="宋体"/>
                <w:sz w:val="24"/>
              </w:rPr>
            </w:pPr>
            <w:r>
              <w:rPr>
                <w:rFonts w:hint="eastAsia" w:ascii="宋体" w:hAnsi="宋体"/>
                <w:kern w:val="0"/>
                <w:sz w:val="24"/>
              </w:rPr>
              <w:t>▲显示屏亮度一致性</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7E62609">
            <w:pPr>
              <w:widowControl/>
              <w:jc w:val="left"/>
              <w:textAlignment w:val="center"/>
              <w:rPr>
                <w:rFonts w:hint="eastAsia" w:ascii="宋体" w:hAnsi="宋体"/>
                <w:sz w:val="24"/>
              </w:rPr>
            </w:pPr>
            <w:r>
              <w:rPr>
                <w:rFonts w:hint="eastAsia" w:ascii="宋体" w:hAnsi="宋体"/>
                <w:kern w:val="0"/>
                <w:sz w:val="24"/>
              </w:rPr>
              <w:t>≥70%</w:t>
            </w:r>
          </w:p>
        </w:tc>
      </w:tr>
      <w:tr w14:paraId="0B724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DDBD6E8">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5D03190">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F0A2C64">
            <w:pPr>
              <w:widowControl/>
              <w:jc w:val="left"/>
              <w:textAlignment w:val="center"/>
              <w:rPr>
                <w:rFonts w:hint="eastAsia" w:ascii="宋体" w:hAnsi="宋体"/>
                <w:sz w:val="24"/>
              </w:rPr>
            </w:pPr>
            <w:r>
              <w:rPr>
                <w:rFonts w:hint="eastAsia" w:ascii="宋体" w:hAnsi="宋体"/>
                <w:kern w:val="0"/>
                <w:sz w:val="24"/>
              </w:rPr>
              <w:t>▲显示屏对比度</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455D252">
            <w:pPr>
              <w:widowControl/>
              <w:jc w:val="left"/>
              <w:textAlignment w:val="center"/>
              <w:rPr>
                <w:rFonts w:hint="eastAsia" w:ascii="宋体" w:hAnsi="宋体"/>
                <w:sz w:val="24"/>
              </w:rPr>
            </w:pPr>
            <w:r>
              <w:rPr>
                <w:rFonts w:hint="eastAsia" w:ascii="宋体" w:hAnsi="宋体"/>
                <w:kern w:val="0"/>
                <w:sz w:val="24"/>
              </w:rPr>
              <w:t>≥1000：1</w:t>
            </w:r>
          </w:p>
        </w:tc>
      </w:tr>
      <w:tr w14:paraId="5D77F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B02236B">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C158ED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215DF8B">
            <w:pPr>
              <w:widowControl/>
              <w:jc w:val="left"/>
              <w:textAlignment w:val="center"/>
              <w:rPr>
                <w:rFonts w:hint="eastAsia" w:ascii="宋体" w:hAnsi="宋体"/>
                <w:sz w:val="24"/>
              </w:rPr>
            </w:pPr>
            <w:r>
              <w:rPr>
                <w:rFonts w:hint="eastAsia" w:ascii="宋体" w:hAnsi="宋体"/>
                <w:kern w:val="0"/>
                <w:sz w:val="24"/>
              </w:rPr>
              <w:t>▲显示屏其他参数</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C2DA0A0">
            <w:pPr>
              <w:widowControl/>
              <w:textAlignment w:val="center"/>
              <w:rPr>
                <w:rFonts w:hint="eastAsia" w:ascii="宋体" w:hAnsi="宋体"/>
                <w:sz w:val="24"/>
              </w:rPr>
            </w:pPr>
            <w:r>
              <w:rPr>
                <w:rFonts w:hint="eastAsia" w:ascii="宋体" w:hAnsi="宋体"/>
                <w:kern w:val="0"/>
                <w:sz w:val="24"/>
              </w:rPr>
              <w:t>其它参数应符合 SJ/T 11292 的相关规定</w:t>
            </w:r>
          </w:p>
        </w:tc>
      </w:tr>
      <w:tr w14:paraId="11C1A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F7509C7">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28050511">
            <w:pPr>
              <w:jc w:val="center"/>
              <w:rPr>
                <w:rFonts w:hint="eastAsia" w:ascii="宋体" w:hAnsi="宋体"/>
                <w:sz w:val="24"/>
              </w:rPr>
            </w:pPr>
          </w:p>
          <w:p w14:paraId="63A0149F">
            <w:pPr>
              <w:widowControl/>
              <w:jc w:val="center"/>
              <w:textAlignment w:val="center"/>
              <w:rPr>
                <w:rFonts w:hint="eastAsia" w:ascii="宋体" w:hAnsi="宋体"/>
                <w:sz w:val="24"/>
              </w:rPr>
            </w:pPr>
            <w:r>
              <w:rPr>
                <w:rFonts w:hint="eastAsia" w:ascii="宋体" w:hAnsi="宋体"/>
                <w:kern w:val="0"/>
                <w:sz w:val="24"/>
              </w:rPr>
              <w:t>网络设备性能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F44017D">
            <w:pPr>
              <w:widowControl/>
              <w:jc w:val="left"/>
              <w:textAlignment w:val="center"/>
              <w:rPr>
                <w:rFonts w:hint="eastAsia" w:ascii="宋体" w:hAnsi="宋体"/>
                <w:sz w:val="24"/>
              </w:rPr>
            </w:pPr>
            <w:r>
              <w:rPr>
                <w:rFonts w:hint="eastAsia" w:ascii="宋体" w:hAnsi="宋体"/>
                <w:kern w:val="0"/>
                <w:sz w:val="24"/>
              </w:rPr>
              <w:t>▲有线网卡速率</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EF9D733">
            <w:pPr>
              <w:widowControl/>
              <w:textAlignment w:val="center"/>
              <w:rPr>
                <w:rFonts w:hint="eastAsia" w:ascii="宋体" w:hAnsi="宋体"/>
                <w:sz w:val="24"/>
              </w:rPr>
            </w:pPr>
            <w:r>
              <w:rPr>
                <w:rFonts w:hint="eastAsia" w:ascii="宋体" w:hAnsi="宋体"/>
                <w:kern w:val="0"/>
                <w:sz w:val="24"/>
              </w:rPr>
              <w:t>最高速率不低于1000Mbps，应支持 10Mbps、100Mbps、1000Mbps 速率自适应</w:t>
            </w:r>
          </w:p>
        </w:tc>
      </w:tr>
      <w:tr w14:paraId="320CB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C61AE98">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5A73DDA6">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A0B20BE">
            <w:pPr>
              <w:widowControl/>
              <w:jc w:val="left"/>
              <w:textAlignment w:val="center"/>
              <w:rPr>
                <w:rFonts w:hint="eastAsia" w:ascii="宋体" w:hAnsi="宋体"/>
                <w:kern w:val="0"/>
                <w:sz w:val="24"/>
              </w:rPr>
            </w:pPr>
            <w:r>
              <w:rPr>
                <w:rFonts w:hint="eastAsia" w:ascii="宋体" w:hAnsi="宋体"/>
                <w:kern w:val="0"/>
                <w:sz w:val="24"/>
              </w:rPr>
              <w:t>支持无线网络通信技术协议</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7F3E109">
            <w:pPr>
              <w:widowControl/>
              <w:textAlignment w:val="center"/>
              <w:rPr>
                <w:rFonts w:hint="eastAsia" w:ascii="宋体" w:hAnsi="宋体"/>
                <w:kern w:val="0"/>
                <w:sz w:val="24"/>
              </w:rPr>
            </w:pPr>
            <w:r>
              <w:rPr>
                <w:rFonts w:hint="eastAsia" w:ascii="宋体" w:hAnsi="宋体"/>
                <w:kern w:val="0"/>
                <w:sz w:val="24"/>
              </w:rPr>
              <w:t>/</w:t>
            </w:r>
          </w:p>
        </w:tc>
      </w:tr>
      <w:tr w14:paraId="037FA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D17F36B">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0AE211A9">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DCC464E">
            <w:pPr>
              <w:widowControl/>
              <w:jc w:val="left"/>
              <w:textAlignment w:val="center"/>
              <w:rPr>
                <w:rFonts w:hint="eastAsia" w:ascii="宋体" w:hAnsi="宋体"/>
                <w:kern w:val="0"/>
                <w:sz w:val="24"/>
              </w:rPr>
            </w:pPr>
            <w:r>
              <w:rPr>
                <w:rFonts w:hint="eastAsia" w:ascii="宋体" w:hAnsi="宋体"/>
                <w:kern w:val="0"/>
                <w:sz w:val="24"/>
              </w:rPr>
              <w:t>无线网卡频宽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0B1E3DF">
            <w:pPr>
              <w:widowControl/>
              <w:textAlignment w:val="center"/>
              <w:rPr>
                <w:rFonts w:hint="eastAsia" w:ascii="宋体" w:hAnsi="宋体"/>
                <w:kern w:val="0"/>
                <w:sz w:val="24"/>
              </w:rPr>
            </w:pPr>
            <w:r>
              <w:rPr>
                <w:rFonts w:hint="eastAsia" w:ascii="宋体" w:hAnsi="宋体"/>
                <w:kern w:val="0"/>
                <w:sz w:val="24"/>
              </w:rPr>
              <w:t>/</w:t>
            </w:r>
          </w:p>
        </w:tc>
      </w:tr>
      <w:tr w14:paraId="6A075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3D288D6">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ED85587">
            <w:pPr>
              <w:jc w:val="center"/>
              <w:rPr>
                <w:rFonts w:hint="eastAsia" w:ascii="宋体" w:hAnsi="宋体"/>
                <w:sz w:val="24"/>
              </w:rPr>
            </w:pPr>
          </w:p>
          <w:p w14:paraId="5C560970">
            <w:pPr>
              <w:widowControl/>
              <w:jc w:val="center"/>
              <w:textAlignment w:val="center"/>
              <w:rPr>
                <w:rFonts w:hint="eastAsia" w:ascii="宋体" w:hAnsi="宋体"/>
                <w:sz w:val="24"/>
              </w:rPr>
            </w:pPr>
            <w:r>
              <w:rPr>
                <w:rFonts w:hint="eastAsia" w:ascii="宋体" w:hAnsi="宋体"/>
                <w:kern w:val="0"/>
                <w:sz w:val="24"/>
              </w:rPr>
              <w:t>主板功能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BB4EF04">
            <w:pPr>
              <w:widowControl/>
              <w:textAlignment w:val="center"/>
              <w:rPr>
                <w:rFonts w:hint="eastAsia" w:ascii="宋体" w:hAnsi="宋体"/>
                <w:sz w:val="24"/>
              </w:rPr>
            </w:pPr>
            <w:r>
              <w:rPr>
                <w:rFonts w:hint="eastAsia" w:ascii="宋体" w:hAnsi="宋体"/>
                <w:kern w:val="0"/>
                <w:sz w:val="24"/>
              </w:rPr>
              <w:t>▲内存扩展接口(板载内存不涉及)</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7426AC9">
            <w:pPr>
              <w:widowControl/>
              <w:jc w:val="left"/>
              <w:textAlignment w:val="center"/>
              <w:rPr>
                <w:rFonts w:hint="eastAsia" w:ascii="宋体" w:hAnsi="宋体"/>
                <w:sz w:val="24"/>
              </w:rPr>
            </w:pPr>
            <w:r>
              <w:rPr>
                <w:rFonts w:hint="eastAsia" w:ascii="宋体" w:hAnsi="宋体"/>
                <w:kern w:val="0"/>
                <w:sz w:val="24"/>
              </w:rPr>
              <w:t>≥2个</w:t>
            </w:r>
          </w:p>
        </w:tc>
      </w:tr>
      <w:tr w14:paraId="48A5E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7B14D41">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7ED9998">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12A3408">
            <w:pPr>
              <w:widowControl/>
              <w:jc w:val="left"/>
              <w:textAlignment w:val="center"/>
              <w:rPr>
                <w:rFonts w:hint="eastAsia" w:ascii="宋体" w:hAnsi="宋体"/>
                <w:sz w:val="24"/>
              </w:rPr>
            </w:pPr>
            <w:r>
              <w:rPr>
                <w:rFonts w:hint="eastAsia" w:ascii="宋体" w:hAnsi="宋体"/>
                <w:kern w:val="0"/>
                <w:sz w:val="24"/>
              </w:rPr>
              <w:t>存储扩展接口(板载存储不涉及)</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B1B129D">
            <w:pPr>
              <w:widowControl/>
              <w:textAlignment w:val="center"/>
              <w:rPr>
                <w:rFonts w:hint="eastAsia" w:ascii="宋体" w:hAnsi="宋体"/>
                <w:sz w:val="24"/>
              </w:rPr>
            </w:pPr>
            <w:r>
              <w:rPr>
                <w:rFonts w:hint="eastAsia" w:ascii="宋体" w:hAnsi="宋体"/>
                <w:sz w:val="24"/>
              </w:rPr>
              <w:t>≥2个SATA3.0接口、≥1个M.2接口</w:t>
            </w:r>
          </w:p>
        </w:tc>
      </w:tr>
      <w:tr w14:paraId="5CF0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F8C8C6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DF3C2FB">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B8BF66B">
            <w:pPr>
              <w:widowControl/>
              <w:jc w:val="left"/>
              <w:textAlignment w:val="center"/>
              <w:rPr>
                <w:rFonts w:hint="eastAsia" w:ascii="宋体" w:hAnsi="宋体"/>
                <w:sz w:val="24"/>
              </w:rPr>
            </w:pPr>
            <w:r>
              <w:rPr>
                <w:rFonts w:hint="eastAsia" w:ascii="宋体" w:hAnsi="宋体"/>
                <w:kern w:val="0"/>
                <w:sz w:val="24"/>
              </w:rPr>
              <w:t>▲主板USB瞬间过流保护</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3793B9E">
            <w:pPr>
              <w:widowControl/>
              <w:jc w:val="left"/>
              <w:textAlignment w:val="center"/>
              <w:rPr>
                <w:rFonts w:hint="eastAsia" w:ascii="宋体" w:hAnsi="宋体"/>
                <w:sz w:val="24"/>
              </w:rPr>
            </w:pPr>
            <w:r>
              <w:rPr>
                <w:rFonts w:hint="eastAsia" w:ascii="宋体" w:hAnsi="宋体"/>
                <w:kern w:val="0"/>
                <w:sz w:val="24"/>
              </w:rPr>
              <w:t>支持有瞬间过流保护功能</w:t>
            </w:r>
          </w:p>
        </w:tc>
      </w:tr>
      <w:tr w14:paraId="7C492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FE4993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FD6615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E622830">
            <w:pPr>
              <w:widowControl/>
              <w:jc w:val="left"/>
              <w:textAlignment w:val="center"/>
              <w:rPr>
                <w:rFonts w:hint="eastAsia" w:ascii="宋体" w:hAnsi="宋体"/>
                <w:sz w:val="24"/>
              </w:rPr>
            </w:pPr>
            <w:r>
              <w:rPr>
                <w:rFonts w:hint="eastAsia" w:ascii="宋体" w:hAnsi="宋体"/>
                <w:kern w:val="0"/>
                <w:sz w:val="24"/>
              </w:rPr>
              <w:t>▲主板防静电保护</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6ACBFDD">
            <w:pPr>
              <w:widowControl/>
              <w:jc w:val="left"/>
              <w:textAlignment w:val="center"/>
              <w:rPr>
                <w:rFonts w:hint="eastAsia" w:ascii="宋体" w:hAnsi="宋体"/>
                <w:sz w:val="24"/>
              </w:rPr>
            </w:pPr>
            <w:r>
              <w:rPr>
                <w:rFonts w:hint="eastAsia" w:ascii="宋体" w:hAnsi="宋体"/>
                <w:kern w:val="0"/>
                <w:sz w:val="24"/>
              </w:rPr>
              <w:t>支持防静电保护功能</w:t>
            </w:r>
          </w:p>
        </w:tc>
      </w:tr>
      <w:tr w14:paraId="72E54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EB6774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90BD090">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54D0D5D">
            <w:pPr>
              <w:widowControl/>
              <w:jc w:val="left"/>
              <w:textAlignment w:val="center"/>
              <w:rPr>
                <w:rFonts w:hint="eastAsia" w:ascii="宋体" w:hAnsi="宋体"/>
                <w:sz w:val="24"/>
              </w:rPr>
            </w:pPr>
            <w:r>
              <w:rPr>
                <w:rFonts w:hint="eastAsia" w:ascii="宋体" w:hAnsi="宋体"/>
                <w:kern w:val="0"/>
                <w:sz w:val="24"/>
              </w:rPr>
              <w:t>▲I/O 接口功能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8067596">
            <w:pPr>
              <w:widowControl/>
              <w:spacing w:beforeAutospacing="1" w:afterAutospacing="1" w:line="20" w:lineRule="atLeast"/>
              <w:jc w:val="left"/>
              <w:rPr>
                <w:rFonts w:hint="eastAsia" w:ascii="宋体" w:hAnsi="宋体"/>
                <w:kern w:val="0"/>
                <w:sz w:val="24"/>
              </w:rPr>
            </w:pPr>
            <w:r>
              <w:rPr>
                <w:rFonts w:hint="eastAsia" w:ascii="宋体" w:hAnsi="宋体"/>
                <w:kern w:val="0"/>
                <w:sz w:val="24"/>
              </w:rPr>
              <w:t>前置面板接口：USB接口≥7个（至少包括USB-C 接口≥1个，其中包括USB-C在内的USB 3.2 Gen1速率接口≥3个）；≥2个麦克风接口，其中至少包括1个3.5mm四段式耳麦接口并支持支持自动切换OMTP和CTIA标准，1个3.5mm三段式麦克风接口；</w:t>
            </w:r>
          </w:p>
          <w:p w14:paraId="5AD9DC4C">
            <w:pPr>
              <w:widowControl/>
              <w:spacing w:beforeAutospacing="1" w:afterAutospacing="1" w:line="20" w:lineRule="atLeast"/>
              <w:jc w:val="left"/>
              <w:rPr>
                <w:rFonts w:hint="eastAsia" w:ascii="宋体" w:hAnsi="宋体"/>
                <w:kern w:val="0"/>
                <w:sz w:val="24"/>
              </w:rPr>
            </w:pPr>
            <w:r>
              <w:rPr>
                <w:rFonts w:hint="eastAsia" w:ascii="宋体" w:hAnsi="宋体"/>
                <w:kern w:val="0"/>
                <w:sz w:val="24"/>
              </w:rPr>
              <w:t>后置面板接口：≥4个USB-A接口，后置USB接口支持键盘开机；≥1个HDMI 1.4b、≥1个DP 1.4、≥1个VGA接口；≥3个后置音频接口；1个RJ45接口。</w:t>
            </w:r>
          </w:p>
        </w:tc>
      </w:tr>
      <w:tr w14:paraId="20176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05C4571">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4EE0F144">
            <w:pPr>
              <w:jc w:val="center"/>
              <w:rPr>
                <w:rFonts w:hint="eastAsia" w:ascii="宋体" w:hAnsi="宋体"/>
                <w:sz w:val="24"/>
              </w:rPr>
            </w:pPr>
          </w:p>
          <w:p w14:paraId="2694A927">
            <w:pPr>
              <w:widowControl/>
              <w:jc w:val="center"/>
              <w:textAlignment w:val="center"/>
              <w:rPr>
                <w:rFonts w:hint="eastAsia" w:ascii="宋体" w:hAnsi="宋体"/>
                <w:sz w:val="24"/>
              </w:rPr>
            </w:pPr>
            <w:r>
              <w:rPr>
                <w:rFonts w:hint="eastAsia" w:ascii="宋体" w:hAnsi="宋体"/>
                <w:kern w:val="0"/>
                <w:sz w:val="24"/>
              </w:rPr>
              <w:t>显卡功能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02A02C7">
            <w:pPr>
              <w:widowControl/>
              <w:jc w:val="left"/>
              <w:textAlignment w:val="center"/>
              <w:rPr>
                <w:rFonts w:hint="eastAsia" w:ascii="宋体" w:hAnsi="宋体"/>
                <w:sz w:val="24"/>
              </w:rPr>
            </w:pPr>
            <w:r>
              <w:rPr>
                <w:rFonts w:hint="eastAsia" w:ascii="宋体" w:hAnsi="宋体"/>
                <w:kern w:val="0"/>
                <w:sz w:val="24"/>
              </w:rPr>
              <w:t>▲显卡外接显示接口</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6B95C51">
            <w:pPr>
              <w:widowControl/>
              <w:textAlignment w:val="center"/>
              <w:rPr>
                <w:rFonts w:hint="eastAsia" w:ascii="宋体" w:hAnsi="宋体"/>
                <w:sz w:val="24"/>
              </w:rPr>
            </w:pPr>
            <w:r>
              <w:rPr>
                <w:rFonts w:hint="eastAsia" w:ascii="宋体" w:hAnsi="宋体"/>
                <w:kern w:val="0"/>
                <w:sz w:val="24"/>
              </w:rPr>
              <w:t>支持HDMI接口</w:t>
            </w:r>
          </w:p>
        </w:tc>
      </w:tr>
      <w:tr w14:paraId="72F54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D22A7E5">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758FBFB3">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6BA291E">
            <w:pPr>
              <w:widowControl/>
              <w:jc w:val="left"/>
              <w:textAlignment w:val="center"/>
              <w:rPr>
                <w:rFonts w:hint="eastAsia" w:ascii="宋体" w:hAnsi="宋体"/>
                <w:kern w:val="0"/>
                <w:sz w:val="24"/>
              </w:rPr>
            </w:pPr>
            <w:r>
              <w:rPr>
                <w:rFonts w:hint="eastAsia" w:ascii="宋体" w:hAnsi="宋体"/>
                <w:kern w:val="0"/>
                <w:sz w:val="24"/>
              </w:rPr>
              <w:t>独立显卡数量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EC83DBD">
            <w:pPr>
              <w:widowControl/>
              <w:textAlignment w:val="center"/>
              <w:rPr>
                <w:rFonts w:hint="eastAsia" w:ascii="宋体" w:hAnsi="宋体"/>
                <w:kern w:val="0"/>
                <w:sz w:val="24"/>
              </w:rPr>
            </w:pPr>
            <w:r>
              <w:rPr>
                <w:rFonts w:hint="eastAsia" w:ascii="宋体" w:hAnsi="宋体"/>
                <w:kern w:val="0"/>
                <w:sz w:val="24"/>
              </w:rPr>
              <w:t>≥1个</w:t>
            </w:r>
          </w:p>
        </w:tc>
      </w:tr>
      <w:tr w14:paraId="458B6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7A48F45">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0F19185F">
            <w:pPr>
              <w:jc w:val="center"/>
              <w:rPr>
                <w:rFonts w:hint="eastAsia" w:ascii="宋体" w:hAnsi="宋体"/>
                <w:sz w:val="24"/>
              </w:rPr>
            </w:pPr>
          </w:p>
          <w:p w14:paraId="50C8A0DE">
            <w:pPr>
              <w:widowControl/>
              <w:jc w:val="center"/>
              <w:textAlignment w:val="center"/>
              <w:rPr>
                <w:rFonts w:hint="eastAsia" w:ascii="宋体" w:hAnsi="宋体"/>
                <w:sz w:val="24"/>
              </w:rPr>
            </w:pPr>
            <w:r>
              <w:rPr>
                <w:rFonts w:hint="eastAsia" w:ascii="宋体" w:hAnsi="宋体"/>
                <w:kern w:val="0"/>
                <w:sz w:val="24"/>
              </w:rPr>
              <w:t>显示设备功能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BD052DE">
            <w:pPr>
              <w:widowControl/>
              <w:jc w:val="left"/>
              <w:textAlignment w:val="center"/>
              <w:rPr>
                <w:rFonts w:hint="eastAsia" w:ascii="宋体" w:hAnsi="宋体"/>
                <w:sz w:val="24"/>
              </w:rPr>
            </w:pPr>
            <w:r>
              <w:rPr>
                <w:rFonts w:hint="eastAsia" w:ascii="宋体" w:hAnsi="宋体"/>
                <w:kern w:val="0"/>
                <w:sz w:val="24"/>
              </w:rPr>
              <w:t>▲显示器接口</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207EFE8">
            <w:pPr>
              <w:widowControl/>
              <w:jc w:val="left"/>
              <w:textAlignment w:val="center"/>
              <w:rPr>
                <w:rFonts w:hint="eastAsia" w:ascii="宋体" w:hAnsi="宋体"/>
                <w:sz w:val="24"/>
              </w:rPr>
            </w:pPr>
            <w:r>
              <w:rPr>
                <w:rFonts w:hint="eastAsia" w:ascii="宋体" w:hAnsi="宋体"/>
                <w:kern w:val="0"/>
                <w:sz w:val="24"/>
              </w:rPr>
              <w:t xml:space="preserve"> ≥1个VGA、≥1个HDMI</w:t>
            </w:r>
          </w:p>
        </w:tc>
      </w:tr>
      <w:tr w14:paraId="09759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02C5332">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F80721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DA6B147">
            <w:pPr>
              <w:widowControl/>
              <w:jc w:val="left"/>
              <w:textAlignment w:val="center"/>
              <w:rPr>
                <w:rFonts w:hint="eastAsia" w:ascii="宋体" w:hAnsi="宋体"/>
                <w:sz w:val="24"/>
              </w:rPr>
            </w:pPr>
            <w:r>
              <w:rPr>
                <w:rFonts w:hint="eastAsia" w:ascii="宋体" w:hAnsi="宋体"/>
                <w:kern w:val="0"/>
                <w:sz w:val="24"/>
              </w:rPr>
              <w:t>▲显示器支架</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EEBDC78">
            <w:pPr>
              <w:widowControl/>
              <w:textAlignment w:val="center"/>
              <w:rPr>
                <w:rFonts w:hint="eastAsia" w:ascii="宋体" w:hAnsi="宋体"/>
                <w:sz w:val="24"/>
              </w:rPr>
            </w:pPr>
            <w:r>
              <w:rPr>
                <w:rFonts w:hint="eastAsia" w:ascii="宋体" w:hAnsi="宋体"/>
                <w:sz w:val="24"/>
              </w:rPr>
              <w:t>提供显示器支架</w:t>
            </w:r>
          </w:p>
        </w:tc>
      </w:tr>
      <w:tr w14:paraId="68FB2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FE4B20B">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38F510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C2424EE">
            <w:pPr>
              <w:widowControl/>
              <w:jc w:val="left"/>
              <w:textAlignment w:val="center"/>
              <w:rPr>
                <w:rFonts w:hint="eastAsia" w:ascii="宋体" w:hAnsi="宋体"/>
                <w:sz w:val="24"/>
              </w:rPr>
            </w:pPr>
            <w:r>
              <w:rPr>
                <w:rFonts w:hint="eastAsia" w:ascii="宋体" w:hAnsi="宋体"/>
                <w:kern w:val="0"/>
                <w:sz w:val="24"/>
              </w:rPr>
              <w:t>▲显示器参数调节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1A97876">
            <w:pPr>
              <w:widowControl/>
              <w:textAlignment w:val="center"/>
              <w:rPr>
                <w:rFonts w:hint="eastAsia" w:ascii="宋体" w:hAnsi="宋体"/>
                <w:kern w:val="0"/>
                <w:sz w:val="24"/>
              </w:rPr>
            </w:pPr>
            <w:r>
              <w:rPr>
                <w:rFonts w:hint="eastAsia" w:ascii="宋体" w:hAnsi="宋体"/>
                <w:kern w:val="0"/>
                <w:sz w:val="24"/>
              </w:rPr>
              <w:t>a)提供 OSD 选单按钮用于调节色彩、模式等；</w:t>
            </w:r>
          </w:p>
          <w:p w14:paraId="5D7EEA9B">
            <w:pPr>
              <w:widowControl/>
              <w:textAlignment w:val="center"/>
              <w:rPr>
                <w:rFonts w:hint="eastAsia" w:ascii="宋体" w:hAnsi="宋体"/>
                <w:sz w:val="24"/>
              </w:rPr>
            </w:pPr>
            <w:r>
              <w:rPr>
                <w:rFonts w:hint="eastAsia" w:ascii="宋体" w:hAnsi="宋体"/>
                <w:kern w:val="0"/>
                <w:sz w:val="24"/>
              </w:rPr>
              <w:t>b)支持色温、亮度、对比度调节</w:t>
            </w:r>
          </w:p>
        </w:tc>
      </w:tr>
      <w:tr w14:paraId="27741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73F4265">
            <w:pPr>
              <w:widowControl/>
              <w:numPr>
                <w:ilvl w:val="0"/>
                <w:numId w:val="5"/>
              </w:numPr>
              <w:jc w:val="center"/>
              <w:textAlignment w:val="center"/>
              <w:rPr>
                <w:rFonts w:hint="eastAsia" w:ascii="宋体" w:hAnsi="宋体"/>
                <w:sz w:val="24"/>
              </w:rPr>
            </w:pPr>
          </w:p>
        </w:tc>
        <w:tc>
          <w:tcPr>
            <w:tcW w:w="723" w:type="pct"/>
            <w:vMerge w:val="restart"/>
            <w:tcBorders>
              <w:tl2br w:val="nil"/>
              <w:tr2bl w:val="nil"/>
            </w:tcBorders>
            <w:vAlign w:val="center"/>
          </w:tcPr>
          <w:p w14:paraId="20E2E0F4">
            <w:pPr>
              <w:jc w:val="center"/>
              <w:rPr>
                <w:rFonts w:hint="eastAsia" w:ascii="宋体" w:hAnsi="宋体"/>
                <w:sz w:val="24"/>
              </w:rPr>
            </w:pPr>
            <w:r>
              <w:rPr>
                <w:rFonts w:hint="eastAsia" w:ascii="宋体" w:hAnsi="宋体"/>
                <w:sz w:val="24"/>
              </w:rPr>
              <w:t>外设功能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ADCB653">
            <w:pPr>
              <w:widowControl/>
              <w:jc w:val="left"/>
              <w:textAlignment w:val="center"/>
              <w:rPr>
                <w:rFonts w:hint="eastAsia" w:ascii="宋体" w:hAnsi="宋体"/>
                <w:kern w:val="0"/>
                <w:sz w:val="24"/>
              </w:rPr>
            </w:pPr>
            <w:r>
              <w:rPr>
                <w:rFonts w:hint="eastAsia" w:ascii="宋体" w:hAnsi="宋体"/>
                <w:kern w:val="0"/>
                <w:sz w:val="24"/>
              </w:rPr>
              <w:t>摄像头物理隐私保护开关</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04B6525">
            <w:pPr>
              <w:widowControl/>
              <w:textAlignment w:val="center"/>
              <w:rPr>
                <w:rFonts w:hint="eastAsia" w:ascii="宋体" w:hAnsi="宋体"/>
                <w:kern w:val="0"/>
                <w:sz w:val="24"/>
              </w:rPr>
            </w:pPr>
            <w:r>
              <w:rPr>
                <w:rFonts w:hint="eastAsia" w:ascii="宋体" w:hAnsi="宋体"/>
                <w:kern w:val="0"/>
                <w:sz w:val="24"/>
              </w:rPr>
              <w:t>/</w:t>
            </w:r>
          </w:p>
        </w:tc>
      </w:tr>
      <w:tr w14:paraId="61900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DE017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1EACBD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79B6F0B">
            <w:pPr>
              <w:widowControl/>
              <w:jc w:val="left"/>
              <w:textAlignment w:val="center"/>
              <w:rPr>
                <w:rFonts w:hint="eastAsia" w:ascii="宋体" w:hAnsi="宋体"/>
                <w:kern w:val="0"/>
                <w:sz w:val="24"/>
              </w:rPr>
            </w:pPr>
            <w:r>
              <w:rPr>
                <w:rFonts w:hint="eastAsia" w:ascii="宋体" w:hAnsi="宋体"/>
                <w:kern w:val="0"/>
                <w:sz w:val="24"/>
              </w:rPr>
              <w:t>传声器降噪</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0FFD4B6">
            <w:pPr>
              <w:widowControl/>
              <w:textAlignment w:val="center"/>
              <w:rPr>
                <w:rFonts w:hint="eastAsia" w:ascii="宋体" w:hAnsi="宋体"/>
                <w:kern w:val="0"/>
                <w:sz w:val="24"/>
              </w:rPr>
            </w:pPr>
            <w:r>
              <w:rPr>
                <w:rFonts w:hint="eastAsia" w:ascii="宋体" w:hAnsi="宋体"/>
                <w:kern w:val="0"/>
                <w:sz w:val="24"/>
              </w:rPr>
              <w:t>/</w:t>
            </w:r>
          </w:p>
        </w:tc>
      </w:tr>
      <w:tr w14:paraId="5497A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DE36C29">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8B95ED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A7891B6">
            <w:pPr>
              <w:widowControl/>
              <w:jc w:val="left"/>
              <w:textAlignment w:val="center"/>
              <w:rPr>
                <w:rFonts w:hint="eastAsia" w:ascii="宋体" w:hAnsi="宋体"/>
                <w:kern w:val="0"/>
                <w:sz w:val="24"/>
              </w:rPr>
            </w:pPr>
            <w:r>
              <w:rPr>
                <w:rFonts w:hint="eastAsia" w:ascii="宋体" w:hAnsi="宋体"/>
                <w:kern w:val="0"/>
                <w:sz w:val="24"/>
              </w:rPr>
              <w:t>键盘背光</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E7AB5A7">
            <w:pPr>
              <w:widowControl/>
              <w:textAlignment w:val="center"/>
              <w:rPr>
                <w:rFonts w:hint="eastAsia" w:ascii="宋体" w:hAnsi="宋体"/>
                <w:kern w:val="0"/>
                <w:sz w:val="24"/>
              </w:rPr>
            </w:pPr>
            <w:r>
              <w:rPr>
                <w:rFonts w:hint="eastAsia" w:ascii="宋体" w:hAnsi="宋体"/>
                <w:kern w:val="0"/>
                <w:sz w:val="24"/>
              </w:rPr>
              <w:t>/</w:t>
            </w:r>
          </w:p>
        </w:tc>
      </w:tr>
      <w:tr w14:paraId="4D6BA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9D0B63D">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36EC355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EC691F6">
            <w:pPr>
              <w:widowControl/>
              <w:jc w:val="left"/>
              <w:textAlignment w:val="center"/>
              <w:rPr>
                <w:rFonts w:hint="eastAsia" w:ascii="宋体" w:hAnsi="宋体"/>
                <w:kern w:val="0"/>
                <w:sz w:val="24"/>
              </w:rPr>
            </w:pPr>
            <w:r>
              <w:rPr>
                <w:rFonts w:hint="eastAsia" w:ascii="宋体" w:hAnsi="宋体"/>
                <w:kern w:val="0"/>
                <w:sz w:val="24"/>
              </w:rPr>
              <w:t>光驱功能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2DA57EB">
            <w:pPr>
              <w:widowControl/>
              <w:textAlignment w:val="center"/>
              <w:rPr>
                <w:rFonts w:hint="eastAsia" w:ascii="宋体" w:hAnsi="宋体"/>
                <w:kern w:val="0"/>
                <w:sz w:val="24"/>
              </w:rPr>
            </w:pPr>
            <w:r>
              <w:rPr>
                <w:rFonts w:hint="eastAsia" w:ascii="宋体" w:hAnsi="宋体"/>
                <w:kern w:val="0"/>
                <w:sz w:val="24"/>
              </w:rPr>
              <w:t>/</w:t>
            </w:r>
          </w:p>
        </w:tc>
      </w:tr>
      <w:tr w14:paraId="3C41B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6B7856B">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39863762">
            <w:pPr>
              <w:jc w:val="center"/>
              <w:rPr>
                <w:rFonts w:hint="eastAsia" w:ascii="宋体" w:hAnsi="宋体"/>
                <w:sz w:val="24"/>
              </w:rPr>
            </w:pPr>
          </w:p>
          <w:p w14:paraId="6D077873">
            <w:pPr>
              <w:widowControl/>
              <w:jc w:val="center"/>
              <w:textAlignment w:val="center"/>
              <w:rPr>
                <w:rFonts w:hint="eastAsia" w:ascii="宋体" w:hAnsi="宋体"/>
                <w:sz w:val="24"/>
              </w:rPr>
            </w:pPr>
            <w:r>
              <w:rPr>
                <w:rFonts w:hint="eastAsia" w:ascii="宋体" w:hAnsi="宋体"/>
                <w:kern w:val="0"/>
                <w:sz w:val="24"/>
              </w:rPr>
              <w:t>存储功能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2A4C96A">
            <w:pPr>
              <w:widowControl/>
              <w:jc w:val="left"/>
              <w:textAlignment w:val="center"/>
              <w:rPr>
                <w:rFonts w:hint="eastAsia" w:ascii="宋体" w:hAnsi="宋体"/>
                <w:sz w:val="24"/>
              </w:rPr>
            </w:pPr>
            <w:r>
              <w:rPr>
                <w:rFonts w:hint="eastAsia" w:ascii="宋体" w:hAnsi="宋体"/>
                <w:kern w:val="0"/>
                <w:sz w:val="24"/>
              </w:rPr>
              <w:t>▲存储功能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6CFC83E">
            <w:pPr>
              <w:widowControl/>
              <w:textAlignment w:val="center"/>
              <w:rPr>
                <w:rFonts w:hint="eastAsia" w:ascii="宋体" w:hAnsi="宋体"/>
                <w:sz w:val="24"/>
              </w:rPr>
            </w:pPr>
            <w:r>
              <w:rPr>
                <w:rFonts w:hint="eastAsia" w:ascii="宋体" w:hAnsi="宋体"/>
                <w:kern w:val="0"/>
                <w:sz w:val="24"/>
              </w:rPr>
              <w:t>通过 SATA 固态存储/PCIe 固态存储/UFS 固态存储/SATA 硬磁盘等存储部件提供存储功能</w:t>
            </w:r>
          </w:p>
        </w:tc>
      </w:tr>
      <w:tr w14:paraId="4DE74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0671EB2">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4F115CFE">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8295D4E">
            <w:pPr>
              <w:widowControl/>
              <w:jc w:val="left"/>
              <w:textAlignment w:val="center"/>
              <w:rPr>
                <w:rFonts w:hint="eastAsia" w:ascii="宋体" w:hAnsi="宋体"/>
                <w:kern w:val="0"/>
                <w:sz w:val="24"/>
              </w:rPr>
            </w:pPr>
            <w:r>
              <w:rPr>
                <w:rFonts w:hint="eastAsia" w:ascii="宋体" w:hAnsi="宋体"/>
                <w:kern w:val="0"/>
                <w:sz w:val="24"/>
              </w:rPr>
              <w:t>内置控制器固态存储加密</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5ED5BCB">
            <w:pPr>
              <w:widowControl/>
              <w:textAlignment w:val="center"/>
              <w:rPr>
                <w:rFonts w:hint="eastAsia" w:ascii="宋体" w:hAnsi="宋体"/>
                <w:kern w:val="0"/>
                <w:sz w:val="24"/>
              </w:rPr>
            </w:pPr>
            <w:r>
              <w:rPr>
                <w:rFonts w:hint="eastAsia" w:ascii="宋体" w:hAnsi="宋体"/>
                <w:kern w:val="0"/>
                <w:sz w:val="24"/>
              </w:rPr>
              <w:t>/</w:t>
            </w:r>
          </w:p>
        </w:tc>
      </w:tr>
      <w:tr w14:paraId="45DA4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CC7A5A2">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522A0ACC">
            <w:pPr>
              <w:jc w:val="center"/>
              <w:rPr>
                <w:rFonts w:hint="eastAsia" w:ascii="宋体" w:hAnsi="宋体"/>
                <w:sz w:val="24"/>
              </w:rPr>
            </w:pPr>
          </w:p>
          <w:p w14:paraId="31ED10DF">
            <w:pPr>
              <w:widowControl/>
              <w:jc w:val="center"/>
              <w:textAlignment w:val="center"/>
              <w:rPr>
                <w:rFonts w:hint="eastAsia" w:ascii="宋体" w:hAnsi="宋体"/>
                <w:sz w:val="24"/>
              </w:rPr>
            </w:pPr>
            <w:r>
              <w:rPr>
                <w:rFonts w:hint="eastAsia" w:ascii="宋体" w:hAnsi="宋体"/>
                <w:kern w:val="0"/>
                <w:sz w:val="24"/>
              </w:rPr>
              <w:t>网络设备功能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EAD0FE7">
            <w:pPr>
              <w:widowControl/>
              <w:jc w:val="left"/>
              <w:textAlignment w:val="center"/>
              <w:rPr>
                <w:rFonts w:hint="eastAsia" w:ascii="宋体" w:hAnsi="宋体"/>
                <w:sz w:val="24"/>
              </w:rPr>
            </w:pPr>
            <w:r>
              <w:rPr>
                <w:rFonts w:hint="eastAsia" w:ascii="宋体" w:hAnsi="宋体"/>
                <w:kern w:val="0"/>
                <w:sz w:val="24"/>
              </w:rPr>
              <w:t>▲网络功能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0480968">
            <w:pPr>
              <w:widowControl/>
              <w:textAlignment w:val="center"/>
              <w:rPr>
                <w:rFonts w:hint="eastAsia" w:ascii="宋体" w:hAnsi="宋体"/>
                <w:kern w:val="0"/>
                <w:sz w:val="24"/>
              </w:rPr>
            </w:pPr>
            <w:r>
              <w:rPr>
                <w:rFonts w:hint="eastAsia" w:ascii="宋体" w:hAnsi="宋体"/>
                <w:kern w:val="0"/>
                <w:sz w:val="24"/>
              </w:rPr>
              <w:t>a)支持网络连接、网络开启/关闭功能；</w:t>
            </w:r>
          </w:p>
          <w:p w14:paraId="669D9141">
            <w:pPr>
              <w:widowControl/>
              <w:textAlignment w:val="center"/>
              <w:rPr>
                <w:rFonts w:hint="eastAsia" w:ascii="宋体" w:hAnsi="宋体"/>
                <w:sz w:val="24"/>
              </w:rPr>
            </w:pPr>
            <w:r>
              <w:rPr>
                <w:rFonts w:hint="eastAsia" w:ascii="宋体" w:hAnsi="宋体"/>
                <w:kern w:val="0"/>
                <w:sz w:val="24"/>
              </w:rPr>
              <w:t>b)支持访问网络和数据交换功能</w:t>
            </w:r>
          </w:p>
        </w:tc>
      </w:tr>
      <w:tr w14:paraId="68F51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1CE92B5">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CDF022B">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263125A">
            <w:pPr>
              <w:widowControl/>
              <w:jc w:val="left"/>
              <w:textAlignment w:val="center"/>
              <w:rPr>
                <w:rFonts w:hint="eastAsia" w:ascii="宋体" w:hAnsi="宋体"/>
                <w:kern w:val="0"/>
                <w:sz w:val="24"/>
              </w:rPr>
            </w:pPr>
            <w:r>
              <w:rPr>
                <w:rFonts w:hint="eastAsia" w:ascii="宋体" w:hAnsi="宋体"/>
                <w:kern w:val="0"/>
                <w:sz w:val="24"/>
              </w:rPr>
              <w:t>无线网卡频段</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DC3BB4B">
            <w:pPr>
              <w:widowControl/>
              <w:textAlignment w:val="center"/>
              <w:rPr>
                <w:rFonts w:hint="eastAsia" w:ascii="宋体" w:hAnsi="宋体"/>
                <w:kern w:val="0"/>
                <w:sz w:val="24"/>
              </w:rPr>
            </w:pPr>
            <w:r>
              <w:rPr>
                <w:rFonts w:hint="eastAsia" w:ascii="宋体" w:hAnsi="宋体"/>
                <w:kern w:val="0"/>
                <w:sz w:val="24"/>
              </w:rPr>
              <w:t>/</w:t>
            </w:r>
          </w:p>
        </w:tc>
      </w:tr>
      <w:tr w14:paraId="4A4CF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DE869C8">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82EF17F">
            <w:pPr>
              <w:widowControl/>
              <w:jc w:val="center"/>
              <w:textAlignment w:val="center"/>
              <w:rPr>
                <w:rFonts w:hint="eastAsia" w:ascii="宋体" w:hAnsi="宋体"/>
                <w:kern w:val="0"/>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BF39F28">
            <w:pPr>
              <w:widowControl/>
              <w:jc w:val="left"/>
              <w:textAlignment w:val="center"/>
              <w:rPr>
                <w:rFonts w:hint="eastAsia" w:ascii="宋体" w:hAnsi="宋体"/>
                <w:kern w:val="0"/>
                <w:sz w:val="24"/>
              </w:rPr>
            </w:pPr>
            <w:r>
              <w:rPr>
                <w:rFonts w:hint="eastAsia" w:ascii="宋体" w:hAnsi="宋体"/>
                <w:kern w:val="0"/>
                <w:sz w:val="24"/>
              </w:rPr>
              <w:t>物理开关</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C2D8B7D">
            <w:pPr>
              <w:widowControl/>
              <w:textAlignment w:val="center"/>
              <w:rPr>
                <w:rFonts w:hint="eastAsia" w:ascii="宋体" w:hAnsi="宋体"/>
                <w:kern w:val="0"/>
                <w:sz w:val="24"/>
              </w:rPr>
            </w:pPr>
            <w:r>
              <w:rPr>
                <w:rFonts w:hint="eastAsia" w:ascii="宋体" w:hAnsi="宋体"/>
                <w:kern w:val="0"/>
                <w:sz w:val="24"/>
              </w:rPr>
              <w:t>/</w:t>
            </w:r>
          </w:p>
        </w:tc>
      </w:tr>
      <w:tr w14:paraId="69B32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5E9FCA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C8E117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1410607">
            <w:pPr>
              <w:widowControl/>
              <w:jc w:val="left"/>
              <w:textAlignment w:val="center"/>
              <w:rPr>
                <w:rFonts w:hint="eastAsia" w:ascii="宋体" w:hAnsi="宋体"/>
                <w:sz w:val="24"/>
              </w:rPr>
            </w:pPr>
            <w:r>
              <w:rPr>
                <w:rFonts w:hint="eastAsia" w:ascii="宋体" w:hAnsi="宋体"/>
                <w:kern w:val="0"/>
                <w:sz w:val="24"/>
              </w:rPr>
              <w:t>数据传输</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69127DC">
            <w:pPr>
              <w:widowControl/>
              <w:textAlignment w:val="center"/>
              <w:rPr>
                <w:rFonts w:hint="eastAsia" w:ascii="宋体" w:hAnsi="宋体"/>
                <w:sz w:val="24"/>
              </w:rPr>
            </w:pPr>
            <w:r>
              <w:rPr>
                <w:rFonts w:hint="eastAsia" w:ascii="宋体" w:hAnsi="宋体"/>
                <w:kern w:val="0"/>
                <w:sz w:val="24"/>
              </w:rPr>
              <w:t>支持数据传输能力，并提供数据流量和异常日志记录功能</w:t>
            </w:r>
          </w:p>
        </w:tc>
      </w:tr>
      <w:tr w14:paraId="08F11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86E5344">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B7D101F">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7E06CD8">
            <w:pPr>
              <w:widowControl/>
              <w:jc w:val="left"/>
              <w:textAlignment w:val="center"/>
              <w:rPr>
                <w:rFonts w:hint="eastAsia" w:ascii="宋体" w:hAnsi="宋体"/>
                <w:kern w:val="0"/>
                <w:sz w:val="24"/>
              </w:rPr>
            </w:pPr>
            <w:r>
              <w:rPr>
                <w:rFonts w:hint="eastAsia" w:ascii="宋体" w:hAnsi="宋体"/>
                <w:kern w:val="0"/>
                <w:sz w:val="24"/>
              </w:rPr>
              <w:t>蓝牙协议</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7BC96C7">
            <w:pPr>
              <w:widowControl/>
              <w:textAlignment w:val="center"/>
              <w:rPr>
                <w:rFonts w:hint="eastAsia" w:ascii="宋体" w:hAnsi="宋体"/>
                <w:kern w:val="0"/>
                <w:sz w:val="24"/>
              </w:rPr>
            </w:pPr>
            <w:r>
              <w:rPr>
                <w:rFonts w:hint="eastAsia" w:ascii="宋体" w:hAnsi="宋体"/>
                <w:kern w:val="0"/>
                <w:sz w:val="24"/>
              </w:rPr>
              <w:t>/</w:t>
            </w:r>
          </w:p>
        </w:tc>
      </w:tr>
      <w:tr w14:paraId="360ED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321779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5F6566A">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65E09EE">
            <w:pPr>
              <w:widowControl/>
              <w:jc w:val="left"/>
              <w:textAlignment w:val="center"/>
              <w:rPr>
                <w:rFonts w:hint="eastAsia" w:ascii="宋体" w:hAnsi="宋体"/>
                <w:sz w:val="24"/>
              </w:rPr>
            </w:pPr>
            <w:r>
              <w:rPr>
                <w:rFonts w:hint="eastAsia" w:ascii="宋体" w:hAnsi="宋体"/>
                <w:kern w:val="0"/>
                <w:sz w:val="24"/>
              </w:rPr>
              <w:t>▲有线网卡接口类型</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0AFDF1B">
            <w:pPr>
              <w:widowControl/>
              <w:jc w:val="left"/>
              <w:textAlignment w:val="center"/>
              <w:rPr>
                <w:rFonts w:hint="eastAsia" w:ascii="宋体" w:hAnsi="宋体"/>
                <w:sz w:val="24"/>
              </w:rPr>
            </w:pPr>
            <w:r>
              <w:rPr>
                <w:rFonts w:hint="eastAsia" w:ascii="宋体" w:hAnsi="宋体"/>
                <w:kern w:val="0"/>
                <w:sz w:val="24"/>
              </w:rPr>
              <w:t>支持 RJ45 接口</w:t>
            </w:r>
          </w:p>
        </w:tc>
      </w:tr>
      <w:tr w14:paraId="186A1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2F4D183">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35167D1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ACA7204">
            <w:pPr>
              <w:widowControl/>
              <w:jc w:val="left"/>
              <w:textAlignment w:val="center"/>
              <w:rPr>
                <w:rFonts w:hint="eastAsia" w:ascii="宋体" w:hAnsi="宋体"/>
                <w:kern w:val="0"/>
                <w:sz w:val="24"/>
              </w:rPr>
            </w:pPr>
            <w:r>
              <w:rPr>
                <w:rFonts w:hint="eastAsia" w:ascii="宋体" w:hAnsi="宋体"/>
                <w:kern w:val="0"/>
                <w:sz w:val="24"/>
              </w:rPr>
              <w:t>无线网卡标准</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384CAF0">
            <w:pPr>
              <w:widowControl/>
              <w:jc w:val="left"/>
              <w:textAlignment w:val="center"/>
              <w:rPr>
                <w:rFonts w:hint="eastAsia" w:ascii="宋体" w:hAnsi="宋体"/>
                <w:kern w:val="0"/>
                <w:sz w:val="24"/>
              </w:rPr>
            </w:pPr>
            <w:r>
              <w:rPr>
                <w:rFonts w:hint="eastAsia" w:ascii="宋体" w:hAnsi="宋体"/>
                <w:kern w:val="0"/>
                <w:sz w:val="24"/>
              </w:rPr>
              <w:t>/</w:t>
            </w:r>
          </w:p>
        </w:tc>
      </w:tr>
      <w:tr w14:paraId="68BA6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918548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5706462">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3C80886">
            <w:pPr>
              <w:widowControl/>
              <w:jc w:val="left"/>
              <w:textAlignment w:val="center"/>
              <w:rPr>
                <w:rFonts w:hint="eastAsia" w:ascii="宋体" w:hAnsi="宋体"/>
                <w:sz w:val="24"/>
              </w:rPr>
            </w:pPr>
            <w:r>
              <w:rPr>
                <w:rFonts w:hint="eastAsia" w:ascii="宋体" w:hAnsi="宋体"/>
                <w:kern w:val="0"/>
                <w:sz w:val="24"/>
              </w:rPr>
              <w:t>▲网络设备拆装</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BFBDF82">
            <w:pPr>
              <w:widowControl/>
              <w:textAlignment w:val="center"/>
              <w:rPr>
                <w:rFonts w:hint="eastAsia" w:ascii="宋体" w:hAnsi="宋体"/>
                <w:sz w:val="24"/>
              </w:rPr>
            </w:pPr>
            <w:r>
              <w:rPr>
                <w:rFonts w:hint="eastAsia" w:ascii="宋体" w:hAnsi="宋体"/>
                <w:kern w:val="0"/>
                <w:sz w:val="24"/>
              </w:rPr>
              <w:t>网络设备支持物理拆装，包括无线网卡和蓝牙模块等（若配置无线网卡和蓝牙模块）</w:t>
            </w:r>
          </w:p>
        </w:tc>
      </w:tr>
      <w:tr w14:paraId="56B9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32FAF0D">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675B566B">
            <w:pPr>
              <w:jc w:val="center"/>
              <w:rPr>
                <w:rFonts w:hint="eastAsia" w:ascii="宋体" w:hAnsi="宋体"/>
                <w:sz w:val="24"/>
              </w:rPr>
            </w:pPr>
          </w:p>
          <w:p w14:paraId="360F38C3">
            <w:pPr>
              <w:widowControl/>
              <w:jc w:val="center"/>
              <w:textAlignment w:val="center"/>
              <w:rPr>
                <w:rFonts w:hint="eastAsia" w:ascii="宋体" w:hAnsi="宋体"/>
                <w:sz w:val="24"/>
              </w:rPr>
            </w:pPr>
            <w:r>
              <w:rPr>
                <w:rFonts w:hint="eastAsia" w:ascii="宋体" w:hAnsi="宋体"/>
                <w:kern w:val="0"/>
                <w:sz w:val="24"/>
              </w:rPr>
              <w:t>外部接口功能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1016E48">
            <w:pPr>
              <w:widowControl/>
              <w:jc w:val="left"/>
              <w:textAlignment w:val="center"/>
              <w:rPr>
                <w:rFonts w:hint="eastAsia" w:ascii="宋体" w:hAnsi="宋体"/>
                <w:sz w:val="24"/>
              </w:rPr>
            </w:pPr>
            <w:r>
              <w:rPr>
                <w:rFonts w:hint="eastAsia" w:ascii="宋体" w:hAnsi="宋体"/>
                <w:kern w:val="0"/>
                <w:sz w:val="24"/>
              </w:rPr>
              <w:t>▲音频接口类型</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EF060AD">
            <w:pPr>
              <w:widowControl/>
              <w:textAlignment w:val="center"/>
              <w:rPr>
                <w:rFonts w:hint="eastAsia" w:ascii="宋体" w:hAnsi="宋体"/>
                <w:sz w:val="24"/>
              </w:rPr>
            </w:pPr>
            <w:r>
              <w:rPr>
                <w:rFonts w:hint="eastAsia" w:ascii="宋体" w:hAnsi="宋体"/>
                <w:kern w:val="0"/>
                <w:sz w:val="24"/>
              </w:rPr>
              <w:t>≥1个3.5mm四段式耳麦接口</w:t>
            </w:r>
          </w:p>
        </w:tc>
      </w:tr>
      <w:tr w14:paraId="5EB50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45563C">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10A069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8AB19E2">
            <w:pPr>
              <w:widowControl/>
              <w:jc w:val="left"/>
              <w:textAlignment w:val="center"/>
              <w:rPr>
                <w:rFonts w:hint="eastAsia" w:ascii="宋体" w:hAnsi="宋体"/>
                <w:sz w:val="24"/>
              </w:rPr>
            </w:pPr>
            <w:r>
              <w:rPr>
                <w:rFonts w:hint="eastAsia" w:ascii="宋体" w:hAnsi="宋体"/>
                <w:kern w:val="0"/>
                <w:sz w:val="24"/>
              </w:rPr>
              <w:t>▲视频接口类型</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70CBCD5">
            <w:pPr>
              <w:widowControl/>
              <w:jc w:val="left"/>
              <w:textAlignment w:val="center"/>
              <w:rPr>
                <w:rFonts w:hint="eastAsia" w:ascii="宋体" w:hAnsi="宋体"/>
                <w:sz w:val="24"/>
              </w:rPr>
            </w:pPr>
            <w:r>
              <w:rPr>
                <w:rFonts w:hint="eastAsia" w:ascii="宋体" w:hAnsi="宋体"/>
                <w:kern w:val="0"/>
                <w:sz w:val="24"/>
              </w:rPr>
              <w:t>≥1个HDMI 1.4b、≥1个DP 1.4、≥1个VGA接口</w:t>
            </w:r>
          </w:p>
        </w:tc>
      </w:tr>
      <w:tr w14:paraId="795E7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1DB749A">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3B1528B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5C7B61E">
            <w:pPr>
              <w:widowControl/>
              <w:jc w:val="left"/>
              <w:textAlignment w:val="center"/>
              <w:rPr>
                <w:rFonts w:hint="eastAsia" w:ascii="宋体" w:hAnsi="宋体"/>
                <w:sz w:val="24"/>
              </w:rPr>
            </w:pPr>
            <w:r>
              <w:rPr>
                <w:rFonts w:hint="eastAsia" w:ascii="宋体" w:hAnsi="宋体"/>
                <w:kern w:val="0"/>
                <w:sz w:val="24"/>
              </w:rPr>
              <w:t>▲HDMI、DP、Type-C显示接口要求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9A27B3C">
            <w:pPr>
              <w:widowControl/>
              <w:textAlignment w:val="center"/>
              <w:rPr>
                <w:rFonts w:hint="eastAsia" w:ascii="宋体" w:hAnsi="宋体"/>
                <w:sz w:val="24"/>
              </w:rPr>
            </w:pPr>
            <w:r>
              <w:rPr>
                <w:rFonts w:hint="eastAsia" w:ascii="宋体" w:hAnsi="宋体"/>
                <w:kern w:val="0"/>
                <w:sz w:val="24"/>
              </w:rPr>
              <w:t>支持音频和视频同步输出</w:t>
            </w:r>
          </w:p>
        </w:tc>
      </w:tr>
      <w:tr w14:paraId="0584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89121B5">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32C7018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792A403">
            <w:pPr>
              <w:widowControl/>
              <w:jc w:val="left"/>
              <w:textAlignment w:val="center"/>
              <w:rPr>
                <w:rFonts w:hint="eastAsia" w:ascii="宋体" w:hAnsi="宋体"/>
                <w:kern w:val="0"/>
                <w:sz w:val="24"/>
              </w:rPr>
            </w:pPr>
            <w:r>
              <w:rPr>
                <w:rFonts w:hint="eastAsia" w:ascii="宋体" w:hAnsi="宋体"/>
                <w:kern w:val="0"/>
                <w:sz w:val="24"/>
              </w:rPr>
              <w:t>其他接口</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FAAC640">
            <w:pPr>
              <w:widowControl/>
              <w:textAlignment w:val="center"/>
              <w:rPr>
                <w:rFonts w:hint="eastAsia" w:ascii="宋体" w:hAnsi="宋体"/>
                <w:kern w:val="0"/>
                <w:sz w:val="24"/>
              </w:rPr>
            </w:pPr>
            <w:r>
              <w:rPr>
                <w:rFonts w:hint="eastAsia" w:ascii="宋体" w:hAnsi="宋体"/>
                <w:kern w:val="0"/>
                <w:sz w:val="24"/>
              </w:rPr>
              <w:t>/</w:t>
            </w:r>
          </w:p>
        </w:tc>
      </w:tr>
      <w:tr w14:paraId="5253B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8B59CD1">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A4DC7CD">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4F7076D">
            <w:pPr>
              <w:widowControl/>
              <w:jc w:val="left"/>
              <w:textAlignment w:val="center"/>
              <w:rPr>
                <w:rFonts w:hint="eastAsia" w:ascii="宋体" w:hAnsi="宋体"/>
                <w:kern w:val="0"/>
                <w:sz w:val="24"/>
              </w:rPr>
            </w:pPr>
            <w:r>
              <w:rPr>
                <w:rFonts w:hint="eastAsia" w:ascii="宋体" w:hAnsi="宋体"/>
                <w:kern w:val="0"/>
                <w:sz w:val="24"/>
              </w:rPr>
              <w:t>存储卡接口类型</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3E48F20">
            <w:pPr>
              <w:widowControl/>
              <w:textAlignment w:val="center"/>
              <w:rPr>
                <w:rFonts w:hint="eastAsia" w:ascii="宋体" w:hAnsi="宋体"/>
                <w:kern w:val="0"/>
                <w:sz w:val="24"/>
              </w:rPr>
            </w:pPr>
            <w:r>
              <w:rPr>
                <w:rFonts w:hint="eastAsia" w:ascii="宋体" w:hAnsi="宋体"/>
                <w:kern w:val="0"/>
                <w:sz w:val="24"/>
              </w:rPr>
              <w:t>/</w:t>
            </w:r>
          </w:p>
        </w:tc>
      </w:tr>
      <w:tr w14:paraId="44B6A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0A48A01">
            <w:pPr>
              <w:widowControl/>
              <w:numPr>
                <w:ilvl w:val="0"/>
                <w:numId w:val="5"/>
              </w:numPr>
              <w:jc w:val="center"/>
              <w:textAlignment w:val="center"/>
              <w:rPr>
                <w:rFonts w:hint="eastAsia" w:ascii="宋体" w:hAnsi="宋体"/>
                <w:sz w:val="24"/>
              </w:rPr>
            </w:pPr>
          </w:p>
        </w:tc>
        <w:tc>
          <w:tcPr>
            <w:tcW w:w="723" w:type="pct"/>
            <w:tcBorders>
              <w:top w:val="single" w:color="000000" w:sz="4" w:space="0"/>
              <w:left w:val="single" w:color="000000" w:sz="4" w:space="0"/>
              <w:bottom w:val="single" w:color="000000" w:sz="4" w:space="0"/>
              <w:right w:val="single" w:color="000000" w:sz="4" w:space="0"/>
              <w:tl2br w:val="nil"/>
              <w:tr2bl w:val="nil"/>
            </w:tcBorders>
            <w:vAlign w:val="center"/>
          </w:tcPr>
          <w:p w14:paraId="734F4A96">
            <w:pPr>
              <w:jc w:val="center"/>
              <w:rPr>
                <w:rFonts w:hint="eastAsia" w:ascii="宋体" w:hAnsi="宋体"/>
                <w:sz w:val="24"/>
              </w:rPr>
            </w:pPr>
          </w:p>
          <w:p w14:paraId="43ED5101">
            <w:pPr>
              <w:widowControl/>
              <w:jc w:val="center"/>
              <w:textAlignment w:val="center"/>
              <w:rPr>
                <w:rFonts w:hint="eastAsia" w:ascii="宋体" w:hAnsi="宋体"/>
                <w:sz w:val="24"/>
              </w:rPr>
            </w:pPr>
            <w:r>
              <w:rPr>
                <w:rFonts w:hint="eastAsia" w:ascii="宋体" w:hAnsi="宋体"/>
                <w:kern w:val="0"/>
                <w:sz w:val="24"/>
              </w:rPr>
              <w:t>电源功能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2497E97">
            <w:pPr>
              <w:widowControl/>
              <w:jc w:val="left"/>
              <w:textAlignment w:val="center"/>
              <w:rPr>
                <w:rFonts w:hint="eastAsia" w:ascii="宋体" w:hAnsi="宋体"/>
                <w:sz w:val="24"/>
              </w:rPr>
            </w:pPr>
            <w:r>
              <w:rPr>
                <w:rFonts w:hint="eastAsia" w:ascii="宋体" w:hAnsi="宋体"/>
                <w:kern w:val="0"/>
                <w:sz w:val="24"/>
              </w:rPr>
              <w:t>▲电源线适配能力</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88A178F">
            <w:pPr>
              <w:widowControl/>
              <w:textAlignment w:val="center"/>
              <w:rPr>
                <w:rFonts w:hint="eastAsia" w:ascii="宋体" w:hAnsi="宋体"/>
                <w:sz w:val="24"/>
              </w:rPr>
            </w:pPr>
            <w:r>
              <w:rPr>
                <w:rFonts w:hint="eastAsia" w:ascii="宋体" w:hAnsi="宋体"/>
                <w:kern w:val="0"/>
                <w:sz w:val="24"/>
              </w:rPr>
              <w:t>电源适配器电线组件应符合 GB/T 15934 的要求</w:t>
            </w:r>
          </w:p>
        </w:tc>
      </w:tr>
      <w:tr w14:paraId="7C42C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DF1C3A9">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2EEC080E">
            <w:pPr>
              <w:jc w:val="center"/>
              <w:rPr>
                <w:rFonts w:hint="eastAsia" w:ascii="宋体" w:hAnsi="宋体"/>
                <w:sz w:val="24"/>
              </w:rPr>
            </w:pPr>
          </w:p>
          <w:p w14:paraId="2FFDDCE0">
            <w:pPr>
              <w:widowControl/>
              <w:jc w:val="center"/>
              <w:textAlignment w:val="center"/>
              <w:rPr>
                <w:rFonts w:hint="eastAsia" w:ascii="宋体" w:hAnsi="宋体"/>
                <w:sz w:val="24"/>
              </w:rPr>
            </w:pPr>
            <w:r>
              <w:rPr>
                <w:rFonts w:hint="eastAsia" w:ascii="宋体" w:hAnsi="宋体"/>
                <w:kern w:val="0"/>
                <w:sz w:val="24"/>
              </w:rPr>
              <w:t>操作系统及软件功能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90F4468">
            <w:pPr>
              <w:widowControl/>
              <w:jc w:val="left"/>
              <w:textAlignment w:val="center"/>
              <w:rPr>
                <w:rFonts w:hint="eastAsia" w:ascii="宋体" w:hAnsi="宋体"/>
                <w:sz w:val="24"/>
              </w:rPr>
            </w:pPr>
            <w:r>
              <w:rPr>
                <w:rFonts w:hint="eastAsia" w:ascii="宋体" w:hAnsi="宋体"/>
                <w:kern w:val="0"/>
                <w:sz w:val="24"/>
              </w:rPr>
              <w:t>▲中文信息处理要求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9C02B1E">
            <w:pPr>
              <w:widowControl/>
              <w:jc w:val="left"/>
              <w:textAlignment w:val="center"/>
              <w:rPr>
                <w:rFonts w:hint="eastAsia" w:ascii="宋体" w:hAnsi="宋体"/>
                <w:sz w:val="24"/>
              </w:rPr>
            </w:pPr>
            <w:r>
              <w:rPr>
                <w:rFonts w:hint="eastAsia" w:ascii="宋体" w:hAnsi="宋体"/>
                <w:kern w:val="0"/>
                <w:sz w:val="24"/>
              </w:rPr>
              <w:t>符合 GB  18030 的相关规定</w:t>
            </w:r>
          </w:p>
        </w:tc>
      </w:tr>
      <w:tr w14:paraId="198A1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1F44C8">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C9E7A10">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6BD5D47">
            <w:pPr>
              <w:widowControl/>
              <w:jc w:val="left"/>
              <w:textAlignment w:val="center"/>
              <w:rPr>
                <w:rFonts w:hint="eastAsia" w:ascii="宋体" w:hAnsi="宋体"/>
                <w:sz w:val="24"/>
              </w:rPr>
            </w:pPr>
            <w:r>
              <w:rPr>
                <w:rFonts w:hint="eastAsia" w:ascii="宋体" w:hAnsi="宋体"/>
                <w:kern w:val="0"/>
                <w:sz w:val="24"/>
              </w:rPr>
              <w:t>▲操作系统备份及还原功能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9B03FBE">
            <w:pPr>
              <w:widowControl/>
              <w:jc w:val="left"/>
              <w:textAlignment w:val="center"/>
              <w:rPr>
                <w:rFonts w:hint="eastAsia" w:ascii="宋体" w:hAnsi="宋体"/>
                <w:sz w:val="24"/>
              </w:rPr>
            </w:pPr>
            <w:r>
              <w:rPr>
                <w:rFonts w:ascii="宋体" w:hAnsi="宋体"/>
                <w:sz w:val="24"/>
              </w:rPr>
              <w:t>支持操作系统备份及还原功能</w:t>
            </w:r>
          </w:p>
        </w:tc>
      </w:tr>
      <w:tr w14:paraId="76228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0F18E20">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DE65A1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91BC101">
            <w:pPr>
              <w:widowControl/>
              <w:jc w:val="left"/>
              <w:textAlignment w:val="center"/>
              <w:rPr>
                <w:rFonts w:hint="eastAsia" w:ascii="宋体" w:hAnsi="宋体"/>
                <w:sz w:val="24"/>
              </w:rPr>
            </w:pPr>
            <w:r>
              <w:rPr>
                <w:rFonts w:hint="eastAsia" w:ascii="宋体" w:hAnsi="宋体"/>
                <w:kern w:val="0"/>
                <w:sz w:val="24"/>
              </w:rPr>
              <w:t>▲固件备份还原能力</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8C84597">
            <w:pPr>
              <w:widowControl/>
              <w:jc w:val="left"/>
              <w:textAlignment w:val="center"/>
              <w:rPr>
                <w:rFonts w:hint="eastAsia" w:ascii="宋体" w:hAnsi="宋体"/>
                <w:sz w:val="24"/>
              </w:rPr>
            </w:pPr>
            <w:r>
              <w:rPr>
                <w:rFonts w:hint="eastAsia" w:ascii="宋体" w:hAnsi="宋体"/>
                <w:kern w:val="0"/>
                <w:sz w:val="24"/>
              </w:rPr>
              <w:t>支持备份及还原固件的功能</w:t>
            </w:r>
          </w:p>
        </w:tc>
      </w:tr>
      <w:tr w14:paraId="2731D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4959183">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8FC1ED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B37E630">
            <w:pPr>
              <w:widowControl/>
              <w:jc w:val="left"/>
              <w:textAlignment w:val="center"/>
              <w:rPr>
                <w:rFonts w:hint="eastAsia" w:ascii="宋体" w:hAnsi="宋体"/>
                <w:sz w:val="24"/>
              </w:rPr>
            </w:pPr>
            <w:r>
              <w:rPr>
                <w:rFonts w:hint="eastAsia" w:ascii="宋体" w:hAnsi="宋体"/>
                <w:kern w:val="0"/>
                <w:sz w:val="24"/>
              </w:rPr>
              <w:t>▲操作系统及驱动升级</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A868F3C">
            <w:pPr>
              <w:widowControl/>
              <w:textAlignment w:val="center"/>
              <w:rPr>
                <w:rFonts w:hint="eastAsia" w:ascii="宋体" w:hAnsi="宋体"/>
                <w:sz w:val="24"/>
              </w:rPr>
            </w:pPr>
            <w:r>
              <w:rPr>
                <w:rFonts w:hint="eastAsia" w:ascii="宋体" w:hAnsi="宋体"/>
                <w:kern w:val="0"/>
                <w:sz w:val="24"/>
              </w:rPr>
              <w:t>支持通过网络、闪存盘等方式对操作系统、驱动进行升级</w:t>
            </w:r>
          </w:p>
        </w:tc>
      </w:tr>
      <w:tr w14:paraId="18881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EC9E345">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220B6D0">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C124738">
            <w:pPr>
              <w:widowControl/>
              <w:jc w:val="left"/>
              <w:textAlignment w:val="center"/>
              <w:rPr>
                <w:rFonts w:hint="eastAsia" w:ascii="宋体" w:hAnsi="宋体"/>
                <w:sz w:val="24"/>
              </w:rPr>
            </w:pPr>
            <w:r>
              <w:rPr>
                <w:rFonts w:hint="eastAsia" w:ascii="宋体" w:hAnsi="宋体"/>
                <w:kern w:val="0"/>
                <w:sz w:val="24"/>
              </w:rPr>
              <w:t>▲固件升级</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442FA47">
            <w:pPr>
              <w:widowControl/>
              <w:textAlignment w:val="center"/>
              <w:rPr>
                <w:rFonts w:hint="eastAsia" w:ascii="宋体" w:hAnsi="宋体"/>
                <w:sz w:val="24"/>
              </w:rPr>
            </w:pPr>
            <w:r>
              <w:rPr>
                <w:rFonts w:hint="eastAsia" w:ascii="宋体" w:hAnsi="宋体"/>
                <w:kern w:val="0"/>
                <w:sz w:val="24"/>
              </w:rPr>
              <w:t>支持通过网络、闪存盘等方式对固件进行升级</w:t>
            </w:r>
          </w:p>
        </w:tc>
      </w:tr>
      <w:tr w14:paraId="1A1EC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8932589">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013C92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2194CA4">
            <w:pPr>
              <w:widowControl/>
              <w:jc w:val="left"/>
              <w:textAlignment w:val="center"/>
              <w:rPr>
                <w:rFonts w:hint="eastAsia" w:ascii="宋体" w:hAnsi="宋体"/>
                <w:sz w:val="24"/>
              </w:rPr>
            </w:pPr>
            <w:r>
              <w:rPr>
                <w:rFonts w:hint="eastAsia" w:ascii="宋体" w:hAnsi="宋体"/>
                <w:kern w:val="0"/>
                <w:sz w:val="24"/>
              </w:rPr>
              <w:t>▲BIOS 支持关闭通讯接口</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F9DF722">
            <w:pPr>
              <w:widowControl/>
              <w:jc w:val="left"/>
              <w:textAlignment w:val="center"/>
              <w:rPr>
                <w:rFonts w:hint="eastAsia" w:ascii="宋体" w:hAnsi="宋体"/>
                <w:sz w:val="24"/>
              </w:rPr>
            </w:pPr>
            <w:r>
              <w:rPr>
                <w:rFonts w:hint="eastAsia" w:ascii="宋体" w:hAnsi="宋体"/>
                <w:kern w:val="0"/>
                <w:sz w:val="24"/>
              </w:rPr>
              <w:t>支持 BIOS 关闭以太网及 USB 接口</w:t>
            </w:r>
          </w:p>
        </w:tc>
      </w:tr>
      <w:tr w14:paraId="627E8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A1E40D">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1FB69BB2">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B7FAE64">
            <w:pPr>
              <w:widowControl/>
              <w:jc w:val="left"/>
              <w:textAlignment w:val="center"/>
              <w:rPr>
                <w:rFonts w:hint="eastAsia" w:ascii="宋体" w:hAnsi="宋体"/>
                <w:sz w:val="24"/>
              </w:rPr>
            </w:pPr>
            <w:r>
              <w:rPr>
                <w:rFonts w:hint="eastAsia" w:ascii="宋体" w:hAnsi="宋体"/>
                <w:kern w:val="0"/>
                <w:sz w:val="24"/>
              </w:rPr>
              <w:t>▲固件查看信息</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C520B0B">
            <w:pPr>
              <w:widowControl/>
              <w:textAlignment w:val="center"/>
              <w:rPr>
                <w:rFonts w:hint="eastAsia" w:ascii="宋体" w:hAnsi="宋体"/>
                <w:sz w:val="24"/>
              </w:rPr>
            </w:pPr>
            <w:r>
              <w:rPr>
                <w:rFonts w:hint="eastAsia" w:ascii="宋体" w:hAnsi="宋体"/>
                <w:kern w:val="0"/>
                <w:sz w:val="24"/>
              </w:rPr>
              <w:t>支持查看固件版本、内存信息、主板信息、处理器信息和系统时间信息等功能</w:t>
            </w:r>
          </w:p>
        </w:tc>
      </w:tr>
      <w:tr w14:paraId="09D8E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30A547">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7415D66">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1A8EC46">
            <w:pPr>
              <w:widowControl/>
              <w:jc w:val="left"/>
              <w:textAlignment w:val="center"/>
              <w:rPr>
                <w:rFonts w:hint="eastAsia" w:ascii="宋体" w:hAnsi="宋体"/>
                <w:sz w:val="24"/>
              </w:rPr>
            </w:pPr>
            <w:r>
              <w:rPr>
                <w:rFonts w:hint="eastAsia" w:ascii="宋体" w:hAnsi="宋体"/>
                <w:kern w:val="0"/>
                <w:sz w:val="24"/>
              </w:rPr>
              <w:t>▲固件设置启动顺序</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87CE138">
            <w:pPr>
              <w:widowControl/>
              <w:textAlignment w:val="center"/>
              <w:rPr>
                <w:rFonts w:hint="eastAsia" w:ascii="宋体" w:hAnsi="宋体"/>
                <w:sz w:val="24"/>
              </w:rPr>
            </w:pPr>
            <w:r>
              <w:rPr>
                <w:rFonts w:hint="eastAsia" w:ascii="宋体" w:hAnsi="宋体"/>
                <w:kern w:val="0"/>
                <w:sz w:val="24"/>
              </w:rPr>
              <w:t>支持设置启动顺序功能，并按照设置的启动顺序启动</w:t>
            </w:r>
          </w:p>
        </w:tc>
      </w:tr>
      <w:tr w14:paraId="04659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1015016">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A6A3C81">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89FD28B">
            <w:pPr>
              <w:widowControl/>
              <w:jc w:val="left"/>
              <w:textAlignment w:val="center"/>
              <w:rPr>
                <w:rFonts w:hint="eastAsia" w:ascii="宋体" w:hAnsi="宋体"/>
                <w:sz w:val="24"/>
              </w:rPr>
            </w:pPr>
            <w:r>
              <w:rPr>
                <w:rFonts w:hint="eastAsia" w:ascii="宋体" w:hAnsi="宋体"/>
                <w:kern w:val="0"/>
                <w:sz w:val="24"/>
              </w:rPr>
              <w:t>▲固件设置口令</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65CE262">
            <w:pPr>
              <w:widowControl/>
              <w:textAlignment w:val="center"/>
              <w:rPr>
                <w:rFonts w:hint="eastAsia" w:ascii="宋体" w:hAnsi="宋体"/>
                <w:sz w:val="24"/>
              </w:rPr>
            </w:pPr>
            <w:r>
              <w:rPr>
                <w:rFonts w:hint="eastAsia" w:ascii="宋体" w:hAnsi="宋体"/>
                <w:kern w:val="0"/>
                <w:sz w:val="24"/>
              </w:rPr>
              <w:t>支持设置口令、修改口令、验证口令功能</w:t>
            </w:r>
          </w:p>
        </w:tc>
      </w:tr>
      <w:tr w14:paraId="129B3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7BDD46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88B79DE">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9CF27CA">
            <w:pPr>
              <w:widowControl/>
              <w:jc w:val="left"/>
              <w:textAlignment w:val="center"/>
              <w:rPr>
                <w:rFonts w:hint="eastAsia" w:ascii="宋体" w:hAnsi="宋体"/>
                <w:sz w:val="24"/>
              </w:rPr>
            </w:pPr>
            <w:r>
              <w:rPr>
                <w:rFonts w:hint="eastAsia" w:ascii="宋体" w:hAnsi="宋体"/>
                <w:kern w:val="0"/>
                <w:sz w:val="24"/>
              </w:rPr>
              <w:t>▲固件设置网络引导</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B36710A">
            <w:pPr>
              <w:widowControl/>
              <w:jc w:val="left"/>
              <w:textAlignment w:val="center"/>
              <w:rPr>
                <w:rFonts w:hint="eastAsia" w:ascii="宋体" w:hAnsi="宋体"/>
                <w:sz w:val="24"/>
              </w:rPr>
            </w:pPr>
            <w:r>
              <w:rPr>
                <w:rFonts w:hint="eastAsia" w:ascii="宋体" w:hAnsi="宋体"/>
                <w:kern w:val="0"/>
                <w:sz w:val="24"/>
              </w:rPr>
              <w:t>支持网络引导启动和关闭功能</w:t>
            </w:r>
          </w:p>
        </w:tc>
      </w:tr>
      <w:tr w14:paraId="406EA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8450BDC">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3BE4E9A3">
            <w:pPr>
              <w:rPr>
                <w:rFonts w:hint="eastAsia" w:ascii="宋体" w:hAnsi="宋体"/>
                <w:sz w:val="24"/>
              </w:rPr>
            </w:pPr>
            <w:r>
              <w:rPr>
                <w:rFonts w:hint="eastAsia" w:ascii="宋体" w:hAnsi="宋体"/>
                <w:sz w:val="24"/>
              </w:rPr>
              <w:t>生物识别功能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7E3EF93">
            <w:pPr>
              <w:widowControl/>
              <w:jc w:val="left"/>
              <w:textAlignment w:val="center"/>
              <w:rPr>
                <w:rFonts w:hint="eastAsia" w:ascii="宋体" w:hAnsi="宋体"/>
                <w:kern w:val="0"/>
                <w:sz w:val="24"/>
              </w:rPr>
            </w:pPr>
            <w:r>
              <w:rPr>
                <w:rFonts w:hint="eastAsia" w:ascii="宋体" w:hAnsi="宋体"/>
                <w:kern w:val="0"/>
                <w:sz w:val="24"/>
              </w:rPr>
              <w:t>指纹识别</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E6AC0AE">
            <w:pPr>
              <w:widowControl/>
              <w:jc w:val="left"/>
              <w:textAlignment w:val="center"/>
              <w:rPr>
                <w:rFonts w:hint="eastAsia" w:ascii="宋体" w:hAnsi="宋体"/>
                <w:kern w:val="0"/>
                <w:sz w:val="24"/>
              </w:rPr>
            </w:pPr>
            <w:r>
              <w:rPr>
                <w:rFonts w:hint="eastAsia" w:ascii="宋体" w:hAnsi="宋体"/>
                <w:kern w:val="0"/>
                <w:sz w:val="24"/>
              </w:rPr>
              <w:t>/</w:t>
            </w:r>
          </w:p>
        </w:tc>
      </w:tr>
      <w:tr w14:paraId="4EE86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0988167">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25A9327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7020EB7">
            <w:pPr>
              <w:widowControl/>
              <w:jc w:val="left"/>
              <w:textAlignment w:val="center"/>
              <w:rPr>
                <w:rFonts w:hint="eastAsia" w:ascii="宋体" w:hAnsi="宋体"/>
                <w:kern w:val="0"/>
                <w:sz w:val="24"/>
              </w:rPr>
            </w:pPr>
            <w:r>
              <w:rPr>
                <w:rFonts w:hint="eastAsia" w:ascii="宋体" w:hAnsi="宋体"/>
                <w:kern w:val="0"/>
                <w:sz w:val="24"/>
              </w:rPr>
              <w:t>人脸识别</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4FB7C9D">
            <w:pPr>
              <w:widowControl/>
              <w:jc w:val="left"/>
              <w:textAlignment w:val="center"/>
              <w:rPr>
                <w:rFonts w:hint="eastAsia" w:ascii="宋体" w:hAnsi="宋体"/>
                <w:kern w:val="0"/>
                <w:sz w:val="24"/>
              </w:rPr>
            </w:pPr>
            <w:r>
              <w:rPr>
                <w:rFonts w:hint="eastAsia" w:ascii="宋体" w:hAnsi="宋体"/>
                <w:kern w:val="0"/>
                <w:sz w:val="24"/>
              </w:rPr>
              <w:t>/</w:t>
            </w:r>
          </w:p>
        </w:tc>
      </w:tr>
      <w:tr w14:paraId="39EB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612DA22">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5C47209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FBA43AE">
            <w:pPr>
              <w:widowControl/>
              <w:jc w:val="left"/>
              <w:textAlignment w:val="center"/>
              <w:rPr>
                <w:rFonts w:hint="eastAsia" w:ascii="宋体" w:hAnsi="宋体"/>
                <w:kern w:val="0"/>
                <w:sz w:val="24"/>
              </w:rPr>
            </w:pPr>
            <w:r>
              <w:rPr>
                <w:rFonts w:hint="eastAsia" w:ascii="宋体" w:hAnsi="宋体"/>
                <w:kern w:val="0"/>
                <w:sz w:val="24"/>
              </w:rPr>
              <w:t>静脉识别</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7C34999">
            <w:pPr>
              <w:widowControl/>
              <w:jc w:val="left"/>
              <w:textAlignment w:val="center"/>
              <w:rPr>
                <w:rFonts w:hint="eastAsia" w:ascii="宋体" w:hAnsi="宋体"/>
                <w:kern w:val="0"/>
                <w:sz w:val="24"/>
              </w:rPr>
            </w:pPr>
            <w:r>
              <w:rPr>
                <w:rFonts w:hint="eastAsia" w:ascii="宋体" w:hAnsi="宋体"/>
                <w:kern w:val="0"/>
                <w:sz w:val="24"/>
              </w:rPr>
              <w:t>/</w:t>
            </w:r>
          </w:p>
        </w:tc>
      </w:tr>
      <w:tr w14:paraId="5EB4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E702FFE">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00EDE6DD">
            <w:pPr>
              <w:rPr>
                <w:rFonts w:hint="eastAsia" w:ascii="宋体" w:hAnsi="宋体"/>
                <w:sz w:val="24"/>
              </w:rPr>
            </w:pPr>
            <w:r>
              <w:rPr>
                <w:rFonts w:hint="eastAsia" w:ascii="宋体" w:hAnsi="宋体"/>
                <w:sz w:val="24"/>
              </w:rPr>
              <w:t>硬件加速</w:t>
            </w:r>
          </w:p>
          <w:p w14:paraId="41BE599E">
            <w:pPr>
              <w:rPr>
                <w:rFonts w:hint="eastAsia" w:ascii="宋体" w:hAnsi="宋体"/>
                <w:sz w:val="24"/>
              </w:rPr>
            </w:pPr>
            <w:r>
              <w:rPr>
                <w:rFonts w:hint="eastAsia" w:ascii="宋体" w:hAnsi="宋体"/>
                <w:sz w:val="24"/>
              </w:rPr>
              <w:t>功能</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E80D81E">
            <w:pPr>
              <w:widowControl/>
              <w:jc w:val="left"/>
              <w:textAlignment w:val="center"/>
              <w:rPr>
                <w:rFonts w:hint="eastAsia" w:ascii="宋体" w:hAnsi="宋体"/>
                <w:kern w:val="0"/>
                <w:sz w:val="24"/>
              </w:rPr>
            </w:pPr>
            <w:r>
              <w:rPr>
                <w:rFonts w:hint="eastAsia" w:ascii="宋体" w:hAnsi="宋体"/>
                <w:kern w:val="0"/>
                <w:sz w:val="24"/>
              </w:rPr>
              <w:t>NPU/GPU等 AI 加速模块</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FEFD468">
            <w:pPr>
              <w:widowControl/>
              <w:jc w:val="left"/>
              <w:textAlignment w:val="center"/>
              <w:rPr>
                <w:rFonts w:hint="eastAsia" w:ascii="宋体" w:hAnsi="宋体"/>
                <w:kern w:val="0"/>
                <w:sz w:val="24"/>
              </w:rPr>
            </w:pPr>
            <w:r>
              <w:rPr>
                <w:rFonts w:hint="eastAsia" w:ascii="宋体" w:hAnsi="宋体"/>
                <w:kern w:val="0"/>
                <w:sz w:val="24"/>
              </w:rPr>
              <w:t>/</w:t>
            </w:r>
          </w:p>
        </w:tc>
      </w:tr>
      <w:tr w14:paraId="17A29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FB83EFC">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A55311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14966F8">
            <w:pPr>
              <w:widowControl/>
              <w:jc w:val="left"/>
              <w:textAlignment w:val="center"/>
              <w:rPr>
                <w:rFonts w:hint="eastAsia" w:ascii="宋体" w:hAnsi="宋体"/>
                <w:kern w:val="0"/>
                <w:sz w:val="24"/>
              </w:rPr>
            </w:pPr>
            <w:r>
              <w:rPr>
                <w:rFonts w:hint="eastAsia" w:ascii="宋体" w:hAnsi="宋体"/>
                <w:kern w:val="0"/>
                <w:sz w:val="24"/>
              </w:rPr>
              <w:t>视频编解码加速模块</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8001E98">
            <w:pPr>
              <w:widowControl/>
              <w:jc w:val="left"/>
              <w:textAlignment w:val="center"/>
              <w:rPr>
                <w:rFonts w:hint="eastAsia" w:ascii="宋体" w:hAnsi="宋体"/>
                <w:kern w:val="0"/>
                <w:sz w:val="24"/>
              </w:rPr>
            </w:pPr>
            <w:r>
              <w:rPr>
                <w:rFonts w:hint="eastAsia" w:ascii="宋体" w:hAnsi="宋体"/>
                <w:kern w:val="0"/>
                <w:sz w:val="24"/>
              </w:rPr>
              <w:t>/</w:t>
            </w:r>
          </w:p>
        </w:tc>
      </w:tr>
      <w:tr w14:paraId="5844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3ECFC0C">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458E3F8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D28492D">
            <w:pPr>
              <w:widowControl/>
              <w:jc w:val="left"/>
              <w:textAlignment w:val="center"/>
              <w:rPr>
                <w:rFonts w:hint="eastAsia" w:ascii="宋体" w:hAnsi="宋体"/>
                <w:kern w:val="0"/>
                <w:sz w:val="24"/>
              </w:rPr>
            </w:pPr>
            <w:r>
              <w:rPr>
                <w:rFonts w:hint="eastAsia" w:ascii="宋体" w:hAnsi="宋体"/>
                <w:kern w:val="0"/>
                <w:sz w:val="24"/>
              </w:rPr>
              <w:t>影像处理加速模块</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D8C3E75">
            <w:pPr>
              <w:widowControl/>
              <w:jc w:val="left"/>
              <w:textAlignment w:val="center"/>
              <w:rPr>
                <w:rFonts w:hint="eastAsia" w:ascii="宋体" w:hAnsi="宋体"/>
                <w:kern w:val="0"/>
                <w:sz w:val="24"/>
              </w:rPr>
            </w:pPr>
            <w:r>
              <w:rPr>
                <w:rFonts w:hint="eastAsia" w:ascii="宋体" w:hAnsi="宋体"/>
                <w:kern w:val="0"/>
                <w:sz w:val="24"/>
              </w:rPr>
              <w:t>/</w:t>
            </w:r>
          </w:p>
        </w:tc>
      </w:tr>
      <w:tr w14:paraId="008C6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3566EE2">
            <w:pPr>
              <w:widowControl/>
              <w:numPr>
                <w:ilvl w:val="0"/>
                <w:numId w:val="5"/>
              </w:numPr>
              <w:jc w:val="center"/>
              <w:textAlignment w:val="center"/>
              <w:rPr>
                <w:rFonts w:hint="eastAsia" w:ascii="宋体" w:hAnsi="宋体"/>
                <w:sz w:val="24"/>
              </w:rPr>
            </w:pPr>
          </w:p>
        </w:tc>
        <w:tc>
          <w:tcPr>
            <w:tcW w:w="723" w:type="pct"/>
            <w:vMerge w:val="restart"/>
            <w:tcBorders>
              <w:left w:val="single" w:color="000000" w:sz="4" w:space="0"/>
              <w:right w:val="single" w:color="000000" w:sz="4" w:space="0"/>
              <w:tl2br w:val="nil"/>
              <w:tr2bl w:val="nil"/>
            </w:tcBorders>
            <w:vAlign w:val="center"/>
          </w:tcPr>
          <w:p w14:paraId="05E8D176">
            <w:pPr>
              <w:rPr>
                <w:rFonts w:hint="eastAsia" w:ascii="宋体" w:hAnsi="宋体"/>
                <w:sz w:val="24"/>
              </w:rPr>
            </w:pPr>
            <w:r>
              <w:rPr>
                <w:rFonts w:hint="eastAsia" w:ascii="宋体" w:hAnsi="宋体"/>
                <w:sz w:val="24"/>
              </w:rPr>
              <w:t>*存储设备可靠性</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FB84AEC">
            <w:pPr>
              <w:widowControl/>
              <w:jc w:val="left"/>
              <w:textAlignment w:val="center"/>
              <w:rPr>
                <w:rFonts w:hint="eastAsia" w:ascii="宋体" w:hAnsi="宋体"/>
                <w:kern w:val="0"/>
                <w:sz w:val="24"/>
              </w:rPr>
            </w:pPr>
            <w:r>
              <w:rPr>
                <w:rFonts w:hint="eastAsia" w:ascii="宋体" w:hAnsi="宋体"/>
                <w:kern w:val="0"/>
                <w:sz w:val="24"/>
              </w:rPr>
              <w:t>▲固态存储寿命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C1F1C45">
            <w:pPr>
              <w:widowControl/>
              <w:jc w:val="left"/>
              <w:textAlignment w:val="center"/>
              <w:rPr>
                <w:rFonts w:hint="eastAsia" w:ascii="宋体" w:hAnsi="宋体"/>
                <w:kern w:val="0"/>
                <w:sz w:val="24"/>
              </w:rPr>
            </w:pPr>
            <w:r>
              <w:rPr>
                <w:rFonts w:hint="eastAsia" w:ascii="宋体" w:hAnsi="宋体"/>
                <w:kern w:val="0"/>
                <w:sz w:val="24"/>
              </w:rPr>
              <w:t>TBW≥80TB</w:t>
            </w:r>
          </w:p>
        </w:tc>
      </w:tr>
      <w:tr w14:paraId="68682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5B50C82">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bottom w:val="single" w:color="000000" w:sz="4" w:space="0"/>
              <w:right w:val="single" w:color="000000" w:sz="4" w:space="0"/>
              <w:tl2br w:val="nil"/>
              <w:tr2bl w:val="nil"/>
            </w:tcBorders>
            <w:vAlign w:val="center"/>
          </w:tcPr>
          <w:p w14:paraId="2DAD9A84">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80D7D46">
            <w:pPr>
              <w:widowControl/>
              <w:jc w:val="left"/>
              <w:textAlignment w:val="center"/>
              <w:rPr>
                <w:rFonts w:hint="eastAsia" w:ascii="宋体" w:hAnsi="宋体"/>
                <w:kern w:val="0"/>
                <w:sz w:val="24"/>
              </w:rPr>
            </w:pPr>
            <w:r>
              <w:rPr>
                <w:rFonts w:hint="eastAsia" w:ascii="宋体" w:hAnsi="宋体"/>
                <w:kern w:val="0"/>
                <w:sz w:val="24"/>
              </w:rPr>
              <w:t>▲机械硬盘寿命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88BDB48">
            <w:pPr>
              <w:widowControl/>
              <w:jc w:val="left"/>
              <w:textAlignment w:val="center"/>
              <w:rPr>
                <w:rFonts w:hint="eastAsia" w:ascii="宋体" w:hAnsi="宋体"/>
                <w:kern w:val="0"/>
                <w:sz w:val="24"/>
              </w:rPr>
            </w:pPr>
            <w:r>
              <w:rPr>
                <w:rFonts w:hint="eastAsia" w:ascii="宋体" w:hAnsi="宋体"/>
                <w:kern w:val="0"/>
                <w:sz w:val="24"/>
              </w:rPr>
              <w:t>通电时间≥5 万小时</w:t>
            </w:r>
          </w:p>
        </w:tc>
      </w:tr>
      <w:tr w14:paraId="6FEC5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F260191">
            <w:pPr>
              <w:widowControl/>
              <w:numPr>
                <w:ilvl w:val="0"/>
                <w:numId w:val="5"/>
              </w:numPr>
              <w:jc w:val="center"/>
              <w:textAlignment w:val="center"/>
              <w:rPr>
                <w:rFonts w:hint="eastAsia" w:ascii="宋体" w:hAnsi="宋体"/>
                <w:sz w:val="24"/>
              </w:rPr>
            </w:pPr>
          </w:p>
        </w:tc>
        <w:tc>
          <w:tcPr>
            <w:tcW w:w="723" w:type="pct"/>
            <w:tcBorders>
              <w:top w:val="single" w:color="000000" w:sz="4" w:space="0"/>
              <w:left w:val="single" w:color="000000" w:sz="4" w:space="0"/>
              <w:bottom w:val="single" w:color="000000" w:sz="4" w:space="0"/>
              <w:right w:val="single" w:color="000000" w:sz="4" w:space="0"/>
              <w:tl2br w:val="nil"/>
              <w:tr2bl w:val="nil"/>
            </w:tcBorders>
            <w:vAlign w:val="center"/>
          </w:tcPr>
          <w:p w14:paraId="70170AFD">
            <w:pPr>
              <w:jc w:val="center"/>
              <w:rPr>
                <w:rFonts w:hint="eastAsia" w:ascii="宋体" w:hAnsi="宋体"/>
                <w:sz w:val="24"/>
              </w:rPr>
            </w:pPr>
          </w:p>
          <w:p w14:paraId="3F0D7ABB">
            <w:pPr>
              <w:widowControl/>
              <w:jc w:val="center"/>
              <w:textAlignment w:val="center"/>
              <w:rPr>
                <w:rFonts w:hint="eastAsia" w:ascii="宋体" w:hAnsi="宋体"/>
                <w:sz w:val="24"/>
              </w:rPr>
            </w:pPr>
            <w:r>
              <w:rPr>
                <w:rFonts w:hint="eastAsia" w:ascii="宋体" w:hAnsi="宋体"/>
                <w:kern w:val="0"/>
                <w:sz w:val="24"/>
              </w:rPr>
              <w:t>显示设备可靠性</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032A244A">
            <w:pPr>
              <w:widowControl/>
              <w:jc w:val="left"/>
              <w:textAlignment w:val="center"/>
              <w:rPr>
                <w:rFonts w:hint="eastAsia" w:ascii="宋体" w:hAnsi="宋体"/>
                <w:sz w:val="24"/>
              </w:rPr>
            </w:pPr>
            <w:r>
              <w:rPr>
                <w:rFonts w:hint="eastAsia" w:ascii="宋体" w:hAnsi="宋体"/>
                <w:kern w:val="0"/>
                <w:sz w:val="24"/>
              </w:rPr>
              <w:t>▲显示屏屏幕失效点</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2BEE1E2">
            <w:pPr>
              <w:widowControl/>
              <w:jc w:val="left"/>
              <w:textAlignment w:val="center"/>
              <w:rPr>
                <w:rFonts w:hint="eastAsia" w:ascii="宋体" w:hAnsi="宋体"/>
                <w:sz w:val="24"/>
              </w:rPr>
            </w:pPr>
            <w:r>
              <w:rPr>
                <w:rFonts w:hint="eastAsia" w:ascii="宋体" w:hAnsi="宋体"/>
                <w:kern w:val="0"/>
                <w:sz w:val="24"/>
              </w:rPr>
              <w:t>符合 GB/T  9813.2 的要求</w:t>
            </w:r>
          </w:p>
        </w:tc>
      </w:tr>
      <w:tr w14:paraId="1F961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96C96F7">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35E8774B">
            <w:pPr>
              <w:widowControl/>
              <w:jc w:val="center"/>
              <w:textAlignment w:val="center"/>
              <w:rPr>
                <w:rFonts w:hint="eastAsia" w:ascii="宋体" w:hAnsi="宋体"/>
                <w:sz w:val="24"/>
              </w:rPr>
            </w:pPr>
            <w:r>
              <w:rPr>
                <w:rFonts w:hint="eastAsia" w:ascii="宋体" w:hAnsi="宋体"/>
                <w:kern w:val="0"/>
                <w:sz w:val="24"/>
              </w:rPr>
              <w:t>存储设备可靠性</w:t>
            </w:r>
          </w:p>
          <w:p w14:paraId="323551DD">
            <w:pPr>
              <w:widowControl/>
              <w:jc w:val="center"/>
              <w:textAlignment w:val="center"/>
              <w:rPr>
                <w:rFonts w:hint="eastAsia" w:ascii="宋体" w:hAnsi="宋体"/>
                <w:sz w:val="24"/>
              </w:rPr>
            </w:pPr>
            <w:r>
              <w:rPr>
                <w:rFonts w:hint="eastAsia" w:ascii="宋体" w:hAnsi="宋体"/>
                <w:kern w:val="0"/>
                <w:sz w:val="24"/>
              </w:rPr>
              <w:t>外设可靠性</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292480D">
            <w:pPr>
              <w:widowControl/>
              <w:jc w:val="left"/>
              <w:textAlignment w:val="center"/>
              <w:rPr>
                <w:rFonts w:hint="eastAsia" w:ascii="宋体" w:hAnsi="宋体"/>
                <w:sz w:val="24"/>
              </w:rPr>
            </w:pPr>
            <w:r>
              <w:rPr>
                <w:rFonts w:hint="eastAsia" w:ascii="宋体" w:hAnsi="宋体"/>
                <w:kern w:val="0"/>
                <w:sz w:val="24"/>
              </w:rPr>
              <w:t>▲键盘按键寿命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0E3007B">
            <w:pPr>
              <w:widowControl/>
              <w:jc w:val="left"/>
              <w:textAlignment w:val="center"/>
              <w:rPr>
                <w:rFonts w:hint="eastAsia" w:ascii="宋体" w:hAnsi="宋体"/>
                <w:sz w:val="24"/>
              </w:rPr>
            </w:pPr>
            <w:r>
              <w:rPr>
                <w:rFonts w:hint="eastAsia" w:ascii="宋体" w:hAnsi="宋体"/>
                <w:kern w:val="0"/>
                <w:sz w:val="24"/>
              </w:rPr>
              <w:t>≥1000 万次</w:t>
            </w:r>
          </w:p>
        </w:tc>
      </w:tr>
      <w:tr w14:paraId="5ACA8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BC0A68D">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08C25E2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3A2E81E">
            <w:pPr>
              <w:widowControl/>
              <w:jc w:val="left"/>
              <w:textAlignment w:val="center"/>
              <w:rPr>
                <w:rFonts w:hint="eastAsia" w:ascii="宋体" w:hAnsi="宋体"/>
                <w:sz w:val="24"/>
              </w:rPr>
            </w:pPr>
            <w:r>
              <w:rPr>
                <w:rFonts w:hint="eastAsia" w:ascii="宋体" w:hAnsi="宋体"/>
                <w:kern w:val="0"/>
                <w:sz w:val="24"/>
              </w:rPr>
              <w:t>▲鼠标按键寿命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BAF9A98">
            <w:pPr>
              <w:widowControl/>
              <w:jc w:val="left"/>
              <w:textAlignment w:val="center"/>
              <w:rPr>
                <w:rFonts w:hint="eastAsia" w:ascii="宋体" w:hAnsi="宋体"/>
                <w:sz w:val="24"/>
              </w:rPr>
            </w:pPr>
            <w:r>
              <w:rPr>
                <w:rFonts w:hint="eastAsia" w:ascii="宋体" w:hAnsi="宋体"/>
                <w:kern w:val="0"/>
                <w:sz w:val="24"/>
              </w:rPr>
              <w:t>≥500 万次</w:t>
            </w:r>
          </w:p>
        </w:tc>
      </w:tr>
      <w:tr w14:paraId="64219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7DA5F3C">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F8456A9">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2FD97BE">
            <w:pPr>
              <w:widowControl/>
              <w:jc w:val="left"/>
              <w:textAlignment w:val="center"/>
              <w:rPr>
                <w:rFonts w:hint="eastAsia" w:ascii="宋体" w:hAnsi="宋体"/>
                <w:sz w:val="24"/>
              </w:rPr>
            </w:pPr>
            <w:r>
              <w:rPr>
                <w:rFonts w:hint="eastAsia" w:ascii="宋体" w:hAnsi="宋体"/>
                <w:kern w:val="0"/>
                <w:sz w:val="24"/>
              </w:rPr>
              <w:t>▲键盘鼠标线材寿命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5B321BA">
            <w:pPr>
              <w:widowControl/>
              <w:jc w:val="left"/>
              <w:textAlignment w:val="center"/>
              <w:rPr>
                <w:rFonts w:hint="eastAsia" w:ascii="宋体" w:hAnsi="宋体"/>
                <w:sz w:val="24"/>
              </w:rPr>
            </w:pPr>
            <w:r>
              <w:rPr>
                <w:rFonts w:hint="eastAsia" w:ascii="宋体" w:hAnsi="宋体"/>
                <w:kern w:val="0"/>
                <w:sz w:val="24"/>
              </w:rPr>
              <w:t>键盘鼠标所用线材经±60°弯折不低于 3000 次，功能、外观完好</w:t>
            </w:r>
          </w:p>
        </w:tc>
      </w:tr>
      <w:tr w14:paraId="58D24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8B3B61A">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215E0812">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F68617F">
            <w:pPr>
              <w:widowControl/>
              <w:jc w:val="left"/>
              <w:textAlignment w:val="center"/>
              <w:rPr>
                <w:rFonts w:hint="eastAsia" w:ascii="宋体" w:hAnsi="宋体"/>
                <w:sz w:val="24"/>
              </w:rPr>
            </w:pPr>
            <w:r>
              <w:rPr>
                <w:rFonts w:hint="eastAsia" w:ascii="宋体" w:hAnsi="宋体"/>
                <w:kern w:val="0"/>
                <w:sz w:val="24"/>
              </w:rPr>
              <w:t>▲风扇寿命</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2711F80">
            <w:pPr>
              <w:widowControl/>
              <w:jc w:val="left"/>
              <w:textAlignment w:val="center"/>
              <w:rPr>
                <w:rFonts w:hint="eastAsia" w:ascii="宋体" w:hAnsi="宋体"/>
                <w:sz w:val="24"/>
              </w:rPr>
            </w:pPr>
            <w:r>
              <w:rPr>
                <w:rFonts w:hint="eastAsia" w:ascii="宋体" w:hAnsi="宋体"/>
                <w:kern w:val="0"/>
                <w:sz w:val="24"/>
              </w:rPr>
              <w:t>≥4 万小时</w:t>
            </w:r>
          </w:p>
        </w:tc>
      </w:tr>
      <w:tr w14:paraId="1A377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6F75666">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29BA57E7">
            <w:pPr>
              <w:jc w:val="center"/>
              <w:rPr>
                <w:rFonts w:hint="eastAsia" w:ascii="宋体" w:hAnsi="宋体"/>
                <w:sz w:val="24"/>
              </w:rPr>
            </w:pPr>
          </w:p>
          <w:p w14:paraId="6CCB1261">
            <w:pPr>
              <w:widowControl/>
              <w:jc w:val="center"/>
              <w:textAlignment w:val="center"/>
              <w:rPr>
                <w:rFonts w:hint="eastAsia" w:ascii="宋体" w:hAnsi="宋体"/>
                <w:sz w:val="24"/>
              </w:rPr>
            </w:pPr>
            <w:r>
              <w:rPr>
                <w:rFonts w:hint="eastAsia" w:ascii="宋体" w:hAnsi="宋体"/>
                <w:kern w:val="0"/>
                <w:sz w:val="24"/>
              </w:rPr>
              <w:t>兼容要求</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58D0ECC">
            <w:pPr>
              <w:widowControl/>
              <w:jc w:val="left"/>
              <w:textAlignment w:val="center"/>
              <w:rPr>
                <w:rFonts w:hint="eastAsia" w:ascii="宋体" w:hAnsi="宋体"/>
                <w:sz w:val="24"/>
              </w:rPr>
            </w:pPr>
            <w:r>
              <w:rPr>
                <w:rFonts w:hint="eastAsia" w:ascii="宋体" w:hAnsi="宋体"/>
                <w:kern w:val="0"/>
                <w:sz w:val="24"/>
              </w:rPr>
              <w:t>▲常用软件兼容</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F7D6FD1">
            <w:pPr>
              <w:widowControl/>
              <w:textAlignment w:val="center"/>
              <w:rPr>
                <w:rFonts w:hint="eastAsia" w:ascii="宋体" w:hAnsi="宋体"/>
                <w:sz w:val="24"/>
              </w:rPr>
            </w:pPr>
            <w:r>
              <w:rPr>
                <w:rFonts w:hint="eastAsia" w:ascii="宋体" w:hAnsi="宋体"/>
                <w:kern w:val="0"/>
                <w:sz w:val="24"/>
              </w:rPr>
              <w:t>支持流式软件、版式软件、浏览器、邮件采购人端、解压软件、多媒体、图形图像处理等常用软件</w:t>
            </w:r>
          </w:p>
        </w:tc>
      </w:tr>
      <w:tr w14:paraId="364B8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D0CE220">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524BCC4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0E893CA">
            <w:pPr>
              <w:widowControl/>
              <w:jc w:val="left"/>
              <w:textAlignment w:val="center"/>
              <w:rPr>
                <w:rFonts w:hint="eastAsia" w:ascii="宋体" w:hAnsi="宋体"/>
                <w:sz w:val="24"/>
              </w:rPr>
            </w:pPr>
            <w:r>
              <w:rPr>
                <w:rFonts w:hint="eastAsia" w:ascii="宋体" w:hAnsi="宋体"/>
                <w:kern w:val="0"/>
                <w:sz w:val="24"/>
              </w:rPr>
              <w:t>▲数据库兼容</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57A779D">
            <w:pPr>
              <w:widowControl/>
              <w:jc w:val="left"/>
              <w:textAlignment w:val="center"/>
              <w:rPr>
                <w:rFonts w:hint="eastAsia" w:ascii="宋体" w:hAnsi="宋体"/>
                <w:sz w:val="24"/>
              </w:rPr>
            </w:pPr>
            <w:r>
              <w:rPr>
                <w:rFonts w:hint="eastAsia" w:ascii="宋体" w:hAnsi="宋体"/>
                <w:kern w:val="0"/>
                <w:sz w:val="24"/>
              </w:rPr>
              <w:t>兼容 3 个及以上厂商的数据库产品</w:t>
            </w:r>
          </w:p>
        </w:tc>
      </w:tr>
      <w:tr w14:paraId="58A71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A045BF4">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64484B2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478C547">
            <w:pPr>
              <w:widowControl/>
              <w:jc w:val="left"/>
              <w:textAlignment w:val="center"/>
              <w:rPr>
                <w:rFonts w:hint="eastAsia" w:ascii="宋体" w:hAnsi="宋体"/>
                <w:sz w:val="24"/>
              </w:rPr>
            </w:pPr>
            <w:r>
              <w:rPr>
                <w:rFonts w:hint="eastAsia" w:ascii="宋体" w:hAnsi="宋体"/>
                <w:kern w:val="0"/>
                <w:sz w:val="24"/>
              </w:rPr>
              <w:t>▲中间件兼容</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8351D04">
            <w:pPr>
              <w:widowControl/>
              <w:jc w:val="left"/>
              <w:textAlignment w:val="center"/>
              <w:rPr>
                <w:rFonts w:hint="eastAsia" w:ascii="宋体" w:hAnsi="宋体"/>
                <w:sz w:val="24"/>
              </w:rPr>
            </w:pPr>
            <w:r>
              <w:rPr>
                <w:rFonts w:hint="eastAsia" w:ascii="宋体" w:hAnsi="宋体"/>
                <w:kern w:val="0"/>
                <w:sz w:val="24"/>
              </w:rPr>
              <w:t>兼容 3 个及以上厂商中间件产品</w:t>
            </w:r>
          </w:p>
        </w:tc>
      </w:tr>
      <w:tr w14:paraId="76A21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CF80F14">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73673BB1">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5A69F5CD">
            <w:pPr>
              <w:widowControl/>
              <w:jc w:val="left"/>
              <w:textAlignment w:val="center"/>
              <w:rPr>
                <w:rFonts w:hint="eastAsia" w:ascii="宋体" w:hAnsi="宋体"/>
                <w:sz w:val="24"/>
              </w:rPr>
            </w:pPr>
            <w:r>
              <w:rPr>
                <w:rFonts w:hint="eastAsia" w:ascii="宋体" w:hAnsi="宋体"/>
                <w:kern w:val="0"/>
                <w:sz w:val="24"/>
              </w:rPr>
              <w:t>▲平台软件兼容</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E07A718">
            <w:pPr>
              <w:widowControl/>
              <w:jc w:val="left"/>
              <w:textAlignment w:val="center"/>
              <w:rPr>
                <w:rFonts w:hint="eastAsia" w:ascii="宋体" w:hAnsi="宋体"/>
                <w:sz w:val="24"/>
              </w:rPr>
            </w:pPr>
            <w:r>
              <w:rPr>
                <w:rFonts w:hint="eastAsia" w:ascii="宋体" w:hAnsi="宋体"/>
                <w:kern w:val="0"/>
                <w:sz w:val="24"/>
              </w:rPr>
              <w:t>兼容 3 个及以上厂商云计算及大数据平台</w:t>
            </w:r>
          </w:p>
        </w:tc>
      </w:tr>
      <w:tr w14:paraId="5DD01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2D679D2">
            <w:pPr>
              <w:widowControl/>
              <w:numPr>
                <w:ilvl w:val="0"/>
                <w:numId w:val="5"/>
              </w:numPr>
              <w:jc w:val="center"/>
              <w:textAlignment w:val="center"/>
              <w:rPr>
                <w:rFonts w:hint="eastAsia" w:ascii="宋体" w:hAnsi="宋体"/>
                <w:sz w:val="24"/>
              </w:rPr>
            </w:pPr>
          </w:p>
        </w:tc>
        <w:tc>
          <w:tcPr>
            <w:tcW w:w="723" w:type="pct"/>
            <w:tcBorders>
              <w:top w:val="single" w:color="000000" w:sz="4" w:space="0"/>
              <w:left w:val="single" w:color="000000" w:sz="4" w:space="0"/>
              <w:bottom w:val="single" w:color="000000" w:sz="4" w:space="0"/>
              <w:right w:val="single" w:color="000000" w:sz="4" w:space="0"/>
              <w:tl2br w:val="nil"/>
              <w:tr2bl w:val="nil"/>
            </w:tcBorders>
            <w:vAlign w:val="center"/>
          </w:tcPr>
          <w:p w14:paraId="390C51C5">
            <w:pPr>
              <w:jc w:val="center"/>
              <w:rPr>
                <w:rFonts w:hint="eastAsia" w:ascii="宋体" w:hAnsi="宋体"/>
                <w:sz w:val="24"/>
              </w:rPr>
            </w:pPr>
          </w:p>
          <w:p w14:paraId="28A9BC4C">
            <w:pPr>
              <w:widowControl/>
              <w:jc w:val="center"/>
              <w:textAlignment w:val="center"/>
              <w:rPr>
                <w:rFonts w:hint="eastAsia" w:ascii="宋体" w:hAnsi="宋体"/>
                <w:sz w:val="24"/>
              </w:rPr>
            </w:pPr>
            <w:r>
              <w:rPr>
                <w:rFonts w:hint="eastAsia" w:ascii="宋体" w:hAnsi="宋体"/>
                <w:kern w:val="0"/>
                <w:sz w:val="24"/>
              </w:rPr>
              <w:t>包装及运输要求</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2A97F43">
            <w:pPr>
              <w:widowControl/>
              <w:jc w:val="left"/>
              <w:textAlignment w:val="center"/>
              <w:rPr>
                <w:rFonts w:hint="eastAsia" w:ascii="宋体" w:hAnsi="宋体"/>
                <w:sz w:val="24"/>
              </w:rPr>
            </w:pPr>
            <w:r>
              <w:rPr>
                <w:rFonts w:hint="eastAsia" w:ascii="宋体" w:hAnsi="宋体"/>
                <w:kern w:val="0"/>
                <w:sz w:val="24"/>
              </w:rPr>
              <w:t>▲标志、包装、运输和贮存</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B83E40B">
            <w:pPr>
              <w:widowControl/>
              <w:jc w:val="left"/>
              <w:textAlignment w:val="center"/>
              <w:rPr>
                <w:rFonts w:hint="eastAsia" w:ascii="宋体" w:hAnsi="宋体"/>
                <w:sz w:val="24"/>
              </w:rPr>
            </w:pPr>
            <w:r>
              <w:rPr>
                <w:rFonts w:hint="eastAsia" w:ascii="宋体" w:hAnsi="宋体"/>
                <w:kern w:val="0"/>
                <w:sz w:val="24"/>
              </w:rPr>
              <w:t>符合 GB/T  9813.1 和商品包装政府采购需求标准的相关规定</w:t>
            </w:r>
          </w:p>
        </w:tc>
      </w:tr>
      <w:tr w14:paraId="7B442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41D2746">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right w:val="single" w:color="000000" w:sz="4" w:space="0"/>
              <w:tl2br w:val="nil"/>
              <w:tr2bl w:val="nil"/>
            </w:tcBorders>
            <w:vAlign w:val="center"/>
          </w:tcPr>
          <w:p w14:paraId="3D786067">
            <w:pPr>
              <w:jc w:val="center"/>
              <w:rPr>
                <w:rFonts w:hint="eastAsia" w:ascii="宋体" w:hAnsi="宋体"/>
                <w:sz w:val="24"/>
              </w:rPr>
            </w:pPr>
          </w:p>
          <w:p w14:paraId="4E171D31">
            <w:pPr>
              <w:widowControl/>
              <w:jc w:val="center"/>
              <w:textAlignment w:val="center"/>
              <w:rPr>
                <w:rFonts w:hint="eastAsia" w:ascii="宋体" w:hAnsi="宋体"/>
                <w:sz w:val="24"/>
              </w:rPr>
            </w:pPr>
            <w:r>
              <w:rPr>
                <w:rFonts w:hint="eastAsia" w:ascii="宋体" w:hAnsi="宋体"/>
                <w:kern w:val="0"/>
                <w:sz w:val="24"/>
              </w:rPr>
              <w:t>服务要求</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7C7CF78">
            <w:pPr>
              <w:widowControl/>
              <w:jc w:val="left"/>
              <w:textAlignment w:val="center"/>
              <w:rPr>
                <w:rFonts w:hint="eastAsia" w:ascii="宋体" w:hAnsi="宋体"/>
                <w:sz w:val="24"/>
              </w:rPr>
            </w:pPr>
            <w:r>
              <w:rPr>
                <w:rFonts w:hint="eastAsia" w:ascii="宋体" w:hAnsi="宋体"/>
                <w:kern w:val="0"/>
                <w:sz w:val="24"/>
              </w:rPr>
              <w:t>▲配置检查工具</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76F134B">
            <w:pPr>
              <w:widowControl/>
              <w:jc w:val="left"/>
              <w:textAlignment w:val="center"/>
              <w:rPr>
                <w:rFonts w:hint="eastAsia" w:ascii="宋体" w:hAnsi="宋体"/>
                <w:sz w:val="24"/>
              </w:rPr>
            </w:pPr>
            <w:r>
              <w:rPr>
                <w:rFonts w:hint="eastAsia" w:ascii="宋体" w:hAnsi="宋体"/>
                <w:kern w:val="0"/>
                <w:sz w:val="24"/>
              </w:rPr>
              <w:t>供应商提供自检测试工具</w:t>
            </w:r>
          </w:p>
        </w:tc>
      </w:tr>
      <w:tr w14:paraId="365F3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00EF1940">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6FA86B1D">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B222096">
            <w:pPr>
              <w:widowControl/>
              <w:jc w:val="left"/>
              <w:textAlignment w:val="center"/>
              <w:rPr>
                <w:rFonts w:hint="eastAsia" w:ascii="宋体" w:hAnsi="宋体"/>
                <w:sz w:val="24"/>
              </w:rPr>
            </w:pPr>
            <w:r>
              <w:rPr>
                <w:rFonts w:hint="eastAsia" w:ascii="宋体" w:hAnsi="宋体"/>
                <w:kern w:val="0"/>
                <w:sz w:val="24"/>
              </w:rPr>
              <w:t>▲服务响应</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748F2D5">
            <w:pPr>
              <w:widowControl/>
              <w:textAlignment w:val="center"/>
              <w:rPr>
                <w:rFonts w:hint="eastAsia" w:ascii="宋体" w:hAnsi="宋体"/>
                <w:kern w:val="0"/>
                <w:sz w:val="24"/>
              </w:rPr>
            </w:pPr>
            <w:r>
              <w:rPr>
                <w:rFonts w:hint="eastAsia" w:ascii="宋体" w:hAnsi="宋体"/>
                <w:kern w:val="0"/>
                <w:sz w:val="24"/>
              </w:rPr>
              <w:t>a)供应商提供电话、电子邮件、远程连接等多种形式服务；</w:t>
            </w:r>
          </w:p>
          <w:p w14:paraId="2498B524">
            <w:pPr>
              <w:widowControl/>
              <w:textAlignment w:val="center"/>
              <w:rPr>
                <w:rFonts w:hint="eastAsia" w:ascii="宋体" w:hAnsi="宋体"/>
                <w:kern w:val="0"/>
                <w:sz w:val="24"/>
              </w:rPr>
            </w:pPr>
            <w:r>
              <w:rPr>
                <w:rFonts w:hint="eastAsia" w:ascii="宋体" w:hAnsi="宋体"/>
                <w:kern w:val="0"/>
                <w:sz w:val="24"/>
              </w:rPr>
              <w:t>b)供应商提供同城 4h、异地 12h 技术</w:t>
            </w:r>
          </w:p>
          <w:p w14:paraId="1169DECD">
            <w:pPr>
              <w:widowControl/>
              <w:textAlignment w:val="center"/>
              <w:rPr>
                <w:rFonts w:hint="eastAsia" w:ascii="宋体" w:hAnsi="宋体"/>
                <w:kern w:val="0"/>
                <w:sz w:val="24"/>
              </w:rPr>
            </w:pPr>
            <w:r>
              <w:rPr>
                <w:rFonts w:hint="eastAsia" w:ascii="宋体" w:hAnsi="宋体"/>
                <w:kern w:val="0"/>
                <w:sz w:val="24"/>
              </w:rPr>
              <w:t>响应服务，2 个工作日解决问题，对于</w:t>
            </w:r>
          </w:p>
          <w:p w14:paraId="25952535">
            <w:pPr>
              <w:widowControl/>
              <w:textAlignment w:val="center"/>
              <w:rPr>
                <w:rFonts w:hint="eastAsia" w:ascii="宋体" w:hAnsi="宋体"/>
                <w:kern w:val="0"/>
                <w:sz w:val="24"/>
              </w:rPr>
            </w:pPr>
            <w:r>
              <w:rPr>
                <w:rFonts w:hint="eastAsia" w:ascii="宋体" w:hAnsi="宋体"/>
                <w:kern w:val="0"/>
                <w:sz w:val="24"/>
              </w:rPr>
              <w:t>未能解决的问题和故障应提供可行的</w:t>
            </w:r>
          </w:p>
          <w:p w14:paraId="65C127B6">
            <w:pPr>
              <w:widowControl/>
              <w:textAlignment w:val="center"/>
              <w:rPr>
                <w:rFonts w:hint="eastAsia" w:ascii="宋体" w:hAnsi="宋体"/>
                <w:kern w:val="0"/>
                <w:sz w:val="24"/>
              </w:rPr>
            </w:pPr>
            <w:r>
              <w:rPr>
                <w:rFonts w:hint="eastAsia" w:ascii="宋体" w:hAnsi="宋体"/>
                <w:kern w:val="0"/>
                <w:sz w:val="24"/>
              </w:rPr>
              <w:t>升级方案，并提供周转设备或更换设</w:t>
            </w:r>
          </w:p>
          <w:p w14:paraId="3E1D5991">
            <w:pPr>
              <w:widowControl/>
              <w:textAlignment w:val="center"/>
              <w:rPr>
                <w:rFonts w:hint="eastAsia" w:ascii="宋体" w:hAnsi="宋体"/>
                <w:kern w:val="0"/>
                <w:sz w:val="24"/>
              </w:rPr>
            </w:pPr>
            <w:r>
              <w:rPr>
                <w:rFonts w:hint="eastAsia" w:ascii="宋体" w:hAnsi="宋体"/>
                <w:kern w:val="0"/>
                <w:sz w:val="24"/>
              </w:rPr>
              <w:t>备。</w:t>
            </w:r>
          </w:p>
          <w:p w14:paraId="0701F176">
            <w:pPr>
              <w:widowControl/>
              <w:textAlignment w:val="center"/>
              <w:rPr>
                <w:rFonts w:hint="eastAsia" w:ascii="宋体" w:hAnsi="宋体"/>
                <w:kern w:val="0"/>
                <w:sz w:val="24"/>
              </w:rPr>
            </w:pPr>
            <w:r>
              <w:rPr>
                <w:rFonts w:hint="eastAsia" w:ascii="宋体" w:hAnsi="宋体"/>
                <w:kern w:val="0"/>
                <w:sz w:val="24"/>
              </w:rPr>
              <w:t>c)建立全国技术服务体系和服务团 体，符合专业服务体系标准要求，提供原厂中文服务；</w:t>
            </w:r>
          </w:p>
          <w:p w14:paraId="7098F0EA">
            <w:pPr>
              <w:widowControl/>
              <w:textAlignment w:val="center"/>
              <w:rPr>
                <w:rFonts w:hint="eastAsia" w:ascii="宋体" w:hAnsi="宋体"/>
                <w:sz w:val="24"/>
              </w:rPr>
            </w:pPr>
            <w:r>
              <w:rPr>
                <w:rFonts w:hint="eastAsia" w:ascii="宋体" w:hAnsi="宋体"/>
                <w:kern w:val="0"/>
                <w:sz w:val="24"/>
              </w:rPr>
              <w:t>d)服务周期内提供产品的维修、换件和升级服务</w:t>
            </w:r>
          </w:p>
        </w:tc>
      </w:tr>
      <w:tr w14:paraId="2DB8D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D0B20BE">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2EF41C73">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5F43254">
            <w:pPr>
              <w:widowControl/>
              <w:jc w:val="left"/>
              <w:textAlignment w:val="center"/>
              <w:rPr>
                <w:rFonts w:hint="eastAsia" w:ascii="宋体" w:hAnsi="宋体"/>
                <w:sz w:val="24"/>
              </w:rPr>
            </w:pPr>
            <w:r>
              <w:rPr>
                <w:rFonts w:hint="eastAsia" w:ascii="宋体" w:hAnsi="宋体"/>
                <w:kern w:val="0"/>
                <w:sz w:val="24"/>
              </w:rPr>
              <w:t>▲服务周期</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43BB673">
            <w:pPr>
              <w:widowControl/>
              <w:textAlignment w:val="center"/>
              <w:rPr>
                <w:rFonts w:hint="eastAsia" w:ascii="宋体" w:hAnsi="宋体"/>
                <w:kern w:val="0"/>
                <w:sz w:val="24"/>
              </w:rPr>
            </w:pPr>
            <w:r>
              <w:rPr>
                <w:rFonts w:hint="eastAsia" w:ascii="宋体" w:hAnsi="宋体"/>
                <w:kern w:val="0"/>
                <w:sz w:val="24"/>
              </w:rPr>
              <w:t>a)设备停产后应继续提供质量保障服务（含备品备件），服务终止时间与最后一批设备交付时间间隔不低于6年；</w:t>
            </w:r>
          </w:p>
          <w:p w14:paraId="61D3563B">
            <w:pPr>
              <w:widowControl/>
              <w:textAlignment w:val="center"/>
              <w:rPr>
                <w:rFonts w:hint="eastAsia" w:ascii="宋体" w:hAnsi="宋体"/>
                <w:kern w:val="0"/>
                <w:sz w:val="24"/>
              </w:rPr>
            </w:pPr>
            <w:r>
              <w:rPr>
                <w:rFonts w:hint="eastAsia" w:ascii="宋体" w:hAnsi="宋体"/>
                <w:kern w:val="0"/>
                <w:sz w:val="24"/>
              </w:rPr>
              <w:t>b)产品停止服务时间应提前 1 年告知；</w:t>
            </w:r>
          </w:p>
          <w:p w14:paraId="03A00A53">
            <w:pPr>
              <w:widowControl/>
              <w:textAlignment w:val="center"/>
              <w:rPr>
                <w:rFonts w:hint="eastAsia" w:ascii="宋体" w:hAnsi="宋体"/>
                <w:sz w:val="24"/>
              </w:rPr>
            </w:pPr>
            <w:r>
              <w:rPr>
                <w:rFonts w:hint="eastAsia" w:ascii="宋体" w:hAnsi="宋体"/>
                <w:kern w:val="0"/>
                <w:sz w:val="24"/>
              </w:rPr>
              <w:t>c)应明确产品发布日期</w:t>
            </w:r>
          </w:p>
        </w:tc>
      </w:tr>
      <w:tr w14:paraId="207B4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6936B5E">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008AB12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3BB850D">
            <w:pPr>
              <w:widowControl/>
              <w:jc w:val="left"/>
              <w:textAlignment w:val="center"/>
              <w:rPr>
                <w:rFonts w:hint="eastAsia" w:ascii="宋体" w:hAnsi="宋体"/>
                <w:sz w:val="24"/>
              </w:rPr>
            </w:pPr>
            <w:r>
              <w:rPr>
                <w:rFonts w:hint="eastAsia" w:ascii="宋体" w:hAnsi="宋体"/>
                <w:kern w:val="0"/>
                <w:sz w:val="24"/>
              </w:rPr>
              <w:t>▲预装操作系统</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BEC3A0A">
            <w:pPr>
              <w:widowControl/>
              <w:textAlignment w:val="center"/>
              <w:rPr>
                <w:rFonts w:hint="eastAsia" w:ascii="宋体" w:hAnsi="宋体"/>
                <w:sz w:val="24"/>
              </w:rPr>
            </w:pPr>
            <w:r>
              <w:rPr>
                <w:rFonts w:hint="eastAsia" w:ascii="宋体" w:hAnsi="宋体"/>
                <w:sz w:val="24"/>
              </w:rPr>
              <w:t>Win11操作系统</w:t>
            </w:r>
          </w:p>
        </w:tc>
      </w:tr>
      <w:tr w14:paraId="61A22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34B80D9A">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13EEA5BD">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5590080">
            <w:pPr>
              <w:widowControl/>
              <w:jc w:val="left"/>
              <w:textAlignment w:val="center"/>
              <w:rPr>
                <w:rFonts w:hint="eastAsia" w:ascii="宋体" w:hAnsi="宋体"/>
                <w:sz w:val="24"/>
              </w:rPr>
            </w:pPr>
            <w:r>
              <w:rPr>
                <w:rFonts w:hint="eastAsia" w:ascii="宋体" w:hAnsi="宋体"/>
                <w:kern w:val="0"/>
                <w:sz w:val="24"/>
              </w:rPr>
              <w:t>▲培训服务</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02751B3A">
            <w:pPr>
              <w:widowControl/>
              <w:textAlignment w:val="center"/>
              <w:rPr>
                <w:rFonts w:hint="eastAsia" w:ascii="宋体" w:hAnsi="宋体"/>
                <w:sz w:val="24"/>
              </w:rPr>
            </w:pPr>
            <w:r>
              <w:rPr>
                <w:rFonts w:hint="eastAsia" w:ascii="宋体" w:hAnsi="宋体"/>
                <w:kern w:val="0"/>
                <w:sz w:val="24"/>
              </w:rPr>
              <w:t>供应商提供培训材料、产品手册、培训视频等培训相关内容</w:t>
            </w:r>
          </w:p>
        </w:tc>
      </w:tr>
      <w:tr w14:paraId="462BD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41990A2">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03CE676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20619803">
            <w:pPr>
              <w:widowControl/>
              <w:jc w:val="left"/>
              <w:textAlignment w:val="center"/>
              <w:rPr>
                <w:rFonts w:hint="eastAsia" w:ascii="宋体" w:hAnsi="宋体"/>
                <w:sz w:val="24"/>
              </w:rPr>
            </w:pPr>
            <w:r>
              <w:rPr>
                <w:rFonts w:hint="eastAsia" w:ascii="宋体" w:hAnsi="宋体"/>
                <w:kern w:val="0"/>
                <w:sz w:val="24"/>
              </w:rPr>
              <w:t>▲典型问题解决手册</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B116A67">
            <w:pPr>
              <w:widowControl/>
              <w:textAlignment w:val="center"/>
              <w:rPr>
                <w:rFonts w:hint="eastAsia" w:ascii="宋体" w:hAnsi="宋体"/>
                <w:sz w:val="24"/>
              </w:rPr>
            </w:pPr>
            <w:r>
              <w:rPr>
                <w:rFonts w:hint="eastAsia" w:ascii="宋体" w:hAnsi="宋体"/>
                <w:kern w:val="0"/>
                <w:sz w:val="24"/>
              </w:rPr>
              <w:t>供应商提供典型问题解决说明文档或视频</w:t>
            </w:r>
          </w:p>
        </w:tc>
      </w:tr>
      <w:tr w14:paraId="51818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1BED3473">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601DC7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073C661">
            <w:pPr>
              <w:widowControl/>
              <w:jc w:val="left"/>
              <w:textAlignment w:val="center"/>
              <w:rPr>
                <w:rFonts w:hint="eastAsia" w:ascii="宋体" w:hAnsi="宋体"/>
                <w:sz w:val="24"/>
              </w:rPr>
            </w:pPr>
            <w:r>
              <w:rPr>
                <w:rFonts w:hint="eastAsia" w:ascii="宋体" w:hAnsi="宋体"/>
                <w:kern w:val="0"/>
                <w:sz w:val="24"/>
              </w:rPr>
              <w:t>▲厂家升级软件与扩容服务</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348E4889">
            <w:pPr>
              <w:widowControl/>
              <w:textAlignment w:val="center"/>
              <w:rPr>
                <w:rFonts w:hint="eastAsia" w:ascii="宋体" w:hAnsi="宋体"/>
                <w:sz w:val="24"/>
              </w:rPr>
            </w:pPr>
            <w:r>
              <w:rPr>
                <w:rFonts w:hint="eastAsia" w:ascii="宋体" w:hAnsi="宋体"/>
                <w:kern w:val="0"/>
                <w:sz w:val="24"/>
              </w:rPr>
              <w:t>供应商提供上门升级部件/软件与扩容的增值服务</w:t>
            </w:r>
          </w:p>
        </w:tc>
      </w:tr>
      <w:tr w14:paraId="0C4C7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1FED20A">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57CCB9E0">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403A41C">
            <w:pPr>
              <w:widowControl/>
              <w:jc w:val="left"/>
              <w:textAlignment w:val="center"/>
              <w:rPr>
                <w:rFonts w:hint="eastAsia" w:ascii="宋体" w:hAnsi="宋体"/>
                <w:sz w:val="24"/>
              </w:rPr>
            </w:pPr>
            <w:r>
              <w:rPr>
                <w:rFonts w:hint="eastAsia" w:ascii="宋体" w:hAnsi="宋体"/>
                <w:kern w:val="0"/>
                <w:sz w:val="24"/>
              </w:rPr>
              <w:t>▲整机质量服务要求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ABBA8ED">
            <w:pPr>
              <w:widowControl/>
              <w:textAlignment w:val="center"/>
              <w:rPr>
                <w:rFonts w:hint="eastAsia" w:ascii="宋体" w:hAnsi="宋体"/>
                <w:sz w:val="24"/>
              </w:rPr>
            </w:pPr>
            <w:r>
              <w:rPr>
                <w:rFonts w:hint="eastAsia" w:ascii="宋体" w:hAnsi="宋体"/>
                <w:kern w:val="0"/>
                <w:sz w:val="24"/>
              </w:rPr>
              <w:t>免费服务周期（含换件和维修）应不小于3年</w:t>
            </w:r>
          </w:p>
        </w:tc>
      </w:tr>
      <w:tr w14:paraId="5CFD4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6C3F9F4A">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5FCEDBA8">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DCDACF3">
            <w:pPr>
              <w:widowControl/>
              <w:jc w:val="left"/>
              <w:textAlignment w:val="center"/>
              <w:rPr>
                <w:rFonts w:hint="eastAsia" w:ascii="宋体" w:hAnsi="宋体"/>
                <w:sz w:val="24"/>
              </w:rPr>
            </w:pPr>
            <w:r>
              <w:rPr>
                <w:rFonts w:hint="eastAsia" w:ascii="宋体" w:hAnsi="宋体"/>
                <w:kern w:val="0"/>
                <w:sz w:val="24"/>
              </w:rPr>
              <w:t>▲合格证书要求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670B5D9">
            <w:pPr>
              <w:widowControl/>
              <w:jc w:val="left"/>
              <w:textAlignment w:val="center"/>
              <w:rPr>
                <w:rFonts w:hint="eastAsia" w:ascii="宋体" w:hAnsi="宋体"/>
                <w:sz w:val="24"/>
              </w:rPr>
            </w:pPr>
            <w:r>
              <w:rPr>
                <w:rFonts w:hint="eastAsia" w:ascii="宋体" w:hAnsi="宋体"/>
                <w:kern w:val="0"/>
                <w:sz w:val="24"/>
              </w:rPr>
              <w:t>供应商提供产品合格证</w:t>
            </w:r>
          </w:p>
        </w:tc>
      </w:tr>
      <w:tr w14:paraId="390A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AE4DF7B">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395E6047">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4A06186">
            <w:pPr>
              <w:widowControl/>
              <w:jc w:val="left"/>
              <w:textAlignment w:val="center"/>
              <w:rPr>
                <w:rFonts w:hint="eastAsia" w:ascii="宋体" w:hAnsi="宋体"/>
                <w:sz w:val="24"/>
              </w:rPr>
            </w:pPr>
            <w:r>
              <w:rPr>
                <w:rFonts w:hint="eastAsia" w:ascii="宋体" w:hAnsi="宋体"/>
                <w:kern w:val="0"/>
                <w:sz w:val="24"/>
              </w:rPr>
              <w:t>▲开箱组装/使用指导要求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47CA5ACC">
            <w:pPr>
              <w:widowControl/>
              <w:jc w:val="left"/>
              <w:textAlignment w:val="center"/>
              <w:rPr>
                <w:rFonts w:hint="eastAsia" w:ascii="宋体" w:hAnsi="宋体"/>
                <w:sz w:val="24"/>
              </w:rPr>
            </w:pPr>
            <w:r>
              <w:rPr>
                <w:rFonts w:hint="eastAsia" w:ascii="宋体" w:hAnsi="宋体"/>
                <w:kern w:val="0"/>
                <w:sz w:val="24"/>
              </w:rPr>
              <w:t>供应商提供开箱组装/使用指导</w:t>
            </w:r>
          </w:p>
        </w:tc>
      </w:tr>
      <w:tr w14:paraId="7AF8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681AA0C">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476580ED">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1C0FD386">
            <w:pPr>
              <w:widowControl/>
              <w:jc w:val="left"/>
              <w:textAlignment w:val="center"/>
              <w:rPr>
                <w:rFonts w:hint="eastAsia" w:ascii="宋体" w:hAnsi="宋体"/>
                <w:sz w:val="24"/>
              </w:rPr>
            </w:pPr>
            <w:r>
              <w:rPr>
                <w:rFonts w:hint="eastAsia" w:ascii="宋体" w:hAnsi="宋体"/>
                <w:kern w:val="0"/>
                <w:sz w:val="24"/>
              </w:rPr>
              <w:t>▲驱动下载服务要求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263283D6">
            <w:pPr>
              <w:widowControl/>
              <w:jc w:val="left"/>
              <w:textAlignment w:val="center"/>
              <w:rPr>
                <w:rFonts w:hint="eastAsia" w:ascii="宋体" w:hAnsi="宋体"/>
                <w:sz w:val="24"/>
              </w:rPr>
            </w:pPr>
            <w:r>
              <w:rPr>
                <w:rFonts w:hint="eastAsia" w:ascii="宋体" w:hAnsi="宋体"/>
                <w:kern w:val="0"/>
                <w:sz w:val="24"/>
              </w:rPr>
              <w:t>供应商提供驱动光盘或下载方式</w:t>
            </w:r>
          </w:p>
        </w:tc>
      </w:tr>
      <w:tr w14:paraId="3683D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A40851B">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083F1F6C">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8A53810">
            <w:pPr>
              <w:widowControl/>
              <w:jc w:val="left"/>
              <w:textAlignment w:val="center"/>
              <w:rPr>
                <w:rFonts w:hint="eastAsia" w:ascii="宋体" w:hAnsi="宋体"/>
                <w:sz w:val="24"/>
              </w:rPr>
            </w:pPr>
            <w:r>
              <w:rPr>
                <w:rFonts w:hint="eastAsia" w:ascii="宋体" w:hAnsi="宋体"/>
                <w:kern w:val="0"/>
                <w:sz w:val="24"/>
              </w:rPr>
              <w:t>▲兼容适配软件下载服务要求</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7564C91A">
            <w:pPr>
              <w:widowControl/>
              <w:jc w:val="left"/>
              <w:textAlignment w:val="center"/>
              <w:rPr>
                <w:rFonts w:hint="eastAsia" w:ascii="宋体" w:hAnsi="宋体"/>
                <w:sz w:val="24"/>
              </w:rPr>
            </w:pPr>
            <w:r>
              <w:rPr>
                <w:rFonts w:hint="eastAsia" w:ascii="宋体" w:hAnsi="宋体"/>
                <w:kern w:val="0"/>
                <w:sz w:val="24"/>
              </w:rPr>
              <w:t>供应商提供兼容适配软件下载渠道（光盘、网站）</w:t>
            </w:r>
          </w:p>
        </w:tc>
      </w:tr>
      <w:tr w14:paraId="38B6B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7BEAC9C6">
            <w:pPr>
              <w:widowControl/>
              <w:numPr>
                <w:ilvl w:val="0"/>
                <w:numId w:val="5"/>
              </w:numPr>
              <w:jc w:val="center"/>
              <w:textAlignment w:val="center"/>
              <w:rPr>
                <w:rFonts w:hint="eastAsia" w:ascii="宋体" w:hAnsi="宋体"/>
                <w:sz w:val="24"/>
              </w:rPr>
            </w:pPr>
          </w:p>
        </w:tc>
        <w:tc>
          <w:tcPr>
            <w:tcW w:w="723" w:type="pct"/>
            <w:vMerge w:val="continue"/>
            <w:tcBorders>
              <w:left w:val="single" w:color="000000" w:sz="4" w:space="0"/>
              <w:right w:val="single" w:color="000000" w:sz="4" w:space="0"/>
              <w:tl2br w:val="nil"/>
              <w:tr2bl w:val="nil"/>
            </w:tcBorders>
            <w:vAlign w:val="center"/>
          </w:tcPr>
          <w:p w14:paraId="794BB972">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691648D1">
            <w:pPr>
              <w:widowControl/>
              <w:jc w:val="left"/>
              <w:textAlignment w:val="center"/>
              <w:rPr>
                <w:rFonts w:hint="eastAsia" w:ascii="宋体" w:hAnsi="宋体"/>
                <w:kern w:val="0"/>
                <w:sz w:val="24"/>
              </w:rPr>
            </w:pPr>
            <w:r>
              <w:rPr>
                <w:rFonts w:hint="eastAsia" w:ascii="宋体" w:hAnsi="宋体"/>
                <w:kern w:val="0"/>
                <w:sz w:val="24"/>
              </w:rPr>
              <w:t>跨架构平台应用兼容</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16F46440">
            <w:pPr>
              <w:widowControl/>
              <w:jc w:val="left"/>
              <w:textAlignment w:val="center"/>
              <w:rPr>
                <w:rFonts w:hint="eastAsia" w:ascii="宋体" w:hAnsi="宋体"/>
                <w:kern w:val="0"/>
                <w:sz w:val="24"/>
              </w:rPr>
            </w:pPr>
            <w:r>
              <w:rPr>
                <w:rFonts w:hint="eastAsia" w:ascii="宋体" w:hAnsi="宋体"/>
                <w:kern w:val="0"/>
                <w:sz w:val="24"/>
              </w:rPr>
              <w:t>/</w:t>
            </w:r>
          </w:p>
        </w:tc>
      </w:tr>
      <w:tr w14:paraId="694D2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554105B6">
            <w:pPr>
              <w:widowControl/>
              <w:numPr>
                <w:ilvl w:val="0"/>
                <w:numId w:val="5"/>
              </w:numPr>
              <w:jc w:val="center"/>
              <w:textAlignment w:val="center"/>
              <w:rPr>
                <w:rFonts w:hint="eastAsia" w:ascii="宋体" w:hAnsi="宋体"/>
                <w:sz w:val="24"/>
              </w:rPr>
            </w:pPr>
          </w:p>
        </w:tc>
        <w:tc>
          <w:tcPr>
            <w:tcW w:w="723" w:type="pct"/>
            <w:tcBorders>
              <w:top w:val="single" w:color="000000" w:sz="4" w:space="0"/>
              <w:left w:val="single" w:color="000000" w:sz="4" w:space="0"/>
              <w:bottom w:val="single" w:color="000000" w:sz="4" w:space="0"/>
              <w:right w:val="single" w:color="000000" w:sz="4" w:space="0"/>
              <w:tl2br w:val="nil"/>
              <w:tr2bl w:val="nil"/>
            </w:tcBorders>
            <w:vAlign w:val="center"/>
          </w:tcPr>
          <w:p w14:paraId="3A84EB0A">
            <w:pPr>
              <w:jc w:val="center"/>
              <w:rPr>
                <w:rFonts w:hint="eastAsia" w:ascii="宋体" w:hAnsi="宋体"/>
                <w:sz w:val="24"/>
              </w:rPr>
            </w:pPr>
          </w:p>
          <w:p w14:paraId="1839A2E5">
            <w:pPr>
              <w:widowControl/>
              <w:jc w:val="center"/>
              <w:textAlignment w:val="center"/>
              <w:rPr>
                <w:rFonts w:hint="eastAsia" w:ascii="宋体" w:hAnsi="宋体"/>
                <w:sz w:val="24"/>
              </w:rPr>
            </w:pPr>
            <w:r>
              <w:rPr>
                <w:rFonts w:hint="eastAsia" w:ascii="宋体" w:hAnsi="宋体"/>
                <w:kern w:val="0"/>
                <w:sz w:val="24"/>
              </w:rPr>
              <w:t>供应链合规性</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762AF0DF">
            <w:pPr>
              <w:widowControl/>
              <w:jc w:val="left"/>
              <w:textAlignment w:val="center"/>
              <w:rPr>
                <w:rFonts w:hint="eastAsia" w:ascii="宋体" w:hAnsi="宋体"/>
                <w:sz w:val="24"/>
              </w:rPr>
            </w:pPr>
            <w:r>
              <w:rPr>
                <w:rFonts w:hint="eastAsia" w:ascii="宋体" w:hAnsi="宋体"/>
                <w:kern w:val="0"/>
                <w:sz w:val="24"/>
              </w:rPr>
              <w:t>▲产品部件保障</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6867985D">
            <w:pPr>
              <w:widowControl/>
              <w:textAlignment w:val="center"/>
              <w:rPr>
                <w:rFonts w:hint="eastAsia" w:ascii="宋体" w:hAnsi="宋体"/>
                <w:sz w:val="24"/>
              </w:rPr>
            </w:pPr>
            <w:r>
              <w:rPr>
                <w:rFonts w:hint="eastAsia" w:ascii="宋体" w:hAnsi="宋体"/>
                <w:kern w:val="0"/>
                <w:sz w:val="24"/>
              </w:rPr>
              <w:t>供应商保障产品主要部件，提供 6 年的备件服务能力（自购买之日起），或提供可兼容原设备的升级换代产品</w:t>
            </w:r>
          </w:p>
        </w:tc>
      </w:tr>
      <w:tr w14:paraId="06F29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4F5D2E15">
            <w:pPr>
              <w:widowControl/>
              <w:numPr>
                <w:ilvl w:val="0"/>
                <w:numId w:val="5"/>
              </w:numPr>
              <w:jc w:val="center"/>
              <w:textAlignment w:val="center"/>
              <w:rPr>
                <w:rFonts w:hint="eastAsia" w:ascii="宋体" w:hAnsi="宋体"/>
                <w:sz w:val="24"/>
              </w:rPr>
            </w:pPr>
          </w:p>
        </w:tc>
        <w:tc>
          <w:tcPr>
            <w:tcW w:w="723"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4BDBDDC">
            <w:pPr>
              <w:widowControl/>
              <w:jc w:val="center"/>
              <w:textAlignment w:val="center"/>
              <w:rPr>
                <w:rFonts w:hint="eastAsia" w:ascii="宋体" w:hAnsi="宋体"/>
                <w:sz w:val="24"/>
              </w:rPr>
            </w:pPr>
            <w:r>
              <w:rPr>
                <w:rFonts w:hint="eastAsia" w:ascii="宋体" w:hAnsi="宋体"/>
                <w:kern w:val="0"/>
                <w:sz w:val="24"/>
              </w:rPr>
              <w:t>供应链质量</w:t>
            </w: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3E297FC8">
            <w:pPr>
              <w:widowControl/>
              <w:jc w:val="left"/>
              <w:textAlignment w:val="center"/>
              <w:rPr>
                <w:rFonts w:hint="eastAsia" w:ascii="宋体" w:hAnsi="宋体"/>
                <w:sz w:val="24"/>
              </w:rPr>
            </w:pPr>
            <w:r>
              <w:rPr>
                <w:rFonts w:hint="eastAsia" w:ascii="宋体" w:hAnsi="宋体"/>
                <w:kern w:val="0"/>
                <w:sz w:val="24"/>
              </w:rPr>
              <w:t>▲抗干扰性</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917F3D8">
            <w:pPr>
              <w:widowControl/>
              <w:textAlignment w:val="center"/>
              <w:rPr>
                <w:rFonts w:hint="eastAsia" w:ascii="宋体" w:hAnsi="宋体"/>
                <w:sz w:val="24"/>
              </w:rPr>
            </w:pPr>
            <w:r>
              <w:rPr>
                <w:rFonts w:hint="eastAsia" w:ascii="宋体" w:hAnsi="宋体"/>
                <w:kern w:val="0"/>
                <w:sz w:val="24"/>
              </w:rPr>
              <w:t>当产品部件出现供应风险时，供应商应通知采购人并提供风险应对方案确保产品的服务保障</w:t>
            </w:r>
          </w:p>
        </w:tc>
      </w:tr>
      <w:tr w14:paraId="01D3A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3" w:type="pct"/>
            <w:tcBorders>
              <w:top w:val="single" w:color="000000" w:sz="4" w:space="0"/>
              <w:left w:val="single" w:color="000000" w:sz="4" w:space="0"/>
              <w:bottom w:val="single" w:color="000000" w:sz="4" w:space="0"/>
              <w:right w:val="single" w:color="000000" w:sz="4" w:space="0"/>
              <w:tl2br w:val="nil"/>
              <w:tr2bl w:val="nil"/>
            </w:tcBorders>
            <w:vAlign w:val="center"/>
          </w:tcPr>
          <w:p w14:paraId="2496F6FF">
            <w:pPr>
              <w:widowControl/>
              <w:numPr>
                <w:ilvl w:val="0"/>
                <w:numId w:val="5"/>
              </w:numPr>
              <w:jc w:val="center"/>
              <w:textAlignment w:val="center"/>
              <w:rPr>
                <w:rFonts w:hint="eastAsia" w:ascii="宋体" w:hAnsi="宋体"/>
                <w:sz w:val="24"/>
              </w:rPr>
            </w:pPr>
          </w:p>
        </w:tc>
        <w:tc>
          <w:tcPr>
            <w:tcW w:w="723" w:type="pct"/>
            <w:vMerge w:val="continue"/>
            <w:tcBorders>
              <w:tl2br w:val="nil"/>
              <w:tr2bl w:val="nil"/>
            </w:tcBorders>
            <w:vAlign w:val="center"/>
          </w:tcPr>
          <w:p w14:paraId="4E8E5A9F">
            <w:pPr>
              <w:jc w:val="center"/>
              <w:rPr>
                <w:rFonts w:hint="eastAsia" w:ascii="宋体" w:hAnsi="宋体"/>
                <w:sz w:val="24"/>
              </w:rPr>
            </w:pPr>
          </w:p>
        </w:tc>
        <w:tc>
          <w:tcPr>
            <w:tcW w:w="1301" w:type="pct"/>
            <w:tcBorders>
              <w:top w:val="single" w:color="000000" w:sz="4" w:space="0"/>
              <w:left w:val="single" w:color="000000" w:sz="4" w:space="0"/>
              <w:bottom w:val="single" w:color="000000" w:sz="4" w:space="0"/>
              <w:right w:val="single" w:color="000000" w:sz="4" w:space="0"/>
              <w:tl2br w:val="nil"/>
              <w:tr2bl w:val="nil"/>
            </w:tcBorders>
            <w:vAlign w:val="center"/>
          </w:tcPr>
          <w:p w14:paraId="46375243">
            <w:pPr>
              <w:widowControl/>
              <w:jc w:val="left"/>
              <w:textAlignment w:val="center"/>
              <w:rPr>
                <w:rFonts w:hint="eastAsia" w:ascii="宋体" w:hAnsi="宋体"/>
                <w:sz w:val="24"/>
              </w:rPr>
            </w:pPr>
            <w:r>
              <w:rPr>
                <w:rFonts w:hint="eastAsia" w:ascii="宋体" w:hAnsi="宋体"/>
                <w:kern w:val="0"/>
                <w:sz w:val="24"/>
              </w:rPr>
              <w:t>▲供应能力证明</w:t>
            </w:r>
          </w:p>
        </w:tc>
        <w:tc>
          <w:tcPr>
            <w:tcW w:w="2301" w:type="pct"/>
            <w:tcBorders>
              <w:top w:val="single" w:color="000000" w:sz="4" w:space="0"/>
              <w:left w:val="single" w:color="000000" w:sz="4" w:space="0"/>
              <w:bottom w:val="single" w:color="000000" w:sz="4" w:space="0"/>
              <w:right w:val="single" w:color="000000" w:sz="4" w:space="0"/>
              <w:tl2br w:val="nil"/>
              <w:tr2bl w:val="nil"/>
            </w:tcBorders>
            <w:vAlign w:val="center"/>
          </w:tcPr>
          <w:p w14:paraId="535BBFA3">
            <w:pPr>
              <w:widowControl/>
              <w:textAlignment w:val="center"/>
              <w:rPr>
                <w:rFonts w:hint="eastAsia" w:ascii="宋体" w:hAnsi="宋体"/>
                <w:sz w:val="24"/>
              </w:rPr>
            </w:pPr>
            <w:r>
              <w:rPr>
                <w:rFonts w:hint="eastAsia" w:ascii="宋体" w:hAnsi="宋体"/>
                <w:kern w:val="0"/>
                <w:sz w:val="24"/>
              </w:rPr>
              <w:t>/</w:t>
            </w:r>
          </w:p>
        </w:tc>
      </w:tr>
    </w:tbl>
    <w:p w14:paraId="30D0A584"/>
    <w:p w14:paraId="4F6A91BF">
      <w:pPr>
        <w:rPr>
          <w:b/>
          <w:bCs/>
          <w:sz w:val="28"/>
          <w:szCs w:val="28"/>
        </w:rPr>
      </w:pPr>
      <w:r>
        <w:rPr>
          <w:rFonts w:hint="eastAsia"/>
          <w:b/>
          <w:bCs/>
          <w:sz w:val="28"/>
          <w:szCs w:val="28"/>
        </w:rPr>
        <w:t>（二）</w:t>
      </w:r>
    </w:p>
    <w:tbl>
      <w:tblPr>
        <w:tblStyle w:val="27"/>
        <w:tblW w:w="9748" w:type="dxa"/>
        <w:tblInd w:w="-176" w:type="dxa"/>
        <w:tblLayout w:type="fixed"/>
        <w:tblCellMar>
          <w:top w:w="0" w:type="dxa"/>
          <w:left w:w="108" w:type="dxa"/>
          <w:bottom w:w="0" w:type="dxa"/>
          <w:right w:w="108" w:type="dxa"/>
        </w:tblCellMar>
      </w:tblPr>
      <w:tblGrid>
        <w:gridCol w:w="568"/>
        <w:gridCol w:w="661"/>
        <w:gridCol w:w="8519"/>
      </w:tblGrid>
      <w:tr w14:paraId="35FE3A83">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4666203B">
            <w:pPr>
              <w:widowControl/>
              <w:jc w:val="center"/>
              <w:textAlignment w:val="center"/>
              <w:rPr>
                <w:rFonts w:hint="eastAsia" w:ascii="宋体" w:hAnsi="宋体" w:cs="仿宋"/>
                <w:b/>
                <w:bCs/>
                <w:color w:val="000000"/>
                <w:sz w:val="24"/>
              </w:rPr>
            </w:pPr>
            <w:r>
              <w:rPr>
                <w:rFonts w:hint="eastAsia" w:ascii="宋体" w:hAnsi="宋体" w:cs="仿宋"/>
                <w:b/>
                <w:bCs/>
                <w:color w:val="000000"/>
                <w:kern w:val="0"/>
                <w:sz w:val="24"/>
              </w:rPr>
              <w:t>序号</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56EF5B16">
            <w:pPr>
              <w:widowControl/>
              <w:jc w:val="center"/>
              <w:textAlignment w:val="center"/>
              <w:rPr>
                <w:rFonts w:hint="eastAsia" w:ascii="宋体" w:hAnsi="宋体" w:cs="仿宋"/>
                <w:b/>
                <w:bCs/>
                <w:color w:val="000000"/>
                <w:sz w:val="24"/>
              </w:rPr>
            </w:pPr>
            <w:r>
              <w:rPr>
                <w:rFonts w:hint="eastAsia" w:ascii="宋体" w:hAnsi="宋体" w:cs="仿宋"/>
                <w:b/>
                <w:bCs/>
                <w:color w:val="000000"/>
                <w:sz w:val="24"/>
              </w:rPr>
              <w:t>商品名称</w:t>
            </w:r>
          </w:p>
        </w:tc>
        <w:tc>
          <w:tcPr>
            <w:tcW w:w="8519" w:type="dxa"/>
            <w:tcBorders>
              <w:top w:val="single" w:color="000000" w:sz="4" w:space="0"/>
              <w:left w:val="single" w:color="000000" w:sz="4" w:space="0"/>
              <w:bottom w:val="single" w:color="000000" w:sz="4" w:space="0"/>
              <w:right w:val="single" w:color="000000" w:sz="4" w:space="0"/>
            </w:tcBorders>
            <w:noWrap/>
            <w:vAlign w:val="center"/>
          </w:tcPr>
          <w:p w14:paraId="37864B29">
            <w:pPr>
              <w:widowControl/>
              <w:jc w:val="center"/>
              <w:textAlignment w:val="center"/>
              <w:rPr>
                <w:rFonts w:hint="eastAsia" w:ascii="宋体" w:hAnsi="宋体" w:cs="仿宋"/>
                <w:b/>
                <w:bCs/>
                <w:color w:val="000000"/>
                <w:sz w:val="24"/>
              </w:rPr>
            </w:pPr>
            <w:r>
              <w:rPr>
                <w:rFonts w:hint="eastAsia" w:ascii="宋体" w:hAnsi="宋体" w:cs="仿宋"/>
                <w:b/>
                <w:bCs/>
                <w:color w:val="000000"/>
                <w:kern w:val="0"/>
                <w:sz w:val="24"/>
              </w:rPr>
              <w:t>规格参数</w:t>
            </w:r>
          </w:p>
        </w:tc>
      </w:tr>
      <w:tr w14:paraId="681EBB96">
        <w:tblPrEx>
          <w:tblCellMar>
            <w:top w:w="0" w:type="dxa"/>
            <w:left w:w="108" w:type="dxa"/>
            <w:bottom w:w="0" w:type="dxa"/>
            <w:right w:w="108" w:type="dxa"/>
          </w:tblCellMar>
        </w:tblPrEx>
        <w:trPr>
          <w:trHeight w:val="3251"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75178C87">
            <w:pPr>
              <w:widowControl/>
              <w:jc w:val="center"/>
              <w:textAlignment w:val="center"/>
              <w:rPr>
                <w:rFonts w:hint="eastAsia" w:ascii="宋体" w:hAnsi="宋体" w:cs="仿宋"/>
                <w:color w:val="000000"/>
                <w:sz w:val="24"/>
              </w:rPr>
            </w:pPr>
            <w:r>
              <w:rPr>
                <w:rFonts w:hint="eastAsia" w:ascii="宋体" w:hAnsi="宋体" w:cs="仿宋"/>
                <w:color w:val="000000"/>
                <w:kern w:val="0"/>
                <w:sz w:val="24"/>
              </w:rPr>
              <w:t>2</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23770830">
            <w:pPr>
              <w:widowControl/>
              <w:jc w:val="center"/>
              <w:textAlignment w:val="center"/>
              <w:rPr>
                <w:rFonts w:hint="eastAsia" w:ascii="宋体" w:hAnsi="宋体" w:cs="仿宋"/>
                <w:color w:val="000000"/>
                <w:sz w:val="24"/>
              </w:rPr>
            </w:pPr>
            <w:r>
              <w:rPr>
                <w:rFonts w:hint="eastAsia" w:ascii="宋体" w:hAnsi="宋体" w:cs="仿宋"/>
                <w:color w:val="000000"/>
                <w:kern w:val="0"/>
                <w:sz w:val="24"/>
              </w:rPr>
              <w:t>云管控系统</w:t>
            </w:r>
          </w:p>
        </w:tc>
        <w:tc>
          <w:tcPr>
            <w:tcW w:w="8519" w:type="dxa"/>
            <w:tcBorders>
              <w:top w:val="single" w:color="000000" w:sz="4" w:space="0"/>
              <w:left w:val="single" w:color="000000" w:sz="4" w:space="0"/>
              <w:bottom w:val="single" w:color="000000" w:sz="4" w:space="0"/>
              <w:right w:val="single" w:color="000000" w:sz="4" w:space="0"/>
            </w:tcBorders>
            <w:vAlign w:val="center"/>
          </w:tcPr>
          <w:p w14:paraId="2881D7B4">
            <w:pPr>
              <w:numPr>
                <w:ilvl w:val="0"/>
                <w:numId w:val="6"/>
              </w:numPr>
              <w:ind w:left="0" w:firstLine="0"/>
              <w:jc w:val="left"/>
              <w:rPr>
                <w:rFonts w:hint="eastAsia" w:ascii="宋体" w:hAnsi="宋体" w:cs="仿宋"/>
                <w:sz w:val="24"/>
              </w:rPr>
            </w:pPr>
            <w:r>
              <w:rPr>
                <w:rFonts w:hint="eastAsia" w:ascii="宋体" w:hAnsi="宋体" w:cs="仿宋"/>
                <w:sz w:val="24"/>
              </w:rPr>
              <w:t>管理平台采用B/S架构，无需安装客户端，管理员可以在任意地点使用PC、手机、平板电脑等设备访问WEB页面即可进行终端和桌面的管理，支持账号密码和微信扫码多种登录方式；</w:t>
            </w:r>
          </w:p>
          <w:p w14:paraId="183CEC0F">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支持多区域资源汇总分析，可统计学校所有学院的桌面部署信息，至少包括服务器数量，CPU、内存、存储使用率，教室数量，终端数量，桌面数量等，也可统计分析学校内桌面使用次数，桌面场景使用时长，机房日均使用时长等信息，便于掌握桌面云整体建设使用情况；（提供第三方检测机构出具的具备CMA标识的产品功能测试报告）</w:t>
            </w:r>
          </w:p>
          <w:p w14:paraId="7438C2DA">
            <w:pPr>
              <w:numPr>
                <w:ilvl w:val="0"/>
                <w:numId w:val="6"/>
              </w:numPr>
              <w:ind w:left="0" w:firstLine="0"/>
              <w:jc w:val="left"/>
              <w:rPr>
                <w:rFonts w:hint="eastAsia" w:ascii="宋体" w:hAnsi="宋体" w:cs="仿宋"/>
                <w:sz w:val="24"/>
              </w:rPr>
            </w:pPr>
            <w:r>
              <w:rPr>
                <w:rFonts w:hint="eastAsia" w:ascii="宋体" w:hAnsi="宋体" w:cs="仿宋"/>
                <w:sz w:val="24"/>
                <w:lang w:val="zh-CN"/>
              </w:rPr>
              <w:t>可通过单双号方式筛选对应序号类型的终端。通过Winodws系统在线、Linux系统在线、底层选单在线、维护模式在线、部署模式在线、离线这六种终端运行状态筛选定位所要查看的终端；（</w:t>
            </w:r>
            <w:r>
              <w:rPr>
                <w:rFonts w:hint="eastAsia" w:ascii="宋体" w:hAnsi="宋体" w:cs="仿宋"/>
                <w:sz w:val="24"/>
              </w:rPr>
              <w:t>提供功能演示视频</w:t>
            </w:r>
            <w:r>
              <w:rPr>
                <w:rFonts w:hint="eastAsia" w:ascii="宋体" w:hAnsi="宋体" w:cs="仿宋"/>
                <w:sz w:val="24"/>
                <w:lang w:val="zh-CN"/>
              </w:rPr>
              <w:t>）</w:t>
            </w:r>
          </w:p>
          <w:p w14:paraId="4098295E">
            <w:pPr>
              <w:numPr>
                <w:ilvl w:val="0"/>
                <w:numId w:val="6"/>
              </w:numPr>
              <w:ind w:left="0" w:firstLine="0"/>
              <w:jc w:val="left"/>
              <w:rPr>
                <w:rFonts w:hint="eastAsia" w:ascii="宋体" w:hAnsi="宋体" w:cs="仿宋"/>
                <w:sz w:val="24"/>
              </w:rPr>
            </w:pPr>
            <w:r>
              <w:rPr>
                <w:rFonts w:hint="eastAsia" w:ascii="宋体" w:hAnsi="宋体" w:cs="仿宋"/>
                <w:sz w:val="24"/>
                <w:lang w:val="zh-CN"/>
              </w:rPr>
              <w:t>支持不依赖服务器及主干网络的端对端同传，面向教室终端桌面故障需恢复时可用教室内任意健康桌面将系统同传至故障桌面，以上操作过程无需连接服务器也无需使用学校主干网络进行</w:t>
            </w:r>
            <w:r>
              <w:rPr>
                <w:rFonts w:hint="eastAsia" w:ascii="宋体" w:hAnsi="宋体" w:cs="仿宋"/>
                <w:sz w:val="24"/>
              </w:rPr>
              <w:t>；</w:t>
            </w:r>
            <w:r>
              <w:rPr>
                <w:rFonts w:hint="eastAsia" w:ascii="宋体" w:hAnsi="宋体" w:cs="仿宋"/>
                <w:sz w:val="24"/>
                <w:lang w:val="zh-CN"/>
              </w:rPr>
              <w:t>。</w:t>
            </w:r>
          </w:p>
          <w:p w14:paraId="2877E4E0">
            <w:pPr>
              <w:numPr>
                <w:ilvl w:val="0"/>
                <w:numId w:val="6"/>
              </w:numPr>
              <w:ind w:left="0" w:firstLine="0"/>
              <w:jc w:val="left"/>
              <w:rPr>
                <w:rFonts w:hint="eastAsia" w:ascii="宋体" w:hAnsi="宋体" w:cs="仿宋"/>
                <w:sz w:val="24"/>
              </w:rPr>
            </w:pPr>
            <w:r>
              <w:rPr>
                <w:rFonts w:hint="eastAsia" w:ascii="宋体" w:hAnsi="宋体" w:cs="仿宋"/>
                <w:sz w:val="24"/>
              </w:rPr>
              <w:t>系统下发支持分盘下发，可同时下发系统盘和数据盘数据，也可独立分发系统盘数据，满足系统盘更新同时保留数据盘数据的需求，提升系统下发的灵活性；</w:t>
            </w:r>
          </w:p>
          <w:p w14:paraId="1A94242B">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lang w:val="zh-CN"/>
              </w:rPr>
              <w:t>单个终端可部署多个操作系统，支持在管理平台上设置终端数据盘，可任意选定可使用共享盘的操作系统数量，可设置终端数据盘的空间大小，并能设定清除策略，包含不清除/每周清除/每月清除；</w:t>
            </w:r>
            <w:r>
              <w:rPr>
                <w:rFonts w:hint="eastAsia" w:ascii="宋体" w:hAnsi="宋体" w:cs="仿宋"/>
                <w:sz w:val="24"/>
              </w:rPr>
              <w:t>（提供第三方检测机构出具的具备CMA标识的产品功能测试报告）</w:t>
            </w:r>
          </w:p>
          <w:p w14:paraId="403C4157">
            <w:pPr>
              <w:numPr>
                <w:ilvl w:val="0"/>
                <w:numId w:val="6"/>
              </w:numPr>
              <w:ind w:left="0" w:firstLine="0"/>
              <w:jc w:val="left"/>
              <w:rPr>
                <w:rFonts w:hint="eastAsia" w:ascii="宋体" w:hAnsi="宋体" w:cs="仿宋"/>
                <w:sz w:val="24"/>
              </w:rPr>
            </w:pPr>
            <w:r>
              <w:rPr>
                <w:rFonts w:hint="eastAsia" w:ascii="宋体" w:hAnsi="宋体" w:cs="仿宋"/>
                <w:sz w:val="24"/>
              </w:rPr>
              <w:t>为了应对学校网络调整，可在管理平台上灵活修改服务器的ip地址，无需重启服务器，使用更改后的ip地址即可访问平台，平台原有模板、桌面信息、网络配置无变化；</w:t>
            </w:r>
          </w:p>
          <w:p w14:paraId="62A37787">
            <w:pPr>
              <w:numPr>
                <w:ilvl w:val="0"/>
                <w:numId w:val="6"/>
              </w:numPr>
              <w:ind w:left="0" w:firstLine="0"/>
              <w:jc w:val="left"/>
              <w:rPr>
                <w:rFonts w:hint="eastAsia" w:ascii="宋体" w:hAnsi="宋体" w:cs="仿宋"/>
                <w:sz w:val="24"/>
              </w:rPr>
            </w:pPr>
            <w:r>
              <w:rPr>
                <w:rFonts w:hint="eastAsia" w:ascii="宋体" w:hAnsi="宋体" w:cs="仿宋"/>
                <w:sz w:val="24"/>
              </w:rPr>
              <w:t>平台支持下发windows和linux系统，在为教室分配桌面时，能够手动选择配置好的windows和linux模板，桌面创建支持自动编排终端的计算机名及编号，能够单独设定桌面系统盘/数据盘的还原属性，支持不还原/每次还原/每周还原/每月还原，支持自动更新桌面；</w:t>
            </w:r>
          </w:p>
          <w:p w14:paraId="342D567A">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支持教学桌面和个人桌面两种登录方式，教学桌面开机无需账号直接进入桌面，个人桌面开机须输入账号密码进入桌面；管理台可控制允许终端进入的桌面类型，包括仅使用教学桌面，仅使用个人桌面，混合登录三种方式；（提供第三方检测机构出具的具备CMA标识的产品功能测试报告）</w:t>
            </w:r>
          </w:p>
          <w:p w14:paraId="4A5B5764">
            <w:pPr>
              <w:numPr>
                <w:ilvl w:val="0"/>
                <w:numId w:val="6"/>
              </w:numPr>
              <w:ind w:left="0" w:firstLine="0"/>
              <w:jc w:val="left"/>
              <w:rPr>
                <w:rFonts w:hint="eastAsia" w:ascii="宋体" w:hAnsi="宋体" w:cs="仿宋"/>
                <w:sz w:val="24"/>
                <w:lang w:val="zh-CN"/>
              </w:rPr>
            </w:pPr>
            <w:r>
              <w:rPr>
                <w:rFonts w:hint="eastAsia" w:ascii="宋体" w:hAnsi="宋体" w:cs="仿宋"/>
                <w:sz w:val="24"/>
                <w:lang w:val="zh-CN"/>
              </w:rPr>
              <w:t>支持Windows桌面系统下的屏幕水印功能，可设置水印显示位置、字体大小、颜色、透明度，可设置显示内容，包括桌面名称、桌面计算机名，终端序号，桌面IP地址，MAC地址，还原方式等信息，还可自定义显示内容，设置过程中可开启预览查看水印结果便于调整；。</w:t>
            </w:r>
          </w:p>
          <w:p w14:paraId="2D3485B3">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支持桌面还原属性修改，桌面创建完成后，可随时在管理平台根据教学需求修改教学桌面还原属性，可单独分别为系统盘和数据盘设置每次还原，每天还原，每周还原、每月还原或不还原，也可对场景中的任意数量的桌面实现还原，满足教学桌面还原和考试环境数据保存等需求；（提供第三方检测机构出具的具备CMA标识的产品功能测试报告）</w:t>
            </w:r>
          </w:p>
          <w:p w14:paraId="52F9ECDB">
            <w:pPr>
              <w:numPr>
                <w:ilvl w:val="0"/>
                <w:numId w:val="6"/>
              </w:numPr>
              <w:ind w:left="0" w:firstLine="0"/>
              <w:jc w:val="left"/>
              <w:rPr>
                <w:rFonts w:hint="eastAsia" w:ascii="宋体" w:hAnsi="宋体" w:cs="仿宋"/>
                <w:sz w:val="24"/>
              </w:rPr>
            </w:pPr>
            <w:r>
              <w:rPr>
                <w:rFonts w:hint="eastAsia" w:ascii="宋体" w:hAnsi="宋体" w:cs="仿宋"/>
                <w:sz w:val="24"/>
              </w:rPr>
              <w:t>当有多套操作系统时，每个操作系统所需的教学资源数据可存储在该系统的场景数据盘中，在进行系统升级同传时，支持只同传该系统的场景数据盘，无需全盘同传，以提升系统同传效率，降低存储空间占用；</w:t>
            </w:r>
          </w:p>
          <w:p w14:paraId="59007CAD">
            <w:pPr>
              <w:numPr>
                <w:ilvl w:val="0"/>
                <w:numId w:val="6"/>
              </w:numPr>
              <w:ind w:left="0" w:firstLine="0"/>
              <w:jc w:val="left"/>
              <w:rPr>
                <w:rFonts w:hint="eastAsia" w:ascii="宋体" w:hAnsi="宋体" w:cs="仿宋"/>
                <w:sz w:val="24"/>
                <w:lang w:val="zh-CN"/>
              </w:rPr>
            </w:pPr>
            <w:r>
              <w:rPr>
                <w:rFonts w:hint="eastAsia" w:ascii="宋体" w:hAnsi="宋体" w:cs="仿宋"/>
                <w:sz w:val="24"/>
                <w:lang w:val="zh-CN"/>
              </w:rPr>
              <w:t>支持管理平台的暴力破解防护，管理员可设置一定时间内用户连续密码校验错误的次数，当输入账号密码错误时会提示剩余错误次数，密码错误数达到管理员设置的阈值时对应账号变为禁用状态即刻强制冻结，管理员可设定强制冻结后自动解禁的时间阈值，当自动解禁后对应账号状态变为正常方可正常登录，也可由管理员将对应冻结账号一键解锁。</w:t>
            </w:r>
          </w:p>
          <w:p w14:paraId="02BBE101">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支持提供虚拟服务器的系统桌面功能，可在管理平台直接选择安装包创建虚拟机，能够选择虚拟机的CPU/内存/系统盘/数据盘/网络，能够设定虚拟机开机随宿主机启动，可用于搭建考试服务器等应用服务；（提供第三方检测机构出具的具备CMA标识的产品功能测试报告）</w:t>
            </w:r>
          </w:p>
          <w:p w14:paraId="7CB382E8">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支持模板分享链接，管理员可以将编辑模板的链接分享给需要编辑模板的用户，在浏览器中直接输入链接地址即可对模板进行编辑，支持分享日期、分享链接的失效期设置；（提供第三方检测机构出具的具备CMA标识的产品功能测试报告）</w:t>
            </w:r>
          </w:p>
          <w:p w14:paraId="0DB1EA2F">
            <w:pPr>
              <w:numPr>
                <w:ilvl w:val="0"/>
                <w:numId w:val="6"/>
              </w:numPr>
              <w:ind w:left="0" w:firstLine="0"/>
              <w:jc w:val="left"/>
              <w:rPr>
                <w:rFonts w:hint="eastAsia" w:ascii="宋体" w:hAnsi="宋体" w:cs="仿宋"/>
                <w:sz w:val="24"/>
                <w:lang w:val="zh-CN"/>
              </w:rPr>
            </w:pPr>
            <w:r>
              <w:rPr>
                <w:rFonts w:hint="eastAsia" w:ascii="宋体" w:hAnsi="宋体" w:cs="仿宋"/>
                <w:sz w:val="24"/>
                <w:lang w:val="zh-CN"/>
              </w:rPr>
              <w:t>提供桌面自维护工具，包括IP查看、防火墙设置、网络检测、快速调整最佳分辨率、重启打印机、清除无效快捷方式等，便于用户快速自主解决桌面问题；。</w:t>
            </w:r>
          </w:p>
          <w:p w14:paraId="7D71C6D7">
            <w:pPr>
              <w:numPr>
                <w:ilvl w:val="0"/>
                <w:numId w:val="6"/>
              </w:numPr>
              <w:ind w:left="0" w:firstLine="0"/>
              <w:jc w:val="left"/>
              <w:rPr>
                <w:rFonts w:hint="eastAsia" w:ascii="宋体" w:hAnsi="宋体" w:cs="仿宋"/>
                <w:sz w:val="24"/>
              </w:rPr>
            </w:pPr>
            <w:r>
              <w:rPr>
                <w:rFonts w:hint="eastAsia" w:ascii="宋体" w:hAnsi="宋体" w:cs="仿宋"/>
                <w:sz w:val="24"/>
              </w:rPr>
              <w:t>支持usb急救恢复，无需通过管理平台或者样机模式下发桌面，直接在终端插入专用急救u盘，即可快速恢复操作系统，恢复以后仍可被管理平台识别和管理；</w:t>
            </w:r>
          </w:p>
          <w:p w14:paraId="10E62809">
            <w:pPr>
              <w:numPr>
                <w:ilvl w:val="0"/>
                <w:numId w:val="6"/>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为保证后期对接学校统一数据接口，所投产品厂商底层服务器虚拟化软件通过中国电子技术标准化研究院的“信息技术 虚拟机管理通用要求”，“信息技术 弹性计算应用接口”测评，提供测评证书复印件；</w:t>
            </w:r>
          </w:p>
          <w:p w14:paraId="689A938B">
            <w:pPr>
              <w:widowControl/>
              <w:jc w:val="left"/>
              <w:textAlignment w:val="center"/>
              <w:rPr>
                <w:rFonts w:hint="eastAsia" w:ascii="宋体" w:hAnsi="宋体" w:cs="仿宋"/>
                <w:sz w:val="24"/>
              </w:rPr>
            </w:pPr>
            <w:r>
              <w:rPr>
                <w:rFonts w:hint="eastAsia" w:ascii="宋体" w:hAnsi="宋体" w:cs="仿宋"/>
                <w:sz w:val="24"/>
              </w:rPr>
              <w:t>19.△云管控系统</w:t>
            </w:r>
            <w:r>
              <w:rPr>
                <w:rFonts w:hint="eastAsia" w:ascii="宋体" w:hAnsi="宋体" w:cs="仿宋"/>
                <w:sz w:val="24"/>
                <w:lang w:val="zh-CN"/>
              </w:rPr>
              <w:t>厂商具备国家信息化部门颁发的ITSS信息技术服务标准符合性证书，云服务和运行维护两个业务领域，等级达到三级或以上等级，</w:t>
            </w:r>
            <w:r>
              <w:rPr>
                <w:rFonts w:hint="eastAsia" w:ascii="宋体" w:hAnsi="宋体" w:cs="仿宋"/>
                <w:sz w:val="24"/>
              </w:rPr>
              <w:t>提供认证证书复印件；</w:t>
            </w:r>
          </w:p>
          <w:p w14:paraId="0D1B3722">
            <w:pPr>
              <w:jc w:val="left"/>
            </w:pPr>
            <w:r>
              <w:rPr>
                <w:rFonts w:ascii="宋体" w:hAnsi="宋体" w:cs="仿宋"/>
                <w:sz w:val="24"/>
              </w:rPr>
              <w:t>20.</w:t>
            </w:r>
            <w:r>
              <w:rPr>
                <w:rFonts w:hint="eastAsia" w:ascii="宋体" w:hAnsi="宋体" w:cs="仿宋"/>
                <w:sz w:val="24"/>
              </w:rPr>
              <w:t>△</w:t>
            </w:r>
            <w:r>
              <w:rPr>
                <w:rFonts w:ascii="宋体" w:hAnsi="宋体" w:cs="仿宋"/>
                <w:sz w:val="24"/>
              </w:rPr>
              <w:t>为保证后续国产化系统支撑能力，云管控系统厂商需具备国家级标准机构（如工信部标准化研究院）认证的信息技术应用创新专业人员证书，投标需提供信息技术应用创新专业人员认证证书以及对应人员社保证明；</w:t>
            </w:r>
            <w:r>
              <w:rPr>
                <w:rFonts w:ascii="宋体" w:hAnsi="宋体" w:cs="仿宋"/>
                <w:sz w:val="24"/>
              </w:rPr>
              <w:br w:type="textWrapping"/>
            </w:r>
            <w:r>
              <w:rPr>
                <w:rFonts w:ascii="宋体" w:hAnsi="宋体" w:cs="仿宋"/>
                <w:sz w:val="24"/>
              </w:rPr>
              <w:t>21.本项目提供软件授权不少于51点，中标人须保证投标文件中所提供的检测报告、资质证书、授权证明、软著等所有资料真实有效。合同签订前及履约验收时，采购人有权要求中标人提供上述资料原件备查及功能答疑，中标人须配合现场核验；无法提供或核验不一致的，视为虚假响应，采购人有权取消中标资格、解除合同并追究违约责任；</w:t>
            </w:r>
          </w:p>
        </w:tc>
      </w:tr>
      <w:tr w14:paraId="45B89C4C">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7E0F5815">
            <w:pPr>
              <w:widowControl/>
              <w:jc w:val="center"/>
              <w:textAlignment w:val="center"/>
              <w:rPr>
                <w:rFonts w:hint="eastAsia" w:ascii="宋体" w:hAnsi="宋体" w:cs="仿宋"/>
                <w:color w:val="000000"/>
                <w:sz w:val="24"/>
              </w:rPr>
            </w:pPr>
            <w:r>
              <w:rPr>
                <w:rFonts w:hint="eastAsia" w:ascii="宋体" w:hAnsi="宋体" w:cs="仿宋"/>
                <w:color w:val="000000"/>
                <w:kern w:val="0"/>
                <w:sz w:val="24"/>
              </w:rPr>
              <w:t>3</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2DB321BB">
            <w:pPr>
              <w:widowControl/>
              <w:jc w:val="center"/>
              <w:textAlignment w:val="center"/>
              <w:rPr>
                <w:rFonts w:hint="eastAsia" w:ascii="宋体" w:hAnsi="宋体" w:cs="仿宋"/>
                <w:color w:val="000000"/>
                <w:sz w:val="24"/>
              </w:rPr>
            </w:pPr>
            <w:r>
              <w:rPr>
                <w:rFonts w:hint="eastAsia" w:ascii="宋体" w:hAnsi="宋体" w:cs="仿宋"/>
                <w:color w:val="000000"/>
                <w:kern w:val="0"/>
                <w:sz w:val="24"/>
              </w:rPr>
              <w:t>教学控制软件</w:t>
            </w:r>
          </w:p>
        </w:tc>
        <w:tc>
          <w:tcPr>
            <w:tcW w:w="8519" w:type="dxa"/>
            <w:tcBorders>
              <w:top w:val="single" w:color="000000" w:sz="4" w:space="0"/>
              <w:left w:val="single" w:color="000000" w:sz="4" w:space="0"/>
              <w:bottom w:val="single" w:color="000000" w:sz="4" w:space="0"/>
              <w:right w:val="single" w:color="000000" w:sz="4" w:space="0"/>
            </w:tcBorders>
            <w:vAlign w:val="center"/>
          </w:tcPr>
          <w:p w14:paraId="4C21BF66">
            <w:pPr>
              <w:widowControl/>
              <w:jc w:val="left"/>
              <w:textAlignment w:val="center"/>
              <w:rPr>
                <w:rFonts w:hint="eastAsia" w:ascii="宋体" w:hAnsi="宋体" w:cs="仿宋"/>
                <w:color w:val="000000"/>
                <w:sz w:val="24"/>
              </w:rPr>
            </w:pPr>
            <w:r>
              <w:rPr>
                <w:rFonts w:hint="eastAsia" w:ascii="宋体" w:hAnsi="宋体" w:cs="仿宋"/>
                <w:color w:val="000000"/>
                <w:kern w:val="0"/>
                <w:sz w:val="24"/>
              </w:rPr>
              <w:t>1.支持IPV4、IPV6网络环境下安装和正常使用，支持windows 7 32位/64位，windows10 64位、windows11 64位操作系统；</w:t>
            </w:r>
            <w:r>
              <w:rPr>
                <w:rFonts w:hint="eastAsia" w:ascii="宋体" w:hAnsi="宋体" w:cs="仿宋"/>
                <w:color w:val="000000"/>
                <w:kern w:val="0"/>
                <w:sz w:val="24"/>
              </w:rPr>
              <w:br w:type="textWrapping"/>
            </w:r>
            <w:r>
              <w:rPr>
                <w:rFonts w:hint="eastAsia" w:ascii="宋体" w:hAnsi="宋体" w:cs="仿宋"/>
                <w:color w:val="000000"/>
                <w:kern w:val="0"/>
                <w:sz w:val="24"/>
              </w:rPr>
              <w:t>2.教师机可通过mac绑定和ip绑定两种方式快速连接服务器和学生端，实现多媒体互动教学；</w:t>
            </w:r>
            <w:r>
              <w:rPr>
                <w:rFonts w:hint="eastAsia" w:ascii="宋体" w:hAnsi="宋体" w:cs="仿宋"/>
                <w:color w:val="000000"/>
                <w:kern w:val="0"/>
                <w:sz w:val="24"/>
              </w:rPr>
              <w:br w:type="textWrapping"/>
            </w:r>
            <w:r>
              <w:rPr>
                <w:rFonts w:hint="eastAsia" w:ascii="宋体" w:hAnsi="宋体" w:cs="仿宋"/>
                <w:color w:val="000000"/>
                <w:kern w:val="0"/>
                <w:sz w:val="24"/>
              </w:rPr>
              <w:t>3.支持班级管理，可将频道和班级进行绑定，用于不同的教室登录不同的频道进行上课；</w:t>
            </w:r>
            <w:r>
              <w:rPr>
                <w:rFonts w:hint="eastAsia" w:ascii="宋体" w:hAnsi="宋体" w:cs="仿宋"/>
                <w:color w:val="000000"/>
                <w:kern w:val="0"/>
                <w:sz w:val="24"/>
              </w:rPr>
              <w:br w:type="textWrapping"/>
            </w:r>
            <w:r>
              <w:rPr>
                <w:rFonts w:hint="eastAsia" w:ascii="宋体" w:hAnsi="宋体" w:cs="仿宋"/>
                <w:color w:val="000000"/>
                <w:kern w:val="0"/>
                <w:sz w:val="24"/>
              </w:rPr>
              <w:t>4.</w:t>
            </w:r>
            <w:r>
              <w:rPr>
                <w:rFonts w:hint="eastAsia" w:ascii="宋体" w:hAnsi="宋体" w:cs="仿宋"/>
                <w:b/>
                <w:bCs/>
                <w:sz w:val="24"/>
              </w:rPr>
              <w:t>△</w:t>
            </w:r>
            <w:r>
              <w:rPr>
                <w:rFonts w:hint="eastAsia" w:ascii="宋体" w:hAnsi="宋体" w:cs="仿宋"/>
                <w:color w:val="000000"/>
                <w:kern w:val="0"/>
                <w:sz w:val="24"/>
              </w:rPr>
              <w:t xml:space="preserve">在屏幕广播之后连接上来的终端可直接接收屏幕广播内容，用户终端关闭虚拟桌面仍可同步广播教师机屏幕和视频，不会中断教学；（提供第三方检测机构出具的具备CMA标识的产品功能测试报告）  </w:t>
            </w:r>
            <w:r>
              <w:rPr>
                <w:rFonts w:hint="eastAsia" w:ascii="宋体" w:hAnsi="宋体" w:cs="仿宋"/>
                <w:color w:val="000000"/>
                <w:kern w:val="0"/>
                <w:sz w:val="24"/>
              </w:rPr>
              <w:br w:type="textWrapping"/>
            </w:r>
            <w:r>
              <w:rPr>
                <w:rFonts w:hint="eastAsia" w:ascii="宋体" w:hAnsi="宋体" w:cs="仿宋"/>
                <w:color w:val="000000"/>
                <w:kern w:val="0"/>
                <w:sz w:val="24"/>
              </w:rPr>
              <w:t>5.教师可选定一个学生操作本机或操作教师机进行教学演示，并将该学生演示的画面广播给</w:t>
            </w:r>
            <w:r>
              <w:rPr>
                <w:rFonts w:hint="eastAsia" w:ascii="宋体" w:hAnsi="宋体" w:cs="仿宋"/>
                <w:kern w:val="0"/>
                <w:sz w:val="24"/>
              </w:rPr>
              <w:t>每一个学生；被广播的学生将全屏/窗口接收演示学生的画面，全屏状态键盘和鼠标被锁定；</w:t>
            </w:r>
            <w:r>
              <w:rPr>
                <w:rFonts w:hint="eastAsia" w:ascii="宋体" w:hAnsi="宋体" w:cs="仿宋"/>
                <w:kern w:val="0"/>
                <w:sz w:val="24"/>
              </w:rPr>
              <w:br w:type="textWrapping"/>
            </w:r>
            <w:r>
              <w:rPr>
                <w:rFonts w:hint="eastAsia" w:ascii="宋体" w:hAnsi="宋体" w:cs="仿宋"/>
                <w:kern w:val="0"/>
                <w:sz w:val="24"/>
              </w:rPr>
              <w:t>6.可将上机违规学生手动方式拉入黑名单，拉入黑名单的学生不能进行登录上机；黑名单可以设置天数自动移除以及手动移除；。</w:t>
            </w:r>
            <w:r>
              <w:rPr>
                <w:rFonts w:hint="eastAsia" w:ascii="宋体" w:hAnsi="宋体" w:cs="仿宋"/>
                <w:kern w:val="0"/>
                <w:sz w:val="24"/>
              </w:rPr>
              <w:br w:type="textWrapping"/>
            </w:r>
            <w:r>
              <w:rPr>
                <w:rFonts w:hint="eastAsia" w:ascii="宋体" w:hAnsi="宋体" w:cs="仿宋"/>
                <w:kern w:val="0"/>
                <w:sz w:val="24"/>
              </w:rPr>
              <w:t>7.可根据不同实验室的类型，查看学校各类院系专业上机使用的占比，并可列出前20名院系专业，可查看性别年级分布、登录上机时间分布、硬件变更情况、硬件风险趋势、不同终端报修类型的趋势图；。</w:t>
            </w:r>
            <w:r>
              <w:rPr>
                <w:rFonts w:hint="eastAsia" w:ascii="宋体" w:hAnsi="宋体" w:cs="仿宋"/>
                <w:kern w:val="0"/>
                <w:sz w:val="24"/>
              </w:rPr>
              <w:br w:type="textWrapping"/>
            </w:r>
            <w:r>
              <w:rPr>
                <w:rFonts w:hint="eastAsia" w:ascii="宋体" w:hAnsi="宋体" w:cs="仿宋"/>
                <w:kern w:val="0"/>
                <w:sz w:val="24"/>
              </w:rPr>
              <w:t>8.</w:t>
            </w:r>
            <w:r>
              <w:rPr>
                <w:rFonts w:hint="eastAsia" w:ascii="宋体" w:hAnsi="宋体" w:cs="仿宋"/>
                <w:b/>
                <w:bCs/>
                <w:sz w:val="24"/>
              </w:rPr>
              <w:t>△</w:t>
            </w:r>
            <w:r>
              <w:rPr>
                <w:rFonts w:hint="eastAsia" w:ascii="宋体" w:hAnsi="宋体" w:cs="仿宋"/>
                <w:kern w:val="0"/>
                <w:sz w:val="24"/>
              </w:rPr>
              <w:t>教师机可以连续监看所选学生机屏幕，每屏可监视多个学生,可设置每屏学生机的数量以及学生机屏幕轮循的时间间隔；（提供第三方检测机构出具的具备CMA标识的产品功能测试报告)</w:t>
            </w:r>
            <w:r>
              <w:rPr>
                <w:rFonts w:hint="eastAsia" w:ascii="宋体" w:hAnsi="宋体" w:cs="仿宋"/>
                <w:kern w:val="0"/>
                <w:sz w:val="24"/>
              </w:rPr>
              <w:br w:type="textWrapping"/>
            </w:r>
            <w:r>
              <w:rPr>
                <w:rFonts w:hint="eastAsia" w:ascii="宋体" w:hAnsi="宋体" w:cs="仿宋"/>
                <w:kern w:val="0"/>
                <w:sz w:val="24"/>
              </w:rPr>
              <w:t>9.支持保存电子点名信息为班级座位信息，老师可导入班级座位信息，将机房上机机位与学生信息进行绑定，便于学生来机房后使用固定位置上机；</w:t>
            </w:r>
            <w:r>
              <w:rPr>
                <w:rFonts w:hint="eastAsia" w:ascii="宋体" w:hAnsi="宋体" w:cs="仿宋"/>
                <w:kern w:val="0"/>
                <w:sz w:val="24"/>
              </w:rPr>
              <w:br w:type="textWrapping"/>
            </w:r>
            <w:r>
              <w:rPr>
                <w:rFonts w:hint="eastAsia" w:ascii="宋体" w:hAnsi="宋体" w:cs="仿宋"/>
                <w:kern w:val="0"/>
                <w:sz w:val="24"/>
              </w:rPr>
              <w:t>10.可按时间段统计实验室占用率，终端利用率，终端能耗，硬件风险、硬件变更、院系专业分布，登录上机时间分布等信息；。</w:t>
            </w:r>
            <w:r>
              <w:rPr>
                <w:rFonts w:hint="eastAsia" w:ascii="宋体" w:hAnsi="宋体" w:cs="仿宋"/>
                <w:kern w:val="0"/>
                <w:sz w:val="24"/>
              </w:rPr>
              <w:br w:type="textWrapping"/>
            </w:r>
            <w:r>
              <w:rPr>
                <w:rFonts w:hint="eastAsia" w:ascii="宋体" w:hAnsi="宋体" w:cs="仿宋"/>
                <w:kern w:val="0"/>
                <w:sz w:val="24"/>
              </w:rPr>
              <w:t>11.支持作业下发，教师机可将自己机器上的文件传输到学生机，支持一对多传输，当选中多台学生机执行下发文件时，教师端需选择其中一台学生机作为样本机，并选择存放路径，支持发送文件或文件夹；</w:t>
            </w:r>
            <w:r>
              <w:rPr>
                <w:rFonts w:hint="eastAsia" w:ascii="宋体" w:hAnsi="宋体" w:cs="仿宋"/>
                <w:color w:val="000000"/>
                <w:kern w:val="0"/>
                <w:sz w:val="24"/>
              </w:rPr>
              <w:br w:type="textWrapping"/>
            </w:r>
            <w:r>
              <w:rPr>
                <w:rFonts w:hint="eastAsia" w:ascii="宋体" w:hAnsi="宋体" w:cs="仿宋"/>
                <w:color w:val="000000"/>
                <w:kern w:val="0"/>
                <w:sz w:val="24"/>
              </w:rPr>
              <w:t>12.支持黑屏肃静，教师可对学生执行黑屏肃静操作，能够自定义黑屏肃静的提示信息，支持手动解锁、</w:t>
            </w:r>
            <w:r>
              <w:rPr>
                <w:rFonts w:hint="eastAsia" w:ascii="宋体" w:hAnsi="宋体" w:cs="仿宋"/>
                <w:kern w:val="0"/>
                <w:sz w:val="24"/>
              </w:rPr>
              <w:t>按时解锁、按时长解锁；</w:t>
            </w:r>
            <w:r>
              <w:rPr>
                <w:rFonts w:hint="eastAsia" w:ascii="宋体" w:hAnsi="宋体" w:cs="仿宋"/>
                <w:kern w:val="0"/>
                <w:sz w:val="24"/>
              </w:rPr>
              <w:br w:type="textWrapping"/>
            </w:r>
            <w:r>
              <w:rPr>
                <w:rFonts w:hint="eastAsia" w:ascii="宋体" w:hAnsi="宋体" w:cs="仿宋"/>
                <w:kern w:val="0"/>
                <w:sz w:val="24"/>
              </w:rPr>
              <w:t>13.支持对学生的网络搜索进行关键字屏蔽，教师机设置限制搜索的关键词后，学生机通过浏览器搜索禁用的关键词，会自动弹出提示信息，或直接关闭学生机浏览器；。</w:t>
            </w:r>
            <w:r>
              <w:rPr>
                <w:rFonts w:hint="eastAsia" w:ascii="宋体" w:hAnsi="宋体" w:cs="仿宋"/>
                <w:kern w:val="0"/>
                <w:sz w:val="24"/>
              </w:rPr>
              <w:br w:type="textWrapping"/>
            </w:r>
            <w:r>
              <w:rPr>
                <w:rFonts w:hint="eastAsia" w:ascii="宋体" w:hAnsi="宋体" w:cs="仿宋"/>
                <w:kern w:val="0"/>
                <w:sz w:val="24"/>
              </w:rPr>
              <w:t>14.提供行为管控模块，支持程序黑白名单限制，支持禁用外网，禁用USB设备，教师端主界面可展示USB设备、</w:t>
            </w:r>
            <w:r>
              <w:rPr>
                <w:rFonts w:hint="eastAsia" w:ascii="宋体" w:hAnsi="宋体" w:cs="仿宋"/>
                <w:color w:val="000000"/>
                <w:kern w:val="0"/>
                <w:sz w:val="24"/>
              </w:rPr>
              <w:t xml:space="preserve">程序、网络禁用状态； </w:t>
            </w:r>
            <w:r>
              <w:rPr>
                <w:rFonts w:hint="eastAsia" w:ascii="宋体" w:hAnsi="宋体" w:cs="仿宋"/>
                <w:color w:val="000000"/>
                <w:kern w:val="0"/>
                <w:sz w:val="24"/>
              </w:rPr>
              <w:br w:type="textWrapping"/>
            </w:r>
            <w:r>
              <w:rPr>
                <w:rFonts w:hint="eastAsia" w:ascii="宋体" w:hAnsi="宋体" w:cs="仿宋"/>
                <w:color w:val="000000"/>
                <w:kern w:val="0"/>
                <w:sz w:val="24"/>
              </w:rPr>
              <w:t>15.提供试题编制小工具，可下载小工具到教师自己的机器上，便于随时进行试卷编辑，编辑好的试卷可直接在教师机界面导入和下发考试,可添加单选题、多选题、判断题、填空题、问答题；可设置考试时长，倒计时结束后自动结束考试。阅卷时，单选题、多选题、判断题支持自动评分和统计正确率；</w:t>
            </w:r>
            <w:r>
              <w:rPr>
                <w:rFonts w:hint="eastAsia" w:ascii="宋体" w:hAnsi="宋体" w:cs="仿宋"/>
                <w:color w:val="000000"/>
                <w:kern w:val="0"/>
                <w:sz w:val="24"/>
              </w:rPr>
              <w:br w:type="textWrapping"/>
            </w:r>
            <w:r>
              <w:rPr>
                <w:rFonts w:hint="eastAsia" w:ascii="宋体" w:hAnsi="宋体" w:cs="仿宋"/>
                <w:color w:val="000000"/>
                <w:kern w:val="0"/>
                <w:sz w:val="24"/>
              </w:rPr>
              <w:t>16.</w:t>
            </w:r>
            <w:r>
              <w:rPr>
                <w:rFonts w:hint="eastAsia" w:ascii="宋体" w:hAnsi="宋体" w:cs="仿宋"/>
                <w:b/>
                <w:bCs/>
                <w:sz w:val="24"/>
              </w:rPr>
              <w:t>△</w:t>
            </w:r>
            <w:r>
              <w:rPr>
                <w:rFonts w:hint="eastAsia" w:ascii="宋体" w:hAnsi="宋体" w:cs="仿宋"/>
                <w:color w:val="000000"/>
                <w:kern w:val="0"/>
                <w:sz w:val="24"/>
              </w:rPr>
              <w:t>支持与云管控软件平台融合打通，通过电子教室软件实现操作系统一键切换。（提供第三方检测机构出具的具备CMA标识的产品功能测试报告)</w:t>
            </w:r>
          </w:p>
        </w:tc>
      </w:tr>
      <w:tr w14:paraId="38F8D548">
        <w:tblPrEx>
          <w:tblCellMar>
            <w:top w:w="0" w:type="dxa"/>
            <w:left w:w="108" w:type="dxa"/>
            <w:bottom w:w="0" w:type="dxa"/>
            <w:right w:w="108" w:type="dxa"/>
          </w:tblCellMar>
        </w:tblPrEx>
        <w:trPr>
          <w:trHeight w:val="2258"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5650ED32">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4</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79A86BFB">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云管控控制终端</w:t>
            </w:r>
          </w:p>
          <w:p w14:paraId="4D436DB3">
            <w:pPr>
              <w:widowControl/>
              <w:jc w:val="center"/>
              <w:textAlignment w:val="center"/>
              <w:rPr>
                <w:rFonts w:hint="eastAsia" w:ascii="宋体" w:hAnsi="宋体" w:cs="仿宋"/>
                <w:color w:val="000000"/>
                <w:kern w:val="0"/>
                <w:sz w:val="24"/>
              </w:rPr>
            </w:pPr>
          </w:p>
          <w:p w14:paraId="2ED44D10">
            <w:pPr>
              <w:widowControl/>
              <w:jc w:val="center"/>
              <w:textAlignment w:val="center"/>
              <w:rPr>
                <w:rFonts w:hint="eastAsia" w:ascii="宋体" w:hAnsi="宋体" w:cs="仿宋"/>
                <w:color w:val="000000"/>
                <w:kern w:val="0"/>
                <w:sz w:val="24"/>
              </w:rPr>
            </w:pPr>
          </w:p>
        </w:tc>
        <w:tc>
          <w:tcPr>
            <w:tcW w:w="8519" w:type="dxa"/>
            <w:tcBorders>
              <w:top w:val="single" w:color="000000" w:sz="4" w:space="0"/>
              <w:left w:val="single" w:color="000000" w:sz="4" w:space="0"/>
              <w:bottom w:val="single" w:color="000000" w:sz="4" w:space="0"/>
              <w:right w:val="single" w:color="000000" w:sz="4" w:space="0"/>
            </w:tcBorders>
            <w:vAlign w:val="center"/>
          </w:tcPr>
          <w:p w14:paraId="219D1AE8">
            <w:pPr>
              <w:numPr>
                <w:ilvl w:val="0"/>
                <w:numId w:val="7"/>
              </w:numPr>
              <w:ind w:left="0" w:firstLine="0"/>
              <w:jc w:val="left"/>
              <w:rPr>
                <w:rFonts w:hint="eastAsia" w:ascii="宋体" w:hAnsi="宋体" w:cs="仿宋"/>
                <w:sz w:val="24"/>
              </w:rPr>
            </w:pPr>
            <w:r>
              <w:rPr>
                <w:rFonts w:hint="eastAsia" w:ascii="宋体" w:hAnsi="宋体" w:cs="仿宋"/>
                <w:sz w:val="24"/>
              </w:rPr>
              <w:t>架构：2U机架式软硬一体服务器</w:t>
            </w:r>
          </w:p>
          <w:p w14:paraId="231E03AF">
            <w:pPr>
              <w:numPr>
                <w:ilvl w:val="0"/>
                <w:numId w:val="7"/>
              </w:numPr>
              <w:ind w:left="0" w:firstLine="0"/>
              <w:jc w:val="left"/>
              <w:rPr>
                <w:rFonts w:hint="eastAsia" w:ascii="宋体" w:hAnsi="宋体" w:cs="仿宋"/>
                <w:sz w:val="24"/>
              </w:rPr>
            </w:pPr>
            <w:r>
              <w:rPr>
                <w:rFonts w:hint="eastAsia" w:ascii="宋体" w:hAnsi="宋体" w:cs="仿宋"/>
                <w:sz w:val="24"/>
              </w:rPr>
              <w:t xml:space="preserve">处理器：实配实配≥1颗AMD EPYC7501处理器 32核/64线程，2.0GHz主频；    </w:t>
            </w:r>
          </w:p>
          <w:p w14:paraId="51801C67">
            <w:pPr>
              <w:numPr>
                <w:ilvl w:val="0"/>
                <w:numId w:val="7"/>
              </w:numPr>
              <w:ind w:left="0" w:firstLine="0"/>
              <w:jc w:val="left"/>
              <w:rPr>
                <w:rFonts w:hint="eastAsia" w:ascii="宋体" w:hAnsi="宋体" w:cs="仿宋"/>
                <w:sz w:val="24"/>
              </w:rPr>
            </w:pPr>
            <w:r>
              <w:rPr>
                <w:rFonts w:hint="eastAsia" w:ascii="宋体" w:hAnsi="宋体" w:cs="仿宋"/>
                <w:sz w:val="24"/>
              </w:rPr>
              <w:t>内存：配置≥16个内存DIMM槽，实配≥64GB DDR4；</w:t>
            </w:r>
          </w:p>
          <w:p w14:paraId="3ACE6E5D">
            <w:pPr>
              <w:numPr>
                <w:ilvl w:val="0"/>
                <w:numId w:val="7"/>
              </w:numPr>
              <w:ind w:left="0" w:firstLine="0"/>
              <w:jc w:val="left"/>
              <w:rPr>
                <w:rFonts w:hint="eastAsia" w:ascii="宋体" w:hAnsi="宋体" w:cs="仿宋"/>
                <w:sz w:val="24"/>
              </w:rPr>
            </w:pPr>
            <w:r>
              <w:rPr>
                <w:rFonts w:hint="eastAsia" w:ascii="宋体" w:hAnsi="宋体" w:cs="仿宋"/>
                <w:sz w:val="24"/>
              </w:rPr>
              <w:t xml:space="preserve">硬盘：配置≥8个热插拔3.5”/2.5” SATA/SAS/SSD硬盘; 实配 ≥1块960 SSD硬盘，3块8TB 7.2K转企业级SATA硬盘； </w:t>
            </w:r>
          </w:p>
          <w:p w14:paraId="1C6CC28D">
            <w:pPr>
              <w:numPr>
                <w:ilvl w:val="0"/>
                <w:numId w:val="7"/>
              </w:numPr>
              <w:ind w:left="0" w:firstLine="0"/>
              <w:jc w:val="left"/>
              <w:rPr>
                <w:rFonts w:hint="eastAsia" w:ascii="宋体" w:hAnsi="宋体" w:cs="仿宋"/>
                <w:sz w:val="24"/>
              </w:rPr>
            </w:pPr>
            <w:r>
              <w:rPr>
                <w:rFonts w:hint="eastAsia" w:ascii="宋体" w:hAnsi="宋体" w:cs="仿宋"/>
                <w:sz w:val="24"/>
              </w:rPr>
              <w:t>网络：2*1000M；</w:t>
            </w:r>
          </w:p>
          <w:p w14:paraId="137049C2">
            <w:pPr>
              <w:numPr>
                <w:ilvl w:val="0"/>
                <w:numId w:val="7"/>
              </w:numPr>
              <w:ind w:left="0" w:firstLine="0"/>
              <w:jc w:val="left"/>
              <w:rPr>
                <w:rFonts w:hint="eastAsia" w:ascii="宋体" w:hAnsi="宋体" w:cs="仿宋"/>
                <w:sz w:val="24"/>
              </w:rPr>
            </w:pPr>
            <w:r>
              <w:rPr>
                <w:rFonts w:hint="eastAsia" w:ascii="宋体" w:hAnsi="宋体" w:cs="仿宋"/>
                <w:sz w:val="24"/>
              </w:rPr>
              <w:t>I/O： ≥ 3个PCI-E扩展插槽，2个USB端口，1个VGA端口；</w:t>
            </w:r>
          </w:p>
          <w:p w14:paraId="55CA433C">
            <w:pPr>
              <w:numPr>
                <w:ilvl w:val="0"/>
                <w:numId w:val="7"/>
              </w:numPr>
              <w:ind w:left="0" w:firstLine="0"/>
              <w:jc w:val="left"/>
              <w:rPr>
                <w:rFonts w:hint="eastAsia" w:ascii="宋体" w:hAnsi="宋体" w:cs="仿宋"/>
                <w:sz w:val="24"/>
              </w:rPr>
            </w:pPr>
            <w:r>
              <w:rPr>
                <w:rFonts w:hint="eastAsia" w:ascii="宋体" w:hAnsi="宋体" w:cs="仿宋"/>
                <w:sz w:val="24"/>
              </w:rPr>
              <w:t>电源：标配高效节能服务器专用电源，配置550W 1+1铂金热插拔冗余电源</w:t>
            </w:r>
          </w:p>
          <w:p w14:paraId="4B8231A2">
            <w:pPr>
              <w:numPr>
                <w:ilvl w:val="0"/>
                <w:numId w:val="7"/>
              </w:numPr>
              <w:ind w:left="0" w:firstLine="0"/>
              <w:jc w:val="left"/>
              <w:rPr>
                <w:rFonts w:hint="eastAsia" w:ascii="宋体" w:hAnsi="宋体" w:cs="仿宋"/>
                <w:sz w:val="24"/>
              </w:rPr>
            </w:pPr>
            <w:r>
              <w:rPr>
                <w:rFonts w:hint="eastAsia" w:ascii="宋体" w:hAnsi="宋体" w:cs="仿宋"/>
                <w:sz w:val="24"/>
              </w:rPr>
              <w:t>支持IPMI2.0，对外提供1个100/1000 Mbps RJ45管理网口，支持远程管理</w:t>
            </w:r>
          </w:p>
          <w:p w14:paraId="5CB6EFB6">
            <w:pPr>
              <w:numPr>
                <w:ilvl w:val="0"/>
                <w:numId w:val="7"/>
              </w:numPr>
              <w:ind w:left="0" w:firstLine="0"/>
              <w:jc w:val="left"/>
              <w:rPr>
                <w:rFonts w:hint="eastAsia" w:ascii="宋体" w:hAnsi="宋体" w:cs="仿宋"/>
                <w:sz w:val="24"/>
              </w:rPr>
            </w:pPr>
            <w:r>
              <w:rPr>
                <w:rFonts w:hint="eastAsia" w:ascii="宋体" w:hAnsi="宋体" w:cs="仿宋"/>
                <w:sz w:val="24"/>
              </w:rPr>
              <w:t>平台集成远程维护，可过WEB管理台上的控制台直接进入服务器底层操作系统，实现底层系统编辑和维护；</w:t>
            </w:r>
          </w:p>
          <w:p w14:paraId="71170D7A">
            <w:pPr>
              <w:numPr>
                <w:ilvl w:val="0"/>
                <w:numId w:val="7"/>
              </w:numPr>
              <w:ind w:left="0" w:firstLine="0"/>
              <w:jc w:val="left"/>
              <w:rPr>
                <w:rFonts w:hint="eastAsia" w:ascii="宋体" w:hAnsi="宋体" w:cs="仿宋"/>
                <w:sz w:val="24"/>
              </w:rPr>
            </w:pPr>
            <w:r>
              <w:rPr>
                <w:rFonts w:hint="eastAsia" w:ascii="宋体" w:hAnsi="宋体" w:cs="仿宋"/>
                <w:sz w:val="24"/>
              </w:rPr>
              <w:t>为保证系统网络安全性与稳定性，支持多网卡绑定，支持activebackup、broadcast、roundrobin、random、loadbalance 等5种常用的bond模式； 也可支持管理网络、数据网络、镜像网络分离，将三种网络分别绑定到不同的服务器物理网卡，实现网络分流，上述功能均无需采用命令行操作；（提供功能截图）</w:t>
            </w:r>
          </w:p>
          <w:p w14:paraId="1C6D04E6">
            <w:pPr>
              <w:numPr>
                <w:ilvl w:val="0"/>
                <w:numId w:val="7"/>
              </w:numPr>
              <w:ind w:left="0" w:firstLine="0"/>
              <w:jc w:val="left"/>
              <w:rPr>
                <w:rFonts w:hint="eastAsia" w:ascii="宋体" w:hAnsi="宋体" w:cs="仿宋"/>
                <w:sz w:val="24"/>
              </w:rPr>
            </w:pPr>
            <w:r>
              <w:rPr>
                <w:rFonts w:hint="eastAsia" w:ascii="宋体" w:hAnsi="宋体" w:cs="仿宋"/>
                <w:sz w:val="24"/>
              </w:rPr>
              <w:t>支持报警功能，用户可以选择主机范围配置报警项，至少包括CPU利用率、内存利用率、磁盘使用空间、桌面运行时间、授权时间5项内容，可设置报警项的触发条件和持续时间，报警信息可推送给不同的管理员邮箱；（提供功能截图）</w:t>
            </w:r>
          </w:p>
          <w:p w14:paraId="1D619D89">
            <w:pPr>
              <w:numPr>
                <w:ilvl w:val="0"/>
                <w:numId w:val="7"/>
              </w:numPr>
              <w:ind w:left="0" w:firstLine="0"/>
              <w:jc w:val="left"/>
              <w:rPr>
                <w:rFonts w:hint="eastAsia" w:ascii="宋体" w:hAnsi="宋体" w:cs="仿宋"/>
                <w:sz w:val="24"/>
              </w:rPr>
            </w:pPr>
            <w:r>
              <w:rPr>
                <w:rFonts w:hint="eastAsia" w:ascii="宋体" w:hAnsi="宋体" w:cs="仿宋"/>
                <w:sz w:val="24"/>
              </w:rPr>
              <w:t>为了保证服务器不因拉闸断电导致硬件损坏，能够通过平台设置服务器定时关机策略，能够设定周一至周日，服务器自动关机的时间，能够精确到分钟。（提供功能截图）</w:t>
            </w:r>
          </w:p>
          <w:p w14:paraId="44E54A2A">
            <w:pPr>
              <w:numPr>
                <w:ilvl w:val="0"/>
                <w:numId w:val="7"/>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为保障产品使用安全，要求产品依据GB/T 17626.2-2018检测标准和方法进行静电放电抗扰度的测试，在放电阻抗：330 Ω/ 150 pF，空气放电：±8kV，接触放电：±4kV的环境下，检测结果无异常，达到合格要求；（提供第三方机构出具的带CMA标识的功能性测试报告）</w:t>
            </w:r>
          </w:p>
          <w:p w14:paraId="2B5B0C58">
            <w:pPr>
              <w:numPr>
                <w:ilvl w:val="0"/>
                <w:numId w:val="7"/>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为保障产品在极端环境下（如雷击）的抵御能力，要求产品浪涌（冲击）抗扰度，依据GB/T 17626.5-2019检测标准和方法，在相-零:+1kV、相-地:±2kV、零-地:±2kV情况下，测试结果无异常，达到合格要求；（提供第三方机构出具的带CMA标识的功能性测试报告）</w:t>
            </w:r>
          </w:p>
          <w:p w14:paraId="5EF552B3">
            <w:pPr>
              <w:numPr>
                <w:ilvl w:val="0"/>
                <w:numId w:val="7"/>
              </w:numPr>
              <w:ind w:left="0" w:firstLine="0"/>
              <w:jc w:val="left"/>
              <w:rPr>
                <w:rFonts w:hint="eastAsia" w:ascii="宋体" w:hAnsi="宋体" w:cs="仿宋"/>
                <w:sz w:val="24"/>
              </w:rPr>
            </w:pPr>
            <w:r>
              <w:rPr>
                <w:rFonts w:hint="eastAsia" w:ascii="宋体" w:hAnsi="宋体" w:cs="仿宋"/>
                <w:b/>
                <w:bCs/>
                <w:sz w:val="24"/>
              </w:rPr>
              <w:t>△</w:t>
            </w:r>
            <w:r>
              <w:rPr>
                <w:rFonts w:hint="eastAsia" w:ascii="宋体" w:hAnsi="宋体" w:cs="仿宋"/>
                <w:sz w:val="24"/>
              </w:rPr>
              <w:t>为抵御干扰，保障产品稳定性，减少长期潜在损伤，要求产品电快速瞬变脉冲群抗扰度，依据GB/T 17626.4-2018检测标准和方法，在极性/电压峰值±1kV、重复频率5kHz条件下，针对交流电源输入端口进行持续时间120s秒的检测，测试结果无异常，达到合格要求；（提供第三方机构出具的带CMA标识的功能性测试报告）</w:t>
            </w:r>
          </w:p>
          <w:p w14:paraId="047288DA">
            <w:pPr>
              <w:widowControl/>
              <w:jc w:val="left"/>
              <w:textAlignment w:val="center"/>
              <w:rPr>
                <w:rFonts w:hint="eastAsia" w:ascii="宋体" w:hAnsi="宋体" w:cs="仿宋"/>
                <w:color w:val="000000"/>
                <w:kern w:val="0"/>
                <w:sz w:val="24"/>
              </w:rPr>
            </w:pPr>
            <w:r>
              <w:rPr>
                <w:rFonts w:hint="eastAsia" w:ascii="宋体" w:hAnsi="宋体" w:cs="仿宋"/>
                <w:sz w:val="24"/>
              </w:rPr>
              <w:t>16.提供针对本项目的售后服务承诺函；</w:t>
            </w:r>
          </w:p>
        </w:tc>
      </w:tr>
      <w:tr w14:paraId="285F28FF">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3D1B0CF0">
            <w:pPr>
              <w:widowControl/>
              <w:jc w:val="center"/>
              <w:textAlignment w:val="center"/>
              <w:rPr>
                <w:rFonts w:hint="eastAsia" w:ascii="宋体" w:hAnsi="宋体" w:cs="仿宋"/>
                <w:color w:val="000000"/>
                <w:sz w:val="24"/>
              </w:rPr>
            </w:pPr>
            <w:r>
              <w:rPr>
                <w:rFonts w:hint="eastAsia" w:ascii="宋体" w:hAnsi="宋体" w:cs="仿宋"/>
                <w:color w:val="000000"/>
                <w:kern w:val="0"/>
                <w:sz w:val="24"/>
              </w:rPr>
              <w:t>5</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51CC2E99">
            <w:pPr>
              <w:widowControl/>
              <w:jc w:val="center"/>
              <w:textAlignment w:val="center"/>
              <w:rPr>
                <w:rFonts w:hint="eastAsia" w:ascii="宋体" w:hAnsi="宋体" w:cs="仿宋"/>
                <w:color w:val="000000"/>
                <w:sz w:val="24"/>
              </w:rPr>
            </w:pPr>
            <w:r>
              <w:rPr>
                <w:rFonts w:hint="eastAsia" w:ascii="宋体" w:hAnsi="宋体" w:cs="仿宋"/>
                <w:color w:val="000000"/>
                <w:kern w:val="0"/>
                <w:sz w:val="24"/>
              </w:rPr>
              <w:t>桌子1</w:t>
            </w:r>
          </w:p>
        </w:tc>
        <w:tc>
          <w:tcPr>
            <w:tcW w:w="8519" w:type="dxa"/>
            <w:tcBorders>
              <w:top w:val="single" w:color="000000" w:sz="4" w:space="0"/>
              <w:left w:val="single" w:color="000000" w:sz="4" w:space="0"/>
              <w:bottom w:val="single" w:color="000000" w:sz="4" w:space="0"/>
              <w:right w:val="single" w:color="000000" w:sz="4" w:space="0"/>
            </w:tcBorders>
            <w:vAlign w:val="center"/>
          </w:tcPr>
          <w:p w14:paraId="2A49DD44">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核心尺寸：长 1600mm × 宽 600mm × 高 750mm（尺寸公差 ±5mm）</w:t>
            </w:r>
            <w:r>
              <w:rPr>
                <w:rFonts w:hint="eastAsia" w:ascii="宋体" w:hAnsi="宋体" w:cs="仿宋"/>
                <w:color w:val="000000"/>
                <w:kern w:val="0"/>
                <w:sz w:val="24"/>
              </w:rPr>
              <w:br w:type="textWrapping"/>
            </w:r>
            <w:r>
              <w:rPr>
                <w:rFonts w:hint="eastAsia" w:ascii="宋体" w:hAnsi="宋体" w:cs="仿宋"/>
                <w:color w:val="000000"/>
                <w:kern w:val="0"/>
                <w:sz w:val="24"/>
              </w:rPr>
              <w:t>材质：台面采用 E1 级环保板材，表面耐磨防刮；桌腿为钢制或实木材质</w:t>
            </w:r>
            <w:r>
              <w:rPr>
                <w:rFonts w:hint="eastAsia" w:ascii="宋体" w:hAnsi="宋体" w:cs="仿宋"/>
                <w:color w:val="000000"/>
                <w:kern w:val="0"/>
                <w:sz w:val="24"/>
              </w:rPr>
              <w:br w:type="textWrapping"/>
            </w:r>
            <w:r>
              <w:rPr>
                <w:rFonts w:hint="eastAsia" w:ascii="宋体" w:hAnsi="宋体" w:cs="仿宋"/>
                <w:color w:val="000000"/>
                <w:kern w:val="0"/>
                <w:sz w:val="24"/>
              </w:rPr>
              <w:t>承重：均匀承重≥150kg结构：桌面边缘倒圆角设计（半径≥8mm），防磕碰；底部预留走线空间</w:t>
            </w:r>
          </w:p>
          <w:p w14:paraId="21249480">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lang w:eastAsia="zh-CN"/>
              </w:rPr>
              <w:t>参考样式</w:t>
            </w:r>
            <w:r>
              <w:rPr>
                <w:rFonts w:hint="eastAsia" w:ascii="宋体" w:hAnsi="宋体" w:cs="仿宋"/>
                <w:color w:val="EE0000"/>
                <w:kern w:val="0"/>
                <w:sz w:val="24"/>
              </w:rPr>
              <w:t>附图1</w:t>
            </w:r>
            <w:r>
              <w:rPr>
                <w:rFonts w:hint="eastAsia" w:ascii="宋体" w:hAnsi="宋体" w:cs="仿宋"/>
                <w:color w:val="000000"/>
                <w:kern w:val="0"/>
                <w:sz w:val="24"/>
              </w:rPr>
              <w:br w:type="textWrapping"/>
            </w:r>
          </w:p>
          <w:p w14:paraId="1361C214">
            <w:pPr>
              <w:pStyle w:val="2"/>
            </w:pPr>
            <w:r>
              <w:rPr>
                <w:rFonts w:hint="eastAsia"/>
                <w:b w:val="0"/>
                <w:bCs w:val="0"/>
              </w:rPr>
              <w:drawing>
                <wp:inline distT="0" distB="0" distL="0" distR="0">
                  <wp:extent cx="4124325" cy="303530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2"/>
                          <a:srcRect/>
                          <a:stretch>
                            <a:fillRect/>
                          </a:stretch>
                        </pic:blipFill>
                        <pic:spPr>
                          <a:xfrm>
                            <a:off x="0" y="0"/>
                            <a:ext cx="4124325" cy="3035444"/>
                          </a:xfrm>
                          <a:prstGeom prst="rect">
                            <a:avLst/>
                          </a:prstGeom>
                          <a:noFill/>
                          <a:ln w="9525">
                            <a:noFill/>
                            <a:miter lim="800000"/>
                            <a:headEnd/>
                            <a:tailEnd/>
                          </a:ln>
                        </pic:spPr>
                      </pic:pic>
                    </a:graphicData>
                  </a:graphic>
                </wp:inline>
              </w:drawing>
            </w:r>
          </w:p>
        </w:tc>
      </w:tr>
      <w:tr w14:paraId="5C5E375D">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65B48D29">
            <w:pPr>
              <w:widowControl/>
              <w:jc w:val="center"/>
              <w:textAlignment w:val="center"/>
              <w:rPr>
                <w:rFonts w:hint="eastAsia" w:ascii="宋体" w:hAnsi="宋体" w:cs="仿宋"/>
                <w:color w:val="000000"/>
                <w:sz w:val="24"/>
              </w:rPr>
            </w:pPr>
            <w:r>
              <w:rPr>
                <w:rFonts w:hint="eastAsia" w:ascii="宋体" w:hAnsi="宋体" w:cs="仿宋"/>
                <w:color w:val="000000"/>
                <w:kern w:val="0"/>
                <w:sz w:val="24"/>
              </w:rPr>
              <w:t>6</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5A984585">
            <w:pPr>
              <w:widowControl/>
              <w:jc w:val="center"/>
              <w:textAlignment w:val="center"/>
              <w:rPr>
                <w:rFonts w:hint="eastAsia" w:ascii="宋体" w:hAnsi="宋体" w:cs="仿宋"/>
                <w:color w:val="000000"/>
                <w:sz w:val="24"/>
              </w:rPr>
            </w:pPr>
            <w:r>
              <w:rPr>
                <w:rFonts w:hint="eastAsia" w:ascii="宋体" w:hAnsi="宋体" w:cs="仿宋"/>
                <w:color w:val="000000"/>
                <w:kern w:val="0"/>
                <w:sz w:val="24"/>
              </w:rPr>
              <w:t>桌子2</w:t>
            </w:r>
          </w:p>
        </w:tc>
        <w:tc>
          <w:tcPr>
            <w:tcW w:w="8519" w:type="dxa"/>
            <w:tcBorders>
              <w:top w:val="single" w:color="000000" w:sz="4" w:space="0"/>
              <w:left w:val="single" w:color="000000" w:sz="4" w:space="0"/>
              <w:bottom w:val="single" w:color="000000" w:sz="4" w:space="0"/>
              <w:right w:val="single" w:color="000000" w:sz="4" w:space="0"/>
            </w:tcBorders>
            <w:vAlign w:val="center"/>
          </w:tcPr>
          <w:p w14:paraId="1EAFE12D">
            <w:pPr>
              <w:widowControl/>
              <w:jc w:val="left"/>
              <w:textAlignment w:val="center"/>
              <w:rPr>
                <w:rFonts w:hint="eastAsia" w:ascii="宋体" w:hAnsi="宋体" w:cs="仿宋"/>
                <w:color w:val="000000"/>
                <w:sz w:val="24"/>
              </w:rPr>
            </w:pPr>
            <w:r>
              <w:rPr>
                <w:rFonts w:hint="eastAsia" w:ascii="宋体" w:hAnsi="宋体" w:cs="仿宋"/>
                <w:color w:val="000000"/>
                <w:kern w:val="0"/>
                <w:sz w:val="24"/>
              </w:rPr>
              <w:t>核心尺寸：长 2400mm × 宽 600mm × 高 750mm（尺寸公差 ±5mm）</w:t>
            </w:r>
            <w:r>
              <w:rPr>
                <w:rFonts w:hint="eastAsia" w:ascii="宋体" w:hAnsi="宋体" w:cs="仿宋"/>
                <w:color w:val="000000"/>
                <w:kern w:val="0"/>
                <w:sz w:val="24"/>
              </w:rPr>
              <w:br w:type="textWrapping"/>
            </w:r>
            <w:r>
              <w:rPr>
                <w:rFonts w:hint="eastAsia" w:ascii="宋体" w:hAnsi="宋体" w:cs="仿宋"/>
                <w:color w:val="000000"/>
                <w:kern w:val="0"/>
                <w:sz w:val="24"/>
              </w:rPr>
              <w:t>材质：台面采用 E1 级环保板材，表面耐磨防刮；桌腿为钢制或实木材质</w:t>
            </w:r>
            <w:r>
              <w:rPr>
                <w:rFonts w:hint="eastAsia" w:ascii="宋体" w:hAnsi="宋体" w:cs="仿宋"/>
                <w:color w:val="000000"/>
                <w:kern w:val="0"/>
                <w:sz w:val="24"/>
              </w:rPr>
              <w:br w:type="textWrapping"/>
            </w:r>
            <w:r>
              <w:rPr>
                <w:rFonts w:hint="eastAsia" w:ascii="宋体" w:hAnsi="宋体" w:cs="仿宋"/>
                <w:color w:val="000000"/>
                <w:kern w:val="0"/>
                <w:sz w:val="24"/>
              </w:rPr>
              <w:t>承重：均匀承重≥150kg</w:t>
            </w:r>
            <w:r>
              <w:rPr>
                <w:rFonts w:hint="eastAsia" w:ascii="宋体" w:hAnsi="宋体" w:cs="仿宋"/>
                <w:color w:val="000000"/>
                <w:kern w:val="0"/>
                <w:sz w:val="24"/>
              </w:rPr>
              <w:br w:type="textWrapping"/>
            </w:r>
            <w:r>
              <w:rPr>
                <w:rFonts w:hint="eastAsia" w:ascii="宋体" w:hAnsi="宋体" w:cs="仿宋"/>
                <w:color w:val="000000"/>
                <w:kern w:val="0"/>
                <w:sz w:val="24"/>
              </w:rPr>
              <w:t>结构：桌面边缘倒圆角设计（半径≥8mm），防磕碰；底部预留走线空间</w:t>
            </w:r>
          </w:p>
        </w:tc>
      </w:tr>
      <w:tr w14:paraId="6D8F5606">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257ED795">
            <w:pPr>
              <w:widowControl/>
              <w:jc w:val="center"/>
              <w:textAlignment w:val="center"/>
              <w:rPr>
                <w:rFonts w:hint="eastAsia" w:ascii="宋体" w:hAnsi="宋体" w:cs="仿宋"/>
                <w:color w:val="000000"/>
                <w:sz w:val="24"/>
              </w:rPr>
            </w:pPr>
            <w:r>
              <w:rPr>
                <w:rFonts w:hint="eastAsia" w:ascii="宋体" w:hAnsi="宋体" w:cs="仿宋"/>
                <w:color w:val="000000"/>
                <w:kern w:val="0"/>
                <w:sz w:val="24"/>
              </w:rPr>
              <w:t>7</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0E213F15">
            <w:pPr>
              <w:widowControl/>
              <w:jc w:val="center"/>
              <w:textAlignment w:val="center"/>
              <w:rPr>
                <w:rFonts w:hint="eastAsia" w:ascii="宋体" w:hAnsi="宋体" w:cs="仿宋"/>
                <w:color w:val="000000"/>
                <w:sz w:val="24"/>
              </w:rPr>
            </w:pPr>
            <w:r>
              <w:rPr>
                <w:rFonts w:hint="eastAsia" w:ascii="宋体" w:hAnsi="宋体" w:cs="仿宋"/>
                <w:color w:val="000000"/>
                <w:kern w:val="0"/>
                <w:sz w:val="24"/>
              </w:rPr>
              <w:t>方凳</w:t>
            </w:r>
          </w:p>
        </w:tc>
        <w:tc>
          <w:tcPr>
            <w:tcW w:w="8519" w:type="dxa"/>
            <w:tcBorders>
              <w:top w:val="single" w:color="000000" w:sz="4" w:space="0"/>
              <w:left w:val="single" w:color="000000" w:sz="4" w:space="0"/>
              <w:bottom w:val="single" w:color="000000" w:sz="4" w:space="0"/>
              <w:right w:val="single" w:color="000000" w:sz="4" w:space="0"/>
            </w:tcBorders>
            <w:vAlign w:val="center"/>
          </w:tcPr>
          <w:p w14:paraId="2C7DB4D7">
            <w:pPr>
              <w:widowControl/>
              <w:jc w:val="left"/>
              <w:textAlignment w:val="center"/>
              <w:rPr>
                <w:rFonts w:hint="eastAsia" w:ascii="宋体" w:hAnsi="宋体" w:cs="仿宋"/>
                <w:color w:val="000000"/>
                <w:sz w:val="24"/>
              </w:rPr>
            </w:pPr>
            <w:r>
              <w:rPr>
                <w:rFonts w:hint="eastAsia" w:ascii="宋体" w:hAnsi="宋体" w:cs="仿宋"/>
                <w:color w:val="000000"/>
                <w:kern w:val="0"/>
                <w:sz w:val="24"/>
              </w:rPr>
              <w:t>核心尺寸：长340mm × 宽240mm × 座高450mm（尺寸公差±3mm），座面厚度18mm-25mm</w:t>
            </w:r>
            <w:r>
              <w:rPr>
                <w:rFonts w:hint="eastAsia" w:ascii="宋体" w:hAnsi="宋体" w:cs="仿宋"/>
                <w:color w:val="000000"/>
                <w:kern w:val="0"/>
                <w:sz w:val="24"/>
              </w:rPr>
              <w:br w:type="textWrapping"/>
            </w:r>
            <w:r>
              <w:rPr>
                <w:rFonts w:hint="eastAsia" w:ascii="宋体" w:hAnsi="宋体" w:cs="仿宋"/>
                <w:color w:val="000000"/>
                <w:kern w:val="0"/>
                <w:sz w:val="24"/>
              </w:rPr>
              <w:t>材质：E1级环保板材座面，钢制或实木凳腿，镀锌防锈连接件</w:t>
            </w:r>
            <w:r>
              <w:rPr>
                <w:rFonts w:hint="eastAsia" w:ascii="宋体" w:hAnsi="宋体" w:cs="仿宋"/>
                <w:color w:val="000000"/>
                <w:kern w:val="0"/>
                <w:sz w:val="24"/>
              </w:rPr>
              <w:br w:type="textWrapping"/>
            </w:r>
            <w:r>
              <w:rPr>
                <w:rFonts w:hint="eastAsia" w:ascii="宋体" w:hAnsi="宋体" w:cs="仿宋"/>
                <w:color w:val="000000"/>
                <w:kern w:val="0"/>
                <w:sz w:val="24"/>
              </w:rPr>
              <w:t>性能：单凳承重≥150kg，座面倒圆角防磕碰，三角加固结构稳固</w:t>
            </w:r>
          </w:p>
        </w:tc>
      </w:tr>
      <w:tr w14:paraId="2A81943A">
        <w:tblPrEx>
          <w:tblCellMar>
            <w:top w:w="0" w:type="dxa"/>
            <w:left w:w="108" w:type="dxa"/>
            <w:bottom w:w="0" w:type="dxa"/>
            <w:right w:w="108" w:type="dxa"/>
          </w:tblCellMar>
        </w:tblPrEx>
        <w:trPr>
          <w:trHeight w:val="1208"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2EE40DAE">
            <w:pPr>
              <w:widowControl/>
              <w:jc w:val="center"/>
              <w:textAlignment w:val="center"/>
              <w:rPr>
                <w:rFonts w:hint="eastAsia" w:ascii="宋体" w:hAnsi="宋体" w:cs="仿宋"/>
                <w:color w:val="000000"/>
                <w:sz w:val="24"/>
              </w:rPr>
            </w:pPr>
            <w:r>
              <w:rPr>
                <w:rFonts w:hint="eastAsia" w:ascii="宋体" w:hAnsi="宋体" w:cs="仿宋"/>
                <w:color w:val="000000"/>
                <w:kern w:val="0"/>
                <w:sz w:val="24"/>
              </w:rPr>
              <w:t>8</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7DED9C75">
            <w:pPr>
              <w:widowControl/>
              <w:jc w:val="center"/>
              <w:textAlignment w:val="center"/>
              <w:rPr>
                <w:rFonts w:hint="eastAsia" w:ascii="宋体" w:hAnsi="宋体" w:cs="仿宋"/>
                <w:color w:val="000000"/>
                <w:sz w:val="24"/>
              </w:rPr>
            </w:pPr>
            <w:r>
              <w:rPr>
                <w:rFonts w:hint="eastAsia" w:ascii="宋体" w:hAnsi="宋体" w:cs="仿宋"/>
                <w:color w:val="000000"/>
                <w:kern w:val="0"/>
                <w:sz w:val="24"/>
              </w:rPr>
              <w:t>桌面隔板</w:t>
            </w:r>
          </w:p>
        </w:tc>
        <w:tc>
          <w:tcPr>
            <w:tcW w:w="8519" w:type="dxa"/>
            <w:tcBorders>
              <w:top w:val="single" w:color="000000" w:sz="4" w:space="0"/>
              <w:left w:val="single" w:color="000000" w:sz="4" w:space="0"/>
              <w:bottom w:val="single" w:color="000000" w:sz="4" w:space="0"/>
              <w:right w:val="single" w:color="000000" w:sz="4" w:space="0"/>
            </w:tcBorders>
            <w:vAlign w:val="center"/>
          </w:tcPr>
          <w:p w14:paraId="1F9822F3">
            <w:pPr>
              <w:jc w:val="left"/>
              <w:rPr>
                <w:rFonts w:hint="eastAsia" w:ascii="宋体" w:hAnsi="宋体" w:cs="仿宋"/>
                <w:color w:val="000000"/>
                <w:sz w:val="24"/>
              </w:rPr>
            </w:pPr>
            <w:r>
              <w:rPr>
                <w:rFonts w:hint="eastAsia" w:ascii="宋体" w:hAnsi="宋体" w:cs="仿宋"/>
                <w:color w:val="000000"/>
                <w:sz w:val="24"/>
              </w:rPr>
              <w:t>根据实际情况定制</w:t>
            </w:r>
          </w:p>
        </w:tc>
      </w:tr>
      <w:tr w14:paraId="6D8EA7E8">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482047A4">
            <w:pPr>
              <w:widowControl/>
              <w:jc w:val="center"/>
              <w:textAlignment w:val="center"/>
              <w:rPr>
                <w:rFonts w:hint="eastAsia" w:ascii="宋体" w:hAnsi="宋体" w:cs="仿宋"/>
                <w:color w:val="000000"/>
                <w:sz w:val="24"/>
              </w:rPr>
            </w:pPr>
            <w:r>
              <w:rPr>
                <w:rFonts w:hint="eastAsia" w:ascii="宋体" w:hAnsi="宋体" w:cs="仿宋"/>
                <w:color w:val="000000"/>
                <w:kern w:val="0"/>
                <w:sz w:val="24"/>
              </w:rPr>
              <w:t>9</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19693EDD">
            <w:pPr>
              <w:widowControl/>
              <w:jc w:val="center"/>
              <w:textAlignment w:val="center"/>
              <w:rPr>
                <w:rFonts w:hint="eastAsia" w:ascii="宋体" w:hAnsi="宋体" w:cs="仿宋"/>
                <w:color w:val="000000"/>
                <w:sz w:val="24"/>
              </w:rPr>
            </w:pPr>
            <w:r>
              <w:rPr>
                <w:rFonts w:hint="eastAsia" w:ascii="宋体" w:hAnsi="宋体" w:cs="仿宋"/>
                <w:color w:val="000000"/>
                <w:kern w:val="0"/>
                <w:sz w:val="24"/>
              </w:rPr>
              <w:t>教师桌椅</w:t>
            </w:r>
          </w:p>
        </w:tc>
        <w:tc>
          <w:tcPr>
            <w:tcW w:w="8519" w:type="dxa"/>
            <w:tcBorders>
              <w:top w:val="single" w:color="000000" w:sz="4" w:space="0"/>
              <w:left w:val="single" w:color="000000" w:sz="4" w:space="0"/>
              <w:bottom w:val="single" w:color="000000" w:sz="4" w:space="0"/>
              <w:right w:val="single" w:color="000000" w:sz="4" w:space="0"/>
            </w:tcBorders>
            <w:vAlign w:val="center"/>
          </w:tcPr>
          <w:p w14:paraId="759D676B">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含椅子</w:t>
            </w:r>
            <w:r>
              <w:rPr>
                <w:rFonts w:hint="eastAsia" w:ascii="宋体" w:hAnsi="宋体" w:cs="仿宋"/>
                <w:color w:val="000000"/>
                <w:kern w:val="0"/>
                <w:sz w:val="24"/>
              </w:rPr>
              <w:br w:type="textWrapping"/>
            </w:r>
            <w:r>
              <w:rPr>
                <w:rFonts w:hint="eastAsia" w:ascii="宋体" w:hAnsi="宋体" w:cs="仿宋"/>
                <w:color w:val="000000"/>
                <w:kern w:val="0"/>
                <w:sz w:val="24"/>
              </w:rPr>
              <w:t>核心尺寸：长 1600mm × 宽 600mm × 高 750mm（尺寸公差 ±5mm）</w:t>
            </w:r>
            <w:r>
              <w:rPr>
                <w:rFonts w:hint="eastAsia" w:ascii="宋体" w:hAnsi="宋体" w:cs="仿宋"/>
                <w:color w:val="000000"/>
                <w:kern w:val="0"/>
                <w:sz w:val="24"/>
              </w:rPr>
              <w:br w:type="textWrapping"/>
            </w:r>
            <w:r>
              <w:rPr>
                <w:rFonts w:hint="eastAsia" w:ascii="宋体" w:hAnsi="宋体" w:cs="仿宋"/>
                <w:color w:val="000000"/>
                <w:kern w:val="0"/>
                <w:sz w:val="24"/>
              </w:rPr>
              <w:t>材质：台面采用 E1 级环保板材，表面耐磨防刮；桌腿为钢制或实木材质</w:t>
            </w:r>
            <w:r>
              <w:rPr>
                <w:rFonts w:hint="eastAsia" w:ascii="宋体" w:hAnsi="宋体" w:cs="仿宋"/>
                <w:color w:val="000000"/>
                <w:kern w:val="0"/>
                <w:sz w:val="24"/>
              </w:rPr>
              <w:br w:type="textWrapping"/>
            </w:r>
            <w:r>
              <w:rPr>
                <w:rFonts w:hint="eastAsia" w:ascii="宋体" w:hAnsi="宋体" w:cs="仿宋"/>
                <w:color w:val="000000"/>
                <w:kern w:val="0"/>
                <w:sz w:val="24"/>
              </w:rPr>
              <w:t>承重：均匀承重≥150kg</w:t>
            </w:r>
            <w:r>
              <w:rPr>
                <w:rFonts w:hint="eastAsia" w:ascii="宋体" w:hAnsi="宋体" w:cs="仿宋"/>
                <w:color w:val="000000"/>
                <w:kern w:val="0"/>
                <w:sz w:val="24"/>
              </w:rPr>
              <w:br w:type="textWrapping"/>
            </w:r>
            <w:r>
              <w:rPr>
                <w:rFonts w:hint="eastAsia" w:ascii="宋体" w:hAnsi="宋体" w:cs="仿宋"/>
                <w:color w:val="000000"/>
                <w:kern w:val="0"/>
                <w:sz w:val="24"/>
              </w:rPr>
              <w:t>结构：桌面边缘倒圆角设计（半径≥8mm），防磕碰；底部预留走线空间</w:t>
            </w:r>
          </w:p>
          <w:p w14:paraId="32956A7C">
            <w:pPr>
              <w:pStyle w:val="2"/>
              <w:rPr>
                <w:rFonts w:hint="eastAsia"/>
                <w:sz w:val="24"/>
                <w:szCs w:val="24"/>
              </w:rPr>
            </w:pPr>
            <w:r>
              <w:rPr>
                <w:rFonts w:hint="eastAsia"/>
                <w:sz w:val="24"/>
                <w:szCs w:val="24"/>
                <w:lang w:eastAsia="zh-CN"/>
              </w:rPr>
              <w:t>参考样式</w:t>
            </w:r>
            <w:r>
              <w:rPr>
                <w:rFonts w:hint="eastAsia"/>
                <w:sz w:val="24"/>
                <w:szCs w:val="24"/>
              </w:rPr>
              <w:t>附图1</w:t>
            </w:r>
          </w:p>
          <w:p w14:paraId="2922DF34">
            <w:pPr>
              <w:pStyle w:val="2"/>
              <w:rPr>
                <w:sz w:val="24"/>
                <w:szCs w:val="24"/>
              </w:rPr>
            </w:pPr>
            <w:r>
              <w:rPr>
                <w:rFonts w:hint="eastAsia"/>
                <w:b w:val="0"/>
                <w:bCs w:val="0"/>
                <w:sz w:val="24"/>
                <w:szCs w:val="24"/>
              </w:rPr>
              <w:drawing>
                <wp:inline distT="0" distB="0" distL="0" distR="0">
                  <wp:extent cx="3962400" cy="291592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2"/>
                          <a:srcRect/>
                          <a:stretch>
                            <a:fillRect/>
                          </a:stretch>
                        </pic:blipFill>
                        <pic:spPr>
                          <a:xfrm>
                            <a:off x="0" y="0"/>
                            <a:ext cx="3964176" cy="2917576"/>
                          </a:xfrm>
                          <a:prstGeom prst="rect">
                            <a:avLst/>
                          </a:prstGeom>
                          <a:noFill/>
                          <a:ln w="9525">
                            <a:noFill/>
                            <a:miter lim="800000"/>
                            <a:headEnd/>
                            <a:tailEnd/>
                          </a:ln>
                        </pic:spPr>
                      </pic:pic>
                    </a:graphicData>
                  </a:graphic>
                </wp:inline>
              </w:drawing>
            </w:r>
          </w:p>
          <w:p w14:paraId="39D9A4A9">
            <w:pPr>
              <w:pStyle w:val="2"/>
              <w:rPr>
                <w:rFonts w:hint="eastAsia"/>
                <w:sz w:val="24"/>
                <w:szCs w:val="24"/>
              </w:rPr>
            </w:pPr>
            <w:r>
              <w:rPr>
                <w:rFonts w:hint="eastAsia"/>
                <w:b w:val="0"/>
                <w:bCs w:val="0"/>
                <w:sz w:val="24"/>
                <w:szCs w:val="24"/>
              </w:rPr>
              <w:drawing>
                <wp:inline distT="0" distB="0" distL="0" distR="0">
                  <wp:extent cx="2800350" cy="353187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3"/>
                          <a:srcRect/>
                          <a:stretch>
                            <a:fillRect/>
                          </a:stretch>
                        </pic:blipFill>
                        <pic:spPr>
                          <a:xfrm>
                            <a:off x="0" y="0"/>
                            <a:ext cx="2806174" cy="3539446"/>
                          </a:xfrm>
                          <a:prstGeom prst="rect">
                            <a:avLst/>
                          </a:prstGeom>
                          <a:noFill/>
                          <a:ln w="9525">
                            <a:noFill/>
                            <a:miter lim="800000"/>
                            <a:headEnd/>
                            <a:tailEnd/>
                          </a:ln>
                        </pic:spPr>
                      </pic:pic>
                    </a:graphicData>
                  </a:graphic>
                </wp:inline>
              </w:drawing>
            </w:r>
            <w:r>
              <w:rPr>
                <w:rFonts w:hint="eastAsia"/>
                <w:sz w:val="24"/>
                <w:szCs w:val="24"/>
              </w:rPr>
              <w:t>附图2</w:t>
            </w:r>
          </w:p>
        </w:tc>
      </w:tr>
      <w:tr w14:paraId="26C2DA1D">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14CC582F">
            <w:pPr>
              <w:widowControl/>
              <w:jc w:val="center"/>
              <w:textAlignment w:val="center"/>
              <w:rPr>
                <w:rFonts w:hint="eastAsia" w:ascii="宋体" w:hAnsi="宋体" w:cs="仿宋"/>
                <w:color w:val="000000"/>
                <w:sz w:val="24"/>
              </w:rPr>
            </w:pPr>
            <w:r>
              <w:rPr>
                <w:rFonts w:hint="eastAsia" w:ascii="宋体" w:hAnsi="宋体" w:cs="仿宋"/>
                <w:color w:val="000000"/>
                <w:sz w:val="24"/>
              </w:rPr>
              <w:t>10</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7E5FC1F0">
            <w:pPr>
              <w:widowControl/>
              <w:jc w:val="center"/>
              <w:textAlignment w:val="center"/>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交换机</w:t>
            </w:r>
          </w:p>
        </w:tc>
        <w:tc>
          <w:tcPr>
            <w:tcW w:w="8519" w:type="dxa"/>
            <w:tcBorders>
              <w:top w:val="single" w:color="000000" w:sz="4" w:space="0"/>
              <w:left w:val="single" w:color="000000" w:sz="4" w:space="0"/>
              <w:bottom w:val="single" w:color="000000" w:sz="4" w:space="0"/>
              <w:right w:val="single" w:color="000000" w:sz="4" w:space="0"/>
            </w:tcBorders>
            <w:vAlign w:val="center"/>
          </w:tcPr>
          <w:p w14:paraId="3A9FFD3D">
            <w:pPr>
              <w:widowControl/>
              <w:jc w:val="left"/>
              <w:textAlignment w:val="center"/>
              <w:rPr>
                <w:rFonts w:hint="eastAsia" w:ascii="宋体" w:hAnsi="宋体" w:cs="仿宋"/>
                <w:color w:val="000000"/>
                <w:sz w:val="24"/>
              </w:rPr>
            </w:pPr>
            <w:r>
              <w:rPr>
                <w:rFonts w:hint="eastAsia" w:ascii="宋体" w:hAnsi="宋体" w:cs="仿宋"/>
                <w:color w:val="000000"/>
                <w:kern w:val="0"/>
                <w:sz w:val="24"/>
              </w:rPr>
              <w:t>交换容量48Gbps，MAC地址表：8K；24个10/100/1000Base-T电口;机架式铁壳大端口交换机。支持标准交换、网络克隆、汇聚上联、端口隔离四种模式切换。</w:t>
            </w:r>
          </w:p>
        </w:tc>
      </w:tr>
      <w:tr w14:paraId="1C53323C">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1C3652EB">
            <w:pPr>
              <w:widowControl/>
              <w:jc w:val="center"/>
              <w:textAlignment w:val="center"/>
              <w:rPr>
                <w:rFonts w:hint="eastAsia" w:ascii="宋体" w:hAnsi="宋体" w:cs="仿宋"/>
                <w:color w:val="000000"/>
                <w:sz w:val="24"/>
              </w:rPr>
            </w:pPr>
            <w:r>
              <w:rPr>
                <w:rFonts w:hint="eastAsia" w:ascii="宋体" w:hAnsi="宋体" w:cs="仿宋"/>
                <w:color w:val="000000"/>
                <w:sz w:val="24"/>
              </w:rPr>
              <w:t>11</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6B17C6AD">
            <w:pPr>
              <w:widowControl/>
              <w:jc w:val="center"/>
              <w:textAlignment w:val="center"/>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路由器</w:t>
            </w:r>
          </w:p>
        </w:tc>
        <w:tc>
          <w:tcPr>
            <w:tcW w:w="8519" w:type="dxa"/>
            <w:tcBorders>
              <w:top w:val="single" w:color="000000" w:sz="4" w:space="0"/>
              <w:left w:val="single" w:color="000000" w:sz="4" w:space="0"/>
              <w:bottom w:val="single" w:color="000000" w:sz="4" w:space="0"/>
              <w:right w:val="single" w:color="000000" w:sz="4" w:space="0"/>
            </w:tcBorders>
            <w:vAlign w:val="center"/>
          </w:tcPr>
          <w:p w14:paraId="0A2DDBBA">
            <w:pPr>
              <w:widowControl/>
              <w:jc w:val="left"/>
              <w:textAlignment w:val="center"/>
              <w:rPr>
                <w:rFonts w:hint="eastAsia" w:ascii="宋体" w:hAnsi="宋体" w:cs="仿宋"/>
                <w:color w:val="000000"/>
                <w:sz w:val="24"/>
              </w:rPr>
            </w:pPr>
            <w:r>
              <w:rPr>
                <w:rFonts w:hint="eastAsia" w:ascii="宋体" w:hAnsi="宋体" w:cs="仿宋"/>
                <w:color w:val="000000"/>
                <w:sz w:val="24"/>
              </w:rPr>
              <w:t>（标配2个千兆WAN口，3个千兆LAN口，支持智能弹性流控、上网行为管理、VPN加密隧道、Web认证、云端管理等。支持220VAC交流供电）</w:t>
            </w:r>
          </w:p>
        </w:tc>
      </w:tr>
      <w:tr w14:paraId="321BA633">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3EBADC19">
            <w:pPr>
              <w:widowControl/>
              <w:jc w:val="center"/>
              <w:textAlignment w:val="center"/>
              <w:rPr>
                <w:rFonts w:hint="eastAsia" w:ascii="宋体" w:hAnsi="宋体" w:cs="仿宋"/>
                <w:color w:val="000000"/>
                <w:sz w:val="24"/>
              </w:rPr>
            </w:pPr>
            <w:r>
              <w:rPr>
                <w:rFonts w:hint="eastAsia" w:ascii="宋体" w:hAnsi="宋体" w:cs="仿宋"/>
                <w:color w:val="000000"/>
                <w:sz w:val="24"/>
              </w:rPr>
              <w:t>12</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219A7CAE">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机柜</w:t>
            </w:r>
          </w:p>
        </w:tc>
        <w:tc>
          <w:tcPr>
            <w:tcW w:w="8519" w:type="dxa"/>
            <w:tcBorders>
              <w:top w:val="single" w:color="000000" w:sz="4" w:space="0"/>
              <w:left w:val="single" w:color="000000" w:sz="4" w:space="0"/>
              <w:bottom w:val="single" w:color="000000" w:sz="4" w:space="0"/>
              <w:right w:val="single" w:color="000000" w:sz="4" w:space="0"/>
            </w:tcBorders>
            <w:vAlign w:val="center"/>
          </w:tcPr>
          <w:p w14:paraId="3EADF1A2">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特点:单开钣金前门；</w:t>
            </w:r>
            <w:r>
              <w:rPr>
                <w:rFonts w:hint="eastAsia" w:ascii="宋体" w:hAnsi="宋体" w:cs="仿宋"/>
                <w:color w:val="000000"/>
                <w:kern w:val="0"/>
                <w:sz w:val="24"/>
              </w:rPr>
              <w:br w:type="textWrapping"/>
            </w:r>
            <w:r>
              <w:rPr>
                <w:rFonts w:hint="eastAsia" w:ascii="宋体" w:hAnsi="宋体" w:cs="仿宋"/>
                <w:color w:val="000000"/>
                <w:kern w:val="0"/>
                <w:sz w:val="24"/>
              </w:rPr>
              <w:t>单开钣金后门；</w:t>
            </w:r>
            <w:r>
              <w:rPr>
                <w:rFonts w:hint="eastAsia" w:ascii="宋体" w:hAnsi="宋体" w:cs="仿宋"/>
                <w:color w:val="000000"/>
                <w:kern w:val="0"/>
                <w:sz w:val="24"/>
              </w:rPr>
              <w:br w:type="textWrapping"/>
            </w:r>
            <w:r>
              <w:rPr>
                <w:rFonts w:hint="eastAsia" w:ascii="宋体" w:hAnsi="宋体" w:cs="仿宋"/>
                <w:color w:val="000000"/>
                <w:kern w:val="0"/>
                <w:sz w:val="24"/>
              </w:rPr>
              <w:t>前后门免焊加强筋结构，美观牢固；</w:t>
            </w:r>
            <w:r>
              <w:rPr>
                <w:rFonts w:hint="eastAsia" w:ascii="宋体" w:hAnsi="宋体" w:cs="仿宋"/>
                <w:color w:val="000000"/>
                <w:kern w:val="0"/>
                <w:sz w:val="24"/>
              </w:rPr>
              <w:br w:type="textWrapping"/>
            </w:r>
            <w:r>
              <w:rPr>
                <w:rFonts w:hint="eastAsia" w:ascii="宋体" w:hAnsi="宋体" w:cs="仿宋"/>
                <w:color w:val="000000"/>
                <w:kern w:val="0"/>
                <w:sz w:val="24"/>
              </w:rPr>
              <w:t>前后门配高级典雅锁；</w:t>
            </w:r>
            <w:r>
              <w:rPr>
                <w:rFonts w:hint="eastAsia" w:ascii="宋体" w:hAnsi="宋体" w:cs="仿宋"/>
                <w:color w:val="000000"/>
                <w:kern w:val="0"/>
                <w:sz w:val="24"/>
              </w:rPr>
              <w:br w:type="textWrapping"/>
            </w:r>
            <w:r>
              <w:rPr>
                <w:rFonts w:hint="eastAsia" w:ascii="宋体" w:hAnsi="宋体" w:cs="仿宋"/>
                <w:color w:val="000000"/>
                <w:kern w:val="0"/>
                <w:sz w:val="24"/>
              </w:rPr>
              <w:t>可配客户需要的各种锁；</w:t>
            </w:r>
            <w:r>
              <w:rPr>
                <w:rFonts w:hint="eastAsia" w:ascii="宋体" w:hAnsi="宋体" w:cs="仿宋"/>
                <w:color w:val="000000"/>
                <w:kern w:val="0"/>
                <w:sz w:val="24"/>
              </w:rPr>
              <w:br w:type="textWrapping"/>
            </w:r>
            <w:r>
              <w:rPr>
                <w:rFonts w:hint="eastAsia" w:ascii="宋体" w:hAnsi="宋体" w:cs="仿宋"/>
                <w:color w:val="000000"/>
                <w:kern w:val="0"/>
                <w:sz w:val="24"/>
              </w:rPr>
              <w:t>前后门可改为双开。</w:t>
            </w:r>
            <w:r>
              <w:rPr>
                <w:rFonts w:hint="eastAsia" w:ascii="宋体" w:hAnsi="宋体" w:cs="仿宋"/>
                <w:color w:val="000000"/>
                <w:kern w:val="0"/>
                <w:sz w:val="24"/>
              </w:rPr>
              <w:br w:type="textWrapping"/>
            </w:r>
            <w:r>
              <w:rPr>
                <w:rFonts w:hint="eastAsia" w:ascii="宋体" w:hAnsi="宋体" w:cs="仿宋"/>
                <w:color w:val="000000"/>
                <w:kern w:val="0"/>
                <w:sz w:val="24"/>
              </w:rPr>
              <w:t>承载:静载800KG(带支架)</w:t>
            </w:r>
            <w:r>
              <w:rPr>
                <w:rFonts w:hint="eastAsia" w:ascii="宋体" w:hAnsi="宋体" w:cs="仿宋"/>
                <w:color w:val="000000"/>
                <w:kern w:val="0"/>
                <w:sz w:val="24"/>
              </w:rPr>
              <w:br w:type="textWrapping"/>
            </w:r>
            <w:r>
              <w:rPr>
                <w:rFonts w:hint="eastAsia" w:ascii="宋体" w:hAnsi="宋体" w:cs="仿宋"/>
                <w:color w:val="000000"/>
                <w:kern w:val="0"/>
                <w:sz w:val="24"/>
              </w:rPr>
              <w:t>防护等级:IP20</w:t>
            </w:r>
            <w:r>
              <w:rPr>
                <w:rFonts w:hint="eastAsia" w:ascii="宋体" w:hAnsi="宋体" w:cs="仿宋"/>
                <w:color w:val="000000"/>
                <w:kern w:val="0"/>
                <w:sz w:val="24"/>
              </w:rPr>
              <w:br w:type="textWrapping"/>
            </w:r>
            <w:r>
              <w:rPr>
                <w:rFonts w:hint="eastAsia" w:ascii="宋体" w:hAnsi="宋体" w:cs="仿宋"/>
                <w:color w:val="000000"/>
                <w:kern w:val="0"/>
                <w:sz w:val="24"/>
              </w:rPr>
              <w:t>主要材料:方孔条与安装梁：耐指纹敷铝锌板；</w:t>
            </w:r>
            <w:r>
              <w:rPr>
                <w:rFonts w:hint="eastAsia" w:ascii="宋体" w:hAnsi="宋体" w:cs="仿宋"/>
                <w:color w:val="000000"/>
                <w:kern w:val="0"/>
                <w:sz w:val="24"/>
              </w:rPr>
              <w:br w:type="textWrapping"/>
            </w:r>
            <w:r>
              <w:rPr>
                <w:rFonts w:hint="eastAsia" w:ascii="宋体" w:hAnsi="宋体" w:cs="仿宋"/>
                <w:color w:val="000000"/>
                <w:kern w:val="0"/>
                <w:sz w:val="24"/>
              </w:rPr>
              <w:t>其余：SPCC优质冷轧板；</w:t>
            </w:r>
            <w:r>
              <w:rPr>
                <w:rFonts w:hint="eastAsia" w:ascii="宋体" w:hAnsi="宋体" w:cs="仿宋"/>
                <w:color w:val="000000"/>
                <w:kern w:val="0"/>
                <w:sz w:val="24"/>
              </w:rPr>
              <w:br w:type="textWrapping"/>
            </w:r>
            <w:r>
              <w:rPr>
                <w:rFonts w:hint="eastAsia" w:ascii="宋体" w:hAnsi="宋体" w:cs="仿宋"/>
                <w:color w:val="000000"/>
                <w:kern w:val="0"/>
                <w:sz w:val="24"/>
              </w:rPr>
              <w:t>厚度：方孔条 2.0mm；安装梁 1.5mm；其余 1.2mm。</w:t>
            </w:r>
          </w:p>
        </w:tc>
      </w:tr>
      <w:tr w14:paraId="3B9B324E">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69C3BDE7">
            <w:pPr>
              <w:widowControl/>
              <w:jc w:val="center"/>
              <w:textAlignment w:val="center"/>
              <w:rPr>
                <w:rFonts w:hint="eastAsia" w:ascii="宋体" w:hAnsi="宋体" w:cs="仿宋"/>
                <w:color w:val="000000"/>
                <w:sz w:val="24"/>
              </w:rPr>
            </w:pPr>
            <w:r>
              <w:rPr>
                <w:rFonts w:hint="eastAsia" w:ascii="宋体" w:hAnsi="宋体" w:cs="仿宋"/>
                <w:color w:val="000000"/>
                <w:sz w:val="24"/>
              </w:rPr>
              <w:t>13</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15593CC8">
            <w:pPr>
              <w:widowControl/>
              <w:jc w:val="center"/>
              <w:textAlignment w:val="center"/>
              <w:rPr>
                <w:rFonts w:hint="eastAsia" w:ascii="宋体" w:hAnsi="宋体" w:cs="仿宋"/>
                <w:color w:val="000000"/>
                <w:sz w:val="24"/>
              </w:rPr>
            </w:pPr>
            <w:r>
              <w:rPr>
                <w:rFonts w:hint="eastAsia" w:ascii="宋体" w:hAnsi="宋体" w:cs="仿宋"/>
                <w:color w:val="000000"/>
                <w:kern w:val="0"/>
                <w:sz w:val="24"/>
              </w:rPr>
              <w:t>电脑摄像头</w:t>
            </w:r>
          </w:p>
        </w:tc>
        <w:tc>
          <w:tcPr>
            <w:tcW w:w="8519" w:type="dxa"/>
            <w:tcBorders>
              <w:top w:val="single" w:color="000000" w:sz="4" w:space="0"/>
              <w:left w:val="single" w:color="000000" w:sz="4" w:space="0"/>
              <w:bottom w:val="single" w:color="000000" w:sz="4" w:space="0"/>
              <w:right w:val="single" w:color="000000" w:sz="4" w:space="0"/>
            </w:tcBorders>
            <w:vAlign w:val="center"/>
          </w:tcPr>
          <w:p w14:paraId="1B7D93C8">
            <w:pPr>
              <w:widowControl/>
              <w:jc w:val="left"/>
              <w:textAlignment w:val="center"/>
              <w:rPr>
                <w:rFonts w:hint="eastAsia" w:ascii="宋体" w:hAnsi="宋体" w:cs="仿宋"/>
                <w:color w:val="000000"/>
                <w:sz w:val="24"/>
              </w:rPr>
            </w:pPr>
            <w:r>
              <w:rPr>
                <w:rFonts w:hint="eastAsia" w:ascii="宋体" w:hAnsi="宋体" w:cs="仿宋"/>
                <w:color w:val="000000"/>
                <w:kern w:val="0"/>
                <w:sz w:val="24"/>
              </w:rPr>
              <w:t>像素≥1080P</w:t>
            </w:r>
            <w:r>
              <w:rPr>
                <w:rFonts w:hint="eastAsia" w:ascii="宋体" w:hAnsi="宋体" w:cs="仿宋"/>
                <w:color w:val="000000"/>
                <w:kern w:val="0"/>
                <w:sz w:val="24"/>
              </w:rPr>
              <w:br w:type="textWrapping"/>
            </w:r>
            <w:r>
              <w:rPr>
                <w:rFonts w:hint="eastAsia" w:ascii="宋体" w:hAnsi="宋体" w:cs="仿宋"/>
                <w:color w:val="000000"/>
                <w:kern w:val="0"/>
                <w:sz w:val="24"/>
              </w:rPr>
              <w:t>拾音距离≥3m</w:t>
            </w:r>
            <w:r>
              <w:rPr>
                <w:rFonts w:hint="eastAsia" w:ascii="宋体" w:hAnsi="宋体" w:cs="仿宋"/>
                <w:color w:val="000000"/>
                <w:kern w:val="0"/>
                <w:sz w:val="24"/>
              </w:rPr>
              <w:br w:type="textWrapping"/>
            </w:r>
            <w:r>
              <w:rPr>
                <w:rFonts w:hint="eastAsia" w:ascii="宋体" w:hAnsi="宋体" w:cs="仿宋"/>
                <w:color w:val="000000"/>
                <w:kern w:val="0"/>
                <w:sz w:val="24"/>
              </w:rPr>
              <w:t>图片广角无畸变</w:t>
            </w:r>
            <w:r>
              <w:rPr>
                <w:rFonts w:hint="eastAsia" w:ascii="宋体" w:hAnsi="宋体" w:cs="仿宋"/>
                <w:color w:val="000000"/>
                <w:kern w:val="0"/>
                <w:sz w:val="24"/>
              </w:rPr>
              <w:br w:type="textWrapping"/>
            </w:r>
            <w:r>
              <w:rPr>
                <w:rFonts w:hint="eastAsia" w:ascii="宋体" w:hAnsi="宋体" w:cs="仿宋"/>
                <w:color w:val="000000"/>
                <w:kern w:val="0"/>
                <w:sz w:val="24"/>
              </w:rPr>
              <w:t>机身支持360°旋转</w:t>
            </w:r>
          </w:p>
        </w:tc>
      </w:tr>
      <w:tr w14:paraId="77135C21">
        <w:tblPrEx>
          <w:tblCellMar>
            <w:top w:w="0" w:type="dxa"/>
            <w:left w:w="108" w:type="dxa"/>
            <w:bottom w:w="0" w:type="dxa"/>
            <w:right w:w="108" w:type="dxa"/>
          </w:tblCellMar>
        </w:tblPrEx>
        <w:trPr>
          <w:trHeight w:val="4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14:paraId="4BE59B39">
            <w:pPr>
              <w:widowControl/>
              <w:jc w:val="center"/>
              <w:textAlignment w:val="center"/>
              <w:rPr>
                <w:rFonts w:hint="eastAsia" w:ascii="宋体" w:hAnsi="宋体" w:cs="仿宋"/>
                <w:color w:val="000000"/>
                <w:sz w:val="24"/>
              </w:rPr>
            </w:pPr>
            <w:r>
              <w:rPr>
                <w:rFonts w:hint="eastAsia" w:ascii="宋体" w:hAnsi="宋体" w:cs="仿宋"/>
                <w:color w:val="000000"/>
                <w:sz w:val="24"/>
              </w:rPr>
              <w:t>14</w:t>
            </w:r>
          </w:p>
        </w:tc>
        <w:tc>
          <w:tcPr>
            <w:tcW w:w="661" w:type="dxa"/>
            <w:tcBorders>
              <w:top w:val="single" w:color="000000" w:sz="4" w:space="0"/>
              <w:left w:val="single" w:color="000000" w:sz="4" w:space="0"/>
              <w:bottom w:val="single" w:color="000000" w:sz="4" w:space="0"/>
              <w:right w:val="single" w:color="000000" w:sz="4" w:space="0"/>
            </w:tcBorders>
            <w:noWrap/>
            <w:vAlign w:val="center"/>
          </w:tcPr>
          <w:p w14:paraId="4280BF16">
            <w:pPr>
              <w:widowControl/>
              <w:jc w:val="center"/>
              <w:textAlignment w:val="center"/>
              <w:rPr>
                <w:rFonts w:hint="eastAsia" w:ascii="宋体" w:hAnsi="宋体" w:cs="仿宋"/>
                <w:color w:val="000000"/>
                <w:kern w:val="0"/>
                <w:sz w:val="24"/>
              </w:rPr>
            </w:pPr>
            <w:r>
              <w:rPr>
                <w:rFonts w:hint="eastAsia" w:ascii="宋体" w:hAnsi="宋体" w:cs="仿宋"/>
                <w:color w:val="000000"/>
                <w:kern w:val="0"/>
                <w:sz w:val="24"/>
              </w:rPr>
              <w:t>布线施工</w:t>
            </w:r>
          </w:p>
        </w:tc>
        <w:tc>
          <w:tcPr>
            <w:tcW w:w="8519" w:type="dxa"/>
            <w:tcBorders>
              <w:top w:val="single" w:color="000000" w:sz="4" w:space="0"/>
              <w:left w:val="single" w:color="000000" w:sz="4" w:space="0"/>
              <w:bottom w:val="single" w:color="000000" w:sz="4" w:space="0"/>
              <w:right w:val="single" w:color="000000" w:sz="4" w:space="0"/>
            </w:tcBorders>
            <w:vAlign w:val="center"/>
          </w:tcPr>
          <w:p w14:paraId="602F7F9D">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一，布线</w:t>
            </w:r>
          </w:p>
          <w:p w14:paraId="193F94F6">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（1）弱电布线：用6类网络布线系统，每台机器的布线要求两端用明显标签标识，网线要求走线槽线管。</w:t>
            </w:r>
          </w:p>
          <w:p w14:paraId="37425C90">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2）强电布线：到每台电脑提供一个电源插座（一个两相，一个三相插座,插座具体位置放在静电地板下，包含开孔），强电要求整个教室分为七路供电，其中一路为讲台教师机、服务器、交换机及功放用电，其余六路为学生机用电，每一路以行为单位供8台电脑用电。</w:t>
            </w:r>
          </w:p>
          <w:p w14:paraId="07E5C6D3">
            <w:pPr>
              <w:pStyle w:val="26"/>
              <w:ind w:left="0" w:leftChars="0" w:firstLine="240" w:firstLineChars="100"/>
              <w:rPr>
                <w:rFonts w:hint="eastAsia" w:ascii="宋体" w:hAnsi="宋体" w:cs="仿宋"/>
                <w:color w:val="000000"/>
                <w:kern w:val="0"/>
                <w:sz w:val="24"/>
              </w:rPr>
            </w:pPr>
            <w:r>
              <w:rPr>
                <w:rFonts w:hint="eastAsia" w:ascii="宋体" w:hAnsi="宋体" w:cs="仿宋"/>
                <w:color w:val="000000"/>
                <w:kern w:val="0"/>
                <w:sz w:val="24"/>
              </w:rPr>
              <w:t>二．内含附材：</w:t>
            </w:r>
          </w:p>
          <w:p w14:paraId="15093D35">
            <w:pPr>
              <w:pStyle w:val="26"/>
              <w:ind w:left="0" w:leftChars="0" w:firstLine="240" w:firstLineChars="100"/>
              <w:rPr>
                <w:rFonts w:hint="eastAsia" w:ascii="宋体" w:hAnsi="宋体" w:cs="仿宋"/>
                <w:color w:val="000000"/>
                <w:kern w:val="0"/>
                <w:sz w:val="24"/>
              </w:rPr>
            </w:pPr>
            <w:r>
              <w:rPr>
                <w:rFonts w:hint="eastAsia" w:ascii="宋体" w:hAnsi="宋体" w:cs="仿宋"/>
                <w:color w:val="000000"/>
                <w:kern w:val="0"/>
                <w:sz w:val="24"/>
              </w:rPr>
              <w:t>1）.HDMI线材：数量4条，支持 8K@60Hz 高清分辨率，契合 HDMI2.1 标准，适配高清影音及高端游戏场景，具备高速传输能力，能满足大带宽音视频同步传输需求。</w:t>
            </w:r>
          </w:p>
          <w:p w14:paraId="1E7DE8B5">
            <w:pPr>
              <w:pStyle w:val="10"/>
              <w:rPr>
                <w:rFonts w:hint="eastAsia" w:hAnsi="宋体" w:cs="仿宋"/>
                <w:color w:val="000000"/>
                <w:kern w:val="0"/>
              </w:rPr>
            </w:pPr>
            <w:r>
              <w:rPr>
                <w:rFonts w:hint="eastAsia"/>
              </w:rPr>
              <w:t xml:space="preserve"> 2）.</w:t>
            </w:r>
            <w:r>
              <w:rPr>
                <w:rFonts w:hint="eastAsia" w:hAnsi="宋体" w:cs="仿宋"/>
                <w:color w:val="000000"/>
                <w:kern w:val="0"/>
              </w:rPr>
              <w:t>五孔面板：数量：408套。尺寸：标准的 86 型面板尺寸为 86mm×86mm</w:t>
            </w:r>
            <w:r>
              <w:rPr>
                <w:rFonts w:hint="eastAsia" w:hAnsi="宋体" w:cs="仿宋"/>
                <w:color w:val="000000"/>
                <w:kern w:val="0"/>
              </w:rPr>
              <w:br w:type="textWrapping"/>
            </w:r>
            <w:r>
              <w:rPr>
                <w:rFonts w:hint="eastAsia" w:hAnsi="宋体" w:cs="仿宋"/>
                <w:color w:val="000000"/>
                <w:kern w:val="0"/>
              </w:rPr>
              <w:t>额定电流：常见的额定电流为 10A额定电压： 250V AC插孔类型：一个三孔插座和一个两孔插座材质：面板材质为 PC（聚碳酸酯），具有阻燃、抗冲击等特性，内部导电件材质为黄铜，导电性好且耐腐蚀。</w:t>
            </w:r>
          </w:p>
          <w:p w14:paraId="5F55220C">
            <w:pPr>
              <w:rPr>
                <w:rFonts w:hint="eastAsia" w:ascii="宋体" w:hAnsi="宋体" w:cs="仿宋"/>
                <w:color w:val="000000"/>
                <w:kern w:val="0"/>
                <w:sz w:val="24"/>
              </w:rPr>
            </w:pPr>
            <w:r>
              <w:rPr>
                <w:rFonts w:hint="eastAsia"/>
                <w:lang w:val="zh-CN"/>
              </w:rPr>
              <w:t>3.）</w:t>
            </w:r>
            <w:r>
              <w:rPr>
                <w:rFonts w:hint="eastAsia" w:ascii="宋体" w:hAnsi="宋体" w:cs="仿宋"/>
                <w:color w:val="000000"/>
                <w:kern w:val="0"/>
                <w:sz w:val="24"/>
              </w:rPr>
              <w:t xml:space="preserve"> 网口面板：数量：204套，尺寸：标准86式网络面板；尺寸为 86mm×86mm</w:t>
            </w:r>
            <w:r>
              <w:rPr>
                <w:rFonts w:hint="eastAsia" w:ascii="宋体" w:hAnsi="宋体" w:cs="仿宋"/>
                <w:color w:val="000000"/>
                <w:kern w:val="0"/>
                <w:sz w:val="24"/>
              </w:rPr>
              <w:br w:type="textWrapping"/>
            </w:r>
            <w:r>
              <w:rPr>
                <w:rFonts w:hint="eastAsia" w:ascii="宋体" w:hAnsi="宋体" w:cs="仿宋"/>
                <w:color w:val="000000"/>
                <w:kern w:val="0"/>
                <w:sz w:val="24"/>
              </w:rPr>
              <w:t>端口数量：单口面板提供一个 RJ45 网络接口</w:t>
            </w:r>
            <w:r>
              <w:rPr>
                <w:rFonts w:hint="eastAsia" w:ascii="宋体" w:hAnsi="宋体" w:cs="仿宋"/>
                <w:color w:val="000000"/>
                <w:kern w:val="0"/>
                <w:sz w:val="24"/>
              </w:rPr>
              <w:br w:type="textWrapping"/>
            </w:r>
            <w:r>
              <w:rPr>
                <w:rFonts w:hint="eastAsia" w:ascii="宋体" w:hAnsi="宋体" w:cs="仿宋"/>
                <w:color w:val="000000"/>
                <w:kern w:val="0"/>
                <w:sz w:val="24"/>
              </w:rPr>
              <w:t>颜色：常见颜色为白色 面板材质：采用 ABS+PC 合金材料</w:t>
            </w:r>
          </w:p>
          <w:p w14:paraId="60080C56">
            <w:pPr>
              <w:widowControl/>
              <w:jc w:val="left"/>
              <w:textAlignment w:val="center"/>
              <w:rPr>
                <w:rFonts w:hint="eastAsia" w:ascii="宋体" w:hAnsi="宋体" w:cs="仿宋"/>
                <w:color w:val="000000"/>
                <w:kern w:val="0"/>
                <w:sz w:val="24"/>
              </w:rPr>
            </w:pPr>
            <w:r>
              <w:rPr>
                <w:rFonts w:hint="eastAsia"/>
              </w:rPr>
              <w:t>4.）</w:t>
            </w:r>
            <w:r>
              <w:rPr>
                <w:rFonts w:hint="eastAsia" w:ascii="宋体" w:hAnsi="宋体" w:cs="仿宋"/>
                <w:color w:val="000000"/>
                <w:kern w:val="0"/>
                <w:sz w:val="24"/>
              </w:rPr>
              <w:t>线材（电缆）1：数量：1400米型号：RVV 3×4</w:t>
            </w:r>
            <w:r>
              <w:rPr>
                <w:rFonts w:hint="eastAsia" w:ascii="宋体" w:hAnsi="宋体" w:cs="仿宋"/>
                <w:color w:val="000000"/>
                <w:kern w:val="0"/>
                <w:sz w:val="24"/>
              </w:rPr>
              <w:br w:type="textWrapping"/>
            </w:r>
            <w:r>
              <w:rPr>
                <w:rFonts w:hint="eastAsia" w:ascii="宋体" w:hAnsi="宋体" w:cs="仿宋"/>
                <w:color w:val="000000"/>
                <w:kern w:val="0"/>
                <w:sz w:val="24"/>
              </w:rPr>
              <w:t>导体结构：3 芯平行排列，每芯导体采用多股软铜丝绞合，导体线径符合 GB/T 3956-2008 Class 5 类软导体要求，单芯导体标称截面 4mm²，绞合节距均匀，无松股、断丝现象；线材（网线）数量：16箱型号属性：CAT.6（六类）非屏蔽双绞线（U/UTP），主流型号含 DS - 1LN6U - SC0、DS - ZC6U - A/LS、DS - ZC6US - B/LS/E 等；</w:t>
            </w:r>
          </w:p>
          <w:p w14:paraId="2FCE2140">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导体配置：采用 4 对 8 芯结构，23AWG 或 24AWG 规格无氧铜导体，纯度≥99.95%，导体标称直径 0.515mm - 0.55mm，芯线按蓝、橙、绿、棕四组配色区分，便于布线识别；</w:t>
            </w:r>
          </w:p>
          <w:p w14:paraId="11DE5E35">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隔离与辅助设计：每对芯线间设十字骨架隔离，减少串扰，机身配备撕裂绳，方便施工时剥离护套，外皮清晰印有厂商标识、电缆编码等信息</w:t>
            </w:r>
          </w:p>
          <w:p w14:paraId="1AD0D572">
            <w:pPr>
              <w:pStyle w:val="26"/>
              <w:ind w:left="0" w:leftChars="0" w:firstLine="0" w:firstLineChars="0"/>
            </w:pPr>
            <w:r>
              <w:rPr>
                <w:rFonts w:hint="eastAsia"/>
              </w:rPr>
              <w:t>5）线槽\线管：数量：300米型号规格：槽式 / 梯式 / 托盘式电缆桥架（可按需选择），外形尺寸 100mm×50mm（宽×高），板材实际厚度≥1.2mm（槽式 / 托盘式）、≥1.0mm（梯式侧板）+≥2.0mm（梯式横档），尺寸偏差≤±2mm；</w:t>
            </w:r>
          </w:p>
          <w:p w14:paraId="5899471C">
            <w:pPr>
              <w:pStyle w:val="26"/>
              <w:ind w:left="0" w:leftChars="0" w:firstLine="0" w:firstLineChars="0"/>
            </w:pPr>
            <w:r>
              <w:rPr>
                <w:rFonts w:hint="eastAsia"/>
              </w:rPr>
              <w:t>结构设计：槽式桥架为全封闭结构，托盘式桥架底部带散热孔（孔径 6-8mm，孔距 20-30mm，开孔率≥30%），梯式桥架横档间距≤200mm，整体无尖锐棱角、毛刺；</w:t>
            </w:r>
          </w:p>
          <w:p w14:paraId="0B49EF11">
            <w:pPr>
              <w:pStyle w:val="26"/>
              <w:ind w:left="0" w:leftChars="0" w:firstLine="0" w:firstLineChars="0"/>
            </w:pPr>
            <w:r>
              <w:rPr>
                <w:rFonts w:hint="eastAsia"/>
              </w:rPr>
              <w:t>连接方式：采用螺栓连接或卡扣式连接，配套盖板（槽式 / 托盘式必备），盖板与桥架贴合紧密，连接孔位精准，安装后整体平整度≤3mm/m。</w:t>
            </w:r>
          </w:p>
          <w:p w14:paraId="2E651640">
            <w:pPr>
              <w:widowControl/>
              <w:jc w:val="left"/>
              <w:textAlignment w:val="center"/>
              <w:rPr>
                <w:rFonts w:hint="eastAsia" w:ascii="宋体" w:hAnsi="宋体" w:cs="仿宋"/>
                <w:color w:val="000000"/>
                <w:kern w:val="0"/>
                <w:sz w:val="24"/>
              </w:rPr>
            </w:pPr>
            <w:r>
              <w:rPr>
                <w:rFonts w:hint="eastAsia" w:ascii="宋体" w:hAnsi="宋体" w:cs="仿宋"/>
                <w:color w:val="000000"/>
                <w:kern w:val="0"/>
                <w:sz w:val="24"/>
              </w:rPr>
              <w:t>整个项目的集成安装、调试、培训、售后服务。</w:t>
            </w:r>
          </w:p>
        </w:tc>
      </w:tr>
    </w:tbl>
    <w:p w14:paraId="3CC257BF">
      <w:pPr>
        <w:rPr>
          <w:rFonts w:hint="eastAsia" w:ascii="宋体" w:hAnsi="宋体" w:cs="仿宋"/>
          <w:sz w:val="24"/>
        </w:rPr>
      </w:pPr>
      <w:r>
        <w:rPr>
          <w:rFonts w:hint="eastAsia" w:ascii="宋体" w:hAnsi="宋体" w:cs="仿宋"/>
          <w:sz w:val="24"/>
        </w:rPr>
        <w:br w:type="page"/>
      </w:r>
    </w:p>
    <w:p w14:paraId="06AD1AAC">
      <w:pPr>
        <w:numPr>
          <w:ilvl w:val="0"/>
          <w:numId w:val="8"/>
        </w:numPr>
        <w:tabs>
          <w:tab w:val="left" w:pos="0"/>
        </w:tabs>
        <w:spacing w:line="360" w:lineRule="auto"/>
        <w:ind w:firstLine="0"/>
        <w:outlineLvl w:val="1"/>
        <w:rPr>
          <w:rFonts w:hint="eastAsia" w:ascii="宋体" w:hAnsi="宋体" w:cs="仿宋"/>
          <w:b/>
          <w:bCs/>
          <w:kern w:val="0"/>
          <w:sz w:val="24"/>
        </w:rPr>
      </w:pPr>
      <w:r>
        <w:rPr>
          <w:rFonts w:hint="eastAsia" w:ascii="宋体" w:hAnsi="宋体" w:cs="仿宋"/>
          <w:b/>
          <w:bCs/>
          <w:kern w:val="0"/>
          <w:sz w:val="24"/>
        </w:rPr>
        <w:t>商务要求</w:t>
      </w:r>
    </w:p>
    <w:p w14:paraId="39E4FB9F">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1、质保期：</w:t>
      </w:r>
    </w:p>
    <w:p w14:paraId="2095D303">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（1）质保期自项目验收合格交付之日起开始计算，要求中标供应商提供的质保服务。</w:t>
      </w:r>
    </w:p>
    <w:p w14:paraId="2ECCE22C">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（2）整体设备质保期不少于3年。</w:t>
      </w:r>
    </w:p>
    <w:p w14:paraId="050D81C9">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供应商需提供7×24小时支持维护服务，包括邮件、电话、远程维护、现场服务等方式。必须保证有足够的人员及技术支持电话负责本系统运维工作。系统运行过程中如出现应用软件问题，应在4小时内响应，6小时内带备件上门服务，24小时内恢复系统运行。如邮件、电话等远程服务无法解决故障的，具有解决故障能力的技术工程师应在24小时内到达现场。</w:t>
      </w:r>
    </w:p>
    <w:p w14:paraId="7238C0A7">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提供在正常条件下保证系统正常稳定运行的系统扩充、版本更新升级及功能更新服务。在质保期内提供系统软件应用和维护技术咨询服务。在质保期内提供电话或现场技术服务。</w:t>
      </w:r>
    </w:p>
    <w:p w14:paraId="0643AF32">
      <w:pPr>
        <w:numPr>
          <w:ilvl w:val="0"/>
          <w:numId w:val="9"/>
        </w:num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质保期内因软硬件系统设备本身缺陷或安装质量问题造成的各种故障或系统升级等，均由投标人免费提供技术服务、维修及设备更换。</w:t>
      </w:r>
    </w:p>
    <w:p w14:paraId="6DA4D39F">
      <w:pPr>
        <w:numPr>
          <w:ilvl w:val="0"/>
          <w:numId w:val="9"/>
        </w:num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服务地点：浙江省舟山市岱山县高亭镇启航路11号</w:t>
      </w:r>
      <w:r>
        <w:rPr>
          <w:rFonts w:hint="eastAsia" w:ascii="宋体" w:hAnsi="宋体" w:cs="仿宋"/>
          <w:kern w:val="0"/>
          <w:sz w:val="24"/>
          <w:lang w:val="en-US" w:eastAsia="zh-CN"/>
        </w:rPr>
        <w:t>浙江国际海运职业技术学院石油化工学院</w:t>
      </w:r>
      <w:r>
        <w:rPr>
          <w:rFonts w:hint="eastAsia" w:ascii="宋体" w:hAnsi="宋体" w:cs="仿宋"/>
          <w:kern w:val="0"/>
          <w:sz w:val="24"/>
        </w:rPr>
        <w:t xml:space="preserve"> 。</w:t>
      </w:r>
    </w:p>
    <w:p w14:paraId="67577F62">
      <w:pPr>
        <w:numPr>
          <w:ilvl w:val="0"/>
          <w:numId w:val="9"/>
        </w:num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合同履行期限：供应商自公告结束之日起2天内签订合同，在合同签订后</w:t>
      </w:r>
      <w:r>
        <w:rPr>
          <w:rFonts w:hint="eastAsia" w:ascii="宋体" w:hAnsi="宋体" w:cs="仿宋"/>
          <w:kern w:val="0"/>
          <w:sz w:val="24"/>
          <w:lang w:val="en-US" w:eastAsia="zh-CN"/>
        </w:rPr>
        <w:t>3</w:t>
      </w:r>
      <w:r>
        <w:rPr>
          <w:rFonts w:hint="eastAsia" w:ascii="宋体" w:hAnsi="宋体" w:cs="仿宋"/>
          <w:kern w:val="0"/>
          <w:sz w:val="24"/>
        </w:rPr>
        <w:t>0天内完成所有实训设备的调试，并保障所有设备正常使用，满足实训培训要求。安装期间遇下列情况之一的，工期相应顺延：</w:t>
      </w:r>
    </w:p>
    <w:p w14:paraId="22BEBFED">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（1）因不可抗拒的因素而延误工期及政府及其相关部门依行政权利强行、强制要求停止作业的，工期顺延。</w:t>
      </w:r>
    </w:p>
    <w:p w14:paraId="0AD59B1A">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（2）合同约定和法律、法规、规章规定的其他可以顺延工期的情况。</w:t>
      </w:r>
    </w:p>
    <w:p w14:paraId="3FABEA2B">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（3）凡由于供应商的原因造成的工期延误，则工期不能顺延，并由供应商自行承担违约责任。</w:t>
      </w:r>
    </w:p>
    <w:p w14:paraId="41435687">
      <w:pPr>
        <w:numPr>
          <w:ilvl w:val="0"/>
          <w:numId w:val="9"/>
        </w:num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履约能力</w:t>
      </w:r>
    </w:p>
    <w:p w14:paraId="4F5B49E4">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（1）供应商必须安排至少一位项目负责人全程参与、指导。</w:t>
      </w:r>
    </w:p>
    <w:p w14:paraId="7C2E894A">
      <w:pPr>
        <w:numPr>
          <w:ilvl w:val="0"/>
          <w:numId w:val="9"/>
        </w:num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责任范围</w:t>
      </w:r>
    </w:p>
    <w:p w14:paraId="2055D771">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（1）供应商因安装和调试过程造成设备损坏或无法正常使用，不能满足实训培训要求，须赔偿采购人等额的设备采购费用。</w:t>
      </w:r>
    </w:p>
    <w:p w14:paraId="1836D1C3">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（2）本合同为固定总价包干合同，供应商负责该设备拆除前的交接检查、拆除、安装、调试、试运行、验收等全部工作。</w:t>
      </w:r>
    </w:p>
    <w:p w14:paraId="0A19D2CD">
      <w:pPr>
        <w:numPr>
          <w:ilvl w:val="0"/>
          <w:numId w:val="8"/>
        </w:numPr>
        <w:tabs>
          <w:tab w:val="left" w:pos="0"/>
        </w:tabs>
        <w:spacing w:line="360" w:lineRule="auto"/>
        <w:ind w:firstLine="0"/>
        <w:outlineLvl w:val="1"/>
        <w:rPr>
          <w:rFonts w:hint="eastAsia" w:ascii="宋体" w:hAnsi="宋体" w:cs="仿宋"/>
          <w:b/>
          <w:bCs/>
          <w:kern w:val="0"/>
          <w:sz w:val="24"/>
        </w:rPr>
      </w:pPr>
      <w:r>
        <w:rPr>
          <w:rFonts w:hint="eastAsia" w:ascii="宋体" w:hAnsi="宋体" w:cs="仿宋"/>
          <w:b/>
          <w:bCs/>
          <w:kern w:val="0"/>
          <w:sz w:val="24"/>
        </w:rPr>
        <w:t>付款</w:t>
      </w:r>
    </w:p>
    <w:p w14:paraId="1BB8B55A">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1、合同生效以及具备实施条件，中标人即开具增值税专用发票并提供银行、保险公司等金融机构出具的预付款保函，采购人收到发票和预付款保函后7个工作日内，支付合同金额的40%作为预付款；</w:t>
      </w:r>
    </w:p>
    <w:p w14:paraId="1811FDFD">
      <w:pPr>
        <w:tabs>
          <w:tab w:val="left" w:pos="0"/>
        </w:tabs>
        <w:spacing w:line="360" w:lineRule="auto"/>
        <w:ind w:firstLine="480" w:firstLineChars="200"/>
        <w:rPr>
          <w:rFonts w:hint="eastAsia" w:ascii="宋体" w:hAnsi="宋体" w:eastAsia="宋体" w:cs="仿宋"/>
          <w:kern w:val="0"/>
          <w:sz w:val="24"/>
          <w:lang w:eastAsia="zh-CN"/>
        </w:rPr>
      </w:pPr>
      <w:r>
        <w:rPr>
          <w:rFonts w:hint="eastAsia" w:ascii="宋体" w:hAnsi="宋体" w:cs="仿宋"/>
          <w:kern w:val="0"/>
          <w:sz w:val="24"/>
        </w:rPr>
        <w:t>2、项目完成并通过验收合格后，于2027年7月前支付剩余款项</w:t>
      </w:r>
      <w:r>
        <w:rPr>
          <w:rFonts w:hint="eastAsia" w:ascii="宋体" w:hAnsi="宋体" w:cs="仿宋"/>
          <w:kern w:val="0"/>
          <w:sz w:val="24"/>
          <w:lang w:eastAsia="zh-CN"/>
        </w:rPr>
        <w:t>。</w:t>
      </w:r>
    </w:p>
    <w:p w14:paraId="0549808C">
      <w:pPr>
        <w:numPr>
          <w:ilvl w:val="0"/>
          <w:numId w:val="8"/>
        </w:numPr>
        <w:tabs>
          <w:tab w:val="left" w:pos="0"/>
        </w:tabs>
        <w:spacing w:line="360" w:lineRule="auto"/>
        <w:ind w:firstLine="0"/>
        <w:outlineLvl w:val="1"/>
        <w:rPr>
          <w:rFonts w:hint="eastAsia" w:ascii="宋体" w:hAnsi="宋体" w:cs="仿宋"/>
          <w:b/>
          <w:bCs/>
          <w:kern w:val="0"/>
          <w:sz w:val="24"/>
        </w:rPr>
      </w:pPr>
      <w:bookmarkStart w:id="27" w:name="OLE_LINK10"/>
      <w:r>
        <w:rPr>
          <w:rFonts w:hint="eastAsia" w:ascii="宋体" w:hAnsi="宋体" w:cs="仿宋"/>
          <w:b/>
          <w:bCs/>
          <w:kern w:val="0"/>
          <w:sz w:val="24"/>
        </w:rPr>
        <w:t>培训要求</w:t>
      </w:r>
    </w:p>
    <w:bookmarkEnd w:id="27"/>
    <w:p w14:paraId="6FD51FB9">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1、投标人提供培训，直至培训人员能熟练掌握技术操作、注意事项和日常维修保养，并提供使用及维修资料。</w:t>
      </w:r>
    </w:p>
    <w:p w14:paraId="5E2EE422">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2、系统培训</w:t>
      </w:r>
    </w:p>
    <w:p w14:paraId="47F2C3CB">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（1）为保证全系统良好的工作，必须培训一批合格的维护人员、系统管理技术人员及工程技术管理人员。经过培训后，应达到：</w:t>
      </w:r>
    </w:p>
    <w:p w14:paraId="474E1B9C">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1）用户维护操作人员能有效地操作和维护该管理系统;</w:t>
      </w:r>
    </w:p>
    <w:p w14:paraId="1A8619D9">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2）管理人员经培训后能负责全系统的运行管理工作。</w:t>
      </w:r>
    </w:p>
    <w:p w14:paraId="259A5C12">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（2）培训要求：投标人要平台系统产品供应商或自有的经验丰富的技术人员对采购人的维护、操作人员进行培训。</w:t>
      </w:r>
    </w:p>
    <w:p w14:paraId="2DCAE7E5">
      <w:pPr>
        <w:numPr>
          <w:ilvl w:val="0"/>
          <w:numId w:val="8"/>
        </w:numPr>
        <w:tabs>
          <w:tab w:val="left" w:pos="0"/>
        </w:tabs>
        <w:spacing w:line="360" w:lineRule="auto"/>
        <w:ind w:firstLine="0"/>
        <w:outlineLvl w:val="1"/>
        <w:rPr>
          <w:rFonts w:hint="eastAsia" w:ascii="宋体" w:hAnsi="宋体" w:cs="仿宋"/>
          <w:b/>
          <w:bCs/>
          <w:kern w:val="0"/>
          <w:sz w:val="24"/>
        </w:rPr>
      </w:pPr>
      <w:r>
        <w:rPr>
          <w:rFonts w:hint="eastAsia" w:ascii="宋体" w:hAnsi="宋体" w:cs="仿宋"/>
          <w:b/>
          <w:bCs/>
          <w:kern w:val="0"/>
          <w:sz w:val="24"/>
        </w:rPr>
        <w:t>报价要求</w:t>
      </w:r>
    </w:p>
    <w:p w14:paraId="5C2F0F5C">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报价包括项目所产生的提供安装费、技术服务、勘察费、设计费、人工费、交通费、资料费、保险费、售后等履行项目约定的所有含税费用。</w:t>
      </w:r>
    </w:p>
    <w:p w14:paraId="146D2E17">
      <w:pPr>
        <w:numPr>
          <w:ilvl w:val="0"/>
          <w:numId w:val="8"/>
        </w:numPr>
        <w:tabs>
          <w:tab w:val="left" w:pos="0"/>
        </w:tabs>
        <w:spacing w:line="360" w:lineRule="auto"/>
        <w:ind w:firstLine="0"/>
        <w:outlineLvl w:val="1"/>
        <w:rPr>
          <w:rFonts w:hint="eastAsia" w:ascii="宋体" w:hAnsi="宋体" w:cs="仿宋"/>
          <w:b/>
          <w:bCs/>
          <w:kern w:val="0"/>
          <w:sz w:val="24"/>
        </w:rPr>
      </w:pPr>
      <w:r>
        <w:rPr>
          <w:rFonts w:hint="eastAsia" w:ascii="宋体" w:hAnsi="宋体" w:cs="仿宋"/>
          <w:b/>
          <w:bCs/>
          <w:kern w:val="0"/>
          <w:sz w:val="24"/>
        </w:rPr>
        <w:t>验收要求及验收标准</w:t>
      </w:r>
    </w:p>
    <w:p w14:paraId="3B8DF0E3">
      <w:pPr>
        <w:tabs>
          <w:tab w:val="left" w:pos="0"/>
        </w:tabs>
        <w:spacing w:line="360" w:lineRule="auto"/>
        <w:ind w:firstLine="480" w:firstLineChars="200"/>
        <w:rPr>
          <w:rFonts w:hint="eastAsia" w:ascii="宋体" w:hAnsi="宋体" w:cs="仿宋"/>
          <w:kern w:val="0"/>
          <w:sz w:val="24"/>
        </w:rPr>
      </w:pPr>
      <w:r>
        <w:rPr>
          <w:rFonts w:hint="eastAsia" w:ascii="宋体" w:hAnsi="宋体" w:cs="仿宋"/>
          <w:kern w:val="0"/>
          <w:sz w:val="24"/>
        </w:rPr>
        <w:t>货物交付前，乙方应对货物的质量、数量等方面进行详细、全面的检验，并向甲方出具证明货物符合合同约定的文件；货物交付时，甲方在规定时间内组织验收，并可依法邀请相关方参加，验收应出具验收书；</w:t>
      </w:r>
    </w:p>
    <w:p w14:paraId="4F5F07B6">
      <w:pPr>
        <w:tabs>
          <w:tab w:val="left" w:pos="0"/>
        </w:tabs>
        <w:spacing w:line="360" w:lineRule="auto"/>
        <w:ind w:firstLine="480" w:firstLineChars="200"/>
        <w:rPr>
          <w:rFonts w:hint="eastAsia" w:ascii="宋体" w:hAnsi="宋体" w:eastAsia="宋体" w:cs="仿宋"/>
          <w:sz w:val="24"/>
          <w:lang w:eastAsia="zh-CN"/>
        </w:rPr>
      </w:pPr>
      <w:r>
        <w:rPr>
          <w:rFonts w:hint="eastAsia" w:ascii="宋体" w:hAnsi="宋体" w:cs="仿宋"/>
          <w:kern w:val="0"/>
          <w:sz w:val="24"/>
        </w:rPr>
        <w:t>合同期满或者履行完毕后，甲方有权组织（包括依法邀请国家认可的质量检测机构参加）对乙方履约的验收，履约验收产生的费用,属于首次验收过程中产生的,由采购人承担:属于首次验收不合格,重新验收过程中产生的，如采购合同有约定按照约定执行,如无约定,由采购人承担。如果考虑复核的，检测不合格第二次叫检测机构的费用由中标方承担；即：按照合同约定的标准，组织对乙方履约情况的验收，并出具验收书；向社会公众提供的公共服务项目，验收时应当邀请服务对象参与并出具意见，验收结果向社会公告</w:t>
      </w:r>
      <w:r>
        <w:rPr>
          <w:rFonts w:hint="eastAsia" w:ascii="宋体" w:hAnsi="宋体" w:cs="仿宋"/>
          <w:kern w:val="0"/>
          <w:sz w:val="24"/>
          <w:lang w:eastAsia="zh-CN"/>
        </w:rPr>
        <w:t>。</w:t>
      </w:r>
    </w:p>
    <w:p w14:paraId="0BB7A364"/>
    <w:p w14:paraId="1F03F7BD">
      <w:pPr>
        <w:pStyle w:val="26"/>
      </w:pPr>
    </w:p>
    <w:p w14:paraId="3422E954">
      <w:pPr>
        <w:jc w:val="center"/>
        <w:outlineLvl w:val="0"/>
        <w:rPr>
          <w:rFonts w:hint="eastAsia" w:ascii="仿宋_GB2312" w:hAnsi="仿宋_GB2312" w:eastAsia="仿宋_GB2312" w:cs="仿宋_GB2312"/>
          <w:b/>
          <w:sz w:val="32"/>
          <w:szCs w:val="32"/>
        </w:rPr>
      </w:pPr>
    </w:p>
    <w:p w14:paraId="12DE0044">
      <w:pPr>
        <w:jc w:val="center"/>
        <w:outlineLvl w:val="0"/>
        <w:rPr>
          <w:rFonts w:hint="eastAsia" w:ascii="仿宋_GB2312" w:hAnsi="仿宋_GB2312" w:eastAsia="仿宋_GB2312" w:cs="仿宋_GB2312"/>
          <w:b/>
          <w:sz w:val="32"/>
          <w:szCs w:val="32"/>
        </w:rPr>
      </w:pPr>
    </w:p>
    <w:p w14:paraId="7FB60CF9">
      <w:pPr>
        <w:jc w:val="center"/>
        <w:outlineLvl w:val="0"/>
        <w:rPr>
          <w:rFonts w:hint="eastAsia" w:ascii="仿宋_GB2312" w:hAnsi="仿宋_GB2312" w:eastAsia="仿宋_GB2312" w:cs="仿宋_GB2312"/>
          <w:b/>
          <w:sz w:val="32"/>
          <w:szCs w:val="32"/>
        </w:rPr>
      </w:pPr>
    </w:p>
    <w:p w14:paraId="55CE20F3">
      <w:pPr>
        <w:jc w:val="center"/>
        <w:outlineLvl w:val="0"/>
        <w:rPr>
          <w:rFonts w:hint="eastAsia" w:ascii="仿宋_GB2312" w:hAnsi="仿宋_GB2312" w:eastAsia="仿宋_GB2312" w:cs="仿宋_GB2312"/>
          <w:b/>
          <w:sz w:val="32"/>
          <w:szCs w:val="32"/>
        </w:rPr>
      </w:pPr>
    </w:p>
    <w:p w14:paraId="1DB17435">
      <w:pPr>
        <w:jc w:val="center"/>
        <w:outlineLvl w:val="0"/>
        <w:rPr>
          <w:rFonts w:hint="eastAsia" w:ascii="仿宋_GB2312" w:hAnsi="仿宋_GB2312" w:eastAsia="仿宋_GB2312" w:cs="仿宋_GB2312"/>
          <w:b/>
          <w:sz w:val="32"/>
          <w:szCs w:val="32"/>
        </w:rPr>
      </w:pPr>
    </w:p>
    <w:p w14:paraId="7B5987AF">
      <w:pPr>
        <w:jc w:val="center"/>
        <w:outlineLvl w:val="0"/>
        <w:rPr>
          <w:rFonts w:hint="eastAsia" w:ascii="仿宋_GB2312" w:hAnsi="仿宋_GB2312" w:eastAsia="仿宋_GB2312" w:cs="仿宋_GB2312"/>
          <w:b/>
          <w:sz w:val="32"/>
          <w:szCs w:val="32"/>
        </w:rPr>
      </w:pPr>
    </w:p>
    <w:p w14:paraId="7B215EDB">
      <w:pPr>
        <w:jc w:val="center"/>
        <w:outlineLvl w:val="0"/>
        <w:rPr>
          <w:rFonts w:hint="eastAsia" w:ascii="仿宋_GB2312" w:hAnsi="仿宋_GB2312" w:eastAsia="仿宋_GB2312" w:cs="仿宋_GB2312"/>
          <w:b/>
          <w:sz w:val="32"/>
          <w:szCs w:val="32"/>
        </w:rPr>
      </w:pPr>
    </w:p>
    <w:p w14:paraId="5CBBBC26">
      <w:pPr>
        <w:jc w:val="center"/>
        <w:outlineLvl w:val="0"/>
        <w:rPr>
          <w:rFonts w:hint="eastAsia" w:ascii="仿宋_GB2312" w:hAnsi="仿宋_GB2312" w:eastAsia="仿宋_GB2312" w:cs="仿宋_GB2312"/>
          <w:b/>
          <w:sz w:val="32"/>
          <w:szCs w:val="32"/>
        </w:rPr>
      </w:pPr>
    </w:p>
    <w:p w14:paraId="481BA962">
      <w:pPr>
        <w:jc w:val="center"/>
        <w:outlineLvl w:val="0"/>
        <w:rPr>
          <w:rFonts w:hint="eastAsia" w:ascii="仿宋_GB2312" w:hAnsi="仿宋_GB2312" w:eastAsia="仿宋_GB2312" w:cs="仿宋_GB2312"/>
          <w:b/>
          <w:sz w:val="32"/>
          <w:szCs w:val="32"/>
        </w:rPr>
      </w:pPr>
    </w:p>
    <w:p w14:paraId="71A18218">
      <w:pPr>
        <w:jc w:val="center"/>
        <w:outlineLvl w:val="0"/>
        <w:rPr>
          <w:rFonts w:hint="eastAsia" w:ascii="仿宋_GB2312" w:hAnsi="仿宋_GB2312" w:eastAsia="仿宋_GB2312" w:cs="仿宋_GB2312"/>
          <w:b/>
          <w:sz w:val="32"/>
          <w:szCs w:val="32"/>
        </w:rPr>
      </w:pPr>
    </w:p>
    <w:p w14:paraId="06A48E88">
      <w:pPr>
        <w:jc w:val="center"/>
        <w:outlineLvl w:val="0"/>
        <w:rPr>
          <w:rFonts w:hint="eastAsia" w:ascii="仿宋_GB2312" w:hAnsi="仿宋_GB2312" w:eastAsia="仿宋_GB2312" w:cs="仿宋_GB2312"/>
          <w:b/>
          <w:sz w:val="32"/>
          <w:szCs w:val="32"/>
        </w:rPr>
      </w:pPr>
    </w:p>
    <w:p w14:paraId="6E56A64D">
      <w:pPr>
        <w:jc w:val="center"/>
        <w:outlineLvl w:val="0"/>
        <w:rPr>
          <w:rFonts w:hint="eastAsia" w:ascii="仿宋_GB2312" w:hAnsi="仿宋_GB2312" w:eastAsia="仿宋_GB2312" w:cs="仿宋_GB2312"/>
          <w:b/>
          <w:sz w:val="32"/>
          <w:szCs w:val="32"/>
        </w:rPr>
      </w:pPr>
    </w:p>
    <w:p w14:paraId="40EE989E">
      <w:pPr>
        <w:jc w:val="center"/>
        <w:outlineLvl w:val="0"/>
        <w:rPr>
          <w:rFonts w:hint="eastAsia" w:ascii="仿宋_GB2312" w:hAnsi="仿宋_GB2312" w:eastAsia="仿宋_GB2312" w:cs="仿宋_GB2312"/>
          <w:b/>
          <w:sz w:val="32"/>
          <w:szCs w:val="32"/>
        </w:rPr>
      </w:pPr>
    </w:p>
    <w:p w14:paraId="5C6F680F">
      <w:pPr>
        <w:jc w:val="center"/>
        <w:outlineLvl w:val="0"/>
        <w:rPr>
          <w:rFonts w:hint="eastAsia" w:ascii="仿宋_GB2312" w:hAnsi="仿宋_GB2312" w:eastAsia="仿宋_GB2312" w:cs="仿宋_GB2312"/>
          <w:b/>
          <w:sz w:val="32"/>
          <w:szCs w:val="32"/>
        </w:rPr>
      </w:pPr>
    </w:p>
    <w:p w14:paraId="649D1DB3">
      <w:pPr>
        <w:jc w:val="center"/>
        <w:outlineLvl w:val="0"/>
        <w:rPr>
          <w:rFonts w:hint="eastAsia" w:ascii="仿宋_GB2312" w:hAnsi="仿宋_GB2312" w:eastAsia="仿宋_GB2312" w:cs="仿宋_GB2312"/>
          <w:b/>
          <w:sz w:val="32"/>
          <w:szCs w:val="32"/>
        </w:rPr>
      </w:pPr>
    </w:p>
    <w:p w14:paraId="76603DD4">
      <w:pPr>
        <w:jc w:val="center"/>
        <w:outlineLvl w:val="0"/>
        <w:rPr>
          <w:rFonts w:hint="eastAsia" w:ascii="仿宋_GB2312" w:hAnsi="仿宋_GB2312" w:eastAsia="仿宋_GB2312" w:cs="仿宋_GB2312"/>
          <w:b/>
          <w:sz w:val="32"/>
          <w:szCs w:val="32"/>
        </w:rPr>
      </w:pPr>
    </w:p>
    <w:p w14:paraId="43CB3A6E">
      <w:pPr>
        <w:jc w:val="center"/>
        <w:outlineLvl w:val="0"/>
        <w:rPr>
          <w:rFonts w:hint="eastAsia" w:ascii="仿宋_GB2312" w:hAnsi="仿宋_GB2312" w:eastAsia="仿宋_GB2312" w:cs="仿宋_GB2312"/>
          <w:b/>
          <w:sz w:val="32"/>
          <w:szCs w:val="32"/>
        </w:rPr>
      </w:pPr>
    </w:p>
    <w:p w14:paraId="5124B90B">
      <w:pPr>
        <w:jc w:val="center"/>
        <w:outlineLvl w:val="0"/>
        <w:rPr>
          <w:rFonts w:hint="eastAsia" w:ascii="仿宋_GB2312" w:hAnsi="仿宋_GB2312" w:eastAsia="仿宋_GB2312" w:cs="仿宋_GB2312"/>
          <w:b/>
          <w:sz w:val="32"/>
          <w:szCs w:val="32"/>
        </w:rPr>
      </w:pPr>
    </w:p>
    <w:p w14:paraId="7643E147">
      <w:pPr>
        <w:jc w:val="center"/>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第四部分</w:t>
      </w:r>
      <w:bookmarkStart w:id="28" w:name="_Toc184308101"/>
      <w:bookmarkEnd w:id="28"/>
      <w:bookmarkStart w:id="29" w:name="_Toc184310342"/>
      <w:bookmarkEnd w:id="29"/>
      <w:bookmarkStart w:id="30" w:name="_Toc184310341"/>
      <w:bookmarkEnd w:id="30"/>
      <w:bookmarkStart w:id="31" w:name="_Toc184314441"/>
      <w:bookmarkEnd w:id="31"/>
      <w:bookmarkStart w:id="32" w:name="_Toc184312120"/>
      <w:bookmarkEnd w:id="32"/>
      <w:bookmarkStart w:id="33" w:name="_Toc184313254"/>
      <w:bookmarkEnd w:id="33"/>
      <w:bookmarkStart w:id="34" w:name="_Toc184310308"/>
      <w:bookmarkEnd w:id="34"/>
      <w:bookmarkStart w:id="35" w:name="_Toc184313278"/>
      <w:bookmarkEnd w:id="35"/>
      <w:bookmarkStart w:id="36" w:name="_Toc184308040"/>
      <w:bookmarkEnd w:id="36"/>
      <w:bookmarkStart w:id="37" w:name="_Toc184308097"/>
      <w:bookmarkEnd w:id="37"/>
      <w:bookmarkStart w:id="38" w:name="_Toc184314430"/>
      <w:bookmarkEnd w:id="38"/>
      <w:bookmarkStart w:id="39" w:name="_Toc184314432"/>
      <w:bookmarkEnd w:id="39"/>
      <w:bookmarkStart w:id="40" w:name="_Toc184312094"/>
      <w:bookmarkEnd w:id="40"/>
      <w:bookmarkStart w:id="41" w:name="_Toc184312104"/>
      <w:bookmarkEnd w:id="41"/>
      <w:bookmarkStart w:id="42" w:name="_Toc184314450"/>
      <w:bookmarkEnd w:id="42"/>
      <w:bookmarkStart w:id="43" w:name="_Toc184308052"/>
      <w:bookmarkEnd w:id="43"/>
      <w:bookmarkStart w:id="44" w:name="_Toc184314414"/>
      <w:bookmarkEnd w:id="44"/>
      <w:bookmarkStart w:id="45" w:name="_Toc184313273"/>
      <w:bookmarkEnd w:id="45"/>
      <w:bookmarkStart w:id="46" w:name="_Toc184313285"/>
      <w:bookmarkEnd w:id="46"/>
      <w:bookmarkStart w:id="47" w:name="_Toc184312114"/>
      <w:bookmarkEnd w:id="47"/>
      <w:bookmarkStart w:id="48" w:name="_Toc184313281"/>
      <w:bookmarkEnd w:id="48"/>
      <w:bookmarkStart w:id="49" w:name="_Toc184310282"/>
      <w:bookmarkEnd w:id="49"/>
      <w:bookmarkStart w:id="50" w:name="_Toc184308057"/>
      <w:bookmarkEnd w:id="50"/>
      <w:bookmarkStart w:id="51" w:name="_Toc184308084"/>
      <w:bookmarkEnd w:id="51"/>
      <w:bookmarkStart w:id="52" w:name="_Toc184313299"/>
      <w:bookmarkEnd w:id="52"/>
      <w:bookmarkStart w:id="53" w:name="_Toc184308082"/>
      <w:bookmarkEnd w:id="53"/>
      <w:bookmarkStart w:id="54" w:name="_Toc184313252"/>
      <w:bookmarkEnd w:id="54"/>
      <w:bookmarkStart w:id="55" w:name="_Toc184314415"/>
      <w:bookmarkEnd w:id="55"/>
      <w:bookmarkStart w:id="56" w:name="_Toc184313241"/>
      <w:bookmarkEnd w:id="56"/>
      <w:bookmarkStart w:id="57" w:name="_Toc184308073"/>
      <w:bookmarkEnd w:id="57"/>
      <w:bookmarkStart w:id="58" w:name="_Toc184310283"/>
      <w:bookmarkEnd w:id="58"/>
      <w:bookmarkStart w:id="59" w:name="_Toc184314452"/>
      <w:bookmarkEnd w:id="59"/>
      <w:bookmarkStart w:id="60" w:name="_Toc184312096"/>
      <w:bookmarkEnd w:id="60"/>
      <w:bookmarkStart w:id="61" w:name="_Toc184308098"/>
      <w:bookmarkEnd w:id="61"/>
      <w:bookmarkStart w:id="62" w:name="_Toc184312089"/>
      <w:bookmarkEnd w:id="62"/>
      <w:bookmarkStart w:id="63" w:name="_Toc184310272"/>
      <w:bookmarkEnd w:id="63"/>
      <w:bookmarkStart w:id="64" w:name="_Toc184314463"/>
      <w:bookmarkEnd w:id="64"/>
      <w:bookmarkStart w:id="65" w:name="_Toc184312121"/>
      <w:bookmarkEnd w:id="65"/>
      <w:bookmarkStart w:id="66" w:name="_Toc184314469"/>
      <w:bookmarkEnd w:id="66"/>
      <w:bookmarkStart w:id="67" w:name="_Toc184312107"/>
      <w:bookmarkEnd w:id="67"/>
      <w:bookmarkStart w:id="68" w:name="_Toc184312131"/>
      <w:bookmarkEnd w:id="68"/>
      <w:bookmarkStart w:id="69" w:name="_Toc184313251"/>
      <w:bookmarkEnd w:id="69"/>
      <w:bookmarkStart w:id="70" w:name="_Toc184310285"/>
      <w:bookmarkEnd w:id="70"/>
      <w:bookmarkStart w:id="71" w:name="_Toc184313282"/>
      <w:bookmarkEnd w:id="71"/>
      <w:bookmarkStart w:id="72" w:name="_Toc184312122"/>
      <w:bookmarkEnd w:id="72"/>
      <w:bookmarkStart w:id="73" w:name="_Toc184310306"/>
      <w:bookmarkEnd w:id="73"/>
      <w:bookmarkStart w:id="74" w:name="_Toc184312108"/>
      <w:bookmarkEnd w:id="74"/>
      <w:bookmarkStart w:id="75" w:name="_Toc184308038"/>
      <w:bookmarkEnd w:id="75"/>
      <w:bookmarkStart w:id="76" w:name="_Toc184314426"/>
      <w:bookmarkEnd w:id="76"/>
      <w:bookmarkStart w:id="77" w:name="_Toc184313257"/>
      <w:bookmarkEnd w:id="77"/>
      <w:bookmarkStart w:id="78" w:name="_Toc184314472"/>
      <w:bookmarkEnd w:id="78"/>
      <w:bookmarkStart w:id="79" w:name="_Toc184308041"/>
      <w:bookmarkEnd w:id="79"/>
      <w:bookmarkStart w:id="80" w:name="_Toc184308039"/>
      <w:bookmarkEnd w:id="80"/>
      <w:bookmarkStart w:id="81" w:name="_Toc184310289"/>
      <w:bookmarkEnd w:id="81"/>
      <w:bookmarkStart w:id="82" w:name="_Toc184310325"/>
      <w:bookmarkEnd w:id="82"/>
      <w:bookmarkStart w:id="83" w:name="_Toc184313283"/>
      <w:bookmarkEnd w:id="83"/>
      <w:bookmarkStart w:id="84" w:name="_Toc184310316"/>
      <w:bookmarkEnd w:id="84"/>
      <w:bookmarkStart w:id="85" w:name="_Toc184310302"/>
      <w:bookmarkEnd w:id="85"/>
      <w:bookmarkStart w:id="86" w:name="_Toc184310337"/>
      <w:bookmarkEnd w:id="86"/>
      <w:bookmarkStart w:id="87" w:name="_Toc184314448"/>
      <w:bookmarkEnd w:id="87"/>
      <w:bookmarkStart w:id="88" w:name="_Toc184312075"/>
      <w:bookmarkEnd w:id="88"/>
      <w:bookmarkStart w:id="89" w:name="_Toc184313309"/>
      <w:bookmarkEnd w:id="89"/>
      <w:bookmarkStart w:id="90" w:name="_Toc184310295"/>
      <w:bookmarkEnd w:id="90"/>
      <w:bookmarkStart w:id="91" w:name="_Toc184308059"/>
      <w:bookmarkEnd w:id="91"/>
      <w:bookmarkStart w:id="92" w:name="_Toc184312067"/>
      <w:bookmarkEnd w:id="92"/>
      <w:bookmarkStart w:id="93" w:name="_Toc184312127"/>
      <w:bookmarkEnd w:id="93"/>
      <w:bookmarkStart w:id="94" w:name="_Toc184313308"/>
      <w:bookmarkEnd w:id="94"/>
      <w:bookmarkStart w:id="95" w:name="_Toc184310281"/>
      <w:bookmarkEnd w:id="95"/>
      <w:bookmarkStart w:id="96" w:name="_Toc184310273"/>
      <w:bookmarkEnd w:id="96"/>
      <w:bookmarkStart w:id="97" w:name="_Toc184310323"/>
      <w:bookmarkEnd w:id="97"/>
      <w:bookmarkStart w:id="98" w:name="_Toc184310328"/>
      <w:bookmarkEnd w:id="98"/>
      <w:bookmarkStart w:id="99" w:name="_Toc184308080"/>
      <w:bookmarkEnd w:id="99"/>
      <w:bookmarkStart w:id="100" w:name="_Toc184314465"/>
      <w:bookmarkEnd w:id="100"/>
      <w:bookmarkStart w:id="101" w:name="_Toc184308045"/>
      <w:bookmarkEnd w:id="101"/>
      <w:bookmarkStart w:id="102" w:name="_Toc184313272"/>
      <w:bookmarkEnd w:id="102"/>
      <w:bookmarkStart w:id="103" w:name="_Toc184313267"/>
      <w:bookmarkEnd w:id="103"/>
      <w:bookmarkStart w:id="104" w:name="_Toc184308086"/>
      <w:bookmarkEnd w:id="104"/>
      <w:bookmarkStart w:id="105" w:name="_Toc184310329"/>
      <w:bookmarkEnd w:id="105"/>
      <w:bookmarkStart w:id="106" w:name="_Toc184308088"/>
      <w:bookmarkEnd w:id="106"/>
      <w:bookmarkStart w:id="107" w:name="_Toc184314479"/>
      <w:bookmarkEnd w:id="107"/>
      <w:bookmarkStart w:id="108" w:name="_Toc184314444"/>
      <w:bookmarkEnd w:id="108"/>
      <w:bookmarkStart w:id="109" w:name="_Toc184312079"/>
      <w:bookmarkEnd w:id="109"/>
      <w:bookmarkStart w:id="110" w:name="_Toc184313303"/>
      <w:bookmarkEnd w:id="110"/>
      <w:bookmarkStart w:id="111" w:name="_Toc184314455"/>
      <w:bookmarkEnd w:id="111"/>
      <w:bookmarkStart w:id="112" w:name="_Toc184310332"/>
      <w:bookmarkEnd w:id="112"/>
      <w:bookmarkStart w:id="113" w:name="_Toc184313268"/>
      <w:bookmarkEnd w:id="113"/>
      <w:bookmarkStart w:id="114" w:name="_Toc184308050"/>
      <w:bookmarkEnd w:id="114"/>
      <w:bookmarkStart w:id="115" w:name="_Toc184313265"/>
      <w:bookmarkEnd w:id="115"/>
      <w:bookmarkStart w:id="116" w:name="_Toc184313240"/>
      <w:bookmarkEnd w:id="116"/>
      <w:bookmarkStart w:id="117" w:name="_Toc184310326"/>
      <w:bookmarkEnd w:id="117"/>
      <w:bookmarkStart w:id="118" w:name="_Toc184313260"/>
      <w:bookmarkEnd w:id="118"/>
      <w:bookmarkStart w:id="119" w:name="_Toc184310314"/>
      <w:bookmarkEnd w:id="119"/>
      <w:bookmarkStart w:id="120" w:name="_Toc184313292"/>
      <w:bookmarkEnd w:id="120"/>
      <w:bookmarkStart w:id="121" w:name="_Toc184313307"/>
      <w:bookmarkEnd w:id="121"/>
      <w:bookmarkStart w:id="122" w:name="_Toc184308099"/>
      <w:bookmarkEnd w:id="122"/>
      <w:bookmarkStart w:id="123" w:name="_Toc184310288"/>
      <w:bookmarkEnd w:id="123"/>
      <w:bookmarkStart w:id="124" w:name="_Toc184312137"/>
      <w:bookmarkEnd w:id="124"/>
      <w:bookmarkStart w:id="125" w:name="_Toc184313294"/>
      <w:bookmarkEnd w:id="125"/>
      <w:bookmarkStart w:id="126" w:name="_Toc184312093"/>
      <w:bookmarkEnd w:id="126"/>
      <w:bookmarkStart w:id="127" w:name="_Toc184313261"/>
      <w:bookmarkEnd w:id="127"/>
      <w:bookmarkStart w:id="128" w:name="_Toc184312129"/>
      <w:bookmarkEnd w:id="128"/>
      <w:bookmarkStart w:id="129" w:name="_Toc184312097"/>
      <w:bookmarkEnd w:id="129"/>
      <w:bookmarkStart w:id="130" w:name="_Toc184308104"/>
      <w:bookmarkEnd w:id="130"/>
      <w:bookmarkStart w:id="131" w:name="_Toc184314421"/>
      <w:bookmarkEnd w:id="131"/>
      <w:bookmarkStart w:id="132" w:name="_Toc184312099"/>
      <w:bookmarkEnd w:id="132"/>
      <w:bookmarkStart w:id="133" w:name="_Toc184312069"/>
      <w:bookmarkEnd w:id="133"/>
      <w:bookmarkStart w:id="134" w:name="_Toc184308037"/>
      <w:bookmarkEnd w:id="134"/>
      <w:bookmarkStart w:id="135" w:name="_Toc184308075"/>
      <w:bookmarkEnd w:id="135"/>
      <w:bookmarkStart w:id="136" w:name="_Toc184314412"/>
      <w:bookmarkEnd w:id="136"/>
      <w:bookmarkStart w:id="137" w:name="_Toc184314410"/>
      <w:bookmarkEnd w:id="137"/>
      <w:bookmarkStart w:id="138" w:name="_Toc184308105"/>
      <w:bookmarkEnd w:id="138"/>
      <w:bookmarkStart w:id="139" w:name="_Toc184314467"/>
      <w:bookmarkEnd w:id="139"/>
      <w:bookmarkStart w:id="140" w:name="_Toc184314443"/>
      <w:bookmarkEnd w:id="140"/>
      <w:bookmarkStart w:id="141" w:name="_Toc184312134"/>
      <w:bookmarkEnd w:id="141"/>
      <w:bookmarkStart w:id="142" w:name="_Toc184313289"/>
      <w:bookmarkEnd w:id="142"/>
      <w:bookmarkStart w:id="143" w:name="_Toc184314417"/>
      <w:bookmarkEnd w:id="143"/>
      <w:bookmarkStart w:id="144" w:name="_Toc184308107"/>
      <w:bookmarkEnd w:id="144"/>
      <w:bookmarkStart w:id="145" w:name="_Toc184312128"/>
      <w:bookmarkEnd w:id="145"/>
      <w:bookmarkStart w:id="146" w:name="_Toc184314447"/>
      <w:bookmarkEnd w:id="146"/>
      <w:bookmarkStart w:id="147" w:name="_Toc184308076"/>
      <w:bookmarkEnd w:id="147"/>
      <w:bookmarkStart w:id="148" w:name="_Toc184314434"/>
      <w:bookmarkEnd w:id="148"/>
      <w:bookmarkStart w:id="149" w:name="_Toc184313297"/>
      <w:bookmarkEnd w:id="149"/>
      <w:bookmarkStart w:id="150" w:name="_Toc184308065"/>
      <w:bookmarkEnd w:id="150"/>
      <w:bookmarkStart w:id="151" w:name="_Toc184314460"/>
      <w:bookmarkEnd w:id="151"/>
      <w:bookmarkStart w:id="152" w:name="_Toc184308094"/>
      <w:bookmarkEnd w:id="152"/>
      <w:bookmarkStart w:id="153" w:name="_Toc184313271"/>
      <w:bookmarkEnd w:id="153"/>
      <w:bookmarkStart w:id="154" w:name="_Toc184310299"/>
      <w:bookmarkEnd w:id="154"/>
      <w:bookmarkStart w:id="155" w:name="_Toc184312126"/>
      <w:bookmarkEnd w:id="155"/>
      <w:bookmarkStart w:id="156" w:name="_Toc184308058"/>
      <w:bookmarkEnd w:id="156"/>
      <w:bookmarkStart w:id="157" w:name="_Toc184314411"/>
      <w:bookmarkEnd w:id="157"/>
      <w:bookmarkStart w:id="158" w:name="_Toc184313243"/>
      <w:bookmarkEnd w:id="158"/>
      <w:bookmarkStart w:id="159" w:name="_Toc184313306"/>
      <w:bookmarkEnd w:id="159"/>
      <w:bookmarkStart w:id="160" w:name="_Toc184310344"/>
      <w:bookmarkEnd w:id="160"/>
      <w:bookmarkStart w:id="161" w:name="_Toc184313247"/>
      <w:bookmarkEnd w:id="161"/>
      <w:bookmarkStart w:id="162" w:name="_Toc184312072"/>
      <w:bookmarkEnd w:id="162"/>
      <w:bookmarkStart w:id="163" w:name="_Toc184308044"/>
      <w:bookmarkEnd w:id="163"/>
      <w:bookmarkStart w:id="164" w:name="_Toc184312117"/>
      <w:bookmarkEnd w:id="164"/>
      <w:bookmarkStart w:id="165" w:name="_Toc184313245"/>
      <w:bookmarkEnd w:id="165"/>
      <w:bookmarkStart w:id="166" w:name="_Toc184308102"/>
      <w:bookmarkEnd w:id="166"/>
      <w:bookmarkStart w:id="167" w:name="_Toc184312085"/>
      <w:bookmarkEnd w:id="167"/>
      <w:bookmarkStart w:id="168" w:name="_Toc184310320"/>
      <w:bookmarkEnd w:id="168"/>
      <w:bookmarkStart w:id="169" w:name="_Toc184308095"/>
      <w:bookmarkEnd w:id="169"/>
      <w:bookmarkStart w:id="170" w:name="_Toc184313270"/>
      <w:bookmarkEnd w:id="170"/>
      <w:bookmarkStart w:id="171" w:name="_Toc184313286"/>
      <w:bookmarkEnd w:id="171"/>
      <w:bookmarkStart w:id="172" w:name="_Toc184308042"/>
      <w:bookmarkEnd w:id="172"/>
      <w:bookmarkStart w:id="173" w:name="_Toc184312132"/>
      <w:bookmarkEnd w:id="173"/>
      <w:bookmarkStart w:id="174" w:name="_Toc184310334"/>
      <w:bookmarkEnd w:id="174"/>
      <w:bookmarkStart w:id="175" w:name="_Toc184314433"/>
      <w:bookmarkEnd w:id="175"/>
      <w:bookmarkStart w:id="176" w:name="_Toc184310303"/>
      <w:bookmarkEnd w:id="176"/>
      <w:bookmarkStart w:id="177" w:name="_Toc184312086"/>
      <w:bookmarkEnd w:id="177"/>
      <w:bookmarkStart w:id="178" w:name="_Toc184314435"/>
      <w:bookmarkEnd w:id="178"/>
      <w:bookmarkStart w:id="179" w:name="_Toc184312136"/>
      <w:bookmarkEnd w:id="179"/>
      <w:bookmarkStart w:id="180" w:name="_Toc184314419"/>
      <w:bookmarkEnd w:id="180"/>
      <w:bookmarkStart w:id="181" w:name="_Toc184314457"/>
      <w:bookmarkEnd w:id="181"/>
      <w:bookmarkStart w:id="182" w:name="_Toc184314420"/>
      <w:bookmarkEnd w:id="182"/>
      <w:bookmarkStart w:id="183" w:name="_Toc184308093"/>
      <w:bookmarkEnd w:id="183"/>
      <w:bookmarkStart w:id="184" w:name="_Toc184308079"/>
      <w:bookmarkEnd w:id="184"/>
      <w:bookmarkStart w:id="185" w:name="_Toc184310309"/>
      <w:bookmarkEnd w:id="185"/>
      <w:bookmarkStart w:id="186" w:name="_Toc184312078"/>
      <w:bookmarkEnd w:id="186"/>
      <w:bookmarkStart w:id="187" w:name="_Toc184313258"/>
      <w:bookmarkEnd w:id="187"/>
      <w:bookmarkStart w:id="188" w:name="_Toc184310327"/>
      <w:bookmarkEnd w:id="188"/>
      <w:bookmarkStart w:id="189" w:name="_Toc184314424"/>
      <w:bookmarkEnd w:id="189"/>
      <w:bookmarkStart w:id="190" w:name="_Toc184308068"/>
      <w:bookmarkEnd w:id="190"/>
      <w:bookmarkStart w:id="191" w:name="_Toc184312071"/>
      <w:bookmarkEnd w:id="191"/>
      <w:bookmarkStart w:id="192" w:name="_Toc184314423"/>
      <w:bookmarkEnd w:id="192"/>
      <w:bookmarkStart w:id="193" w:name="_Toc184310307"/>
      <w:bookmarkEnd w:id="193"/>
      <w:bookmarkStart w:id="194" w:name="_Toc184310321"/>
      <w:bookmarkEnd w:id="194"/>
      <w:bookmarkStart w:id="195" w:name="_Toc184310287"/>
      <w:bookmarkEnd w:id="195"/>
      <w:bookmarkStart w:id="196" w:name="_Toc184310294"/>
      <w:bookmarkEnd w:id="196"/>
      <w:bookmarkStart w:id="197" w:name="_Toc184312118"/>
      <w:bookmarkEnd w:id="197"/>
      <w:bookmarkStart w:id="198" w:name="_Toc184314480"/>
      <w:bookmarkEnd w:id="198"/>
      <w:bookmarkStart w:id="199" w:name="_Toc184314422"/>
      <w:bookmarkEnd w:id="199"/>
      <w:bookmarkStart w:id="200" w:name="_Toc184313300"/>
      <w:bookmarkEnd w:id="200"/>
      <w:bookmarkStart w:id="201" w:name="_Toc184313244"/>
      <w:bookmarkEnd w:id="201"/>
      <w:bookmarkStart w:id="202" w:name="_Toc184308070"/>
      <w:bookmarkEnd w:id="202"/>
      <w:bookmarkStart w:id="203" w:name="_Toc184312116"/>
      <w:bookmarkEnd w:id="203"/>
      <w:bookmarkStart w:id="204" w:name="_Toc184313262"/>
      <w:bookmarkEnd w:id="204"/>
      <w:bookmarkStart w:id="205" w:name="_Toc184314459"/>
      <w:bookmarkEnd w:id="205"/>
      <w:bookmarkStart w:id="206" w:name="_Toc184310304"/>
      <w:bookmarkEnd w:id="206"/>
      <w:bookmarkStart w:id="207" w:name="_Toc184314429"/>
      <w:bookmarkEnd w:id="207"/>
      <w:bookmarkStart w:id="208" w:name="_Toc184308083"/>
      <w:bookmarkEnd w:id="208"/>
      <w:bookmarkStart w:id="209" w:name="_Toc184314466"/>
      <w:bookmarkEnd w:id="209"/>
      <w:bookmarkStart w:id="210" w:name="_Toc184310330"/>
      <w:bookmarkEnd w:id="210"/>
      <w:bookmarkStart w:id="211" w:name="_Toc184312135"/>
      <w:bookmarkEnd w:id="211"/>
      <w:bookmarkStart w:id="212" w:name="_Toc184312112"/>
      <w:bookmarkEnd w:id="212"/>
      <w:bookmarkStart w:id="213" w:name="_Toc184310315"/>
      <w:bookmarkEnd w:id="213"/>
      <w:bookmarkStart w:id="214" w:name="_Toc184312106"/>
      <w:bookmarkEnd w:id="214"/>
      <w:bookmarkStart w:id="215" w:name="_Toc184310298"/>
      <w:bookmarkEnd w:id="215"/>
      <w:bookmarkStart w:id="216" w:name="_Toc184313277"/>
      <w:bookmarkEnd w:id="216"/>
      <w:bookmarkStart w:id="217" w:name="_Toc184308069"/>
      <w:bookmarkEnd w:id="217"/>
      <w:bookmarkStart w:id="218" w:name="_Toc184310322"/>
      <w:bookmarkEnd w:id="218"/>
      <w:bookmarkStart w:id="219" w:name="_Toc184310339"/>
      <w:bookmarkEnd w:id="219"/>
      <w:bookmarkStart w:id="220" w:name="_Toc184313275"/>
      <w:bookmarkEnd w:id="220"/>
      <w:bookmarkStart w:id="221" w:name="_Toc184314478"/>
      <w:bookmarkEnd w:id="221"/>
      <w:bookmarkStart w:id="222" w:name="_Toc184308096"/>
      <w:bookmarkEnd w:id="222"/>
      <w:bookmarkStart w:id="223" w:name="_Toc184312088"/>
      <w:bookmarkEnd w:id="223"/>
      <w:bookmarkStart w:id="224" w:name="_Toc184312101"/>
      <w:bookmarkEnd w:id="224"/>
      <w:bookmarkStart w:id="225" w:name="_Toc184314427"/>
      <w:bookmarkEnd w:id="225"/>
      <w:bookmarkStart w:id="226" w:name="_Toc184308054"/>
      <w:bookmarkEnd w:id="226"/>
      <w:bookmarkStart w:id="227" w:name="_Toc184308081"/>
      <w:bookmarkEnd w:id="227"/>
      <w:bookmarkStart w:id="228" w:name="_Toc184310290"/>
      <w:bookmarkEnd w:id="228"/>
      <w:bookmarkStart w:id="229" w:name="_Toc184313287"/>
      <w:bookmarkEnd w:id="229"/>
      <w:bookmarkStart w:id="230" w:name="_Toc184313301"/>
      <w:bookmarkEnd w:id="230"/>
      <w:bookmarkStart w:id="231" w:name="_Toc184310279"/>
      <w:bookmarkEnd w:id="231"/>
      <w:bookmarkStart w:id="232" w:name="_Toc184308090"/>
      <w:bookmarkEnd w:id="232"/>
      <w:bookmarkStart w:id="233" w:name="_Toc184312139"/>
      <w:bookmarkEnd w:id="233"/>
      <w:bookmarkStart w:id="234" w:name="_Toc184312110"/>
      <w:bookmarkEnd w:id="234"/>
      <w:bookmarkStart w:id="235" w:name="_Toc184314440"/>
      <w:bookmarkEnd w:id="235"/>
      <w:bookmarkStart w:id="236" w:name="_Toc184308055"/>
      <w:bookmarkEnd w:id="236"/>
      <w:bookmarkStart w:id="237" w:name="_Toc184313242"/>
      <w:bookmarkEnd w:id="237"/>
      <w:bookmarkStart w:id="238" w:name="_Toc184314425"/>
      <w:bookmarkEnd w:id="238"/>
      <w:bookmarkStart w:id="239" w:name="_Toc184312124"/>
      <w:bookmarkEnd w:id="239"/>
      <w:bookmarkStart w:id="240" w:name="_Toc184314458"/>
      <w:bookmarkEnd w:id="240"/>
      <w:bookmarkStart w:id="241" w:name="_Toc184308066"/>
      <w:bookmarkEnd w:id="241"/>
      <w:bookmarkStart w:id="242" w:name="_Toc184314416"/>
      <w:bookmarkEnd w:id="242"/>
      <w:bookmarkStart w:id="243" w:name="_Toc184310278"/>
      <w:bookmarkEnd w:id="243"/>
      <w:bookmarkStart w:id="244" w:name="_Toc184313280"/>
      <w:bookmarkEnd w:id="244"/>
      <w:bookmarkStart w:id="245" w:name="_Toc184313249"/>
      <w:bookmarkEnd w:id="245"/>
      <w:bookmarkStart w:id="246" w:name="_Toc184312133"/>
      <w:bookmarkEnd w:id="246"/>
      <w:bookmarkStart w:id="247" w:name="_Toc184310317"/>
      <w:bookmarkEnd w:id="247"/>
      <w:bookmarkStart w:id="248" w:name="_Toc184314482"/>
      <w:bookmarkEnd w:id="248"/>
      <w:bookmarkStart w:id="249" w:name="_Toc184314439"/>
      <w:bookmarkEnd w:id="249"/>
      <w:bookmarkStart w:id="250" w:name="_Toc184310313"/>
      <w:bookmarkEnd w:id="250"/>
      <w:bookmarkStart w:id="251" w:name="_Toc184310310"/>
      <w:bookmarkEnd w:id="251"/>
      <w:bookmarkStart w:id="252" w:name="_Toc184310318"/>
      <w:bookmarkEnd w:id="252"/>
      <w:bookmarkStart w:id="253" w:name="_Toc184308078"/>
      <w:bookmarkEnd w:id="253"/>
      <w:bookmarkStart w:id="254" w:name="_Toc184308087"/>
      <w:bookmarkEnd w:id="254"/>
      <w:bookmarkStart w:id="255" w:name="_Toc184310311"/>
      <w:bookmarkEnd w:id="255"/>
      <w:bookmarkStart w:id="256" w:name="_Toc184313253"/>
      <w:bookmarkEnd w:id="256"/>
      <w:bookmarkStart w:id="257" w:name="_Toc184308074"/>
      <w:bookmarkEnd w:id="257"/>
      <w:bookmarkStart w:id="258" w:name="_Toc184314437"/>
      <w:bookmarkEnd w:id="258"/>
      <w:bookmarkStart w:id="259" w:name="_Toc184314451"/>
      <w:bookmarkEnd w:id="259"/>
      <w:bookmarkStart w:id="260" w:name="_Toc184310340"/>
      <w:bookmarkEnd w:id="260"/>
      <w:bookmarkStart w:id="261" w:name="_Toc184314456"/>
      <w:bookmarkEnd w:id="261"/>
      <w:bookmarkStart w:id="262" w:name="_Toc184312082"/>
      <w:bookmarkEnd w:id="262"/>
      <w:bookmarkStart w:id="263" w:name="_Toc184313291"/>
      <w:bookmarkEnd w:id="263"/>
      <w:bookmarkStart w:id="264" w:name="_Toc184310276"/>
      <w:bookmarkEnd w:id="264"/>
      <w:bookmarkStart w:id="265" w:name="_Toc184314438"/>
      <w:bookmarkEnd w:id="265"/>
      <w:bookmarkStart w:id="266" w:name="_Toc184310300"/>
      <w:bookmarkEnd w:id="266"/>
      <w:bookmarkStart w:id="267" w:name="_Toc184313266"/>
      <w:bookmarkEnd w:id="267"/>
      <w:bookmarkStart w:id="268" w:name="_Toc184314475"/>
      <w:bookmarkEnd w:id="268"/>
      <w:bookmarkStart w:id="269" w:name="_Toc184308108"/>
      <w:bookmarkEnd w:id="269"/>
      <w:bookmarkStart w:id="270" w:name="_Toc184308036"/>
      <w:bookmarkEnd w:id="270"/>
      <w:bookmarkStart w:id="271" w:name="_Toc184314449"/>
      <w:bookmarkEnd w:id="271"/>
      <w:bookmarkStart w:id="272" w:name="_Toc184313246"/>
      <w:bookmarkEnd w:id="272"/>
      <w:bookmarkStart w:id="273" w:name="_Toc184308091"/>
      <w:bookmarkEnd w:id="273"/>
      <w:bookmarkStart w:id="274" w:name="_Toc184308072"/>
      <w:bookmarkEnd w:id="274"/>
      <w:bookmarkStart w:id="275" w:name="_Toc184312111"/>
      <w:bookmarkEnd w:id="275"/>
      <w:bookmarkStart w:id="276" w:name="_Toc184308085"/>
      <w:bookmarkEnd w:id="276"/>
      <w:bookmarkStart w:id="277" w:name="_Toc184312130"/>
      <w:bookmarkEnd w:id="277"/>
      <w:bookmarkStart w:id="278" w:name="_Toc184310274"/>
      <w:bookmarkEnd w:id="278"/>
      <w:bookmarkStart w:id="279" w:name="_Toc184310338"/>
      <w:bookmarkEnd w:id="279"/>
      <w:bookmarkStart w:id="280" w:name="_Toc184310286"/>
      <w:bookmarkEnd w:id="280"/>
      <w:bookmarkStart w:id="281" w:name="_Toc184313279"/>
      <w:bookmarkEnd w:id="281"/>
      <w:bookmarkStart w:id="282" w:name="_Toc184310293"/>
      <w:bookmarkEnd w:id="282"/>
      <w:bookmarkStart w:id="283" w:name="_Toc184314470"/>
      <w:bookmarkEnd w:id="283"/>
      <w:bookmarkStart w:id="284" w:name="_Toc184312091"/>
      <w:bookmarkEnd w:id="284"/>
      <w:bookmarkStart w:id="285" w:name="_Toc184310343"/>
      <w:bookmarkEnd w:id="285"/>
      <w:bookmarkStart w:id="286" w:name="_Toc184313264"/>
      <w:bookmarkEnd w:id="286"/>
      <w:bookmarkStart w:id="287" w:name="_Toc184313239"/>
      <w:bookmarkEnd w:id="287"/>
      <w:bookmarkStart w:id="288" w:name="_Toc184310291"/>
      <w:bookmarkEnd w:id="288"/>
      <w:bookmarkStart w:id="289" w:name="_Toc184313284"/>
      <w:bookmarkEnd w:id="289"/>
      <w:bookmarkStart w:id="290" w:name="_Toc184308100"/>
      <w:bookmarkEnd w:id="290"/>
      <w:bookmarkStart w:id="291" w:name="_Toc184314461"/>
      <w:bookmarkEnd w:id="291"/>
      <w:bookmarkStart w:id="292" w:name="_Toc184308043"/>
      <w:bookmarkEnd w:id="292"/>
      <w:bookmarkStart w:id="293" w:name="_Toc184314445"/>
      <w:bookmarkEnd w:id="293"/>
      <w:bookmarkStart w:id="294" w:name="_Toc184313250"/>
      <w:bookmarkEnd w:id="294"/>
      <w:bookmarkStart w:id="295" w:name="_Toc184310335"/>
      <w:bookmarkEnd w:id="295"/>
      <w:bookmarkStart w:id="296" w:name="_Toc184314453"/>
      <w:bookmarkEnd w:id="296"/>
      <w:bookmarkStart w:id="297" w:name="_Toc184313298"/>
      <w:bookmarkEnd w:id="297"/>
      <w:bookmarkStart w:id="298" w:name="_Toc184308089"/>
      <w:bookmarkEnd w:id="298"/>
      <w:bookmarkStart w:id="299" w:name="_Toc184310277"/>
      <w:bookmarkEnd w:id="299"/>
      <w:bookmarkStart w:id="300" w:name="_Toc184313263"/>
      <w:bookmarkEnd w:id="300"/>
      <w:bookmarkStart w:id="301" w:name="_Toc184313256"/>
      <w:bookmarkEnd w:id="301"/>
      <w:bookmarkStart w:id="302" w:name="_Toc184313293"/>
      <w:bookmarkEnd w:id="302"/>
      <w:bookmarkStart w:id="303" w:name="_Toc184314436"/>
      <w:bookmarkEnd w:id="303"/>
      <w:bookmarkStart w:id="304" w:name="_Toc184312138"/>
      <w:bookmarkEnd w:id="304"/>
      <w:bookmarkStart w:id="305" w:name="_Toc184313274"/>
      <w:bookmarkEnd w:id="305"/>
      <w:bookmarkStart w:id="306" w:name="_Toc184308049"/>
      <w:bookmarkEnd w:id="306"/>
      <w:bookmarkStart w:id="307" w:name="_Toc184308106"/>
      <w:bookmarkEnd w:id="307"/>
      <w:bookmarkStart w:id="308" w:name="_Toc184312098"/>
      <w:bookmarkEnd w:id="308"/>
      <w:bookmarkStart w:id="309" w:name="_Toc184308060"/>
      <w:bookmarkEnd w:id="309"/>
      <w:bookmarkStart w:id="310" w:name="_Toc184314471"/>
      <w:bookmarkEnd w:id="310"/>
      <w:bookmarkStart w:id="311" w:name="_Toc184308067"/>
      <w:bookmarkEnd w:id="311"/>
      <w:bookmarkStart w:id="312" w:name="_Toc184308064"/>
      <w:bookmarkEnd w:id="312"/>
      <w:bookmarkStart w:id="313" w:name="_Toc184313305"/>
      <w:bookmarkEnd w:id="313"/>
      <w:bookmarkStart w:id="314" w:name="_Toc184314418"/>
      <w:bookmarkEnd w:id="314"/>
      <w:bookmarkStart w:id="315" w:name="_Toc184310296"/>
      <w:bookmarkEnd w:id="315"/>
      <w:bookmarkStart w:id="316" w:name="_Toc184310305"/>
      <w:bookmarkEnd w:id="316"/>
      <w:bookmarkStart w:id="317" w:name="_Toc184308051"/>
      <w:bookmarkEnd w:id="317"/>
      <w:bookmarkStart w:id="318" w:name="_Toc184312080"/>
      <w:bookmarkEnd w:id="318"/>
      <w:bookmarkStart w:id="319" w:name="_Toc184310324"/>
      <w:bookmarkEnd w:id="319"/>
      <w:bookmarkStart w:id="320" w:name="_Toc184312087"/>
      <w:bookmarkEnd w:id="320"/>
      <w:bookmarkStart w:id="321" w:name="_Toc184308048"/>
      <w:bookmarkEnd w:id="321"/>
      <w:bookmarkStart w:id="322" w:name="_Toc184308063"/>
      <w:bookmarkEnd w:id="322"/>
      <w:bookmarkStart w:id="323" w:name="_Toc184312074"/>
      <w:bookmarkEnd w:id="323"/>
      <w:bookmarkStart w:id="324" w:name="_Toc184314476"/>
      <w:bookmarkEnd w:id="324"/>
      <w:bookmarkStart w:id="325" w:name="_Toc184310275"/>
      <w:bookmarkEnd w:id="325"/>
      <w:bookmarkStart w:id="326" w:name="_Toc184312092"/>
      <w:bookmarkEnd w:id="326"/>
      <w:bookmarkStart w:id="327" w:name="_Toc184312103"/>
      <w:bookmarkEnd w:id="327"/>
      <w:bookmarkStart w:id="328" w:name="_Toc184308046"/>
      <w:bookmarkEnd w:id="328"/>
      <w:bookmarkStart w:id="329" w:name="_Toc184310292"/>
      <w:bookmarkEnd w:id="329"/>
      <w:bookmarkStart w:id="330" w:name="_Toc184310336"/>
      <w:bookmarkEnd w:id="330"/>
      <w:bookmarkStart w:id="331" w:name="_Toc184312095"/>
      <w:bookmarkEnd w:id="331"/>
      <w:bookmarkStart w:id="332" w:name="_Toc184310280"/>
      <w:bookmarkEnd w:id="332"/>
      <w:bookmarkStart w:id="333" w:name="_Toc184308047"/>
      <w:bookmarkEnd w:id="333"/>
      <w:bookmarkStart w:id="334" w:name="_Toc184313304"/>
      <w:bookmarkEnd w:id="334"/>
      <w:bookmarkStart w:id="335" w:name="_Toc184312077"/>
      <w:bookmarkEnd w:id="335"/>
      <w:bookmarkStart w:id="336" w:name="_Toc184314431"/>
      <w:bookmarkEnd w:id="336"/>
      <w:bookmarkStart w:id="337" w:name="_Toc184308071"/>
      <w:bookmarkEnd w:id="337"/>
      <w:bookmarkStart w:id="338" w:name="_Toc184314477"/>
      <w:bookmarkEnd w:id="338"/>
      <w:bookmarkStart w:id="339" w:name="_Toc184308077"/>
      <w:bookmarkEnd w:id="339"/>
      <w:bookmarkStart w:id="340" w:name="_Toc184308062"/>
      <w:bookmarkEnd w:id="340"/>
      <w:bookmarkStart w:id="341" w:name="_Toc184313296"/>
      <w:bookmarkEnd w:id="341"/>
      <w:bookmarkStart w:id="342" w:name="_Toc184314481"/>
      <w:bookmarkEnd w:id="342"/>
      <w:bookmarkStart w:id="343" w:name="_Toc184310284"/>
      <w:bookmarkEnd w:id="343"/>
      <w:bookmarkStart w:id="344" w:name="_Toc184313295"/>
      <w:bookmarkEnd w:id="344"/>
      <w:bookmarkStart w:id="345" w:name="_Toc184312102"/>
      <w:bookmarkEnd w:id="345"/>
      <w:bookmarkStart w:id="346" w:name="_Toc184314474"/>
      <w:bookmarkEnd w:id="346"/>
      <w:bookmarkStart w:id="347" w:name="_Toc184313288"/>
      <w:bookmarkEnd w:id="347"/>
      <w:bookmarkStart w:id="348" w:name="_Toc184313276"/>
      <w:bookmarkEnd w:id="348"/>
      <w:bookmarkStart w:id="349" w:name="_Toc184313259"/>
      <w:bookmarkEnd w:id="349"/>
      <w:bookmarkStart w:id="350" w:name="_Toc184312068"/>
      <w:bookmarkEnd w:id="350"/>
      <w:bookmarkStart w:id="351" w:name="_Toc184312123"/>
      <w:bookmarkEnd w:id="351"/>
      <w:bookmarkStart w:id="352" w:name="_Toc184314462"/>
      <w:bookmarkEnd w:id="352"/>
      <w:bookmarkStart w:id="353" w:name="_Toc184312070"/>
      <w:bookmarkEnd w:id="353"/>
      <w:bookmarkStart w:id="354" w:name="_Toc184310301"/>
      <w:bookmarkEnd w:id="354"/>
      <w:bookmarkStart w:id="355" w:name="_Toc184312109"/>
      <w:bookmarkEnd w:id="355"/>
      <w:bookmarkStart w:id="356" w:name="_Toc184312100"/>
      <w:bookmarkEnd w:id="356"/>
      <w:bookmarkStart w:id="357" w:name="_Toc184314413"/>
      <w:bookmarkEnd w:id="357"/>
      <w:bookmarkStart w:id="358" w:name="_Toc184313269"/>
      <w:bookmarkEnd w:id="358"/>
      <w:bookmarkStart w:id="359" w:name="_Toc184312081"/>
      <w:bookmarkEnd w:id="359"/>
      <w:bookmarkStart w:id="360" w:name="_Toc184312119"/>
      <w:bookmarkEnd w:id="360"/>
      <w:bookmarkStart w:id="361" w:name="_Toc184312113"/>
      <w:bookmarkEnd w:id="361"/>
      <w:bookmarkStart w:id="362" w:name="_Toc184313255"/>
      <w:bookmarkEnd w:id="362"/>
      <w:bookmarkStart w:id="363" w:name="_Toc184308053"/>
      <w:bookmarkEnd w:id="363"/>
      <w:bookmarkStart w:id="364" w:name="_Toc184308061"/>
      <w:bookmarkEnd w:id="364"/>
      <w:bookmarkStart w:id="365" w:name="_Toc184308103"/>
      <w:bookmarkEnd w:id="365"/>
      <w:bookmarkStart w:id="366" w:name="_Toc184310312"/>
      <w:bookmarkEnd w:id="366"/>
      <w:bookmarkStart w:id="367" w:name="_Toc184314468"/>
      <w:bookmarkEnd w:id="367"/>
      <w:bookmarkStart w:id="368" w:name="_Toc184314464"/>
      <w:bookmarkEnd w:id="368"/>
      <w:bookmarkStart w:id="369" w:name="_Toc184313302"/>
      <w:bookmarkEnd w:id="369"/>
      <w:bookmarkStart w:id="370" w:name="_Toc184313238"/>
      <w:bookmarkEnd w:id="370"/>
      <w:bookmarkStart w:id="371" w:name="_Toc184312083"/>
      <w:bookmarkEnd w:id="371"/>
      <w:bookmarkStart w:id="372" w:name="_Toc184310297"/>
      <w:bookmarkEnd w:id="372"/>
      <w:bookmarkStart w:id="373" w:name="_Toc184312115"/>
      <w:bookmarkEnd w:id="373"/>
      <w:bookmarkStart w:id="374" w:name="_Toc184312125"/>
      <w:bookmarkEnd w:id="374"/>
      <w:bookmarkStart w:id="375" w:name="_Toc184310333"/>
      <w:bookmarkEnd w:id="375"/>
      <w:bookmarkStart w:id="376" w:name="_Toc184314473"/>
      <w:bookmarkEnd w:id="376"/>
      <w:bookmarkStart w:id="377" w:name="_Toc184314454"/>
      <w:bookmarkEnd w:id="377"/>
      <w:bookmarkStart w:id="378" w:name="_Toc184313310"/>
      <w:bookmarkEnd w:id="378"/>
      <w:bookmarkStart w:id="379" w:name="_Toc184313248"/>
      <w:bookmarkEnd w:id="379"/>
      <w:bookmarkStart w:id="380" w:name="_Toc184314442"/>
      <w:bookmarkEnd w:id="380"/>
      <w:bookmarkStart w:id="381" w:name="_Toc184310319"/>
      <w:bookmarkEnd w:id="381"/>
      <w:bookmarkStart w:id="382" w:name="_Toc184312105"/>
      <w:bookmarkEnd w:id="382"/>
      <w:bookmarkStart w:id="383" w:name="_Toc184312076"/>
      <w:bookmarkEnd w:id="383"/>
      <w:bookmarkStart w:id="384" w:name="_Toc184308092"/>
      <w:bookmarkEnd w:id="384"/>
      <w:bookmarkStart w:id="385" w:name="_Toc184312084"/>
      <w:bookmarkEnd w:id="385"/>
      <w:bookmarkStart w:id="386" w:name="_Toc184314446"/>
      <w:bookmarkEnd w:id="386"/>
      <w:bookmarkStart w:id="387" w:name="_Toc184312073"/>
      <w:bookmarkEnd w:id="387"/>
      <w:bookmarkStart w:id="388" w:name="_Toc184312090"/>
      <w:bookmarkEnd w:id="388"/>
      <w:bookmarkStart w:id="389" w:name="_Toc184314428"/>
      <w:bookmarkEnd w:id="389"/>
      <w:bookmarkStart w:id="390" w:name="_Toc184313290"/>
      <w:bookmarkEnd w:id="390"/>
      <w:bookmarkStart w:id="391" w:name="_Toc184310331"/>
      <w:bookmarkEnd w:id="391"/>
      <w:bookmarkStart w:id="392" w:name="_Toc184308056"/>
      <w:bookmarkEnd w:id="392"/>
      <w:r>
        <w:rPr>
          <w:rFonts w:hint="eastAsia" w:ascii="仿宋_GB2312" w:hAnsi="仿宋_GB2312" w:eastAsia="仿宋_GB2312" w:cs="仿宋_GB2312"/>
          <w:b/>
          <w:sz w:val="32"/>
          <w:szCs w:val="32"/>
        </w:rPr>
        <w:t xml:space="preserve"> 评标办法</w:t>
      </w:r>
    </w:p>
    <w:p w14:paraId="252655E8">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50"/>
        <w:gridCol w:w="4725"/>
        <w:gridCol w:w="710"/>
        <w:gridCol w:w="816"/>
        <w:gridCol w:w="1440"/>
      </w:tblGrid>
      <w:tr w14:paraId="1C1C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4ABA7B86">
            <w:pPr>
              <w:ind w:right="3"/>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spacing w:val="4"/>
                <w:sz w:val="24"/>
                <w:szCs w:val="24"/>
              </w:rPr>
              <w:t>类别</w:t>
            </w:r>
          </w:p>
        </w:tc>
        <w:tc>
          <w:tcPr>
            <w:tcW w:w="650" w:type="dxa"/>
            <w:tcBorders>
              <w:top w:val="single" w:color="auto" w:sz="4" w:space="0"/>
              <w:left w:val="single" w:color="auto" w:sz="4" w:space="0"/>
              <w:bottom w:val="single" w:color="auto" w:sz="4" w:space="0"/>
              <w:right w:val="single" w:color="auto" w:sz="4" w:space="0"/>
            </w:tcBorders>
            <w:vAlign w:val="center"/>
          </w:tcPr>
          <w:p w14:paraId="6F21A023">
            <w:pPr>
              <w:ind w:right="3"/>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spacing w:val="4"/>
                <w:sz w:val="24"/>
                <w:szCs w:val="24"/>
              </w:rPr>
              <w:t>序号</w:t>
            </w:r>
          </w:p>
        </w:tc>
        <w:tc>
          <w:tcPr>
            <w:tcW w:w="4725" w:type="dxa"/>
            <w:tcBorders>
              <w:top w:val="single" w:color="auto" w:sz="4" w:space="0"/>
              <w:left w:val="single" w:color="auto" w:sz="4" w:space="0"/>
              <w:bottom w:val="single" w:color="auto" w:sz="4" w:space="0"/>
              <w:right w:val="single" w:color="auto" w:sz="4" w:space="0"/>
            </w:tcBorders>
            <w:vAlign w:val="center"/>
          </w:tcPr>
          <w:p w14:paraId="78096475">
            <w:pPr>
              <w:jc w:val="center"/>
              <w:rPr>
                <w:rFonts w:hint="eastAsia" w:ascii="仿宋_GB2312" w:hAnsi="仿宋_GB2312" w:eastAsia="仿宋_GB2312" w:cs="仿宋_GB2312"/>
                <w:sz w:val="24"/>
                <w:szCs w:val="24"/>
              </w:rPr>
            </w:pPr>
            <w:r>
              <w:rPr>
                <w:rFonts w:hint="eastAsia" w:ascii="仿宋_GB2312" w:hAnsi="仿宋_GB2312" w:eastAsia="仿宋_GB2312" w:cs="仿宋_GB2312"/>
                <w:b/>
                <w:spacing w:val="4"/>
                <w:sz w:val="24"/>
                <w:szCs w:val="24"/>
              </w:rPr>
              <w:t>评分标准</w:t>
            </w:r>
          </w:p>
        </w:tc>
        <w:tc>
          <w:tcPr>
            <w:tcW w:w="710" w:type="dxa"/>
            <w:tcBorders>
              <w:top w:val="single" w:color="auto" w:sz="4" w:space="0"/>
              <w:left w:val="single" w:color="auto" w:sz="4" w:space="0"/>
              <w:bottom w:val="single" w:color="auto" w:sz="4" w:space="0"/>
              <w:right w:val="single" w:color="auto" w:sz="4" w:space="0"/>
            </w:tcBorders>
            <w:vAlign w:val="center"/>
          </w:tcPr>
          <w:p w14:paraId="1B5FE58D">
            <w:pPr>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spacing w:val="4"/>
                <w:sz w:val="24"/>
                <w:szCs w:val="24"/>
              </w:rPr>
              <w:t>权重</w:t>
            </w:r>
          </w:p>
        </w:tc>
        <w:tc>
          <w:tcPr>
            <w:tcW w:w="816" w:type="dxa"/>
            <w:tcBorders>
              <w:top w:val="single" w:color="auto" w:sz="4" w:space="0"/>
              <w:left w:val="single" w:color="auto" w:sz="4" w:space="0"/>
              <w:bottom w:val="single" w:color="auto" w:sz="4" w:space="0"/>
              <w:right w:val="single" w:color="auto" w:sz="4" w:space="0"/>
            </w:tcBorders>
            <w:vAlign w:val="center"/>
          </w:tcPr>
          <w:p w14:paraId="48F60E3D">
            <w:pPr>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spacing w:val="4"/>
                <w:sz w:val="24"/>
                <w:szCs w:val="24"/>
              </w:rPr>
              <w:t>主观分/客观分属性</w:t>
            </w:r>
          </w:p>
        </w:tc>
        <w:tc>
          <w:tcPr>
            <w:tcW w:w="1440" w:type="dxa"/>
            <w:tcBorders>
              <w:top w:val="single" w:color="auto" w:sz="4" w:space="0"/>
              <w:left w:val="single" w:color="auto" w:sz="4" w:space="0"/>
              <w:bottom w:val="single" w:color="auto" w:sz="4" w:space="0"/>
              <w:right w:val="single" w:color="auto" w:sz="4" w:space="0"/>
            </w:tcBorders>
            <w:vAlign w:val="center"/>
          </w:tcPr>
          <w:p w14:paraId="228D26F5">
            <w:pPr>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spacing w:val="4"/>
                <w:sz w:val="24"/>
                <w:szCs w:val="24"/>
              </w:rPr>
              <w:t>投标文件中评标标准相应的商务技术资料目录*</w:t>
            </w:r>
          </w:p>
        </w:tc>
      </w:tr>
      <w:tr w14:paraId="5B19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2" w:hRule="atLeast"/>
          <w:jc w:val="center"/>
        </w:trPr>
        <w:tc>
          <w:tcPr>
            <w:tcW w:w="720" w:type="dxa"/>
            <w:vMerge w:val="restart"/>
            <w:tcBorders>
              <w:left w:val="single" w:color="auto" w:sz="4" w:space="0"/>
              <w:right w:val="single" w:color="auto" w:sz="4" w:space="0"/>
            </w:tcBorders>
            <w:vAlign w:val="center"/>
          </w:tcPr>
          <w:p w14:paraId="05F3E73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商务部分（12分）</w:t>
            </w:r>
          </w:p>
        </w:tc>
        <w:tc>
          <w:tcPr>
            <w:tcW w:w="650" w:type="dxa"/>
            <w:tcBorders>
              <w:left w:val="single" w:color="auto" w:sz="4" w:space="0"/>
              <w:right w:val="single" w:color="auto" w:sz="4" w:space="0"/>
            </w:tcBorders>
            <w:vAlign w:val="center"/>
          </w:tcPr>
          <w:p w14:paraId="78F9E2E6">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725" w:type="dxa"/>
            <w:tcBorders>
              <w:top w:val="single" w:color="auto" w:sz="4" w:space="0"/>
              <w:left w:val="single" w:color="auto" w:sz="4" w:space="0"/>
              <w:right w:val="single" w:color="auto" w:sz="4" w:space="0"/>
            </w:tcBorders>
            <w:vAlign w:val="center"/>
          </w:tcPr>
          <w:p w14:paraId="25827B0E">
            <w:pPr>
              <w:spacing w:line="360" w:lineRule="auto"/>
              <w:rPr>
                <w:rFonts w:hint="eastAsia" w:ascii="仿宋_GB2312" w:hAnsi="宋体" w:eastAsia="仿宋_GB2312" w:cs="仿宋_GB2312"/>
                <w:color w:val="000000"/>
                <w:kern w:val="0"/>
                <w:sz w:val="24"/>
                <w:szCs w:val="24"/>
              </w:rPr>
            </w:pPr>
          </w:p>
          <w:p w14:paraId="19B79856">
            <w:pPr>
              <w:pStyle w:val="26"/>
              <w:spacing w:line="360" w:lineRule="auto"/>
              <w:ind w:left="0" w:leftChars="0" w:firstLine="0" w:firstLineChars="0"/>
              <w:jc w:val="left"/>
            </w:pPr>
            <w:r>
              <w:rPr>
                <w:rFonts w:hint="eastAsia" w:ascii="仿宋_GB2312" w:hAnsi="仿宋_GB2312" w:eastAsia="仿宋_GB2312" w:cs="仿宋_GB2312"/>
                <w:kern w:val="2"/>
                <w:sz w:val="24"/>
                <w:szCs w:val="22"/>
                <w:lang w:val="en-US" w:eastAsia="zh-CN" w:bidi="ar-SA"/>
              </w:rPr>
              <w:t>投标人具有类似业绩案例的，每提供1个得1分，最多得3分。</w:t>
            </w:r>
            <w:r>
              <w:rPr>
                <w:rFonts w:hint="eastAsia" w:ascii="仿宋_GB2312" w:hAnsi="仿宋_GB2312" w:eastAsia="仿宋_GB2312" w:cs="仿宋_GB2312"/>
                <w:kern w:val="2"/>
                <w:sz w:val="24"/>
                <w:szCs w:val="22"/>
                <w:lang w:val="en-US" w:eastAsia="zh-CN" w:bidi="ar-SA"/>
              </w:rPr>
              <w:br w:type="textWrapping"/>
            </w:r>
            <w:r>
              <w:rPr>
                <w:rFonts w:hint="eastAsia" w:ascii="仿宋_GB2312" w:hAnsi="仿宋_GB2312" w:eastAsia="仿宋_GB2312" w:cs="仿宋_GB2312"/>
                <w:b/>
                <w:bCs/>
                <w:kern w:val="2"/>
                <w:sz w:val="24"/>
                <w:szCs w:val="22"/>
                <w:lang w:val="en-US" w:eastAsia="zh-CN" w:bidi="ar-SA"/>
              </w:rPr>
              <w:t>注：1.合同签订时间为 2022年1月1日（含）至开标截止时间的时间段内，合同由投标人签订，否则不得分。</w:t>
            </w:r>
            <w:r>
              <w:rPr>
                <w:rFonts w:hint="eastAsia" w:ascii="仿宋_GB2312" w:hAnsi="仿宋_GB2312" w:eastAsia="仿宋_GB2312" w:cs="仿宋_GB2312"/>
                <w:b/>
                <w:bCs/>
                <w:kern w:val="2"/>
                <w:sz w:val="24"/>
                <w:szCs w:val="22"/>
                <w:lang w:val="en-US" w:eastAsia="zh-CN" w:bidi="ar-SA"/>
              </w:rPr>
              <w:br w:type="textWrapping"/>
            </w:r>
            <w:r>
              <w:rPr>
                <w:rFonts w:hint="eastAsia" w:ascii="仿宋_GB2312" w:hAnsi="仿宋_GB2312" w:eastAsia="仿宋_GB2312" w:cs="仿宋_GB2312"/>
                <w:b/>
                <w:bCs/>
                <w:kern w:val="2"/>
                <w:sz w:val="24"/>
                <w:szCs w:val="22"/>
                <w:lang w:val="en-US" w:eastAsia="zh-CN" w:bidi="ar-SA"/>
              </w:rPr>
              <w:t>2.类似案例业绩是指合同内容中须包含“计算机、电脑、工作站”中至</w:t>
            </w:r>
            <w:r>
              <w:rPr>
                <w:rFonts w:ascii="仿宋_GB2312" w:hAnsi="宋体" w:eastAsia="仿宋_GB2312" w:cs="仿宋_GB2312"/>
                <w:b/>
                <w:bCs/>
                <w:color w:val="000000"/>
                <w:kern w:val="0"/>
                <w:sz w:val="24"/>
                <w:szCs w:val="24"/>
              </w:rPr>
              <w:t>少一个关键词，否则不得分。</w:t>
            </w:r>
          </w:p>
        </w:tc>
        <w:tc>
          <w:tcPr>
            <w:tcW w:w="710" w:type="dxa"/>
            <w:tcBorders>
              <w:top w:val="single" w:color="auto" w:sz="4" w:space="0"/>
              <w:left w:val="single" w:color="auto" w:sz="4" w:space="0"/>
              <w:right w:val="single" w:color="auto" w:sz="4" w:space="0"/>
            </w:tcBorders>
            <w:vAlign w:val="center"/>
          </w:tcPr>
          <w:p w14:paraId="335BE35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816" w:type="dxa"/>
            <w:tcBorders>
              <w:top w:val="single" w:color="auto" w:sz="4" w:space="0"/>
              <w:left w:val="single" w:color="auto" w:sz="4" w:space="0"/>
              <w:right w:val="single" w:color="auto" w:sz="4" w:space="0"/>
            </w:tcBorders>
            <w:vAlign w:val="center"/>
          </w:tcPr>
          <w:p w14:paraId="672CB6F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客观分</w:t>
            </w:r>
          </w:p>
        </w:tc>
        <w:tc>
          <w:tcPr>
            <w:tcW w:w="1440" w:type="dxa"/>
            <w:tcBorders>
              <w:top w:val="single" w:color="auto" w:sz="4" w:space="0"/>
              <w:left w:val="single" w:color="auto" w:sz="4" w:space="0"/>
              <w:right w:val="single" w:color="auto" w:sz="4" w:space="0"/>
            </w:tcBorders>
          </w:tcPr>
          <w:p w14:paraId="39737347">
            <w:pPr>
              <w:rPr>
                <w:rFonts w:hint="eastAsia" w:ascii="仿宋_GB2312" w:hAnsi="仿宋_GB2312" w:eastAsia="仿宋_GB2312" w:cs="仿宋_GB2312"/>
                <w:sz w:val="24"/>
                <w:szCs w:val="24"/>
              </w:rPr>
            </w:pPr>
          </w:p>
          <w:p w14:paraId="1D1A2CF5">
            <w:pPr>
              <w:pStyle w:val="2"/>
            </w:pPr>
          </w:p>
          <w:p w14:paraId="103B7565"/>
          <w:p w14:paraId="5413549E">
            <w:pPr>
              <w:pStyle w:val="2"/>
            </w:pPr>
          </w:p>
          <w:p w14:paraId="04A222B2"/>
        </w:tc>
      </w:tr>
      <w:tr w14:paraId="7780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2" w:hRule="atLeast"/>
          <w:jc w:val="center"/>
        </w:trPr>
        <w:tc>
          <w:tcPr>
            <w:tcW w:w="720" w:type="dxa"/>
            <w:vMerge w:val="continue"/>
            <w:tcBorders>
              <w:left w:val="single" w:color="auto" w:sz="4" w:space="0"/>
              <w:right w:val="single" w:color="auto" w:sz="4" w:space="0"/>
            </w:tcBorders>
            <w:vAlign w:val="center"/>
          </w:tcPr>
          <w:p w14:paraId="02F5E08D">
            <w:pPr>
              <w:jc w:val="center"/>
              <w:rPr>
                <w:rFonts w:hint="eastAsia" w:ascii="仿宋_GB2312" w:hAnsi="仿宋_GB2312" w:eastAsia="仿宋_GB2312" w:cs="仿宋_GB2312"/>
                <w:b/>
                <w:sz w:val="24"/>
                <w:szCs w:val="24"/>
              </w:rPr>
            </w:pPr>
          </w:p>
        </w:tc>
        <w:tc>
          <w:tcPr>
            <w:tcW w:w="650" w:type="dxa"/>
            <w:tcBorders>
              <w:left w:val="single" w:color="auto" w:sz="4" w:space="0"/>
              <w:right w:val="single" w:color="auto" w:sz="4" w:space="0"/>
            </w:tcBorders>
            <w:vAlign w:val="center"/>
          </w:tcPr>
          <w:p w14:paraId="2DB42B42">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725" w:type="dxa"/>
            <w:tcBorders>
              <w:top w:val="single" w:color="auto" w:sz="4" w:space="0"/>
              <w:left w:val="single" w:color="auto" w:sz="4" w:space="0"/>
              <w:bottom w:val="single" w:color="auto" w:sz="4" w:space="0"/>
              <w:right w:val="single" w:color="auto" w:sz="4" w:space="0"/>
            </w:tcBorders>
            <w:vAlign w:val="center"/>
          </w:tcPr>
          <w:p w14:paraId="73EC58FE">
            <w:pPr>
              <w:widowControl/>
              <w:spacing w:line="36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投标人提供所投</w:t>
            </w:r>
            <w:r>
              <w:rPr>
                <w:rFonts w:hint="eastAsia" w:ascii="仿宋_GB2312" w:hAnsi="仿宋_GB2312" w:eastAsia="仿宋_GB2312" w:cs="仿宋_GB2312"/>
                <w:color w:val="000000" w:themeColor="text1"/>
                <w:sz w:val="24"/>
                <w:szCs w:val="24"/>
                <w:u w:val="single"/>
                <w14:textFill>
                  <w14:solidFill>
                    <w14:schemeClr w14:val="tx1"/>
                  </w14:solidFill>
                </w14:textFill>
              </w:rPr>
              <w:t>台式计算机、液晶显示器</w:t>
            </w:r>
            <w:r>
              <w:rPr>
                <w:rFonts w:hint="eastAsia" w:ascii="仿宋_GB2312" w:hAnsi="仿宋_GB2312" w:eastAsia="仿宋_GB2312" w:cs="仿宋_GB2312"/>
                <w:color w:val="000000" w:themeColor="text1"/>
                <w:sz w:val="24"/>
                <w:szCs w:val="24"/>
                <w:u w:val="single"/>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14:textFill>
                  <w14:solidFill>
                    <w14:schemeClr w14:val="tx1"/>
                  </w14:solidFill>
                </w14:textFill>
              </w:rPr>
              <w:t>桌</w:t>
            </w:r>
            <w:r>
              <w:rPr>
                <w:rFonts w:hint="eastAsia" w:ascii="仿宋_GB2312" w:hAnsi="仿宋_GB2312" w:eastAsia="仿宋_GB2312" w:cs="仿宋_GB2312"/>
                <w:sz w:val="24"/>
                <w:szCs w:val="24"/>
                <w:u w:val="single"/>
              </w:rPr>
              <w:t>子1、桌子2、方凳、教师桌、教师椅</w:t>
            </w:r>
            <w:r>
              <w:rPr>
                <w:rFonts w:hint="eastAsia" w:ascii="仿宋_GB2312" w:hAnsi="仿宋_GB2312" w:eastAsia="仿宋_GB2312" w:cs="仿宋_GB2312"/>
                <w:color w:val="000000" w:themeColor="text1"/>
                <w:sz w:val="24"/>
                <w:szCs w:val="24"/>
                <w14:textFill>
                  <w14:solidFill>
                    <w14:schemeClr w14:val="tx1"/>
                  </w14:solidFill>
                </w14:textFill>
              </w:rPr>
              <w:t>具有有效期内的环境产品认证证书的，每提供1本得0.5分，</w:t>
            </w:r>
            <w:r>
              <w:rPr>
                <w:rFonts w:hint="eastAsia" w:ascii="仿宋_GB2312" w:hAnsi="仿宋_GB2312" w:eastAsia="仿宋_GB2312" w:cs="仿宋_GB2312"/>
                <w:sz w:val="24"/>
                <w:szCs w:val="24"/>
              </w:rPr>
              <w:t>最多得3分.</w:t>
            </w:r>
          </w:p>
          <w:p w14:paraId="4D1F0D3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b/>
                <w:color w:val="000000" w:themeColor="text1"/>
                <w:sz w:val="24"/>
                <w:szCs w:val="24"/>
                <w14:textFill>
                  <w14:solidFill>
                    <w14:schemeClr w14:val="tx1"/>
                  </w14:solidFill>
                </w14:textFill>
              </w:rPr>
              <w:t>注：出具机构须在国家市场监督管理总局公布的《参与实施政府采购环境标志产品认证机构名录》内。</w:t>
            </w:r>
          </w:p>
        </w:tc>
        <w:tc>
          <w:tcPr>
            <w:tcW w:w="710" w:type="dxa"/>
            <w:tcBorders>
              <w:top w:val="single" w:color="auto" w:sz="4" w:space="0"/>
              <w:left w:val="single" w:color="auto" w:sz="4" w:space="0"/>
              <w:bottom w:val="single" w:color="auto" w:sz="4" w:space="0"/>
              <w:right w:val="single" w:color="auto" w:sz="4" w:space="0"/>
            </w:tcBorders>
            <w:vAlign w:val="center"/>
          </w:tcPr>
          <w:p w14:paraId="3B4A19F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816" w:type="dxa"/>
            <w:tcBorders>
              <w:top w:val="single" w:color="auto" w:sz="4" w:space="0"/>
              <w:left w:val="single" w:color="auto" w:sz="4" w:space="0"/>
              <w:bottom w:val="single" w:color="auto" w:sz="4" w:space="0"/>
              <w:right w:val="single" w:color="auto" w:sz="4" w:space="0"/>
            </w:tcBorders>
            <w:vAlign w:val="center"/>
          </w:tcPr>
          <w:p w14:paraId="24D41585">
            <w:pPr>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sz w:val="24"/>
                <w:szCs w:val="24"/>
              </w:rPr>
              <w:t>客观分</w:t>
            </w:r>
          </w:p>
        </w:tc>
        <w:tc>
          <w:tcPr>
            <w:tcW w:w="1440" w:type="dxa"/>
            <w:tcBorders>
              <w:top w:val="single" w:color="auto" w:sz="4" w:space="0"/>
              <w:left w:val="single" w:color="auto" w:sz="4" w:space="0"/>
              <w:bottom w:val="single" w:color="auto" w:sz="4" w:space="0"/>
              <w:right w:val="single" w:color="auto" w:sz="4" w:space="0"/>
            </w:tcBorders>
          </w:tcPr>
          <w:p w14:paraId="774A4689">
            <w:pPr>
              <w:rPr>
                <w:rFonts w:hint="eastAsia" w:ascii="仿宋_GB2312" w:hAnsi="仿宋_GB2312" w:eastAsia="仿宋_GB2312" w:cs="仿宋_GB2312"/>
                <w:sz w:val="24"/>
                <w:szCs w:val="24"/>
              </w:rPr>
            </w:pPr>
          </w:p>
        </w:tc>
      </w:tr>
      <w:tr w14:paraId="732E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0" w:type="dxa"/>
            <w:vMerge w:val="continue"/>
            <w:tcBorders>
              <w:left w:val="single" w:color="auto" w:sz="4" w:space="0"/>
              <w:right w:val="single" w:color="auto" w:sz="4" w:space="0"/>
            </w:tcBorders>
            <w:vAlign w:val="center"/>
          </w:tcPr>
          <w:p w14:paraId="28A88BCC">
            <w:pPr>
              <w:jc w:val="center"/>
              <w:rPr>
                <w:rFonts w:hint="eastAsia" w:ascii="仿宋_GB2312" w:hAnsi="仿宋_GB2312" w:eastAsia="仿宋_GB2312" w:cs="仿宋_GB2312"/>
                <w:b/>
                <w:sz w:val="24"/>
                <w:szCs w:val="24"/>
              </w:rPr>
            </w:pPr>
          </w:p>
        </w:tc>
        <w:tc>
          <w:tcPr>
            <w:tcW w:w="650" w:type="dxa"/>
            <w:tcBorders>
              <w:left w:val="single" w:color="auto" w:sz="4" w:space="0"/>
              <w:right w:val="single" w:color="auto" w:sz="4" w:space="0"/>
            </w:tcBorders>
            <w:vAlign w:val="center"/>
          </w:tcPr>
          <w:p w14:paraId="6507CBC7">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725" w:type="dxa"/>
            <w:tcBorders>
              <w:top w:val="single" w:color="auto" w:sz="4" w:space="0"/>
              <w:left w:val="single" w:color="auto" w:sz="4" w:space="0"/>
              <w:bottom w:val="single" w:color="auto" w:sz="4" w:space="0"/>
              <w:right w:val="single" w:color="auto" w:sz="4" w:space="0"/>
            </w:tcBorders>
            <w:vAlign w:val="center"/>
          </w:tcPr>
          <w:p w14:paraId="772173BF">
            <w:pPr>
              <w:topLinePunct/>
              <w:spacing w:line="400" w:lineRule="exact"/>
              <w:contextualSpacing/>
              <w:rPr>
                <w:rFonts w:hint="eastAsia" w:ascii="仿宋_GB2312" w:hAnsi="仿宋_GB2312" w:eastAsia="仿宋_GB2312" w:cs="仿宋_GB2312"/>
                <w:sz w:val="24"/>
              </w:rPr>
            </w:pPr>
            <w:r>
              <w:rPr>
                <w:rFonts w:hint="eastAsia" w:ascii="仿宋_GB2312" w:hAnsi="宋体" w:eastAsia="仿宋_GB2312"/>
                <w:sz w:val="24"/>
                <w:szCs w:val="24"/>
              </w:rPr>
              <w:t>根据投标人对本项目制定</w:t>
            </w:r>
            <w:r>
              <w:rPr>
                <w:rFonts w:hint="eastAsia" w:ascii="仿宋_GB2312" w:hAnsi="仿宋_GB2312" w:eastAsia="仿宋_GB2312" w:cs="仿宋_GB2312"/>
                <w:sz w:val="24"/>
              </w:rPr>
              <w:t>的售后服务方案，包括技术务力量、服务响应能力、服务承诺等情况打分：</w:t>
            </w:r>
          </w:p>
          <w:p w14:paraId="59625A26">
            <w:pPr>
              <w:topLinePunct/>
              <w:spacing w:line="400" w:lineRule="exact"/>
              <w:contextualSpacing/>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以上每点，描述完整详细且与采购人实际需求完全契合的得2分；</w:t>
            </w:r>
          </w:p>
          <w:p w14:paraId="2D295612">
            <w:pPr>
              <w:topLinePunct/>
              <w:spacing w:line="400" w:lineRule="exact"/>
              <w:contextualSpacing/>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描述较详细完整或与采购人实际需求基本符合的得1分；</w:t>
            </w:r>
          </w:p>
          <w:p w14:paraId="25D7CA74">
            <w:pPr>
              <w:spacing w:line="360" w:lineRule="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color w:val="000000"/>
                <w:sz w:val="24"/>
                <w:szCs w:val="24"/>
              </w:rPr>
              <w:t>未提供或完全不符合采购人需求的得0分。</w:t>
            </w:r>
          </w:p>
        </w:tc>
        <w:tc>
          <w:tcPr>
            <w:tcW w:w="710" w:type="dxa"/>
            <w:tcBorders>
              <w:top w:val="single" w:color="auto" w:sz="4" w:space="0"/>
              <w:left w:val="single" w:color="auto" w:sz="4" w:space="0"/>
              <w:bottom w:val="single" w:color="auto" w:sz="4" w:space="0"/>
              <w:right w:val="single" w:color="auto" w:sz="4" w:space="0"/>
            </w:tcBorders>
            <w:vAlign w:val="center"/>
          </w:tcPr>
          <w:p w14:paraId="627E9CC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816" w:type="dxa"/>
            <w:tcBorders>
              <w:top w:val="single" w:color="auto" w:sz="4" w:space="0"/>
              <w:left w:val="single" w:color="auto" w:sz="4" w:space="0"/>
              <w:bottom w:val="single" w:color="auto" w:sz="4" w:space="0"/>
              <w:right w:val="single" w:color="auto" w:sz="4" w:space="0"/>
            </w:tcBorders>
            <w:vAlign w:val="center"/>
          </w:tcPr>
          <w:p w14:paraId="2E5179ED">
            <w:pPr>
              <w:jc w:val="center"/>
              <w:rPr>
                <w:rFonts w:hint="eastAsia" w:ascii="仿宋_GB2312" w:hAnsi="仿宋_GB2312" w:eastAsia="仿宋_GB2312" w:cs="仿宋_GB2312"/>
                <w:sz w:val="24"/>
                <w:szCs w:val="24"/>
              </w:rPr>
            </w:pPr>
            <w:r>
              <w:rPr>
                <w:rFonts w:hint="eastAsia" w:ascii="仿宋_GB2312" w:hAnsi="仿宋_GB2312" w:eastAsia="仿宋_GB2312" w:cs="仿宋_GB2312"/>
                <w:b/>
                <w:color w:val="000000" w:themeColor="text1"/>
                <w:spacing w:val="4"/>
                <w:szCs w:val="21"/>
                <w14:textFill>
                  <w14:solidFill>
                    <w14:schemeClr w14:val="tx1"/>
                  </w14:solidFill>
                </w14:textFill>
              </w:rPr>
              <w:t>主观分</w:t>
            </w:r>
          </w:p>
        </w:tc>
        <w:tc>
          <w:tcPr>
            <w:tcW w:w="1440" w:type="dxa"/>
            <w:tcBorders>
              <w:top w:val="single" w:color="auto" w:sz="4" w:space="0"/>
              <w:left w:val="single" w:color="auto" w:sz="4" w:space="0"/>
              <w:bottom w:val="single" w:color="auto" w:sz="4" w:space="0"/>
              <w:right w:val="single" w:color="auto" w:sz="4" w:space="0"/>
            </w:tcBorders>
          </w:tcPr>
          <w:p w14:paraId="06BF47B4">
            <w:pPr>
              <w:rPr>
                <w:rFonts w:hint="eastAsia" w:ascii="仿宋_GB2312" w:hAnsi="仿宋_GB2312" w:eastAsia="仿宋_GB2312" w:cs="仿宋_GB2312"/>
                <w:sz w:val="24"/>
                <w:szCs w:val="24"/>
              </w:rPr>
            </w:pPr>
          </w:p>
        </w:tc>
      </w:tr>
      <w:tr w14:paraId="64DF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jc w:val="center"/>
        </w:trPr>
        <w:tc>
          <w:tcPr>
            <w:tcW w:w="720" w:type="dxa"/>
            <w:vMerge w:val="restart"/>
            <w:tcBorders>
              <w:left w:val="single" w:color="auto" w:sz="4" w:space="0"/>
              <w:right w:val="single" w:color="auto" w:sz="4" w:space="0"/>
            </w:tcBorders>
            <w:vAlign w:val="center"/>
          </w:tcPr>
          <w:p w14:paraId="5615CFB6">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技术部分（58）</w:t>
            </w:r>
          </w:p>
        </w:tc>
        <w:tc>
          <w:tcPr>
            <w:tcW w:w="650" w:type="dxa"/>
            <w:tcBorders>
              <w:left w:val="single" w:color="auto" w:sz="4" w:space="0"/>
              <w:right w:val="single" w:color="auto" w:sz="4" w:space="0"/>
            </w:tcBorders>
            <w:vAlign w:val="center"/>
          </w:tcPr>
          <w:p w14:paraId="1DCE5BF3">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725" w:type="dxa"/>
            <w:tcBorders>
              <w:top w:val="single" w:color="auto" w:sz="4" w:space="0"/>
              <w:left w:val="single" w:color="auto" w:sz="4" w:space="0"/>
              <w:right w:val="single" w:color="auto" w:sz="4" w:space="0"/>
            </w:tcBorders>
          </w:tcPr>
          <w:p w14:paraId="10AA4329">
            <w:pPr>
              <w:spacing w:line="36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根据投标人的投标文件是否满足本次招标文件第三部分采购需求中标注“△”的技术参数要求打分，标注“△”的技术要求共15项30分，负偏离的每项扣2分，扣光为止。</w:t>
            </w:r>
          </w:p>
          <w:p w14:paraId="6EDF331D">
            <w:pPr>
              <w:spacing w:line="36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注：投标人未按要求提供相关证明的，视作不符合要求，该项不得分。</w:t>
            </w:r>
          </w:p>
        </w:tc>
        <w:tc>
          <w:tcPr>
            <w:tcW w:w="710" w:type="dxa"/>
            <w:tcBorders>
              <w:top w:val="single" w:color="auto" w:sz="4" w:space="0"/>
              <w:left w:val="single" w:color="auto" w:sz="4" w:space="0"/>
              <w:right w:val="single" w:color="auto" w:sz="4" w:space="0"/>
            </w:tcBorders>
            <w:vAlign w:val="center"/>
          </w:tcPr>
          <w:p w14:paraId="03B8DAB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c>
          <w:tcPr>
            <w:tcW w:w="816" w:type="dxa"/>
            <w:tcBorders>
              <w:top w:val="single" w:color="auto" w:sz="4" w:space="0"/>
              <w:left w:val="single" w:color="auto" w:sz="4" w:space="0"/>
              <w:right w:val="single" w:color="auto" w:sz="4" w:space="0"/>
            </w:tcBorders>
            <w:vAlign w:val="center"/>
          </w:tcPr>
          <w:p w14:paraId="65AB8FFF">
            <w:pPr>
              <w:adjustRightInd w:val="0"/>
              <w:snapToGrid w:val="0"/>
              <w:jc w:val="center"/>
              <w:rPr>
                <w:rFonts w:hint="eastAsia" w:ascii="仿宋_GB2312" w:hAnsi="仿宋_GB2312" w:eastAsia="仿宋_GB2312" w:cs="仿宋_GB2312"/>
                <w:b/>
                <w:color w:val="000000" w:themeColor="text1"/>
                <w:spacing w:val="4"/>
                <w:szCs w:val="21"/>
                <w14:textFill>
                  <w14:solidFill>
                    <w14:schemeClr w14:val="tx1"/>
                  </w14:solidFill>
                </w14:textFill>
              </w:rPr>
            </w:pPr>
          </w:p>
          <w:p w14:paraId="01C00A99">
            <w:pPr>
              <w:adjustRightInd w:val="0"/>
              <w:snapToGrid w:val="0"/>
              <w:jc w:val="center"/>
              <w:rPr>
                <w:rFonts w:hint="eastAsia" w:ascii="仿宋_GB2312" w:hAnsi="仿宋_GB2312" w:eastAsia="仿宋_GB2312" w:cs="仿宋_GB2312"/>
                <w:b/>
                <w:color w:val="000000" w:themeColor="text1"/>
                <w:spacing w:val="4"/>
                <w:szCs w:val="21"/>
                <w14:textFill>
                  <w14:solidFill>
                    <w14:schemeClr w14:val="tx1"/>
                  </w14:solidFill>
                </w14:textFill>
              </w:rPr>
            </w:pPr>
            <w:r>
              <w:rPr>
                <w:rFonts w:hint="eastAsia" w:ascii="仿宋_GB2312" w:hAnsi="仿宋_GB2312" w:eastAsia="仿宋_GB2312" w:cs="仿宋_GB2312"/>
                <w:b/>
                <w:color w:val="000000" w:themeColor="text1"/>
                <w:spacing w:val="4"/>
                <w:szCs w:val="21"/>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tcPr>
          <w:p w14:paraId="3F6344B5">
            <w:pPr>
              <w:spacing w:line="360" w:lineRule="auto"/>
              <w:jc w:val="center"/>
              <w:rPr>
                <w:rFonts w:hint="eastAsia" w:ascii="仿宋_GB2312" w:hAnsi="仿宋_GB2312" w:eastAsia="仿宋_GB2312" w:cs="仿宋_GB2312"/>
                <w:sz w:val="24"/>
                <w:szCs w:val="24"/>
              </w:rPr>
            </w:pPr>
          </w:p>
          <w:p w14:paraId="5E4FA547">
            <w:pPr>
              <w:pStyle w:val="2"/>
            </w:pPr>
          </w:p>
          <w:p w14:paraId="30847740"/>
        </w:tc>
      </w:tr>
      <w:tr w14:paraId="0030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720" w:type="dxa"/>
            <w:vMerge w:val="continue"/>
            <w:tcBorders>
              <w:left w:val="single" w:color="auto" w:sz="4" w:space="0"/>
              <w:right w:val="single" w:color="auto" w:sz="4" w:space="0"/>
            </w:tcBorders>
            <w:vAlign w:val="center"/>
          </w:tcPr>
          <w:p w14:paraId="71FC957E">
            <w:pPr>
              <w:rPr>
                <w:rFonts w:hint="eastAsia" w:ascii="仿宋_GB2312" w:hAnsi="仿宋_GB2312" w:eastAsia="仿宋_GB2312" w:cs="仿宋_GB2312"/>
                <w:sz w:val="24"/>
                <w:szCs w:val="24"/>
              </w:rPr>
            </w:pPr>
          </w:p>
        </w:tc>
        <w:tc>
          <w:tcPr>
            <w:tcW w:w="650" w:type="dxa"/>
            <w:tcBorders>
              <w:left w:val="single" w:color="auto" w:sz="4" w:space="0"/>
              <w:right w:val="single" w:color="auto" w:sz="4" w:space="0"/>
            </w:tcBorders>
            <w:vAlign w:val="center"/>
          </w:tcPr>
          <w:p w14:paraId="01FFFC16">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725" w:type="dxa"/>
            <w:tcBorders>
              <w:top w:val="single" w:color="auto" w:sz="4" w:space="0"/>
              <w:left w:val="single" w:color="auto" w:sz="4" w:space="0"/>
              <w:right w:val="single" w:color="auto" w:sz="4" w:space="0"/>
            </w:tcBorders>
          </w:tcPr>
          <w:p w14:paraId="54768E77">
            <w:pPr>
              <w:widowControl/>
              <w:spacing w:line="360" w:lineRule="auto"/>
              <w:contextualSpacing/>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根据投标人提供的项目实施总体方案，包括总体技术架构及项目需求分析，教学场景与功能配合方案等情况打分，以上每点，描述完整详细且与采购人实际需求完全契合的得2分；</w:t>
            </w:r>
          </w:p>
          <w:p w14:paraId="63444718">
            <w:pPr>
              <w:widowControl/>
              <w:spacing w:line="360" w:lineRule="auto"/>
              <w:contextualSpacing/>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描述较完整或与采购人实际需求部分符合的得1分；</w:t>
            </w:r>
          </w:p>
          <w:p w14:paraId="4D6848B9">
            <w:pPr>
              <w:pStyle w:val="11"/>
              <w:spacing w:line="360" w:lineRule="auto"/>
              <w:ind w:firstLine="0" w:firstLineChars="0"/>
              <w:rPr>
                <w:rFonts w:hint="eastAsia" w:ascii="仿宋_GB2312" w:hAnsi="仿宋_GB2312" w:eastAsia="仿宋_GB2312" w:cs="仿宋_GB2312"/>
                <w:b/>
                <w:bCs/>
                <w:color w:val="000000" w:themeColor="text1"/>
                <w:szCs w:val="24"/>
                <w14:textFill>
                  <w14:solidFill>
                    <w14:schemeClr w14:val="tx1"/>
                  </w14:solidFill>
                </w14:textFill>
              </w:rPr>
            </w:pPr>
            <w:r>
              <w:rPr>
                <w:rFonts w:hint="eastAsia" w:ascii="仿宋_GB2312" w:hAnsi="仿宋_GB2312" w:eastAsia="仿宋_GB2312" w:cs="仿宋_GB2312"/>
                <w:color w:val="000000" w:themeColor="text1"/>
                <w:kern w:val="0"/>
                <w:szCs w:val="24"/>
                <w14:textFill>
                  <w14:solidFill>
                    <w14:schemeClr w14:val="tx1"/>
                  </w14:solidFill>
                </w14:textFill>
              </w:rPr>
              <w:t>未提供或完全不符合采购人需求的得0分，本项最多得</w:t>
            </w:r>
            <w:r>
              <w:rPr>
                <w:rFonts w:hint="eastAsia" w:ascii="仿宋_GB2312" w:hAnsi="仿宋_GB2312" w:eastAsia="仿宋_GB2312" w:cs="仿宋_GB2312"/>
                <w:color w:val="000000" w:themeColor="text1"/>
                <w:kern w:val="0"/>
                <w:szCs w:val="24"/>
                <w:lang w:val="en-US" w:eastAsia="zh-CN"/>
                <w14:textFill>
                  <w14:solidFill>
                    <w14:schemeClr w14:val="tx1"/>
                  </w14:solidFill>
                </w14:textFill>
              </w:rPr>
              <w:t>4</w:t>
            </w:r>
            <w:r>
              <w:rPr>
                <w:rFonts w:hint="eastAsia" w:ascii="仿宋_GB2312" w:hAnsi="仿宋_GB2312" w:eastAsia="仿宋_GB2312" w:cs="仿宋_GB2312"/>
                <w:color w:val="000000" w:themeColor="text1"/>
                <w:kern w:val="0"/>
                <w:szCs w:val="24"/>
                <w14:textFill>
                  <w14:solidFill>
                    <w14:schemeClr w14:val="tx1"/>
                  </w14:solidFill>
                </w14:textFill>
              </w:rPr>
              <w:t>分。</w:t>
            </w:r>
          </w:p>
        </w:tc>
        <w:tc>
          <w:tcPr>
            <w:tcW w:w="710" w:type="dxa"/>
            <w:tcBorders>
              <w:top w:val="single" w:color="auto" w:sz="4" w:space="0"/>
              <w:left w:val="single" w:color="auto" w:sz="4" w:space="0"/>
              <w:right w:val="single" w:color="auto" w:sz="4" w:space="0"/>
            </w:tcBorders>
            <w:vAlign w:val="center"/>
          </w:tcPr>
          <w:p w14:paraId="34BAB55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816" w:type="dxa"/>
            <w:tcBorders>
              <w:top w:val="single" w:color="auto" w:sz="4" w:space="0"/>
              <w:left w:val="single" w:color="auto" w:sz="4" w:space="0"/>
              <w:right w:val="single" w:color="auto" w:sz="4" w:space="0"/>
            </w:tcBorders>
            <w:vAlign w:val="center"/>
          </w:tcPr>
          <w:p w14:paraId="79CC16DB">
            <w:pPr>
              <w:adjustRightInd w:val="0"/>
              <w:snapToGrid w:val="0"/>
              <w:jc w:val="center"/>
              <w:rPr>
                <w:rFonts w:hint="eastAsia" w:ascii="仿宋_GB2312" w:hAnsi="仿宋_GB2312" w:eastAsia="仿宋_GB2312" w:cs="仿宋_GB2312"/>
                <w:b/>
                <w:color w:val="000000" w:themeColor="text1"/>
                <w:spacing w:val="4"/>
                <w:szCs w:val="21"/>
                <w14:textFill>
                  <w14:solidFill>
                    <w14:schemeClr w14:val="tx1"/>
                  </w14:solidFill>
                </w14:textFill>
              </w:rPr>
            </w:pPr>
            <w:r>
              <w:rPr>
                <w:rFonts w:hint="eastAsia" w:ascii="仿宋_GB2312" w:hAnsi="仿宋_GB2312" w:eastAsia="仿宋_GB2312" w:cs="仿宋_GB2312"/>
                <w:b/>
                <w:color w:val="000000" w:themeColor="text1"/>
                <w:spacing w:val="4"/>
                <w:szCs w:val="21"/>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tcPr>
          <w:p w14:paraId="2595D59B">
            <w:pPr>
              <w:spacing w:line="360" w:lineRule="auto"/>
              <w:jc w:val="center"/>
              <w:rPr>
                <w:rFonts w:hint="eastAsia" w:ascii="仿宋_GB2312" w:hAnsi="仿宋_GB2312" w:eastAsia="仿宋_GB2312" w:cs="仿宋_GB2312"/>
                <w:sz w:val="24"/>
                <w:szCs w:val="24"/>
              </w:rPr>
            </w:pPr>
          </w:p>
        </w:tc>
      </w:tr>
      <w:tr w14:paraId="388F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jc w:val="center"/>
        </w:trPr>
        <w:tc>
          <w:tcPr>
            <w:tcW w:w="720" w:type="dxa"/>
            <w:vMerge w:val="continue"/>
            <w:tcBorders>
              <w:left w:val="single" w:color="auto" w:sz="4" w:space="0"/>
              <w:right w:val="single" w:color="auto" w:sz="4" w:space="0"/>
            </w:tcBorders>
            <w:vAlign w:val="center"/>
          </w:tcPr>
          <w:p w14:paraId="5DCBC752">
            <w:pPr>
              <w:rPr>
                <w:rFonts w:hint="eastAsia" w:ascii="仿宋_GB2312" w:hAnsi="仿宋_GB2312" w:eastAsia="仿宋_GB2312" w:cs="仿宋_GB2312"/>
                <w:sz w:val="24"/>
                <w:szCs w:val="24"/>
              </w:rPr>
            </w:pPr>
          </w:p>
        </w:tc>
        <w:tc>
          <w:tcPr>
            <w:tcW w:w="650" w:type="dxa"/>
            <w:tcBorders>
              <w:left w:val="single" w:color="auto" w:sz="4" w:space="0"/>
              <w:right w:val="single" w:color="auto" w:sz="4" w:space="0"/>
            </w:tcBorders>
            <w:vAlign w:val="center"/>
          </w:tcPr>
          <w:p w14:paraId="6DAA7C1D">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4725" w:type="dxa"/>
            <w:tcBorders>
              <w:top w:val="single" w:color="auto" w:sz="4" w:space="0"/>
              <w:left w:val="single" w:color="auto" w:sz="4" w:space="0"/>
              <w:right w:val="single" w:color="auto" w:sz="4" w:space="0"/>
            </w:tcBorders>
            <w:vAlign w:val="center"/>
          </w:tcPr>
          <w:p w14:paraId="40685F45">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根据投标人提供实施方案，包括设备供货、进度计划安排、货物交付时间节点、安装调试、验收方案打分，</w:t>
            </w:r>
          </w:p>
          <w:p w14:paraId="7F1BA1EB">
            <w:pPr>
              <w:pStyle w:val="11"/>
              <w:spacing w:line="400" w:lineRule="exact"/>
              <w:ind w:firstLine="0" w:firstLineChars="0"/>
              <w:rPr>
                <w:rFonts w:hint="eastAsia" w:ascii="仿宋_GB2312" w:hAnsi="仿宋_GB2312" w:eastAsia="仿宋_GB2312" w:cs="仿宋_GB2312"/>
                <w:szCs w:val="24"/>
              </w:rPr>
            </w:pPr>
            <w:r>
              <w:rPr>
                <w:rFonts w:hint="eastAsia" w:ascii="仿宋_GB2312" w:hAnsi="仿宋_GB2312" w:eastAsia="仿宋_GB2312" w:cs="仿宋_GB2312"/>
                <w:szCs w:val="24"/>
              </w:rPr>
              <w:t>以上每点，描述完整详细且与采购人实际需求完全契合的，得1分。</w:t>
            </w:r>
          </w:p>
          <w:p w14:paraId="621FBBFD">
            <w:pPr>
              <w:pStyle w:val="11"/>
              <w:spacing w:line="400" w:lineRule="exact"/>
              <w:ind w:firstLine="0" w:firstLineChars="0"/>
              <w:rPr>
                <w:rFonts w:hint="eastAsia"/>
              </w:rPr>
            </w:pPr>
            <w:r>
              <w:rPr>
                <w:rFonts w:hint="eastAsia" w:ascii="仿宋_GB2312" w:hAnsi="仿宋_GB2312" w:eastAsia="仿宋_GB2312" w:cs="仿宋_GB2312"/>
                <w:szCs w:val="24"/>
              </w:rPr>
              <w:t>描述较详细完整或与采购人实际需求部分符合的，得0.5分,未提供或完全不符合采购人需求的，得0分,本项最多得5分。</w:t>
            </w:r>
          </w:p>
        </w:tc>
        <w:tc>
          <w:tcPr>
            <w:tcW w:w="710" w:type="dxa"/>
            <w:tcBorders>
              <w:top w:val="single" w:color="auto" w:sz="4" w:space="0"/>
              <w:left w:val="single" w:color="auto" w:sz="4" w:space="0"/>
              <w:right w:val="single" w:color="auto" w:sz="4" w:space="0"/>
            </w:tcBorders>
            <w:vAlign w:val="center"/>
          </w:tcPr>
          <w:p w14:paraId="767BD06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816" w:type="dxa"/>
            <w:tcBorders>
              <w:top w:val="single" w:color="auto" w:sz="4" w:space="0"/>
              <w:left w:val="single" w:color="auto" w:sz="4" w:space="0"/>
              <w:right w:val="single" w:color="auto" w:sz="4" w:space="0"/>
            </w:tcBorders>
            <w:vAlign w:val="center"/>
          </w:tcPr>
          <w:p w14:paraId="06F78E36">
            <w:pPr>
              <w:adjustRightInd w:val="0"/>
              <w:snapToGrid w:val="0"/>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color w:val="000000" w:themeColor="text1"/>
                <w:spacing w:val="4"/>
                <w:szCs w:val="21"/>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tcPr>
          <w:p w14:paraId="62177279">
            <w:pPr>
              <w:adjustRightInd w:val="0"/>
              <w:snapToGrid w:val="0"/>
              <w:rPr>
                <w:rFonts w:hint="eastAsia" w:ascii="仿宋_GB2312" w:hAnsi="仿宋_GB2312" w:eastAsia="仿宋_GB2312" w:cs="仿宋_GB2312"/>
                <w:sz w:val="24"/>
                <w:szCs w:val="24"/>
              </w:rPr>
            </w:pPr>
          </w:p>
        </w:tc>
      </w:tr>
      <w:tr w14:paraId="1633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vMerge w:val="continue"/>
            <w:tcBorders>
              <w:left w:val="single" w:color="auto" w:sz="4" w:space="0"/>
              <w:right w:val="single" w:color="auto" w:sz="4" w:space="0"/>
            </w:tcBorders>
            <w:vAlign w:val="center"/>
          </w:tcPr>
          <w:p w14:paraId="75967759">
            <w:pPr>
              <w:rPr>
                <w:rFonts w:hint="eastAsia" w:ascii="仿宋_GB2312" w:hAnsi="仿宋_GB2312" w:eastAsia="仿宋_GB2312" w:cs="仿宋_GB2312"/>
                <w:sz w:val="24"/>
                <w:szCs w:val="24"/>
              </w:rPr>
            </w:pPr>
          </w:p>
        </w:tc>
        <w:tc>
          <w:tcPr>
            <w:tcW w:w="650" w:type="dxa"/>
            <w:tcBorders>
              <w:left w:val="single" w:color="auto" w:sz="4" w:space="0"/>
              <w:right w:val="single" w:color="auto" w:sz="4" w:space="0"/>
            </w:tcBorders>
            <w:vAlign w:val="center"/>
          </w:tcPr>
          <w:p w14:paraId="286D901D">
            <w:pPr>
              <w:widowControl/>
              <w:spacing w:line="360" w:lineRule="auto"/>
              <w:jc w:val="center"/>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7</w:t>
            </w:r>
          </w:p>
        </w:tc>
        <w:tc>
          <w:tcPr>
            <w:tcW w:w="4725" w:type="dxa"/>
            <w:tcBorders>
              <w:top w:val="single" w:color="auto" w:sz="4" w:space="0"/>
              <w:left w:val="single" w:color="auto" w:sz="4" w:space="0"/>
              <w:right w:val="single" w:color="auto" w:sz="4" w:space="0"/>
            </w:tcBorders>
          </w:tcPr>
          <w:p w14:paraId="0E3E68E7">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根据投标人为本项目提供的培训方案包括培训计划、培训场地、课程安排、培训场次等情况打分，以上每点，描述完整详细且与采购人实际需求完全契合的得</w:t>
            </w:r>
            <w:r>
              <w:rPr>
                <w:rFonts w:hint="eastAsia" w:ascii="仿宋_GB2312" w:hAnsi="仿宋_GB2312" w:cs="仿宋_GB2312"/>
                <w:spacing w:val="0"/>
                <w:kern w:val="2"/>
                <w:szCs w:val="24"/>
                <w:lang w:val="en-US" w:eastAsia="zh-CN"/>
              </w:rPr>
              <w:t>1</w:t>
            </w:r>
            <w:r>
              <w:rPr>
                <w:rFonts w:hint="eastAsia" w:ascii="仿宋_GB2312" w:hAnsi="仿宋_GB2312" w:cs="仿宋_GB2312"/>
                <w:spacing w:val="0"/>
                <w:kern w:val="2"/>
                <w:szCs w:val="24"/>
              </w:rPr>
              <w:t>分，描述较详细完整或与采购人实际需求部分符合的得</w:t>
            </w:r>
            <w:r>
              <w:rPr>
                <w:rFonts w:hint="eastAsia" w:ascii="仿宋_GB2312" w:hAnsi="仿宋_GB2312" w:cs="仿宋_GB2312"/>
                <w:spacing w:val="0"/>
                <w:kern w:val="2"/>
                <w:szCs w:val="24"/>
                <w:lang w:val="en-US" w:eastAsia="zh-CN"/>
              </w:rPr>
              <w:t>0.5</w:t>
            </w:r>
            <w:r>
              <w:rPr>
                <w:rFonts w:hint="eastAsia" w:ascii="仿宋_GB2312" w:hAnsi="仿宋_GB2312" w:cs="仿宋_GB2312"/>
                <w:spacing w:val="0"/>
                <w:kern w:val="2"/>
                <w:szCs w:val="24"/>
              </w:rPr>
              <w:t>分，未提供或完全不符合采购人需求的得0分,本项最多得</w:t>
            </w:r>
            <w:r>
              <w:rPr>
                <w:rFonts w:hint="eastAsia" w:ascii="仿宋_GB2312" w:hAnsi="仿宋_GB2312" w:cs="仿宋_GB2312"/>
                <w:spacing w:val="0"/>
                <w:kern w:val="2"/>
                <w:szCs w:val="24"/>
                <w:lang w:val="en-US" w:eastAsia="zh-CN"/>
              </w:rPr>
              <w:t>4</w:t>
            </w:r>
            <w:r>
              <w:rPr>
                <w:rFonts w:hint="eastAsia" w:ascii="仿宋_GB2312" w:hAnsi="仿宋_GB2312" w:cs="仿宋_GB2312"/>
                <w:spacing w:val="0"/>
                <w:kern w:val="2"/>
                <w:szCs w:val="24"/>
              </w:rPr>
              <w:t>分。</w:t>
            </w:r>
          </w:p>
        </w:tc>
        <w:tc>
          <w:tcPr>
            <w:tcW w:w="710" w:type="dxa"/>
            <w:tcBorders>
              <w:top w:val="single" w:color="auto" w:sz="4" w:space="0"/>
              <w:left w:val="single" w:color="auto" w:sz="4" w:space="0"/>
              <w:right w:val="single" w:color="auto" w:sz="4" w:space="0"/>
            </w:tcBorders>
            <w:vAlign w:val="center"/>
          </w:tcPr>
          <w:p w14:paraId="0B4B1A85">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p>
        </w:tc>
        <w:tc>
          <w:tcPr>
            <w:tcW w:w="816" w:type="dxa"/>
            <w:tcBorders>
              <w:top w:val="single" w:color="auto" w:sz="4" w:space="0"/>
              <w:left w:val="single" w:color="auto" w:sz="4" w:space="0"/>
              <w:right w:val="single" w:color="auto" w:sz="4" w:space="0"/>
            </w:tcBorders>
            <w:vAlign w:val="center"/>
          </w:tcPr>
          <w:p w14:paraId="5B45276C">
            <w:pPr>
              <w:jc w:val="center"/>
              <w:rPr>
                <w:rFonts w:hint="eastAsia" w:ascii="仿宋_GB2312" w:hAnsi="仿宋_GB2312" w:eastAsia="仿宋_GB2312" w:cs="仿宋_GB2312"/>
                <w:b/>
                <w:spacing w:val="4"/>
                <w:sz w:val="24"/>
                <w:szCs w:val="24"/>
              </w:rPr>
            </w:pPr>
            <w:r>
              <w:rPr>
                <w:rFonts w:hint="eastAsia" w:ascii="仿宋_GB2312" w:hAnsi="仿宋_GB2312" w:eastAsia="仿宋_GB2312" w:cs="仿宋_GB2312"/>
                <w:b/>
                <w:color w:val="000000" w:themeColor="text1"/>
                <w:spacing w:val="4"/>
                <w:szCs w:val="21"/>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tcPr>
          <w:p w14:paraId="0706428A">
            <w:pPr>
              <w:adjustRightInd w:val="0"/>
              <w:snapToGrid w:val="0"/>
              <w:rPr>
                <w:rFonts w:hint="eastAsia" w:ascii="仿宋_GB2312" w:hAnsi="仿宋_GB2312" w:eastAsia="仿宋_GB2312" w:cs="仿宋_GB2312"/>
                <w:sz w:val="24"/>
                <w:szCs w:val="24"/>
              </w:rPr>
            </w:pPr>
          </w:p>
        </w:tc>
      </w:tr>
      <w:tr w14:paraId="6E3E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20" w:type="dxa"/>
            <w:vMerge w:val="continue"/>
            <w:tcBorders>
              <w:left w:val="single" w:color="auto" w:sz="4" w:space="0"/>
              <w:right w:val="single" w:color="auto" w:sz="4" w:space="0"/>
            </w:tcBorders>
            <w:vAlign w:val="center"/>
          </w:tcPr>
          <w:p w14:paraId="4A684BB1">
            <w:pPr>
              <w:rPr>
                <w:rFonts w:hint="eastAsia" w:ascii="仿宋_GB2312" w:hAnsi="仿宋_GB2312" w:eastAsia="仿宋_GB2312" w:cs="仿宋_GB2312"/>
                <w:sz w:val="24"/>
                <w:szCs w:val="24"/>
              </w:rPr>
            </w:pPr>
          </w:p>
        </w:tc>
        <w:tc>
          <w:tcPr>
            <w:tcW w:w="650" w:type="dxa"/>
            <w:tcBorders>
              <w:left w:val="single" w:color="auto" w:sz="4" w:space="0"/>
              <w:right w:val="single" w:color="auto" w:sz="4" w:space="0"/>
            </w:tcBorders>
            <w:vAlign w:val="center"/>
          </w:tcPr>
          <w:p w14:paraId="1E2C8F1C">
            <w:pPr>
              <w:widowControl/>
              <w:spacing w:line="360" w:lineRule="auto"/>
              <w:jc w:val="center"/>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8</w:t>
            </w:r>
          </w:p>
        </w:tc>
        <w:tc>
          <w:tcPr>
            <w:tcW w:w="4725" w:type="dxa"/>
            <w:tcBorders>
              <w:top w:val="single" w:color="auto" w:sz="4" w:space="0"/>
              <w:left w:val="single" w:color="auto" w:sz="4" w:space="0"/>
              <w:right w:val="single" w:color="auto" w:sz="4" w:space="0"/>
            </w:tcBorders>
          </w:tcPr>
          <w:p w14:paraId="2E7AD56D">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本演示采用政采云平台在线讲解的方式，通过“政采云视频讲标系统”进行，供应商登录政采云系统-----进入开标大厅---进入</w:t>
            </w:r>
            <w:r>
              <w:rPr>
                <w:rFonts w:hint="eastAsia" w:ascii="仿宋_GB2312" w:hAnsi="仿宋_GB2312" w:cs="仿宋_GB2312"/>
                <w:spacing w:val="0"/>
                <w:kern w:val="2"/>
                <w:szCs w:val="24"/>
                <w:lang w:eastAsia="zh-CN"/>
              </w:rPr>
              <w:t>本项目</w:t>
            </w:r>
            <w:r>
              <w:rPr>
                <w:rFonts w:hint="eastAsia" w:ascii="仿宋_GB2312" w:hAnsi="仿宋_GB2312" w:cs="仿宋_GB2312"/>
                <w:spacing w:val="0"/>
                <w:kern w:val="2"/>
                <w:szCs w:val="24"/>
              </w:rPr>
              <w:t>进行操作。政采云视频讲标系统在线上视频协商时需要供应商电脑配置有摄像头、音箱和必要的网络带宽（浏览器建议用谷歌浏览器，网络带宽不少于50兆，请勿用无线，以免出现卡顿现象。摄像头建议用中档及以上摄像头，以利于演示时的画面质量；音箱请提前予以调试，以避免演示时出现没有声音现象）。</w:t>
            </w:r>
          </w:p>
          <w:p w14:paraId="395A8F8A">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演示顺序按政采云平台系统自动生成的顺序进行演示，演示时长不超过 15 分钟，根据系统演示最高得15分，Demo或PPT演示不得分。因系统调试或网络问题造成演示无法正常进行的，可适当延长演示时长：</w:t>
            </w:r>
          </w:p>
          <w:p w14:paraId="62416BE9">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以下单项完整演示得相应分值，单项无法演示或只能演示部分功能不得分：</w:t>
            </w:r>
          </w:p>
          <w:p w14:paraId="02D5AE21">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一、云管控系统演示项</w:t>
            </w:r>
          </w:p>
          <w:p w14:paraId="5A85CB5A">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1、可通过单双号方式筛选对应序号类型的终端。通过Winodws系统在线、Linux系统在线、底层选单在线、维护模式在线、部署模式在线、离线这六种终端运行状态筛选定位所要查看的终端；（1.5分）</w:t>
            </w:r>
          </w:p>
          <w:p w14:paraId="59D731B5">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2、支持不依赖服务器及主干网络的端对端同传，面向教室终端桌面故障需恢复时可用教室内任意健康桌面将系统同传至故障桌面，以上操作过程无需连接服务器也无需使用学校主干网络进行；（1.5分）</w:t>
            </w:r>
          </w:p>
          <w:p w14:paraId="2F9AE0D2">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3、支持Windows桌面系统下的屏幕水印功能，可设置水印显示位置、字体大小、颜色、透明度，可设置显示内容，包括桌面名称、桌面计算机名，终端序号，桌面IP地址，MAC地址，还原方式等信息，还可自定义显示内容，设置过程中可开启预览查看水印结果便于调整；（1.5分）</w:t>
            </w:r>
          </w:p>
          <w:p w14:paraId="63AF99A0">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4、支持管理平台的暴力破解防护，管理员可设置一定时间内用户连续密码校验错误的次数，当输入账号密码错误时会提示剩余错误次数，密码错误数达到管理员设置的阈值时对应账号变为禁用状态即刻强制冻结，管理员可设定强制冻结后自动解禁的时间阈值，当自动解禁后对应账号状态变为正常方可正常登录，也可由管理员将对应冻结账号一键解锁；（1.5分）</w:t>
            </w:r>
          </w:p>
          <w:p w14:paraId="62A577F3">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5、提供桌面自维护工具，包括IP查看、防火墙设置、网络检测、快速调整最佳分辨率、重启打印机、清除无效快捷方式等，便于用户快速自主解决桌面问题；*（1.5分）</w:t>
            </w:r>
          </w:p>
          <w:p w14:paraId="00F7838B">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二、教学控制软件演示</w:t>
            </w:r>
          </w:p>
          <w:p w14:paraId="327E0BF1">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1.可将上机违规学生手动方式拉入黑名单，拉入黑名单的学生不能进行登录上机；黑名单可以设置天数自动移除以及手动移除；（1.5分）</w:t>
            </w:r>
          </w:p>
          <w:p w14:paraId="289CE8FB">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2.可根据不同实验室的类型，查看学校各类院系专业上机使用的占比，并可列出前20名院系专业，可查看性别年级分布、登录上机时间分布、硬件变更情况、硬件风险趋势、不同终端报修类型的趋势图；（2分）</w:t>
            </w:r>
          </w:p>
          <w:p w14:paraId="26A2AEA7">
            <w:pPr>
              <w:pStyle w:val="37"/>
              <w:spacing w:line="360" w:lineRule="auto"/>
              <w:ind w:firstLine="0" w:firstLineChars="0"/>
              <w:rPr>
                <w:rFonts w:hint="eastAsia" w:ascii="仿宋_GB2312" w:hAnsi="仿宋_GB2312" w:cs="仿宋_GB2312"/>
                <w:spacing w:val="0"/>
                <w:kern w:val="2"/>
                <w:szCs w:val="24"/>
              </w:rPr>
            </w:pPr>
            <w:r>
              <w:rPr>
                <w:rFonts w:hint="eastAsia" w:ascii="仿宋_GB2312" w:hAnsi="仿宋_GB2312" w:cs="仿宋_GB2312"/>
                <w:spacing w:val="0"/>
                <w:kern w:val="2"/>
                <w:szCs w:val="24"/>
              </w:rPr>
              <w:t>3. 可按时间段统计实验室占用率，终端利用率，终端能耗，硬件风险、硬件变更、院系专业分布，登录上机时间分布等信息；（2分）</w:t>
            </w:r>
          </w:p>
          <w:p w14:paraId="4A13071C">
            <w:pPr>
              <w:pStyle w:val="37"/>
              <w:spacing w:line="360" w:lineRule="auto"/>
              <w:ind w:firstLine="0" w:firstLineChars="0"/>
            </w:pPr>
            <w:r>
              <w:rPr>
                <w:rFonts w:hint="eastAsia" w:ascii="仿宋_GB2312" w:hAnsi="仿宋_GB2312" w:cs="仿宋_GB2312"/>
                <w:spacing w:val="0"/>
                <w:kern w:val="2"/>
                <w:szCs w:val="24"/>
              </w:rPr>
              <w:t>4. 支持对学生的网络搜索进行关键字屏蔽，教师机设置限制搜索的关键词后，学生机通过浏览器搜索禁用的关键词，会自动弹出提示信息，或直接关闭学生机浏览器；（2分）</w:t>
            </w:r>
          </w:p>
        </w:tc>
        <w:tc>
          <w:tcPr>
            <w:tcW w:w="710" w:type="dxa"/>
            <w:tcBorders>
              <w:top w:val="single" w:color="auto" w:sz="4" w:space="0"/>
              <w:left w:val="single" w:color="auto" w:sz="4" w:space="0"/>
              <w:right w:val="single" w:color="auto" w:sz="4" w:space="0"/>
            </w:tcBorders>
            <w:vAlign w:val="center"/>
          </w:tcPr>
          <w:p w14:paraId="5704957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816" w:type="dxa"/>
            <w:tcBorders>
              <w:top w:val="single" w:color="auto" w:sz="4" w:space="0"/>
              <w:left w:val="single" w:color="auto" w:sz="4" w:space="0"/>
              <w:right w:val="single" w:color="auto" w:sz="4" w:space="0"/>
            </w:tcBorders>
            <w:vAlign w:val="center"/>
          </w:tcPr>
          <w:p w14:paraId="65E73273">
            <w:pPr>
              <w:jc w:val="center"/>
              <w:rPr>
                <w:rFonts w:hint="eastAsia" w:ascii="仿宋_GB2312" w:hAnsi="仿宋_GB2312" w:eastAsia="仿宋_GB2312" w:cs="仿宋_GB2312"/>
                <w:b/>
                <w:color w:val="000000" w:themeColor="text1"/>
                <w:spacing w:val="4"/>
                <w:szCs w:val="21"/>
                <w14:textFill>
                  <w14:solidFill>
                    <w14:schemeClr w14:val="tx1"/>
                  </w14:solidFill>
                </w14:textFill>
              </w:rPr>
            </w:pPr>
            <w:r>
              <w:rPr>
                <w:rFonts w:hint="eastAsia" w:ascii="仿宋_GB2312" w:hAnsi="仿宋_GB2312" w:eastAsia="仿宋_GB2312" w:cs="仿宋_GB2312"/>
                <w:b/>
                <w:color w:val="000000" w:themeColor="text1"/>
                <w:spacing w:val="4"/>
                <w:szCs w:val="21"/>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tcPr>
          <w:p w14:paraId="71874A67">
            <w:pPr>
              <w:adjustRightInd w:val="0"/>
              <w:snapToGrid w:val="0"/>
              <w:rPr>
                <w:rFonts w:hint="eastAsia" w:ascii="仿宋_GB2312" w:hAnsi="仿宋_GB2312" w:eastAsia="仿宋_GB2312" w:cs="仿宋_GB2312"/>
                <w:sz w:val="24"/>
                <w:szCs w:val="24"/>
              </w:rPr>
            </w:pPr>
          </w:p>
        </w:tc>
      </w:tr>
      <w:tr w14:paraId="4A58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20" w:type="dxa"/>
            <w:tcBorders>
              <w:left w:val="single" w:color="auto" w:sz="4" w:space="0"/>
              <w:right w:val="single" w:color="auto" w:sz="4" w:space="0"/>
            </w:tcBorders>
            <w:vAlign w:val="center"/>
          </w:tcPr>
          <w:p w14:paraId="677AB655">
            <w:pPr>
              <w:topLinePunct/>
              <w:spacing w:line="360" w:lineRule="auto"/>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w:t>
            </w:r>
          </w:p>
          <w:p w14:paraId="69B1C6B3">
            <w:pPr>
              <w:ind w:firstLine="120" w:firstLineChars="50"/>
              <w:rPr>
                <w:rFonts w:hint="eastAsia" w:ascii="仿宋_GB2312" w:hAnsi="仿宋_GB2312" w:eastAsia="仿宋_GB2312" w:cs="仿宋_GB2312"/>
                <w:spacing w:val="4"/>
                <w:sz w:val="24"/>
                <w:szCs w:val="24"/>
              </w:rPr>
            </w:pPr>
            <w:r>
              <w:rPr>
                <w:rFonts w:hint="eastAsia" w:ascii="仿宋_GB2312" w:hAnsi="仿宋_GB2312" w:eastAsia="仿宋_GB2312" w:cs="仿宋_GB2312"/>
                <w:sz w:val="24"/>
                <w:szCs w:val="24"/>
              </w:rPr>
              <w:t>（30分）</w:t>
            </w:r>
          </w:p>
        </w:tc>
        <w:tc>
          <w:tcPr>
            <w:tcW w:w="650" w:type="dxa"/>
            <w:tcBorders>
              <w:left w:val="single" w:color="auto" w:sz="4" w:space="0"/>
              <w:right w:val="single" w:color="auto" w:sz="4" w:space="0"/>
            </w:tcBorders>
            <w:vAlign w:val="center"/>
          </w:tcPr>
          <w:p w14:paraId="6420A97A">
            <w:pPr>
              <w:spacing w:line="360" w:lineRule="auto"/>
              <w:jc w:val="center"/>
              <w:rPr>
                <w:rFonts w:hint="eastAsia" w:ascii="仿宋_GB2312" w:hAnsi="仿宋_GB2312" w:eastAsia="仿宋_GB2312" w:cs="仿宋_GB2312"/>
                <w:spacing w:val="4"/>
                <w:sz w:val="24"/>
                <w:szCs w:val="24"/>
                <w:lang w:bidi="en-US"/>
              </w:rPr>
            </w:pPr>
            <w:r>
              <w:rPr>
                <w:rFonts w:hint="eastAsia" w:ascii="仿宋_GB2312" w:hAnsi="仿宋_GB2312" w:eastAsia="仿宋_GB2312" w:cs="仿宋_GB2312"/>
                <w:spacing w:val="4"/>
                <w:sz w:val="24"/>
                <w:szCs w:val="24"/>
              </w:rPr>
              <w:t>9</w:t>
            </w:r>
          </w:p>
        </w:tc>
        <w:tc>
          <w:tcPr>
            <w:tcW w:w="4725" w:type="dxa"/>
            <w:tcBorders>
              <w:top w:val="single" w:color="auto" w:sz="4" w:space="0"/>
              <w:left w:val="single" w:color="auto" w:sz="4" w:space="0"/>
              <w:bottom w:val="single" w:color="auto" w:sz="4" w:space="0"/>
              <w:right w:val="single" w:color="auto" w:sz="4" w:space="0"/>
            </w:tcBorders>
            <w:vAlign w:val="center"/>
          </w:tcPr>
          <w:p w14:paraId="54128F1A">
            <w:pPr>
              <w:spacing w:line="360" w:lineRule="auto"/>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有效投标报价的最低价作为评标基准价，其最低报价为满分；按［投标报价得分=（评标基准价/投标报价）*30］的计算公式计算。</w:t>
            </w:r>
          </w:p>
          <w:p w14:paraId="6708B3DB">
            <w:pPr>
              <w:widowControl/>
              <w:shd w:val="clear" w:color="auto" w:fill="FFFFFF"/>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评标过程中，不得去掉报价中的最高报价和最低报价。</w:t>
            </w:r>
          </w:p>
          <w:p w14:paraId="53E8C97A">
            <w:pPr>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因落实政府采购政策需要进行价格调整的，以调整后的价格计算评标基准价和投标报价。</w:t>
            </w:r>
          </w:p>
        </w:tc>
        <w:tc>
          <w:tcPr>
            <w:tcW w:w="710" w:type="dxa"/>
            <w:tcBorders>
              <w:top w:val="single" w:color="auto" w:sz="4" w:space="0"/>
              <w:left w:val="single" w:color="auto" w:sz="4" w:space="0"/>
              <w:bottom w:val="single" w:color="auto" w:sz="4" w:space="0"/>
              <w:right w:val="single" w:color="auto" w:sz="4" w:space="0"/>
            </w:tcBorders>
            <w:vAlign w:val="center"/>
          </w:tcPr>
          <w:p w14:paraId="24861CE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c>
          <w:tcPr>
            <w:tcW w:w="816" w:type="dxa"/>
            <w:tcBorders>
              <w:top w:val="single" w:color="auto" w:sz="4" w:space="0"/>
              <w:left w:val="single" w:color="auto" w:sz="4" w:space="0"/>
              <w:bottom w:val="single" w:color="auto" w:sz="4" w:space="0"/>
              <w:right w:val="single" w:color="auto" w:sz="4" w:space="0"/>
            </w:tcBorders>
            <w:vAlign w:val="center"/>
          </w:tcPr>
          <w:p w14:paraId="480F5349">
            <w:pPr>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价格分</w:t>
            </w:r>
          </w:p>
        </w:tc>
        <w:tc>
          <w:tcPr>
            <w:tcW w:w="1440" w:type="dxa"/>
            <w:tcBorders>
              <w:top w:val="single" w:color="auto" w:sz="4" w:space="0"/>
              <w:left w:val="single" w:color="auto" w:sz="4" w:space="0"/>
              <w:bottom w:val="single" w:color="auto" w:sz="4" w:space="0"/>
              <w:right w:val="single" w:color="auto" w:sz="4" w:space="0"/>
            </w:tcBorders>
          </w:tcPr>
          <w:p w14:paraId="0EFAE60C">
            <w:pPr>
              <w:rPr>
                <w:rFonts w:hint="eastAsia" w:ascii="仿宋_GB2312" w:hAnsi="仿宋_GB2312" w:eastAsia="仿宋_GB2312" w:cs="仿宋_GB2312"/>
                <w:sz w:val="24"/>
                <w:szCs w:val="24"/>
              </w:rPr>
            </w:pPr>
          </w:p>
        </w:tc>
      </w:tr>
    </w:tbl>
    <w:p w14:paraId="3128849F">
      <w:pPr>
        <w:spacing w:line="420" w:lineRule="exact"/>
        <w:ind w:firstLine="472" w:firstLineChars="196"/>
        <w:contextualSpacing/>
        <w:rPr>
          <w:rFonts w:hint="eastAsia" w:ascii="仿宋_GB2312" w:hAnsi="仿宋_GB2312" w:eastAsia="仿宋_GB2312" w:cs="仿宋_GB2312"/>
          <w:b/>
          <w:sz w:val="24"/>
          <w:szCs w:val="24"/>
        </w:rPr>
      </w:pPr>
    </w:p>
    <w:p w14:paraId="7A7483C7">
      <w:pPr>
        <w:spacing w:line="420" w:lineRule="exact"/>
        <w:ind w:firstLine="472" w:firstLineChars="196"/>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*备注：投标人编制投标文件（商务技术文件部分）时，建议按此目录（序号和内容）提供评标标准相应的商务技术资料。 </w:t>
      </w:r>
    </w:p>
    <w:p w14:paraId="62F05616">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一、评标方法</w:t>
      </w:r>
    </w:p>
    <w:p w14:paraId="3923804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21FE02E9">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二、评标标准</w:t>
      </w:r>
    </w:p>
    <w:p w14:paraId="28C25E9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评标标准：见评标办法前附表。</w:t>
      </w:r>
    </w:p>
    <w:p w14:paraId="43B2A3D0">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三、评标程序</w:t>
      </w:r>
    </w:p>
    <w:p w14:paraId="374332D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3.1符合性审查。评标委员会应当对符合资格的投标人的投标文件进行符合性审查，以确定其是否满足招标文件的实质性要求。不满足招标文件的实质性要求的，投标无效。</w:t>
      </w:r>
    </w:p>
    <w:p w14:paraId="28011DA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 比较与评价。评标委员会应当按照招标文件中规定的评标方法和标准，对符合性审查合格的投标文件进行商务和技术评估，综合比较与评价。</w:t>
      </w:r>
    </w:p>
    <w:p w14:paraId="4DDB12B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3.3汇总商务技术得分。评标委员会各成员应当独立对每个投标人的商务和技术文件进行评价，并汇总商务技术得分情况。</w:t>
      </w:r>
    </w:p>
    <w:p w14:paraId="686AC7A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3.4报价评审。</w:t>
      </w:r>
    </w:p>
    <w:p w14:paraId="637A608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3.4.1投标文件报价出现前后不一致的，按照下列规定修正：</w:t>
      </w:r>
    </w:p>
    <w:p w14:paraId="68D7105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3.4.1.1投标文件中开标一览表(报价表)内容与投标文件中相应内容不一致的，以开标一览表(报价表)为准;</w:t>
      </w:r>
    </w:p>
    <w:p w14:paraId="1D9A8A8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3.4.1.2大写金额和小写金额不一致的，以大写金额为准;</w:t>
      </w:r>
    </w:p>
    <w:p w14:paraId="4CC174B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3.4.1.3单价金额小数点或者百分比有明显错位的，以开标一览表的总价为准，并修改单价;</w:t>
      </w:r>
    </w:p>
    <w:p w14:paraId="34A6C31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3.4.1.4总价金额与按单价汇总金额不一致的，以单价金额计算结果为准。</w:t>
      </w:r>
    </w:p>
    <w:p w14:paraId="7C96BE1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3.4.1.5同时出现两种以上不一致的，按照3.4.1规定的顺序修正。修正后的报价按照财政部第87号令《政府采购货物和服务招标投标管理办法》第五十一条第二款的规定经投标人确认后产生约束力。</w:t>
      </w:r>
    </w:p>
    <w:p w14:paraId="3E08554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3.4.2投标文件出现不是唯一的、有选择性投标报价的，投标无效。</w:t>
      </w:r>
    </w:p>
    <w:p w14:paraId="60BD1AB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3.4.3投标报价超过招标文件中规定的预算金额或者最高限价的，投标无效。</w:t>
      </w:r>
    </w:p>
    <w:p w14:paraId="51B639E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56D8ADA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518A01B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6705F2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0FFE882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32B9E9C1">
      <w:pPr>
        <w:spacing w:line="420" w:lineRule="exact"/>
        <w:ind w:firstLine="602" w:firstLineChars="25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四、评标中的其他事项</w:t>
      </w:r>
    </w:p>
    <w:p w14:paraId="214963B0">
      <w:pPr>
        <w:spacing w:line="420" w:lineRule="exact"/>
        <w:ind w:firstLine="600" w:firstLineChars="2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178210D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4.2投标无效。有下列情况之一的，投标无效：</w:t>
      </w:r>
    </w:p>
    <w:p w14:paraId="73CD8B0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4.2.1单位负责人为同一人或者存在直接控股、管理关系的不同供应商参加同一合同项下的政府采购活动的（均无效）；</w:t>
      </w:r>
    </w:p>
    <w:p w14:paraId="2F5C8EB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4.2.2为采购项目提供整体设计、规范编制或者项目管理、监理、检测等服务的供应商再参加该采购项目的其他采购活动的； </w:t>
      </w:r>
    </w:p>
    <w:p w14:paraId="0CDB313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4.2.3投标人不具备招标文件中规定的资格要求的（投标人未提供有效的资格证明文件的，视为投标人不具备招标文件中规定的资格要求）；</w:t>
      </w:r>
    </w:p>
    <w:p w14:paraId="4FFAAED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4.2.4如以联合体形式参加政府采购活动的，联合体协议不符合招标文件规定的联合体协议要求的；</w:t>
      </w:r>
    </w:p>
    <w:p w14:paraId="5F1254F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4.2.5投标文件未按招标文件的澄清、修改的内容编制，又不符合实质性要求的；</w:t>
      </w:r>
    </w:p>
    <w:p w14:paraId="5D530A1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4.2.6投标文件组成不全或内容字迹模糊辨认不清的而导致评标无法正常进行（经评标委员会认定并允许其当场更正的笔误除外的）；</w:t>
      </w:r>
    </w:p>
    <w:p w14:paraId="55B6ACD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4.2.7投标文件未按照招标文件要求签署、盖章的；</w:t>
      </w:r>
    </w:p>
    <w:p w14:paraId="5C12369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4.2.8采购人拟采购的产品属于政府强制采购的节能产品品目清单范围的，投标人未按招标文件要求提供国家确定的认证机构出具的、处于有效期之内的节能产品认证证书的；</w:t>
      </w:r>
    </w:p>
    <w:p w14:paraId="41C5CB7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4.2.9投标文件含有采购人不能接受的附加条件的；</w:t>
      </w:r>
    </w:p>
    <w:p w14:paraId="5C1BC1C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4.2.10投标文件中承诺的投标有效期少于招标文件中载明的投标有效期的；</w:t>
      </w:r>
    </w:p>
    <w:p w14:paraId="2FE549C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4.2.11投标人所投内容不符合招标文件中实质性要求的；</w:t>
      </w:r>
    </w:p>
    <w:p w14:paraId="0A4B4AE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4.2.12投标文件出现不是唯一的、有选择性投标报价的;</w:t>
      </w:r>
    </w:p>
    <w:p w14:paraId="0584647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4.2.13投标报价高于本项目采购预算或者最高限价的;</w:t>
      </w:r>
    </w:p>
    <w:p w14:paraId="430E209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4.2.14报价明显低于其他通过符合性审查投标人的报价，有可能影响产品质量或者不能诚信履约的，未能按要求提供书面说明或者提交相关证明材料，不能证明其报价合理性的;</w:t>
      </w:r>
    </w:p>
    <w:p w14:paraId="100402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4.2.15《开标一览表（报价表）》填写不完整或字迹不能辨认或有漏项的；</w:t>
      </w:r>
    </w:p>
    <w:p w14:paraId="04D3D48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4.2.16投标人对根据修正原则修正后的报价不确认的；</w:t>
      </w:r>
    </w:p>
    <w:p w14:paraId="4D8D45F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4.2.17投标人提供虚假材料投标的（包括但不限于以下情节）；</w:t>
      </w:r>
    </w:p>
    <w:p w14:paraId="3FC2D9E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4.2.17.1使用伪造、变造的许可证件；</w:t>
      </w:r>
    </w:p>
    <w:p w14:paraId="312EF28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4.2.17.2提供虚假的财务状况或者业绩；</w:t>
      </w:r>
    </w:p>
    <w:p w14:paraId="7119E21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4.2.17.3提供虚假的项目负责人或者主要技术人员简历、劳动关系证明；</w:t>
      </w:r>
    </w:p>
    <w:p w14:paraId="0903015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4.2.17.4提供虚假的信用状况；</w:t>
      </w:r>
    </w:p>
    <w:p w14:paraId="53574BF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4.2.17.5其他弄虚作假的行为。</w:t>
      </w:r>
    </w:p>
    <w:p w14:paraId="570AD3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4.2.18投标人有恶意串通、妨碍其他投标人的竞争行为、损害采购人或者其他投标人的合法权益情形的；有下列情形之一的，属于或视为恶意串通，其投标无效：</w:t>
      </w:r>
    </w:p>
    <w:p w14:paraId="5554038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4.2.18.1供应商直接或者间接从采购人或者采购代理机构处获得其他供应商的相关情况并修改其投标文件或者响应文件；</w:t>
      </w:r>
    </w:p>
    <w:p w14:paraId="1318CD0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4.2.18.2供应商按照采购人或者采购代理机构的授意撤换、修改投标文件或者响应文件；</w:t>
      </w:r>
    </w:p>
    <w:p w14:paraId="397F589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4.2.18.3供应商之间协商报价、技术方案等投标文件或者响应文件的实质性内容；</w:t>
      </w:r>
    </w:p>
    <w:p w14:paraId="6576962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4.2.18.4属于同一集团、协会、商会等组织成员的供应商按照该组织要求协同参加政府采购活动；</w:t>
      </w:r>
    </w:p>
    <w:p w14:paraId="116A8B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4.2.18.5供应商之间事先约定由某一特定供应商中标、成交；</w:t>
      </w:r>
    </w:p>
    <w:p w14:paraId="3F69AAE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4.2.18.6供应商之间商定部分供应商放弃参加政府采购活动或者放弃中标、成交；</w:t>
      </w:r>
    </w:p>
    <w:p w14:paraId="53CEB8F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4.2.18.7供应商与采购人或者采购代理机构之间、供应商相互之间，为谋求特定供应商中标、成交或者排斥其他供应商的其他串通行为。</w:t>
      </w:r>
    </w:p>
    <w:p w14:paraId="3C9B7D8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4.2.18.8不同投标人的投标文件由同一单位或者个人编制；</w:t>
      </w:r>
    </w:p>
    <w:p w14:paraId="342C7A8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4.2.18.9不同投标人委托同一单位或者个人办理投标事宜；</w:t>
      </w:r>
    </w:p>
    <w:p w14:paraId="2965E4B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4.2.18.10不同投标人的投标文件载明的项目管理成员或者联系人员为同一人；</w:t>
      </w:r>
    </w:p>
    <w:p w14:paraId="450304A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4.2.18.11不同投标人的投标文件异常一致或者投标报价呈规律性差异；</w:t>
      </w:r>
    </w:p>
    <w:p w14:paraId="1FD5ACB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4.2.18.12不同投标人的投标文件相互混装；</w:t>
      </w:r>
    </w:p>
    <w:p w14:paraId="6350D27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4.2.19投标人仅提交备份投标文件，没有在电子交易平台传输递交投标文件的，投标无效；</w:t>
      </w:r>
    </w:p>
    <w:p w14:paraId="2EA6BFC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4.2.20以联合体形式投标的，在资格文件和商务技术文件中均未提供联合协议的，投标无效；</w:t>
      </w:r>
    </w:p>
    <w:p w14:paraId="4E16FC2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4.2.21以分包方式履行合同的，在资格文件和商务技术文件中均未提供分包意向协议的，投标无效；</w:t>
      </w:r>
    </w:p>
    <w:p w14:paraId="62D3F7A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4.2.22 专门面向中小企业采购的，在资格文件和商务技术文件中均未提供中小企业声明函的，投标无效；</w:t>
      </w:r>
    </w:p>
    <w:p w14:paraId="78D07DD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4.2.23法律、法规、规章（适用本市的）及省级以上规范性文件（适用本市的）规定的其他无效情形；</w:t>
      </w:r>
    </w:p>
    <w:p w14:paraId="71784F1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4.2.24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2F7FD36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4.2.25投标文件不满足招标文件的其它实质性要求的。</w:t>
      </w:r>
    </w:p>
    <w:p w14:paraId="55DD84A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5.废标。根据《中华人民共和国政府采购法》第三十六条之规定，在采购中，出现下列情形之一的，应予废标：</w:t>
      </w:r>
    </w:p>
    <w:p w14:paraId="2E371F5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5.1符合专业条件的供应商或者对招标文件作实质响应的供应商不足3家的；</w:t>
      </w:r>
    </w:p>
    <w:p w14:paraId="13BAEFB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5.2出现影响采购公正的违法、违规行为的；</w:t>
      </w:r>
    </w:p>
    <w:p w14:paraId="058A99B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5.3投标人的报价均超过了采购预算，采购人不能支付的；</w:t>
      </w:r>
    </w:p>
    <w:p w14:paraId="3137ECB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5.4因重大变故，采购任务取消的。</w:t>
      </w:r>
    </w:p>
    <w:p w14:paraId="49808C7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废标后，采购代理机构应当将废标理由通知所有投标人。</w:t>
      </w:r>
    </w:p>
    <w:p w14:paraId="639940E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095B433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7.重新开展采购。有政府采购法第七十一条、第七十二条规定的违法行为之一，影响或者可能影响中标、成交结果的，依照下列规定处理：</w:t>
      </w:r>
    </w:p>
    <w:p w14:paraId="0D2F884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7.1未确定中标或者中标人的，终止本次政府采购活动，重新开展政府采购活动。</w:t>
      </w:r>
    </w:p>
    <w:p w14:paraId="738ADA3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7.2已确定中标或者中标人但尚未签订政府采购合同的，中标或者成交结果无效，从合格的中标或者成交候选人中另行确定中标或者中标人；没有合格的中标或者成交候选人的，重新开展政府采购活动。</w:t>
      </w:r>
    </w:p>
    <w:p w14:paraId="30E2371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7.3政府采购合同已签订但尚未履行的，撤销合同，从合格的中标或者成交候选人中另行确定中标或者中标人；没有合格的中标或者成交候选人的，重新开展政府采购活动。</w:t>
      </w:r>
    </w:p>
    <w:p w14:paraId="71682F5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7.4政府采购合同已经履行，给采购人、供应商造成损失的，由责任人承担赔偿责任。</w:t>
      </w:r>
    </w:p>
    <w:p w14:paraId="44EE03F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7.5政府采购当事人有其他违反政府采购法或者政府采购法实施条例等法律法规规定的行为，经改正后仍然影响或者可能影响中标、成交结果或者依法被认定为中标、成交无效的，依照7.1-7.4规定处理。</w:t>
      </w:r>
    </w:p>
    <w:p w14:paraId="7A1AD3E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8.评审过程的保密与录像</w:t>
      </w:r>
    </w:p>
    <w:p w14:paraId="72400F1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1E900554">
      <w:pPr>
        <w:spacing w:line="420" w:lineRule="exact"/>
        <w:ind w:firstLine="480" w:firstLineChars="200"/>
        <w:contextualSpacing/>
        <w:rPr>
          <w:rFonts w:hint="eastAsia" w:ascii="仿宋_GB2312" w:hAnsi="仿宋_GB2312" w:eastAsia="仿宋_GB2312" w:cs="仿宋_GB2312"/>
        </w:rPr>
      </w:pPr>
      <w:r>
        <w:rPr>
          <w:rFonts w:hint="eastAsia" w:ascii="仿宋_GB2312" w:hAnsi="仿宋_GB2312" w:eastAsia="仿宋_GB2312" w:cs="仿宋_GB2312"/>
          <w:sz w:val="24"/>
          <w:szCs w:val="24"/>
        </w:rPr>
        <w:t>9.录音录像。采购代理机构对评审工作现场进行全过程录音录像，录音录像资料作为采购项目文件随其他文件一并存档。</w:t>
      </w:r>
      <w:bookmarkEnd w:id="26"/>
      <w:bookmarkStart w:id="393" w:name="第五部分"/>
      <w:bookmarkStart w:id="394" w:name="_Toc86217003"/>
    </w:p>
    <w:p w14:paraId="162939DD">
      <w:pPr>
        <w:pStyle w:val="11"/>
        <w:rPr>
          <w:rFonts w:hint="eastAsia" w:ascii="仿宋_GB2312" w:hAnsi="仿宋_GB2312" w:eastAsia="仿宋_GB2312" w:cs="仿宋_GB2312"/>
        </w:rPr>
      </w:pPr>
    </w:p>
    <w:p w14:paraId="469D9EAA">
      <w:pPr>
        <w:pStyle w:val="11"/>
        <w:rPr>
          <w:rFonts w:hint="eastAsia" w:ascii="仿宋_GB2312" w:hAnsi="仿宋_GB2312" w:eastAsia="仿宋_GB2312" w:cs="仿宋_GB2312"/>
        </w:rPr>
      </w:pPr>
    </w:p>
    <w:p w14:paraId="27DCAF42">
      <w:pPr>
        <w:spacing w:line="540" w:lineRule="exact"/>
        <w:contextualSpacing/>
        <w:jc w:val="center"/>
        <w:rPr>
          <w:rFonts w:hint="eastAsia" w:ascii="仿宋_GB2312" w:hAnsi="仿宋_GB2312" w:eastAsia="仿宋_GB2312" w:cs="仿宋_GB2312"/>
          <w:b/>
          <w:sz w:val="28"/>
          <w:szCs w:val="28"/>
        </w:rPr>
      </w:pPr>
    </w:p>
    <w:p w14:paraId="583C461A">
      <w:pPr>
        <w:spacing w:line="540" w:lineRule="exact"/>
        <w:contextualSpacing/>
        <w:jc w:val="center"/>
        <w:rPr>
          <w:rFonts w:hint="eastAsia" w:ascii="仿宋_GB2312" w:hAnsi="仿宋_GB2312" w:eastAsia="仿宋_GB2312" w:cs="仿宋_GB2312"/>
          <w:b/>
          <w:sz w:val="28"/>
          <w:szCs w:val="28"/>
        </w:rPr>
      </w:pPr>
    </w:p>
    <w:p w14:paraId="1B5A2618">
      <w:pPr>
        <w:spacing w:line="540" w:lineRule="exact"/>
        <w:contextualSpacing/>
        <w:jc w:val="center"/>
        <w:rPr>
          <w:rFonts w:hint="eastAsia" w:ascii="仿宋_GB2312" w:hAnsi="仿宋_GB2312" w:eastAsia="仿宋_GB2312" w:cs="仿宋_GB2312"/>
          <w:b/>
          <w:sz w:val="28"/>
          <w:szCs w:val="28"/>
        </w:rPr>
      </w:pPr>
    </w:p>
    <w:p w14:paraId="6C74279B">
      <w:pPr>
        <w:spacing w:line="540" w:lineRule="exact"/>
        <w:contextualSpacing/>
        <w:jc w:val="center"/>
        <w:rPr>
          <w:rFonts w:hint="eastAsia" w:ascii="仿宋_GB2312" w:hAnsi="仿宋_GB2312" w:eastAsia="仿宋_GB2312" w:cs="仿宋_GB2312"/>
          <w:b/>
          <w:sz w:val="28"/>
          <w:szCs w:val="28"/>
        </w:rPr>
      </w:pPr>
    </w:p>
    <w:p w14:paraId="3F204AB0">
      <w:pPr>
        <w:spacing w:line="540" w:lineRule="exact"/>
        <w:contextualSpacing/>
        <w:jc w:val="center"/>
        <w:rPr>
          <w:rFonts w:hint="eastAsia" w:ascii="仿宋_GB2312" w:hAnsi="仿宋_GB2312" w:eastAsia="仿宋_GB2312" w:cs="仿宋_GB2312"/>
          <w:b/>
          <w:sz w:val="28"/>
          <w:szCs w:val="28"/>
        </w:rPr>
      </w:pPr>
    </w:p>
    <w:p w14:paraId="54DE12A2">
      <w:pPr>
        <w:spacing w:line="540" w:lineRule="exact"/>
        <w:contextualSpacing/>
        <w:jc w:val="center"/>
        <w:rPr>
          <w:rFonts w:hint="eastAsia" w:ascii="仿宋_GB2312" w:hAnsi="仿宋_GB2312" w:eastAsia="仿宋_GB2312" w:cs="仿宋_GB2312"/>
          <w:b/>
          <w:sz w:val="28"/>
          <w:szCs w:val="28"/>
        </w:rPr>
      </w:pPr>
    </w:p>
    <w:p w14:paraId="667DC2BE">
      <w:pPr>
        <w:spacing w:line="540" w:lineRule="exact"/>
        <w:contextualSpacing/>
        <w:jc w:val="center"/>
        <w:rPr>
          <w:rFonts w:hint="eastAsia" w:ascii="仿宋_GB2312" w:hAnsi="仿宋_GB2312" w:eastAsia="仿宋_GB2312" w:cs="仿宋_GB2312"/>
          <w:b/>
          <w:sz w:val="28"/>
          <w:szCs w:val="28"/>
        </w:rPr>
      </w:pPr>
    </w:p>
    <w:p w14:paraId="01A4D077">
      <w:pPr>
        <w:spacing w:line="540" w:lineRule="exact"/>
        <w:contextualSpacing/>
        <w:jc w:val="center"/>
        <w:rPr>
          <w:rFonts w:hint="eastAsia" w:ascii="仿宋_GB2312" w:hAnsi="仿宋_GB2312" w:eastAsia="仿宋_GB2312" w:cs="仿宋_GB2312"/>
          <w:b/>
          <w:sz w:val="28"/>
          <w:szCs w:val="28"/>
        </w:rPr>
      </w:pPr>
    </w:p>
    <w:p w14:paraId="0CFAADA4">
      <w:pPr>
        <w:spacing w:line="540" w:lineRule="exact"/>
        <w:contextualSpacing/>
        <w:rPr>
          <w:rFonts w:hint="eastAsia" w:ascii="仿宋_GB2312" w:hAnsi="仿宋_GB2312" w:eastAsia="仿宋_GB2312" w:cs="仿宋_GB2312"/>
          <w:b/>
          <w:sz w:val="28"/>
          <w:szCs w:val="28"/>
        </w:rPr>
      </w:pPr>
    </w:p>
    <w:p w14:paraId="07E4320A">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第五部分  拟签订的合同文本</w:t>
      </w:r>
    </w:p>
    <w:p w14:paraId="58606BB8">
      <w:pPr>
        <w:pStyle w:val="64"/>
        <w:spacing w:line="560" w:lineRule="exact"/>
        <w:ind w:firstLine="562"/>
        <w:jc w:val="center"/>
        <w:rPr>
          <w:rFonts w:hint="eastAsia" w:ascii="仿宋" w:hAnsi="仿宋" w:eastAsia="仿宋" w:cs="仿宋"/>
          <w:b/>
          <w:sz w:val="44"/>
          <w:szCs w:val="44"/>
          <w:lang w:eastAsia="zh-CN"/>
        </w:rPr>
      </w:pPr>
      <w:r>
        <w:rPr>
          <w:rFonts w:hint="eastAsia" w:ascii="仿宋" w:hAnsi="仿宋" w:eastAsia="仿宋" w:cs="仿宋"/>
          <w:b/>
          <w:sz w:val="44"/>
          <w:szCs w:val="44"/>
          <w:lang w:eastAsia="zh-CN"/>
        </w:rPr>
        <w:t>第一部分 合同书</w:t>
      </w:r>
    </w:p>
    <w:p w14:paraId="061153A1">
      <w:pPr>
        <w:spacing w:before="120" w:line="560" w:lineRule="exact"/>
        <w:rPr>
          <w:rFonts w:hint="eastAsia" w:ascii="仿宋" w:hAnsi="仿宋" w:eastAsia="仿宋" w:cs="仿宋"/>
          <w:sz w:val="24"/>
          <w:szCs w:val="24"/>
        </w:rPr>
      </w:pPr>
    </w:p>
    <w:p w14:paraId="61C1FC89"/>
    <w:p w14:paraId="6A0204AF">
      <w:pPr>
        <w:pStyle w:val="5"/>
        <w:rPr>
          <w:rFonts w:hint="eastAsia" w:ascii="仿宋" w:hAnsi="仿宋" w:eastAsia="仿宋" w:cs="仿宋"/>
          <w:sz w:val="24"/>
          <w:szCs w:val="24"/>
        </w:rPr>
      </w:pPr>
    </w:p>
    <w:p w14:paraId="6A7AA382"/>
    <w:p w14:paraId="7DDFAEAE">
      <w:pPr>
        <w:pStyle w:val="5"/>
        <w:rPr>
          <w:rFonts w:hint="eastAsia" w:ascii="仿宋" w:hAnsi="仿宋" w:eastAsia="仿宋" w:cs="仿宋"/>
          <w:sz w:val="24"/>
          <w:szCs w:val="24"/>
        </w:rPr>
      </w:pPr>
    </w:p>
    <w:p w14:paraId="093D3E1A">
      <w:pPr>
        <w:pStyle w:val="5"/>
        <w:rPr>
          <w:rFonts w:hint="eastAsia" w:ascii="仿宋" w:hAnsi="仿宋" w:eastAsia="仿宋" w:cs="仿宋"/>
          <w:sz w:val="24"/>
          <w:szCs w:val="24"/>
        </w:rPr>
      </w:pPr>
    </w:p>
    <w:p w14:paraId="0D842CB6">
      <w:pPr>
        <w:pStyle w:val="5"/>
        <w:rPr>
          <w:rFonts w:hint="eastAsia" w:ascii="仿宋" w:hAnsi="仿宋" w:eastAsia="仿宋" w:cs="仿宋"/>
          <w:sz w:val="24"/>
          <w:szCs w:val="24"/>
        </w:rPr>
      </w:pPr>
    </w:p>
    <w:p w14:paraId="22B3FD9D">
      <w:pPr>
        <w:pStyle w:val="5"/>
        <w:rPr>
          <w:rFonts w:hint="eastAsia" w:ascii="仿宋" w:hAnsi="仿宋" w:eastAsia="仿宋" w:cs="仿宋"/>
          <w:sz w:val="24"/>
          <w:szCs w:val="24"/>
        </w:rPr>
      </w:pPr>
    </w:p>
    <w:p w14:paraId="6E152C0D">
      <w:pPr>
        <w:pStyle w:val="5"/>
        <w:rPr>
          <w:rFonts w:hint="eastAsia" w:ascii="仿宋" w:hAnsi="仿宋" w:eastAsia="仿宋" w:cs="仿宋"/>
          <w:sz w:val="24"/>
          <w:szCs w:val="24"/>
        </w:rPr>
      </w:pPr>
    </w:p>
    <w:p w14:paraId="3D47DB85">
      <w:pPr>
        <w:pStyle w:val="5"/>
        <w:rPr>
          <w:rFonts w:hint="eastAsia" w:ascii="仿宋" w:hAnsi="仿宋" w:eastAsia="仿宋" w:cs="仿宋"/>
          <w:sz w:val="24"/>
          <w:szCs w:val="24"/>
        </w:rPr>
      </w:pPr>
    </w:p>
    <w:p w14:paraId="08BD4D45">
      <w:pPr>
        <w:pStyle w:val="5"/>
        <w:ind w:firstLine="0"/>
        <w:rPr>
          <w:rFonts w:hint="eastAsia" w:ascii="仿宋" w:hAnsi="仿宋" w:eastAsia="仿宋" w:cs="仿宋"/>
          <w:sz w:val="24"/>
          <w:szCs w:val="24"/>
        </w:rPr>
      </w:pPr>
    </w:p>
    <w:p w14:paraId="6149FC46">
      <w:pPr>
        <w:spacing w:before="120" w:line="560" w:lineRule="exact"/>
        <w:ind w:firstLine="638" w:firstLineChars="266"/>
        <w:rPr>
          <w:rFonts w:hint="eastAsia" w:ascii="仿宋" w:hAnsi="仿宋" w:eastAsia="仿宋" w:cs="仿宋"/>
          <w:sz w:val="24"/>
          <w:szCs w:val="24"/>
        </w:rPr>
      </w:pPr>
      <w:r>
        <w:rPr>
          <w:rFonts w:hint="eastAsia" w:ascii="仿宋" w:hAnsi="仿宋" w:eastAsia="仿宋" w:cs="仿宋"/>
          <w:sz w:val="24"/>
          <w:szCs w:val="24"/>
        </w:rPr>
        <w:t>项目名称：</w:t>
      </w:r>
    </w:p>
    <w:p w14:paraId="6E5FE9B6">
      <w:pPr>
        <w:spacing w:before="120" w:line="560" w:lineRule="exact"/>
        <w:ind w:firstLine="638" w:firstLineChars="266"/>
        <w:rPr>
          <w:rFonts w:hint="eastAsia" w:ascii="仿宋" w:hAnsi="仿宋" w:eastAsia="仿宋" w:cs="仿宋"/>
          <w:sz w:val="24"/>
          <w:szCs w:val="24"/>
          <w:u w:val="single"/>
        </w:rPr>
      </w:pPr>
      <w:r>
        <w:rPr>
          <w:rFonts w:hint="eastAsia" w:ascii="仿宋" w:hAnsi="仿宋" w:eastAsia="仿宋" w:cs="仿宋"/>
          <w:sz w:val="24"/>
          <w:szCs w:val="24"/>
        </w:rPr>
        <w:t>甲方：浙江国际海运职业技术学院</w:t>
      </w:r>
    </w:p>
    <w:p w14:paraId="7095D49D">
      <w:pPr>
        <w:spacing w:before="120" w:line="560" w:lineRule="exact"/>
        <w:ind w:firstLine="638" w:firstLineChars="266"/>
        <w:rPr>
          <w:rFonts w:hint="eastAsia" w:ascii="仿宋" w:hAnsi="仿宋" w:eastAsia="仿宋" w:cs="仿宋"/>
          <w:sz w:val="24"/>
          <w:szCs w:val="24"/>
          <w:u w:val="single"/>
        </w:rPr>
      </w:pPr>
      <w:r>
        <w:rPr>
          <w:rFonts w:hint="eastAsia" w:ascii="仿宋" w:hAnsi="仿宋" w:eastAsia="仿宋" w:cs="仿宋"/>
          <w:sz w:val="24"/>
          <w:szCs w:val="24"/>
        </w:rPr>
        <w:t>乙方：</w:t>
      </w:r>
    </w:p>
    <w:p w14:paraId="3F0A81A6">
      <w:pPr>
        <w:spacing w:before="120" w:line="560" w:lineRule="exact"/>
        <w:ind w:firstLine="638" w:firstLineChars="266"/>
        <w:rPr>
          <w:rFonts w:hint="eastAsia" w:ascii="仿宋" w:hAnsi="仿宋" w:eastAsia="仿宋" w:cs="仿宋"/>
          <w:sz w:val="24"/>
          <w:szCs w:val="24"/>
          <w:u w:val="single"/>
        </w:rPr>
      </w:pPr>
      <w:r>
        <w:rPr>
          <w:rFonts w:hint="eastAsia" w:ascii="仿宋" w:hAnsi="仿宋" w:eastAsia="仿宋" w:cs="仿宋"/>
          <w:sz w:val="24"/>
          <w:szCs w:val="24"/>
        </w:rPr>
        <w:t>签订地：舟山市</w:t>
      </w:r>
    </w:p>
    <w:p w14:paraId="111C8577">
      <w:pPr>
        <w:spacing w:before="120" w:line="560" w:lineRule="exact"/>
        <w:ind w:firstLine="638" w:firstLineChars="266"/>
        <w:rPr>
          <w:rFonts w:hint="eastAsia" w:ascii="仿宋" w:hAnsi="仿宋" w:eastAsia="仿宋" w:cs="仿宋"/>
          <w:sz w:val="24"/>
          <w:szCs w:val="24"/>
          <w:u w:val="single"/>
        </w:rPr>
      </w:pPr>
      <w:r>
        <w:rPr>
          <w:rFonts w:hint="eastAsia" w:ascii="仿宋" w:hAnsi="仿宋" w:eastAsia="仿宋" w:cs="仿宋"/>
          <w:sz w:val="24"/>
          <w:szCs w:val="24"/>
        </w:rPr>
        <w:t>签订日期：2026年   月   日</w:t>
      </w:r>
    </w:p>
    <w:p w14:paraId="31AEC63B">
      <w:pPr>
        <w:widowControl/>
        <w:spacing w:line="560" w:lineRule="exact"/>
        <w:jc w:val="left"/>
        <w:rPr>
          <w:rFonts w:hint="eastAsia" w:ascii="仿宋" w:hAnsi="仿宋" w:eastAsia="仿宋" w:cs="仿宋"/>
          <w:kern w:val="0"/>
          <w:sz w:val="24"/>
          <w:szCs w:val="24"/>
        </w:rPr>
        <w:sectPr>
          <w:footerReference r:id="rId7" w:type="default"/>
          <w:pgSz w:w="11907" w:h="16840"/>
          <w:pgMar w:top="1474" w:right="1814" w:bottom="1474" w:left="1814" w:header="851" w:footer="851" w:gutter="0"/>
          <w:cols w:space="720" w:num="1"/>
        </w:sectPr>
      </w:pPr>
    </w:p>
    <w:p w14:paraId="358EEBBB">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zh-CN"/>
        </w:rPr>
        <w:t>根据《中华人民共和国民法典》《中华人民共和国政府采购法》等相关法律法规之规定，按照平等、自愿、公平和诚实信用的原则，经</w:t>
      </w:r>
      <w:r>
        <w:rPr>
          <w:rFonts w:hint="eastAsia" w:ascii="仿宋" w:hAnsi="仿宋" w:eastAsia="仿宋" w:cs="仿宋"/>
          <w:sz w:val="24"/>
          <w:szCs w:val="24"/>
          <w:u w:val="single"/>
        </w:rPr>
        <w:t xml:space="preserve"> 浙江国际海运职业技术学院  </w:t>
      </w:r>
      <w:r>
        <w:rPr>
          <w:rFonts w:hint="eastAsia" w:ascii="仿宋" w:hAnsi="仿宋" w:eastAsia="仿宋" w:cs="仿宋"/>
          <w:sz w:val="24"/>
          <w:szCs w:val="24"/>
          <w:lang w:val="zh-CN"/>
        </w:rPr>
        <w:t>(以下简称：甲方)和(以下简称：乙方)协商一致，约定以下合同</w:t>
      </w:r>
      <w:r>
        <w:rPr>
          <w:rFonts w:hint="eastAsia" w:ascii="仿宋" w:hAnsi="仿宋" w:eastAsia="仿宋" w:cs="仿宋"/>
          <w:sz w:val="24"/>
          <w:szCs w:val="24"/>
        </w:rPr>
        <w:t>条款，以兹共同遵守、全面履行。</w:t>
      </w:r>
    </w:p>
    <w:p w14:paraId="46F62778">
      <w:pPr>
        <w:spacing w:line="560" w:lineRule="exact"/>
        <w:ind w:firstLine="482" w:firstLineChars="200"/>
        <w:outlineLvl w:val="0"/>
        <w:rPr>
          <w:rFonts w:hint="eastAsia" w:ascii="仿宋" w:hAnsi="仿宋" w:eastAsia="仿宋" w:cs="仿宋"/>
          <w:sz w:val="24"/>
          <w:szCs w:val="24"/>
        </w:rPr>
      </w:pPr>
      <w:bookmarkStart w:id="395" w:name="_Toc22967"/>
      <w:bookmarkStart w:id="396" w:name="_Toc15367"/>
      <w:bookmarkStart w:id="397" w:name="_Toc28855"/>
      <w:bookmarkStart w:id="398" w:name="_Toc20421"/>
      <w:bookmarkStart w:id="399" w:name="_Toc19273"/>
      <w:r>
        <w:rPr>
          <w:rFonts w:hint="eastAsia" w:ascii="仿宋" w:hAnsi="仿宋" w:eastAsia="仿宋" w:cs="仿宋"/>
          <w:b/>
          <w:sz w:val="24"/>
          <w:szCs w:val="24"/>
        </w:rPr>
        <w:t>1.1 合同组成部分</w:t>
      </w:r>
      <w:bookmarkEnd w:id="395"/>
      <w:bookmarkEnd w:id="396"/>
      <w:bookmarkEnd w:id="397"/>
      <w:bookmarkEnd w:id="398"/>
      <w:bookmarkEnd w:id="399"/>
    </w:p>
    <w:p w14:paraId="6C550BD2">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5B36057">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1.1.1 本合同及其补充合同、变更协议；</w:t>
      </w:r>
    </w:p>
    <w:p w14:paraId="1D83B68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1.1.2其他相关采购文件。</w:t>
      </w:r>
    </w:p>
    <w:p w14:paraId="60FF5454">
      <w:pPr>
        <w:spacing w:line="560" w:lineRule="exact"/>
        <w:ind w:firstLine="482" w:firstLineChars="200"/>
        <w:outlineLvl w:val="0"/>
        <w:rPr>
          <w:rFonts w:hint="eastAsia" w:ascii="仿宋" w:hAnsi="仿宋" w:eastAsia="仿宋" w:cs="仿宋"/>
          <w:b/>
          <w:sz w:val="24"/>
          <w:szCs w:val="24"/>
        </w:rPr>
      </w:pPr>
      <w:bookmarkStart w:id="400" w:name="_Toc6773"/>
      <w:bookmarkStart w:id="401" w:name="_Toc6311"/>
      <w:bookmarkStart w:id="402" w:name="_Toc2918"/>
      <w:bookmarkStart w:id="403" w:name="_Toc22185"/>
      <w:bookmarkStart w:id="404" w:name="_Toc18585"/>
      <w:r>
        <w:rPr>
          <w:rFonts w:hint="eastAsia" w:ascii="仿宋" w:hAnsi="仿宋" w:eastAsia="仿宋" w:cs="仿宋"/>
          <w:b/>
          <w:sz w:val="24"/>
          <w:szCs w:val="24"/>
        </w:rPr>
        <w:t>1.2 标的</w:t>
      </w:r>
      <w:bookmarkEnd w:id="400"/>
      <w:bookmarkEnd w:id="401"/>
      <w:bookmarkEnd w:id="402"/>
      <w:bookmarkEnd w:id="403"/>
      <w:bookmarkEnd w:id="404"/>
    </w:p>
    <w:p w14:paraId="3E530630">
      <w:pPr>
        <w:spacing w:line="560" w:lineRule="exact"/>
        <w:ind w:firstLine="480" w:firstLineChars="200"/>
        <w:outlineLvl w:val="0"/>
        <w:rPr>
          <w:rFonts w:hint="eastAsia" w:ascii="仿宋" w:hAnsi="仿宋" w:eastAsia="仿宋" w:cs="仿宋"/>
          <w:b/>
          <w:sz w:val="24"/>
          <w:szCs w:val="24"/>
        </w:rPr>
      </w:pPr>
      <w:r>
        <w:rPr>
          <w:rFonts w:hint="eastAsia" w:ascii="仿宋" w:hAnsi="仿宋" w:eastAsia="仿宋" w:cs="仿宋"/>
          <w:sz w:val="24"/>
          <w:szCs w:val="24"/>
        </w:rPr>
        <w:t>1.2.1 货物名称、品牌、规格型号、花色：</w:t>
      </w:r>
      <w:r>
        <w:rPr>
          <w:rFonts w:hint="eastAsia" w:ascii="仿宋" w:hAnsi="仿宋" w:eastAsia="仿宋" w:cs="仿宋"/>
          <w:sz w:val="24"/>
          <w:szCs w:val="24"/>
          <w:u w:val="single"/>
        </w:rPr>
        <w:t>详见合同清单</w:t>
      </w:r>
      <w:r>
        <w:rPr>
          <w:rFonts w:hint="eastAsia" w:ascii="仿宋" w:hAnsi="仿宋" w:eastAsia="仿宋" w:cs="仿宋"/>
          <w:sz w:val="24"/>
          <w:szCs w:val="24"/>
        </w:rPr>
        <w:t>；</w:t>
      </w:r>
    </w:p>
    <w:p w14:paraId="122139F4">
      <w:pPr>
        <w:spacing w:line="560" w:lineRule="exact"/>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1.2.2 货物数量：</w:t>
      </w:r>
      <w:r>
        <w:rPr>
          <w:rFonts w:hint="eastAsia" w:ascii="仿宋" w:hAnsi="仿宋" w:eastAsia="仿宋" w:cs="仿宋"/>
          <w:sz w:val="24"/>
          <w:szCs w:val="24"/>
          <w:u w:val="single"/>
        </w:rPr>
        <w:t>详见合同清单</w:t>
      </w:r>
      <w:r>
        <w:rPr>
          <w:rFonts w:hint="eastAsia" w:ascii="仿宋" w:hAnsi="仿宋" w:eastAsia="仿宋" w:cs="仿宋"/>
          <w:sz w:val="24"/>
          <w:szCs w:val="24"/>
        </w:rPr>
        <w:t>；</w:t>
      </w:r>
    </w:p>
    <w:p w14:paraId="1FB9094E">
      <w:pPr>
        <w:spacing w:line="560" w:lineRule="exact"/>
        <w:ind w:firstLine="480" w:firstLineChars="200"/>
        <w:outlineLvl w:val="0"/>
        <w:rPr>
          <w:rFonts w:hint="eastAsia" w:ascii="仿宋" w:hAnsi="仿宋" w:eastAsia="仿宋" w:cs="仿宋"/>
          <w:b/>
          <w:sz w:val="24"/>
          <w:szCs w:val="24"/>
        </w:rPr>
      </w:pPr>
      <w:r>
        <w:rPr>
          <w:rFonts w:hint="eastAsia" w:ascii="仿宋" w:hAnsi="仿宋" w:eastAsia="仿宋" w:cs="仿宋"/>
          <w:sz w:val="24"/>
          <w:szCs w:val="24"/>
        </w:rPr>
        <w:t>1.2.3 货物质量：</w:t>
      </w:r>
      <w:r>
        <w:rPr>
          <w:rFonts w:hint="eastAsia" w:ascii="仿宋" w:hAnsi="仿宋" w:eastAsia="仿宋" w:cs="仿宋"/>
          <w:sz w:val="24"/>
          <w:szCs w:val="24"/>
          <w:u w:val="single"/>
        </w:rPr>
        <w:t>详见合同清单</w:t>
      </w:r>
      <w:r>
        <w:rPr>
          <w:rFonts w:hint="eastAsia" w:ascii="仿宋" w:hAnsi="仿宋" w:eastAsia="仿宋" w:cs="仿宋"/>
          <w:sz w:val="24"/>
          <w:szCs w:val="24"/>
        </w:rPr>
        <w:t>；</w:t>
      </w:r>
    </w:p>
    <w:p w14:paraId="18A6A9A3">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1.2.4 服务人员组成：</w:t>
      </w:r>
      <w:r>
        <w:rPr>
          <w:rFonts w:hint="eastAsia" w:ascii="仿宋" w:hAnsi="仿宋" w:eastAsia="仿宋" w:cs="仿宋"/>
          <w:sz w:val="24"/>
          <w:szCs w:val="24"/>
          <w:u w:val="single"/>
        </w:rPr>
        <w:t xml:space="preserve">　项目负责人-安装调试人员-售后服务人员   </w:t>
      </w:r>
      <w:r>
        <w:rPr>
          <w:rFonts w:hint="eastAsia" w:ascii="仿宋" w:hAnsi="仿宋" w:eastAsia="仿宋" w:cs="仿宋"/>
          <w:sz w:val="24"/>
          <w:szCs w:val="24"/>
        </w:rPr>
        <w:t>。</w:t>
      </w:r>
    </w:p>
    <w:p w14:paraId="4CC6A3D0">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1.2.5合同（是/否）涉及服务。若涉及服务的，则：</w:t>
      </w:r>
    </w:p>
    <w:p w14:paraId="7B8734FB">
      <w:pPr>
        <w:spacing w:line="560" w:lineRule="exact"/>
        <w:ind w:firstLine="480" w:firstLineChars="200"/>
        <w:rPr>
          <w:rFonts w:hint="eastAsia" w:ascii="仿宋" w:hAnsi="仿宋" w:eastAsia="仿宋" w:cs="仿宋"/>
          <w:sz w:val="24"/>
          <w:szCs w:val="24"/>
          <w:u w:val="single"/>
        </w:rPr>
      </w:pPr>
      <w:bookmarkStart w:id="405" w:name="_Toc5635"/>
      <w:bookmarkStart w:id="406" w:name="_Toc21124"/>
      <w:bookmarkStart w:id="407" w:name="_Toc13918"/>
      <w:bookmarkStart w:id="408" w:name="_Toc4929"/>
      <w:bookmarkStart w:id="409" w:name="_Toc1386"/>
      <w:r>
        <w:rPr>
          <w:rFonts w:hint="eastAsia" w:ascii="仿宋" w:hAnsi="仿宋" w:eastAsia="仿宋" w:cs="仿宋"/>
          <w:sz w:val="24"/>
          <w:szCs w:val="24"/>
        </w:rPr>
        <w:t>1.2.5.1 货物内容：</w:t>
      </w:r>
      <w:r>
        <w:rPr>
          <w:rFonts w:hint="eastAsia" w:ascii="仿宋" w:hAnsi="仿宋" w:eastAsia="仿宋" w:cs="仿宋"/>
          <w:sz w:val="24"/>
          <w:szCs w:val="24"/>
          <w:u w:val="single"/>
        </w:rPr>
        <w:t>详见合同清单</w:t>
      </w:r>
      <w:r>
        <w:rPr>
          <w:rFonts w:hint="eastAsia" w:ascii="仿宋" w:hAnsi="仿宋" w:eastAsia="仿宋" w:cs="仿宋"/>
          <w:sz w:val="24"/>
          <w:szCs w:val="24"/>
        </w:rPr>
        <w:t>；</w:t>
      </w:r>
    </w:p>
    <w:p w14:paraId="0D0879E6">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1.2.5.2 服务标准：</w:t>
      </w:r>
      <w:r>
        <w:rPr>
          <w:rFonts w:hint="eastAsia" w:ascii="仿宋" w:hAnsi="仿宋" w:eastAsia="仿宋" w:cs="仿宋"/>
          <w:sz w:val="24"/>
          <w:szCs w:val="24"/>
          <w:u w:val="single"/>
        </w:rPr>
        <w:t>原厂质保三年</w:t>
      </w:r>
      <w:r>
        <w:rPr>
          <w:rFonts w:hint="eastAsia" w:ascii="仿宋" w:hAnsi="仿宋" w:eastAsia="仿宋" w:cs="仿宋"/>
          <w:sz w:val="24"/>
          <w:szCs w:val="24"/>
        </w:rPr>
        <w:t>；</w:t>
      </w:r>
    </w:p>
    <w:p w14:paraId="193911A6">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1.2.5.3 技术保障：</w:t>
      </w:r>
      <w:r>
        <w:rPr>
          <w:rFonts w:hint="eastAsia" w:ascii="仿宋" w:hAnsi="仿宋" w:eastAsia="仿宋" w:cs="仿宋"/>
          <w:sz w:val="24"/>
          <w:szCs w:val="24"/>
          <w:u w:val="single"/>
        </w:rPr>
        <w:t xml:space="preserve">　7*24小时在线技术保障，在 24 小时内到达现场进行维修及更换配件，并承担维修和更换配件的费用，不得拖延影响采购人正常的使用，否则供应商赔偿因此给甲方造成的一切经济损失，供应商维修使用的备品及易损件应为原厂配件，未经采购人同意不得使用非原厂配件。 </w:t>
      </w:r>
      <w:r>
        <w:rPr>
          <w:rFonts w:hint="eastAsia" w:ascii="仿宋" w:hAnsi="仿宋" w:eastAsia="仿宋" w:cs="仿宋"/>
          <w:sz w:val="24"/>
          <w:szCs w:val="24"/>
        </w:rPr>
        <w:t>；</w:t>
      </w:r>
    </w:p>
    <w:p w14:paraId="3D66BD69">
      <w:pPr>
        <w:spacing w:line="560" w:lineRule="exact"/>
        <w:ind w:firstLine="482" w:firstLineChars="200"/>
        <w:outlineLvl w:val="0"/>
        <w:rPr>
          <w:rFonts w:hint="eastAsia" w:ascii="仿宋" w:hAnsi="仿宋" w:eastAsia="仿宋" w:cs="仿宋"/>
          <w:b/>
          <w:sz w:val="24"/>
          <w:szCs w:val="24"/>
        </w:rPr>
      </w:pPr>
      <w:r>
        <w:rPr>
          <w:rFonts w:hint="eastAsia" w:ascii="仿宋" w:hAnsi="仿宋" w:eastAsia="仿宋" w:cs="仿宋"/>
          <w:b/>
          <w:sz w:val="24"/>
          <w:szCs w:val="24"/>
        </w:rPr>
        <w:t>1.3 价款</w:t>
      </w:r>
      <w:bookmarkEnd w:id="405"/>
      <w:bookmarkEnd w:id="406"/>
      <w:bookmarkEnd w:id="407"/>
      <w:bookmarkEnd w:id="408"/>
      <w:bookmarkEnd w:id="409"/>
    </w:p>
    <w:p w14:paraId="297D3026">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1.3.1总价合同，本合同总价（含税）为：￥ </w:t>
      </w:r>
    </w:p>
    <w:p w14:paraId="42ACF4D3">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分项价格：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409"/>
        <w:gridCol w:w="1418"/>
        <w:gridCol w:w="1275"/>
        <w:gridCol w:w="1394"/>
        <w:gridCol w:w="1350"/>
      </w:tblGrid>
      <w:tr w14:paraId="3DF2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6" w:type="dxa"/>
            <w:vAlign w:val="center"/>
          </w:tcPr>
          <w:p w14:paraId="00392663">
            <w:pPr>
              <w:pStyle w:val="69"/>
              <w:spacing w:line="5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2409" w:type="dxa"/>
            <w:vAlign w:val="center"/>
          </w:tcPr>
          <w:p w14:paraId="2B824E60">
            <w:pPr>
              <w:pStyle w:val="69"/>
              <w:spacing w:line="560" w:lineRule="exact"/>
              <w:jc w:val="center"/>
              <w:rPr>
                <w:rFonts w:hint="eastAsia" w:ascii="仿宋" w:hAnsi="仿宋" w:eastAsia="仿宋" w:cs="仿宋"/>
                <w:sz w:val="24"/>
                <w:szCs w:val="24"/>
              </w:rPr>
            </w:pPr>
            <w:r>
              <w:rPr>
                <w:rFonts w:hint="eastAsia" w:ascii="仿宋" w:hAnsi="仿宋" w:eastAsia="仿宋" w:cs="仿宋"/>
                <w:sz w:val="24"/>
                <w:szCs w:val="24"/>
              </w:rPr>
              <w:t>分项名称</w:t>
            </w:r>
          </w:p>
        </w:tc>
        <w:tc>
          <w:tcPr>
            <w:tcW w:w="1418" w:type="dxa"/>
            <w:vAlign w:val="center"/>
          </w:tcPr>
          <w:p w14:paraId="41058B5F">
            <w:pPr>
              <w:pStyle w:val="69"/>
              <w:spacing w:line="56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275" w:type="dxa"/>
            <w:vAlign w:val="center"/>
          </w:tcPr>
          <w:p w14:paraId="0CC0A337">
            <w:pPr>
              <w:pStyle w:val="69"/>
              <w:spacing w:line="56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394" w:type="dxa"/>
            <w:vAlign w:val="center"/>
          </w:tcPr>
          <w:p w14:paraId="55423771">
            <w:pPr>
              <w:pStyle w:val="69"/>
              <w:spacing w:line="560" w:lineRule="exact"/>
              <w:jc w:val="center"/>
              <w:rPr>
                <w:rFonts w:hint="eastAsia" w:ascii="仿宋" w:hAnsi="仿宋" w:eastAsia="仿宋" w:cs="仿宋"/>
                <w:sz w:val="24"/>
                <w:szCs w:val="24"/>
              </w:rPr>
            </w:pPr>
            <w:r>
              <w:rPr>
                <w:rFonts w:hint="eastAsia" w:ascii="仿宋" w:hAnsi="仿宋" w:eastAsia="仿宋" w:cs="仿宋"/>
                <w:sz w:val="24"/>
                <w:szCs w:val="24"/>
              </w:rPr>
              <w:t>单价</w:t>
            </w:r>
          </w:p>
        </w:tc>
        <w:tc>
          <w:tcPr>
            <w:tcW w:w="1350" w:type="dxa"/>
            <w:vAlign w:val="center"/>
          </w:tcPr>
          <w:p w14:paraId="6855C84F">
            <w:pPr>
              <w:pStyle w:val="69"/>
              <w:spacing w:line="560" w:lineRule="exact"/>
              <w:jc w:val="center"/>
              <w:rPr>
                <w:rFonts w:hint="eastAsia" w:ascii="仿宋" w:hAnsi="仿宋" w:eastAsia="仿宋" w:cs="仿宋"/>
                <w:sz w:val="24"/>
                <w:szCs w:val="24"/>
              </w:rPr>
            </w:pPr>
            <w:r>
              <w:rPr>
                <w:rFonts w:hint="eastAsia" w:ascii="仿宋" w:hAnsi="仿宋" w:eastAsia="仿宋" w:cs="仿宋"/>
                <w:sz w:val="24"/>
                <w:szCs w:val="24"/>
              </w:rPr>
              <w:t>总价</w:t>
            </w:r>
          </w:p>
        </w:tc>
      </w:tr>
      <w:tr w14:paraId="3CF0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1821167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2409" w:type="dxa"/>
            <w:vAlign w:val="center"/>
          </w:tcPr>
          <w:p w14:paraId="4866AB0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台式电脑</w:t>
            </w:r>
          </w:p>
        </w:tc>
        <w:tc>
          <w:tcPr>
            <w:tcW w:w="1418" w:type="dxa"/>
            <w:vAlign w:val="center"/>
          </w:tcPr>
          <w:p w14:paraId="25BB9A9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台</w:t>
            </w:r>
          </w:p>
        </w:tc>
        <w:tc>
          <w:tcPr>
            <w:tcW w:w="1275" w:type="dxa"/>
            <w:vAlign w:val="center"/>
          </w:tcPr>
          <w:p w14:paraId="29272A9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204</w:t>
            </w:r>
          </w:p>
        </w:tc>
        <w:tc>
          <w:tcPr>
            <w:tcW w:w="1394" w:type="dxa"/>
            <w:vAlign w:val="center"/>
          </w:tcPr>
          <w:p w14:paraId="5E98B29F">
            <w:pPr>
              <w:widowControl/>
              <w:jc w:val="center"/>
              <w:textAlignment w:val="center"/>
              <w:rPr>
                <w:rFonts w:hint="eastAsia" w:ascii="仿宋" w:hAnsi="仿宋" w:eastAsia="仿宋" w:cs="仿宋"/>
                <w:color w:val="000000"/>
                <w:kern w:val="0"/>
                <w:sz w:val="24"/>
                <w:szCs w:val="24"/>
              </w:rPr>
            </w:pPr>
          </w:p>
        </w:tc>
        <w:tc>
          <w:tcPr>
            <w:tcW w:w="1350" w:type="dxa"/>
            <w:vAlign w:val="center"/>
          </w:tcPr>
          <w:p w14:paraId="23097593">
            <w:pPr>
              <w:widowControl/>
              <w:jc w:val="center"/>
              <w:textAlignment w:val="center"/>
              <w:rPr>
                <w:rFonts w:hint="eastAsia" w:ascii="仿宋" w:hAnsi="仿宋" w:eastAsia="仿宋" w:cs="仿宋"/>
                <w:color w:val="000000"/>
                <w:kern w:val="0"/>
                <w:sz w:val="24"/>
                <w:szCs w:val="24"/>
              </w:rPr>
            </w:pPr>
          </w:p>
        </w:tc>
      </w:tr>
      <w:tr w14:paraId="0488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69C27B0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2409" w:type="dxa"/>
            <w:vAlign w:val="center"/>
          </w:tcPr>
          <w:p w14:paraId="64F792B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云管控控制终端</w:t>
            </w:r>
          </w:p>
        </w:tc>
        <w:tc>
          <w:tcPr>
            <w:tcW w:w="1418" w:type="dxa"/>
            <w:vAlign w:val="center"/>
          </w:tcPr>
          <w:p w14:paraId="08C44D0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台</w:t>
            </w:r>
          </w:p>
        </w:tc>
        <w:tc>
          <w:tcPr>
            <w:tcW w:w="1275" w:type="dxa"/>
            <w:vAlign w:val="center"/>
          </w:tcPr>
          <w:p w14:paraId="6DCBB12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394" w:type="dxa"/>
            <w:vAlign w:val="center"/>
          </w:tcPr>
          <w:p w14:paraId="3A57F411">
            <w:pPr>
              <w:widowControl/>
              <w:jc w:val="center"/>
              <w:textAlignment w:val="center"/>
              <w:rPr>
                <w:rFonts w:hint="eastAsia" w:ascii="仿宋" w:hAnsi="仿宋" w:eastAsia="仿宋" w:cs="仿宋"/>
                <w:color w:val="000000"/>
                <w:kern w:val="0"/>
                <w:sz w:val="24"/>
                <w:szCs w:val="24"/>
              </w:rPr>
            </w:pPr>
          </w:p>
        </w:tc>
        <w:tc>
          <w:tcPr>
            <w:tcW w:w="1350" w:type="dxa"/>
            <w:vAlign w:val="center"/>
          </w:tcPr>
          <w:p w14:paraId="5B3B145B">
            <w:pPr>
              <w:widowControl/>
              <w:jc w:val="center"/>
              <w:textAlignment w:val="center"/>
              <w:rPr>
                <w:rFonts w:hint="eastAsia" w:ascii="仿宋" w:hAnsi="仿宋" w:eastAsia="仿宋" w:cs="仿宋"/>
                <w:color w:val="000000"/>
                <w:kern w:val="0"/>
                <w:sz w:val="24"/>
                <w:szCs w:val="24"/>
              </w:rPr>
            </w:pPr>
          </w:p>
        </w:tc>
      </w:tr>
      <w:tr w14:paraId="3B63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0C8572EE">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3</w:t>
            </w:r>
          </w:p>
        </w:tc>
        <w:tc>
          <w:tcPr>
            <w:tcW w:w="2409" w:type="dxa"/>
            <w:vAlign w:val="center"/>
          </w:tcPr>
          <w:p w14:paraId="7696C9A8">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云管控系统</w:t>
            </w:r>
          </w:p>
        </w:tc>
        <w:tc>
          <w:tcPr>
            <w:tcW w:w="1418" w:type="dxa"/>
            <w:vAlign w:val="center"/>
          </w:tcPr>
          <w:p w14:paraId="11C330E3">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套</w:t>
            </w:r>
          </w:p>
        </w:tc>
        <w:tc>
          <w:tcPr>
            <w:tcW w:w="1275" w:type="dxa"/>
            <w:vAlign w:val="center"/>
          </w:tcPr>
          <w:p w14:paraId="08373BE0">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p>
        </w:tc>
        <w:tc>
          <w:tcPr>
            <w:tcW w:w="1394" w:type="dxa"/>
            <w:vAlign w:val="center"/>
          </w:tcPr>
          <w:p w14:paraId="4A00B7D2">
            <w:pPr>
              <w:widowControl/>
              <w:jc w:val="center"/>
              <w:textAlignment w:val="center"/>
              <w:rPr>
                <w:rFonts w:hint="eastAsia" w:ascii="仿宋" w:hAnsi="仿宋" w:eastAsia="仿宋" w:cs="仿宋"/>
                <w:sz w:val="24"/>
                <w:szCs w:val="24"/>
              </w:rPr>
            </w:pPr>
          </w:p>
        </w:tc>
        <w:tc>
          <w:tcPr>
            <w:tcW w:w="1350" w:type="dxa"/>
            <w:vAlign w:val="center"/>
          </w:tcPr>
          <w:p w14:paraId="1898DD04">
            <w:pPr>
              <w:widowControl/>
              <w:jc w:val="center"/>
              <w:textAlignment w:val="center"/>
              <w:rPr>
                <w:rFonts w:hint="eastAsia" w:ascii="仿宋" w:hAnsi="仿宋" w:eastAsia="仿宋" w:cs="仿宋"/>
                <w:sz w:val="24"/>
                <w:szCs w:val="24"/>
              </w:rPr>
            </w:pPr>
          </w:p>
        </w:tc>
      </w:tr>
      <w:tr w14:paraId="2C2B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782DA99A">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4</w:t>
            </w:r>
          </w:p>
        </w:tc>
        <w:tc>
          <w:tcPr>
            <w:tcW w:w="2409" w:type="dxa"/>
            <w:vAlign w:val="center"/>
          </w:tcPr>
          <w:p w14:paraId="0AD0703C">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教学控制软件</w:t>
            </w:r>
          </w:p>
        </w:tc>
        <w:tc>
          <w:tcPr>
            <w:tcW w:w="1418" w:type="dxa"/>
            <w:vAlign w:val="center"/>
          </w:tcPr>
          <w:p w14:paraId="796E67DD">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套</w:t>
            </w:r>
          </w:p>
        </w:tc>
        <w:tc>
          <w:tcPr>
            <w:tcW w:w="1275" w:type="dxa"/>
            <w:vAlign w:val="center"/>
          </w:tcPr>
          <w:p w14:paraId="1B9380B9">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4</w:t>
            </w:r>
          </w:p>
        </w:tc>
        <w:tc>
          <w:tcPr>
            <w:tcW w:w="1394" w:type="dxa"/>
            <w:vAlign w:val="center"/>
          </w:tcPr>
          <w:p w14:paraId="04BE015E">
            <w:pPr>
              <w:widowControl/>
              <w:jc w:val="center"/>
              <w:textAlignment w:val="center"/>
              <w:rPr>
                <w:rFonts w:hint="eastAsia" w:ascii="仿宋" w:hAnsi="仿宋" w:eastAsia="仿宋" w:cs="仿宋"/>
                <w:sz w:val="24"/>
                <w:szCs w:val="24"/>
              </w:rPr>
            </w:pPr>
          </w:p>
        </w:tc>
        <w:tc>
          <w:tcPr>
            <w:tcW w:w="1350" w:type="dxa"/>
            <w:vAlign w:val="center"/>
          </w:tcPr>
          <w:p w14:paraId="0847238E">
            <w:pPr>
              <w:widowControl/>
              <w:jc w:val="center"/>
              <w:textAlignment w:val="center"/>
              <w:rPr>
                <w:rFonts w:hint="eastAsia" w:ascii="仿宋" w:hAnsi="仿宋" w:eastAsia="仿宋" w:cs="仿宋"/>
                <w:sz w:val="24"/>
                <w:szCs w:val="24"/>
              </w:rPr>
            </w:pPr>
          </w:p>
        </w:tc>
      </w:tr>
      <w:tr w14:paraId="1220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254F0AFC">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5</w:t>
            </w:r>
          </w:p>
        </w:tc>
        <w:tc>
          <w:tcPr>
            <w:tcW w:w="2409" w:type="dxa"/>
            <w:vAlign w:val="center"/>
          </w:tcPr>
          <w:p w14:paraId="64652469">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桌子</w:t>
            </w:r>
          </w:p>
        </w:tc>
        <w:tc>
          <w:tcPr>
            <w:tcW w:w="1418" w:type="dxa"/>
            <w:vAlign w:val="center"/>
          </w:tcPr>
          <w:p w14:paraId="1732B932">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张</w:t>
            </w:r>
          </w:p>
        </w:tc>
        <w:tc>
          <w:tcPr>
            <w:tcW w:w="1275" w:type="dxa"/>
            <w:vAlign w:val="center"/>
          </w:tcPr>
          <w:p w14:paraId="0FF77FF8">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56</w:t>
            </w:r>
          </w:p>
        </w:tc>
        <w:tc>
          <w:tcPr>
            <w:tcW w:w="1394" w:type="dxa"/>
            <w:vAlign w:val="center"/>
          </w:tcPr>
          <w:p w14:paraId="24F5078A">
            <w:pPr>
              <w:widowControl/>
              <w:jc w:val="center"/>
              <w:textAlignment w:val="center"/>
              <w:rPr>
                <w:rFonts w:hint="eastAsia" w:ascii="仿宋" w:hAnsi="仿宋" w:eastAsia="仿宋" w:cs="仿宋"/>
                <w:sz w:val="24"/>
                <w:szCs w:val="24"/>
              </w:rPr>
            </w:pPr>
          </w:p>
        </w:tc>
        <w:tc>
          <w:tcPr>
            <w:tcW w:w="1350" w:type="dxa"/>
            <w:vAlign w:val="center"/>
          </w:tcPr>
          <w:p w14:paraId="672F06AE">
            <w:pPr>
              <w:widowControl/>
              <w:jc w:val="center"/>
              <w:textAlignment w:val="center"/>
              <w:rPr>
                <w:rFonts w:hint="eastAsia" w:ascii="仿宋" w:hAnsi="仿宋" w:eastAsia="仿宋" w:cs="仿宋"/>
                <w:sz w:val="24"/>
                <w:szCs w:val="24"/>
              </w:rPr>
            </w:pPr>
          </w:p>
        </w:tc>
      </w:tr>
      <w:tr w14:paraId="2EB5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7A77714E">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6</w:t>
            </w:r>
          </w:p>
        </w:tc>
        <w:tc>
          <w:tcPr>
            <w:tcW w:w="2409" w:type="dxa"/>
            <w:vAlign w:val="center"/>
          </w:tcPr>
          <w:p w14:paraId="5342C135">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桌子</w:t>
            </w:r>
          </w:p>
        </w:tc>
        <w:tc>
          <w:tcPr>
            <w:tcW w:w="1418" w:type="dxa"/>
            <w:vAlign w:val="center"/>
          </w:tcPr>
          <w:p w14:paraId="42FB0278">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张</w:t>
            </w:r>
          </w:p>
        </w:tc>
        <w:tc>
          <w:tcPr>
            <w:tcW w:w="1275" w:type="dxa"/>
            <w:vAlign w:val="center"/>
          </w:tcPr>
          <w:p w14:paraId="329A84DE">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28</w:t>
            </w:r>
          </w:p>
        </w:tc>
        <w:tc>
          <w:tcPr>
            <w:tcW w:w="1394" w:type="dxa"/>
            <w:vAlign w:val="center"/>
          </w:tcPr>
          <w:p w14:paraId="6CE8193B">
            <w:pPr>
              <w:widowControl/>
              <w:jc w:val="center"/>
              <w:textAlignment w:val="center"/>
              <w:rPr>
                <w:rFonts w:hint="eastAsia" w:ascii="仿宋" w:hAnsi="仿宋" w:eastAsia="仿宋" w:cs="仿宋"/>
                <w:sz w:val="24"/>
                <w:szCs w:val="24"/>
              </w:rPr>
            </w:pPr>
          </w:p>
        </w:tc>
        <w:tc>
          <w:tcPr>
            <w:tcW w:w="1350" w:type="dxa"/>
            <w:vAlign w:val="center"/>
          </w:tcPr>
          <w:p w14:paraId="1F1CCB72">
            <w:pPr>
              <w:widowControl/>
              <w:jc w:val="center"/>
              <w:textAlignment w:val="center"/>
              <w:rPr>
                <w:rFonts w:hint="eastAsia" w:ascii="仿宋" w:hAnsi="仿宋" w:eastAsia="仿宋" w:cs="仿宋"/>
                <w:sz w:val="24"/>
                <w:szCs w:val="24"/>
              </w:rPr>
            </w:pPr>
          </w:p>
        </w:tc>
      </w:tr>
      <w:tr w14:paraId="3FCE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0702724B">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7</w:t>
            </w:r>
          </w:p>
        </w:tc>
        <w:tc>
          <w:tcPr>
            <w:tcW w:w="2409" w:type="dxa"/>
            <w:vAlign w:val="center"/>
          </w:tcPr>
          <w:p w14:paraId="03E768F6">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方凳</w:t>
            </w:r>
          </w:p>
        </w:tc>
        <w:tc>
          <w:tcPr>
            <w:tcW w:w="1418" w:type="dxa"/>
            <w:vAlign w:val="center"/>
          </w:tcPr>
          <w:p w14:paraId="5FB2644E">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把</w:t>
            </w:r>
          </w:p>
        </w:tc>
        <w:tc>
          <w:tcPr>
            <w:tcW w:w="1275" w:type="dxa"/>
            <w:vAlign w:val="center"/>
          </w:tcPr>
          <w:p w14:paraId="59BEF45A">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204</w:t>
            </w:r>
          </w:p>
        </w:tc>
        <w:tc>
          <w:tcPr>
            <w:tcW w:w="1394" w:type="dxa"/>
            <w:vAlign w:val="center"/>
          </w:tcPr>
          <w:p w14:paraId="0DB10FBE">
            <w:pPr>
              <w:widowControl/>
              <w:jc w:val="center"/>
              <w:textAlignment w:val="center"/>
              <w:rPr>
                <w:rFonts w:hint="eastAsia" w:ascii="仿宋" w:hAnsi="仿宋" w:eastAsia="仿宋" w:cs="仿宋"/>
                <w:sz w:val="24"/>
                <w:szCs w:val="24"/>
              </w:rPr>
            </w:pPr>
          </w:p>
        </w:tc>
        <w:tc>
          <w:tcPr>
            <w:tcW w:w="1350" w:type="dxa"/>
            <w:vAlign w:val="center"/>
          </w:tcPr>
          <w:p w14:paraId="5CB5A6D7">
            <w:pPr>
              <w:widowControl/>
              <w:jc w:val="center"/>
              <w:textAlignment w:val="center"/>
              <w:rPr>
                <w:rFonts w:hint="eastAsia" w:ascii="仿宋" w:hAnsi="仿宋" w:eastAsia="仿宋" w:cs="仿宋"/>
                <w:sz w:val="24"/>
                <w:szCs w:val="24"/>
              </w:rPr>
            </w:pPr>
          </w:p>
        </w:tc>
      </w:tr>
      <w:tr w14:paraId="4F29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6EA4D1A8">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8</w:t>
            </w:r>
          </w:p>
        </w:tc>
        <w:tc>
          <w:tcPr>
            <w:tcW w:w="2409" w:type="dxa"/>
            <w:vAlign w:val="center"/>
          </w:tcPr>
          <w:p w14:paraId="440C0CF9">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桌面隔板</w:t>
            </w:r>
          </w:p>
        </w:tc>
        <w:tc>
          <w:tcPr>
            <w:tcW w:w="1418" w:type="dxa"/>
            <w:vAlign w:val="center"/>
          </w:tcPr>
          <w:p w14:paraId="1D5A7883">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套</w:t>
            </w:r>
          </w:p>
        </w:tc>
        <w:tc>
          <w:tcPr>
            <w:tcW w:w="1275" w:type="dxa"/>
            <w:vAlign w:val="center"/>
          </w:tcPr>
          <w:p w14:paraId="32CDFB14">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204</w:t>
            </w:r>
          </w:p>
        </w:tc>
        <w:tc>
          <w:tcPr>
            <w:tcW w:w="1394" w:type="dxa"/>
            <w:vAlign w:val="center"/>
          </w:tcPr>
          <w:p w14:paraId="2325FEAA">
            <w:pPr>
              <w:widowControl/>
              <w:jc w:val="center"/>
              <w:textAlignment w:val="center"/>
              <w:rPr>
                <w:rFonts w:hint="eastAsia" w:ascii="仿宋" w:hAnsi="仿宋" w:eastAsia="仿宋" w:cs="仿宋"/>
                <w:sz w:val="24"/>
                <w:szCs w:val="24"/>
              </w:rPr>
            </w:pPr>
          </w:p>
        </w:tc>
        <w:tc>
          <w:tcPr>
            <w:tcW w:w="1350" w:type="dxa"/>
            <w:vAlign w:val="center"/>
          </w:tcPr>
          <w:p w14:paraId="03A795C8">
            <w:pPr>
              <w:widowControl/>
              <w:jc w:val="center"/>
              <w:textAlignment w:val="center"/>
              <w:rPr>
                <w:rFonts w:hint="eastAsia" w:ascii="仿宋" w:hAnsi="仿宋" w:eastAsia="仿宋" w:cs="仿宋"/>
                <w:sz w:val="24"/>
                <w:szCs w:val="24"/>
              </w:rPr>
            </w:pPr>
          </w:p>
        </w:tc>
      </w:tr>
      <w:tr w14:paraId="36BA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0EF20295">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9</w:t>
            </w:r>
          </w:p>
        </w:tc>
        <w:tc>
          <w:tcPr>
            <w:tcW w:w="2409" w:type="dxa"/>
            <w:vAlign w:val="center"/>
          </w:tcPr>
          <w:p w14:paraId="7559C93F">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教师桌椅</w:t>
            </w:r>
          </w:p>
        </w:tc>
        <w:tc>
          <w:tcPr>
            <w:tcW w:w="1418" w:type="dxa"/>
            <w:vAlign w:val="center"/>
          </w:tcPr>
          <w:p w14:paraId="108A5BCB">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套</w:t>
            </w:r>
          </w:p>
        </w:tc>
        <w:tc>
          <w:tcPr>
            <w:tcW w:w="1275" w:type="dxa"/>
            <w:vAlign w:val="center"/>
          </w:tcPr>
          <w:p w14:paraId="26F02F6C">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4</w:t>
            </w:r>
          </w:p>
        </w:tc>
        <w:tc>
          <w:tcPr>
            <w:tcW w:w="1394" w:type="dxa"/>
            <w:vAlign w:val="center"/>
          </w:tcPr>
          <w:p w14:paraId="6758104F">
            <w:pPr>
              <w:widowControl/>
              <w:jc w:val="center"/>
              <w:textAlignment w:val="center"/>
              <w:rPr>
                <w:rFonts w:hint="eastAsia" w:ascii="仿宋" w:hAnsi="仿宋" w:eastAsia="仿宋" w:cs="仿宋"/>
                <w:sz w:val="24"/>
                <w:szCs w:val="24"/>
              </w:rPr>
            </w:pPr>
          </w:p>
        </w:tc>
        <w:tc>
          <w:tcPr>
            <w:tcW w:w="1350" w:type="dxa"/>
            <w:vAlign w:val="center"/>
          </w:tcPr>
          <w:p w14:paraId="38768AE1">
            <w:pPr>
              <w:widowControl/>
              <w:jc w:val="center"/>
              <w:textAlignment w:val="center"/>
              <w:rPr>
                <w:rFonts w:hint="eastAsia" w:ascii="仿宋" w:hAnsi="仿宋" w:eastAsia="仿宋" w:cs="仿宋"/>
                <w:sz w:val="24"/>
                <w:szCs w:val="24"/>
              </w:rPr>
            </w:pPr>
          </w:p>
        </w:tc>
      </w:tr>
      <w:tr w14:paraId="7513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32B07023">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10</w:t>
            </w:r>
          </w:p>
        </w:tc>
        <w:tc>
          <w:tcPr>
            <w:tcW w:w="2409" w:type="dxa"/>
            <w:vAlign w:val="center"/>
          </w:tcPr>
          <w:p w14:paraId="35CACA47">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交换机</w:t>
            </w:r>
          </w:p>
        </w:tc>
        <w:tc>
          <w:tcPr>
            <w:tcW w:w="1418" w:type="dxa"/>
            <w:vAlign w:val="center"/>
          </w:tcPr>
          <w:p w14:paraId="3FBEDE49">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台</w:t>
            </w:r>
          </w:p>
        </w:tc>
        <w:tc>
          <w:tcPr>
            <w:tcW w:w="1275" w:type="dxa"/>
            <w:vAlign w:val="center"/>
          </w:tcPr>
          <w:p w14:paraId="18625DDB">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12</w:t>
            </w:r>
          </w:p>
        </w:tc>
        <w:tc>
          <w:tcPr>
            <w:tcW w:w="1394" w:type="dxa"/>
            <w:vAlign w:val="center"/>
          </w:tcPr>
          <w:p w14:paraId="10B74B0A">
            <w:pPr>
              <w:widowControl/>
              <w:jc w:val="center"/>
              <w:textAlignment w:val="center"/>
              <w:rPr>
                <w:rFonts w:hint="eastAsia" w:ascii="仿宋" w:hAnsi="仿宋" w:eastAsia="仿宋" w:cs="仿宋"/>
                <w:sz w:val="24"/>
                <w:szCs w:val="24"/>
              </w:rPr>
            </w:pPr>
          </w:p>
        </w:tc>
        <w:tc>
          <w:tcPr>
            <w:tcW w:w="1350" w:type="dxa"/>
            <w:vAlign w:val="center"/>
          </w:tcPr>
          <w:p w14:paraId="62C6861D">
            <w:pPr>
              <w:widowControl/>
              <w:jc w:val="center"/>
              <w:textAlignment w:val="center"/>
              <w:rPr>
                <w:rFonts w:hint="eastAsia" w:ascii="仿宋" w:hAnsi="仿宋" w:eastAsia="仿宋" w:cs="仿宋"/>
                <w:sz w:val="24"/>
                <w:szCs w:val="24"/>
              </w:rPr>
            </w:pPr>
          </w:p>
        </w:tc>
      </w:tr>
      <w:tr w14:paraId="6406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183741A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2409" w:type="dxa"/>
            <w:vAlign w:val="center"/>
          </w:tcPr>
          <w:p w14:paraId="1ADEFC4A">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路由器</w:t>
            </w:r>
          </w:p>
        </w:tc>
        <w:tc>
          <w:tcPr>
            <w:tcW w:w="1418" w:type="dxa"/>
            <w:vAlign w:val="center"/>
          </w:tcPr>
          <w:p w14:paraId="77815B1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台</w:t>
            </w:r>
          </w:p>
        </w:tc>
        <w:tc>
          <w:tcPr>
            <w:tcW w:w="1275" w:type="dxa"/>
            <w:vAlign w:val="center"/>
          </w:tcPr>
          <w:p w14:paraId="388FF0F2">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394" w:type="dxa"/>
            <w:vAlign w:val="center"/>
          </w:tcPr>
          <w:p w14:paraId="051B564D">
            <w:pPr>
              <w:widowControl/>
              <w:jc w:val="center"/>
              <w:textAlignment w:val="center"/>
              <w:rPr>
                <w:rFonts w:hint="eastAsia" w:ascii="仿宋" w:hAnsi="仿宋" w:eastAsia="仿宋" w:cs="仿宋"/>
                <w:color w:val="000000"/>
                <w:kern w:val="0"/>
                <w:sz w:val="24"/>
                <w:szCs w:val="24"/>
              </w:rPr>
            </w:pPr>
          </w:p>
        </w:tc>
        <w:tc>
          <w:tcPr>
            <w:tcW w:w="1350" w:type="dxa"/>
            <w:vAlign w:val="center"/>
          </w:tcPr>
          <w:p w14:paraId="04CA680C">
            <w:pPr>
              <w:widowControl/>
              <w:jc w:val="center"/>
              <w:textAlignment w:val="center"/>
              <w:rPr>
                <w:rFonts w:hint="eastAsia" w:ascii="仿宋" w:hAnsi="仿宋" w:eastAsia="仿宋" w:cs="仿宋"/>
                <w:color w:val="000000"/>
                <w:kern w:val="0"/>
                <w:sz w:val="24"/>
                <w:szCs w:val="24"/>
              </w:rPr>
            </w:pPr>
          </w:p>
        </w:tc>
      </w:tr>
      <w:tr w14:paraId="7B89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5E833F7C">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12</w:t>
            </w:r>
          </w:p>
        </w:tc>
        <w:tc>
          <w:tcPr>
            <w:tcW w:w="2409" w:type="dxa"/>
            <w:vAlign w:val="center"/>
          </w:tcPr>
          <w:p w14:paraId="6C275854">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机柜</w:t>
            </w:r>
          </w:p>
        </w:tc>
        <w:tc>
          <w:tcPr>
            <w:tcW w:w="1418" w:type="dxa"/>
            <w:vAlign w:val="center"/>
          </w:tcPr>
          <w:p w14:paraId="3C747804">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台</w:t>
            </w:r>
          </w:p>
        </w:tc>
        <w:tc>
          <w:tcPr>
            <w:tcW w:w="1275" w:type="dxa"/>
            <w:vAlign w:val="center"/>
          </w:tcPr>
          <w:p w14:paraId="5B2D01B3">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4</w:t>
            </w:r>
          </w:p>
        </w:tc>
        <w:tc>
          <w:tcPr>
            <w:tcW w:w="1394" w:type="dxa"/>
            <w:vAlign w:val="center"/>
          </w:tcPr>
          <w:p w14:paraId="68A71E78">
            <w:pPr>
              <w:widowControl/>
              <w:jc w:val="center"/>
              <w:textAlignment w:val="center"/>
              <w:rPr>
                <w:rFonts w:hint="eastAsia" w:ascii="仿宋" w:hAnsi="仿宋" w:eastAsia="仿宋" w:cs="仿宋"/>
                <w:sz w:val="24"/>
                <w:szCs w:val="24"/>
              </w:rPr>
            </w:pPr>
          </w:p>
        </w:tc>
        <w:tc>
          <w:tcPr>
            <w:tcW w:w="1350" w:type="dxa"/>
            <w:vAlign w:val="center"/>
          </w:tcPr>
          <w:p w14:paraId="6E48D7C1">
            <w:pPr>
              <w:widowControl/>
              <w:jc w:val="center"/>
              <w:textAlignment w:val="center"/>
              <w:rPr>
                <w:rFonts w:hint="eastAsia" w:ascii="仿宋" w:hAnsi="仿宋" w:eastAsia="仿宋" w:cs="仿宋"/>
                <w:sz w:val="24"/>
                <w:szCs w:val="24"/>
              </w:rPr>
            </w:pPr>
          </w:p>
        </w:tc>
      </w:tr>
      <w:tr w14:paraId="0AB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761A04B2">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13</w:t>
            </w:r>
          </w:p>
        </w:tc>
        <w:tc>
          <w:tcPr>
            <w:tcW w:w="2409" w:type="dxa"/>
            <w:vAlign w:val="center"/>
          </w:tcPr>
          <w:p w14:paraId="5F33097D">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电脑摄像头</w:t>
            </w:r>
          </w:p>
        </w:tc>
        <w:tc>
          <w:tcPr>
            <w:tcW w:w="1418" w:type="dxa"/>
            <w:vAlign w:val="center"/>
          </w:tcPr>
          <w:p w14:paraId="43FFDEBF">
            <w:pPr>
              <w:jc w:val="center"/>
              <w:rPr>
                <w:rFonts w:hint="eastAsia" w:ascii="仿宋" w:hAnsi="仿宋" w:eastAsia="仿宋" w:cs="仿宋"/>
                <w:sz w:val="24"/>
                <w:szCs w:val="24"/>
              </w:rPr>
            </w:pPr>
            <w:r>
              <w:rPr>
                <w:rFonts w:hint="eastAsia" w:ascii="仿宋" w:hAnsi="仿宋" w:eastAsia="仿宋" w:cs="仿宋"/>
                <w:sz w:val="24"/>
                <w:szCs w:val="24"/>
              </w:rPr>
              <w:t>个</w:t>
            </w:r>
          </w:p>
        </w:tc>
        <w:tc>
          <w:tcPr>
            <w:tcW w:w="1275" w:type="dxa"/>
            <w:vAlign w:val="center"/>
          </w:tcPr>
          <w:p w14:paraId="4A111329">
            <w:pPr>
              <w:widowControl/>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200</w:t>
            </w:r>
          </w:p>
        </w:tc>
        <w:tc>
          <w:tcPr>
            <w:tcW w:w="1394" w:type="dxa"/>
            <w:vAlign w:val="center"/>
          </w:tcPr>
          <w:p w14:paraId="0C18FA91">
            <w:pPr>
              <w:widowControl/>
              <w:jc w:val="center"/>
              <w:textAlignment w:val="center"/>
              <w:rPr>
                <w:rFonts w:hint="eastAsia" w:ascii="仿宋" w:hAnsi="仿宋" w:eastAsia="仿宋" w:cs="仿宋"/>
                <w:sz w:val="24"/>
                <w:szCs w:val="24"/>
              </w:rPr>
            </w:pPr>
          </w:p>
        </w:tc>
        <w:tc>
          <w:tcPr>
            <w:tcW w:w="1350" w:type="dxa"/>
            <w:vAlign w:val="center"/>
          </w:tcPr>
          <w:p w14:paraId="35514B04">
            <w:pPr>
              <w:widowControl/>
              <w:jc w:val="center"/>
              <w:textAlignment w:val="center"/>
              <w:rPr>
                <w:rFonts w:hint="eastAsia" w:ascii="仿宋" w:hAnsi="仿宋" w:eastAsia="仿宋" w:cs="仿宋"/>
                <w:sz w:val="24"/>
                <w:szCs w:val="24"/>
              </w:rPr>
            </w:pPr>
          </w:p>
        </w:tc>
      </w:tr>
      <w:tr w14:paraId="5772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6" w:type="dxa"/>
            <w:vAlign w:val="center"/>
          </w:tcPr>
          <w:p w14:paraId="44F7B0A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2409" w:type="dxa"/>
            <w:vAlign w:val="center"/>
          </w:tcPr>
          <w:p w14:paraId="6D4061C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综合布线</w:t>
            </w:r>
          </w:p>
        </w:tc>
        <w:tc>
          <w:tcPr>
            <w:tcW w:w="1418" w:type="dxa"/>
            <w:vAlign w:val="center"/>
          </w:tcPr>
          <w:p w14:paraId="59F35C0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1275" w:type="dxa"/>
            <w:vAlign w:val="center"/>
          </w:tcPr>
          <w:p w14:paraId="681EE28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394" w:type="dxa"/>
            <w:vAlign w:val="center"/>
          </w:tcPr>
          <w:p w14:paraId="03E5D274">
            <w:pPr>
              <w:widowControl/>
              <w:jc w:val="center"/>
              <w:textAlignment w:val="center"/>
              <w:rPr>
                <w:rFonts w:hint="eastAsia" w:ascii="仿宋" w:hAnsi="仿宋" w:eastAsia="仿宋" w:cs="仿宋"/>
                <w:color w:val="000000"/>
                <w:kern w:val="0"/>
                <w:sz w:val="24"/>
                <w:szCs w:val="24"/>
              </w:rPr>
            </w:pPr>
          </w:p>
        </w:tc>
        <w:tc>
          <w:tcPr>
            <w:tcW w:w="1350" w:type="dxa"/>
            <w:vAlign w:val="center"/>
          </w:tcPr>
          <w:p w14:paraId="22C76B75">
            <w:pPr>
              <w:widowControl/>
              <w:textAlignment w:val="center"/>
              <w:rPr>
                <w:rFonts w:hint="eastAsia" w:ascii="仿宋" w:hAnsi="仿宋" w:eastAsia="仿宋" w:cs="仿宋"/>
                <w:color w:val="000000"/>
                <w:kern w:val="0"/>
                <w:sz w:val="24"/>
                <w:szCs w:val="24"/>
              </w:rPr>
            </w:pPr>
          </w:p>
        </w:tc>
      </w:tr>
      <w:tr w14:paraId="6696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72" w:type="dxa"/>
            <w:gridSpan w:val="5"/>
            <w:vAlign w:val="center"/>
          </w:tcPr>
          <w:p w14:paraId="524DA0A7">
            <w:pPr>
              <w:pStyle w:val="69"/>
              <w:spacing w:line="560" w:lineRule="exact"/>
              <w:ind w:firstLine="200"/>
              <w:jc w:val="center"/>
              <w:rPr>
                <w:rFonts w:hint="eastAsia" w:ascii="仿宋" w:hAnsi="仿宋" w:eastAsia="仿宋" w:cs="仿宋"/>
                <w:sz w:val="24"/>
                <w:szCs w:val="24"/>
              </w:rPr>
            </w:pPr>
            <w:r>
              <w:rPr>
                <w:rFonts w:hint="eastAsia" w:ascii="仿宋" w:hAnsi="仿宋" w:eastAsia="仿宋" w:cs="仿宋"/>
                <w:sz w:val="24"/>
                <w:szCs w:val="24"/>
              </w:rPr>
              <w:t xml:space="preserve">总价： </w:t>
            </w:r>
          </w:p>
        </w:tc>
        <w:tc>
          <w:tcPr>
            <w:tcW w:w="1350" w:type="dxa"/>
            <w:vAlign w:val="center"/>
          </w:tcPr>
          <w:p w14:paraId="071909BA">
            <w:pPr>
              <w:pStyle w:val="69"/>
              <w:spacing w:line="560" w:lineRule="exact"/>
              <w:ind w:firstLine="200"/>
              <w:rPr>
                <w:rFonts w:hint="eastAsia" w:ascii="仿宋" w:hAnsi="仿宋" w:eastAsia="仿宋" w:cs="仿宋"/>
                <w:sz w:val="24"/>
                <w:szCs w:val="24"/>
              </w:rPr>
            </w:pPr>
          </w:p>
        </w:tc>
      </w:tr>
    </w:tbl>
    <w:p w14:paraId="44A8CD7F">
      <w:pPr>
        <w:pStyle w:val="70"/>
        <w:spacing w:before="0" w:beforeAutospacing="0" w:after="0" w:afterAutospacing="0" w:line="560" w:lineRule="exact"/>
        <w:ind w:firstLine="480"/>
        <w:rPr>
          <w:rFonts w:hint="eastAsia" w:ascii="仿宋" w:hAnsi="仿宋" w:eastAsia="仿宋" w:cs="仿宋"/>
          <w:b/>
        </w:rPr>
      </w:pPr>
      <w:bookmarkStart w:id="410" w:name="_Toc22618"/>
      <w:bookmarkStart w:id="411" w:name="_Toc1814"/>
      <w:bookmarkStart w:id="412" w:name="_Toc10340"/>
      <w:bookmarkStart w:id="413" w:name="_Toc3625"/>
      <w:bookmarkStart w:id="414" w:name="_Toc31421"/>
      <w:bookmarkStart w:id="415" w:name="_Toc8772"/>
      <w:bookmarkStart w:id="416" w:name="_Toc4760"/>
      <w:bookmarkStart w:id="417" w:name="_Toc11108"/>
      <w:r>
        <w:rPr>
          <w:rFonts w:hint="eastAsia" w:ascii="仿宋" w:hAnsi="仿宋" w:eastAsia="仿宋" w:cs="仿宋"/>
          <w:b/>
        </w:rPr>
        <w:t>1.4履约保证金</w:t>
      </w:r>
    </w:p>
    <w:p w14:paraId="1AE05715">
      <w:pPr>
        <w:pStyle w:val="70"/>
        <w:spacing w:before="0" w:beforeAutospacing="0" w:after="0" w:afterAutospacing="0" w:line="560" w:lineRule="exact"/>
        <w:ind w:firstLine="480"/>
        <w:rPr>
          <w:rFonts w:hint="eastAsia" w:ascii="仿宋" w:hAnsi="仿宋" w:eastAsia="仿宋" w:cs="仿宋"/>
        </w:rPr>
      </w:pPr>
      <w:r>
        <w:rPr>
          <w:rFonts w:hint="eastAsia" w:ascii="仿宋" w:hAnsi="仿宋" w:eastAsia="仿宋" w:cs="仿宋"/>
        </w:rPr>
        <w:t>乙方</w:t>
      </w:r>
      <w:r>
        <w:rPr>
          <w:rFonts w:hint="eastAsia" w:ascii="仿宋" w:hAnsi="仿宋" w:eastAsia="仿宋" w:cs="仿宋"/>
          <w:u w:val="single"/>
        </w:rPr>
        <w:t xml:space="preserve"> 否 </w:t>
      </w:r>
      <w:r>
        <w:rPr>
          <w:rFonts w:hint="eastAsia" w:ascii="仿宋" w:hAnsi="仿宋" w:eastAsia="仿宋" w:cs="仿宋"/>
        </w:rPr>
        <w:t>（是/否）需要支付履约保证金。若需要支付履约保证金的，则：</w:t>
      </w:r>
    </w:p>
    <w:p w14:paraId="2B798138">
      <w:pPr>
        <w:spacing w:line="560" w:lineRule="exact"/>
        <w:ind w:firstLine="482" w:firstLineChars="200"/>
        <w:outlineLvl w:val="0"/>
        <w:rPr>
          <w:rFonts w:hint="eastAsia" w:ascii="仿宋" w:hAnsi="仿宋" w:eastAsia="仿宋" w:cs="仿宋"/>
          <w:b/>
          <w:sz w:val="24"/>
          <w:szCs w:val="24"/>
        </w:rPr>
      </w:pPr>
      <w:r>
        <w:rPr>
          <w:rFonts w:hint="eastAsia" w:ascii="仿宋" w:hAnsi="仿宋" w:eastAsia="仿宋" w:cs="仿宋"/>
          <w:b/>
          <w:sz w:val="24"/>
          <w:szCs w:val="24"/>
        </w:rPr>
        <w:t>1.5</w:t>
      </w:r>
      <w:bookmarkEnd w:id="410"/>
      <w:bookmarkEnd w:id="411"/>
      <w:bookmarkEnd w:id="412"/>
      <w:r>
        <w:rPr>
          <w:rFonts w:hint="eastAsia" w:ascii="仿宋" w:hAnsi="仿宋" w:eastAsia="仿宋" w:cs="仿宋"/>
          <w:b/>
          <w:sz w:val="24"/>
          <w:szCs w:val="24"/>
        </w:rPr>
        <w:t>预付款</w:t>
      </w:r>
    </w:p>
    <w:p w14:paraId="6F5F0AD9">
      <w:pPr>
        <w:pStyle w:val="70"/>
        <w:spacing w:before="0" w:beforeAutospacing="0" w:after="0" w:afterAutospacing="0" w:line="560" w:lineRule="exact"/>
        <w:ind w:firstLine="480"/>
        <w:rPr>
          <w:rFonts w:hint="eastAsia" w:ascii="仿宋" w:hAnsi="仿宋" w:eastAsia="仿宋" w:cs="仿宋"/>
        </w:rPr>
      </w:pPr>
      <w:r>
        <w:rPr>
          <w:rFonts w:hint="eastAsia" w:ascii="仿宋" w:hAnsi="仿宋" w:eastAsia="仿宋" w:cs="仿宋"/>
        </w:rPr>
        <w:t>甲方（是/否）需要支付预付款。若需要支付预付款的，则：</w:t>
      </w:r>
    </w:p>
    <w:p w14:paraId="2C3007F1">
      <w:pPr>
        <w:spacing w:line="560" w:lineRule="exact"/>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1.5.1预付款比例、支付方式、时间详见</w:t>
      </w:r>
      <w:r>
        <w:rPr>
          <w:rFonts w:hint="eastAsia" w:ascii="仿宋" w:hAnsi="仿宋" w:eastAsia="仿宋" w:cs="仿宋"/>
          <w:b/>
          <w:i/>
          <w:sz w:val="24"/>
          <w:szCs w:val="24"/>
          <w:u w:val="single"/>
        </w:rPr>
        <w:t>合同专用条款</w:t>
      </w:r>
      <w:r>
        <w:rPr>
          <w:rFonts w:hint="eastAsia" w:ascii="仿宋" w:hAnsi="仿宋" w:eastAsia="仿宋" w:cs="仿宋"/>
          <w:kern w:val="0"/>
          <w:sz w:val="24"/>
          <w:szCs w:val="24"/>
        </w:rPr>
        <w:t>；</w:t>
      </w:r>
    </w:p>
    <w:p w14:paraId="49AD6B9D">
      <w:pPr>
        <w:pStyle w:val="70"/>
        <w:spacing w:before="0" w:beforeAutospacing="0" w:after="0" w:afterAutospacing="0" w:line="560" w:lineRule="exact"/>
        <w:ind w:firstLine="480"/>
        <w:rPr>
          <w:rFonts w:hint="eastAsia" w:ascii="仿宋" w:hAnsi="仿宋" w:eastAsia="仿宋" w:cs="仿宋"/>
          <w:u w:val="single"/>
        </w:rPr>
      </w:pPr>
      <w:r>
        <w:rPr>
          <w:rFonts w:hint="eastAsia" w:ascii="仿宋" w:hAnsi="仿宋" w:eastAsia="仿宋" w:cs="仿宋"/>
        </w:rPr>
        <w:t>1.5.2预付款的担保措施详见</w:t>
      </w:r>
      <w:r>
        <w:rPr>
          <w:rFonts w:hint="eastAsia" w:ascii="仿宋" w:hAnsi="仿宋" w:eastAsia="仿宋" w:cs="仿宋"/>
          <w:b/>
          <w:i/>
          <w:u w:val="single"/>
        </w:rPr>
        <w:t>合同专用条款</w:t>
      </w:r>
      <w:r>
        <w:rPr>
          <w:rFonts w:hint="eastAsia" w:ascii="仿宋" w:hAnsi="仿宋" w:eastAsia="仿宋" w:cs="仿宋"/>
        </w:rPr>
        <w:t>。</w:t>
      </w:r>
    </w:p>
    <w:p w14:paraId="1D062F51">
      <w:pPr>
        <w:pStyle w:val="70"/>
        <w:spacing w:before="0" w:beforeAutospacing="0" w:after="0" w:afterAutospacing="0" w:line="560" w:lineRule="exact"/>
        <w:ind w:firstLine="480"/>
        <w:rPr>
          <w:rFonts w:hint="eastAsia" w:ascii="仿宋" w:hAnsi="仿宋" w:eastAsia="仿宋" w:cs="仿宋"/>
          <w:b/>
          <w:bCs/>
        </w:rPr>
      </w:pPr>
      <w:r>
        <w:rPr>
          <w:rFonts w:hint="eastAsia" w:ascii="仿宋" w:hAnsi="仿宋" w:eastAsia="仿宋" w:cs="仿宋"/>
          <w:b/>
          <w:bCs/>
        </w:rPr>
        <w:t>1.6资金支付</w:t>
      </w:r>
    </w:p>
    <w:p w14:paraId="115202A2">
      <w:pPr>
        <w:pStyle w:val="70"/>
        <w:spacing w:before="0" w:beforeAutospacing="0" w:after="0" w:afterAutospacing="0" w:line="560" w:lineRule="exact"/>
        <w:ind w:firstLine="480"/>
        <w:rPr>
          <w:rFonts w:hint="eastAsia" w:ascii="仿宋" w:hAnsi="仿宋" w:eastAsia="仿宋" w:cs="仿宋"/>
        </w:rPr>
      </w:pPr>
      <w:r>
        <w:rPr>
          <w:rFonts w:hint="eastAsia" w:ascii="仿宋" w:hAnsi="仿宋" w:eastAsia="仿宋" w:cs="仿宋"/>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123BA9EA">
      <w:pPr>
        <w:spacing w:line="560" w:lineRule="exact"/>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1.6.2资金支付的方式、时间和条件详见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15F23E2B">
      <w:pPr>
        <w:spacing w:line="560" w:lineRule="exact"/>
        <w:ind w:firstLine="482" w:firstLineChars="200"/>
        <w:outlineLvl w:val="0"/>
        <w:rPr>
          <w:rFonts w:hint="eastAsia" w:ascii="仿宋" w:hAnsi="仿宋" w:eastAsia="仿宋" w:cs="仿宋"/>
          <w:b/>
          <w:sz w:val="24"/>
          <w:szCs w:val="24"/>
        </w:rPr>
      </w:pPr>
      <w:r>
        <w:rPr>
          <w:rFonts w:hint="eastAsia" w:ascii="仿宋" w:hAnsi="仿宋" w:eastAsia="仿宋" w:cs="仿宋"/>
          <w:b/>
          <w:sz w:val="24"/>
          <w:szCs w:val="24"/>
        </w:rPr>
        <w:t>1.7 履行期限、地点和方式</w:t>
      </w:r>
      <w:bookmarkEnd w:id="413"/>
      <w:bookmarkEnd w:id="414"/>
      <w:bookmarkEnd w:id="415"/>
      <w:bookmarkEnd w:id="416"/>
      <w:bookmarkEnd w:id="417"/>
    </w:p>
    <w:p w14:paraId="0947A807">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1.7.1 货物交付（实施）的时间（期限）：</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1D05D50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1.7.2 货物交付（实施）的地点（地域范围）：</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03CB62FD">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1.7.3 货物交付（实施）的方式：</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2CA142C7">
      <w:pPr>
        <w:spacing w:line="560" w:lineRule="exact"/>
        <w:ind w:firstLine="482" w:firstLineChars="200"/>
        <w:outlineLvl w:val="0"/>
        <w:rPr>
          <w:rFonts w:hint="eastAsia" w:ascii="仿宋" w:hAnsi="仿宋" w:eastAsia="仿宋" w:cs="仿宋"/>
          <w:sz w:val="24"/>
          <w:szCs w:val="24"/>
          <w:u w:val="single"/>
        </w:rPr>
      </w:pPr>
      <w:bookmarkStart w:id="418" w:name="_Toc5698"/>
      <w:bookmarkStart w:id="419" w:name="_Toc3079"/>
      <w:bookmarkStart w:id="420" w:name="_Toc24662"/>
      <w:bookmarkStart w:id="421" w:name="_Toc8586"/>
      <w:bookmarkStart w:id="422" w:name="_Toc2375"/>
      <w:r>
        <w:rPr>
          <w:rFonts w:hint="eastAsia" w:ascii="仿宋" w:hAnsi="仿宋" w:eastAsia="仿宋" w:cs="仿宋"/>
          <w:b/>
          <w:sz w:val="24"/>
          <w:szCs w:val="24"/>
        </w:rPr>
        <w:t>1.8违约责任</w:t>
      </w:r>
      <w:bookmarkEnd w:id="418"/>
      <w:bookmarkEnd w:id="419"/>
      <w:bookmarkEnd w:id="420"/>
      <w:bookmarkEnd w:id="421"/>
      <w:bookmarkEnd w:id="422"/>
    </w:p>
    <w:p w14:paraId="418B8EFB">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1.8.1 除不可抗力外，如果乙方没有按照本合同约定的期限、地点和方式交付服务成果或者实施服务，那么甲方可要求乙方支付违约金，迟延履行违约金按每迟延履行一日的应提供而未提供服务价格的%计算，最高限额为本合同总价的%；迟延履行的违约金计算数额达到前述最高限额之日起，甲方有权在要求乙方支付违约金的同时，书面通知乙方解除本合同；</w:t>
      </w:r>
    </w:p>
    <w:p w14:paraId="21F8FFFD">
      <w:pPr>
        <w:pStyle w:val="4"/>
        <w:spacing w:line="560" w:lineRule="exact"/>
        <w:ind w:firstLine="480" w:firstLineChars="200"/>
        <w:rPr>
          <w:rFonts w:hint="eastAsia" w:ascii="仿宋" w:hAnsi="仿宋" w:eastAsia="仿宋" w:cs="仿宋"/>
          <w:b w:val="0"/>
          <w:sz w:val="24"/>
          <w:szCs w:val="24"/>
        </w:rPr>
      </w:pPr>
      <w:r>
        <w:rPr>
          <w:rFonts w:hint="eastAsia" w:ascii="仿宋" w:hAnsi="仿宋" w:eastAsia="仿宋" w:cs="仿宋"/>
          <w:b w:val="0"/>
          <w:sz w:val="24"/>
          <w:szCs w:val="24"/>
        </w:rPr>
        <w:t>1.8.2服务中涉及的货物，除不可抗力外，如果乙方没有按照本合同约定的期限、地点和方式交付货物，那么甲方可要求乙方支付违约金，违约金按每迟延交付货物一日的应交付而未交付货物价格的%计算，最高限额为本合同总价的%；迟延交付货物的违约金计算数额达到前述最高限额之日起，甲方有权在要求乙方支付违约金的同时，书面通知乙方解除本合同；</w:t>
      </w:r>
    </w:p>
    <w:p w14:paraId="6881475A">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1.8.3除不可抗力外，如果甲方没有按照本合同约定的付款方式付款，那么乙方可要求甲方支付违约金，违约金按每迟延付款一日的应付而未付款的%计算，最高限额为本合同总价的%；迟延付款的违约金计算数额达到前述最高限额之日起，乙方有权在要求甲方支付违约金的同时，书面通知甲方解除本合同；</w:t>
      </w:r>
    </w:p>
    <w:p w14:paraId="429B3B9C">
      <w:pPr>
        <w:spacing w:line="560" w:lineRule="exact"/>
        <w:ind w:firstLine="480" w:firstLineChars="200"/>
        <w:rPr>
          <w:rFonts w:hint="eastAsia" w:ascii="仿宋" w:hAnsi="仿宋" w:eastAsia="仿宋" w:cs="仿宋"/>
          <w:sz w:val="24"/>
          <w:szCs w:val="24"/>
        </w:rPr>
      </w:pPr>
      <w:bookmarkStart w:id="423" w:name="_Toc30329"/>
      <w:bookmarkStart w:id="424" w:name="_Toc32454"/>
      <w:bookmarkStart w:id="425" w:name="_Toc9497"/>
      <w:bookmarkStart w:id="426" w:name="_Toc18683"/>
      <w:bookmarkStart w:id="427" w:name="_Toc26807"/>
      <w:r>
        <w:rPr>
          <w:rFonts w:hint="eastAsia" w:ascii="仿宋" w:hAnsi="仿宋" w:eastAsia="仿宋" w:cs="仿宋"/>
          <w:sz w:val="24"/>
          <w:szCs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84AA96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352F864">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1.8.6如果出现政府采购监督管理部门在处理投诉事项期间，书面通知甲方暂停采购活动的情形，或者询问或质疑事项可能影响中标或者成交结果的，导致甲方中止履行合同的情形，均不视为甲方违约。</w:t>
      </w:r>
    </w:p>
    <w:p w14:paraId="610FF1D6">
      <w:pPr>
        <w:spacing w:line="560" w:lineRule="exact"/>
        <w:ind w:right="-420" w:rightChars="-200" w:firstLine="480" w:firstLineChars="200"/>
        <w:rPr>
          <w:rFonts w:hint="eastAsia" w:ascii="仿宋" w:hAnsi="仿宋" w:eastAsia="仿宋" w:cs="仿宋"/>
          <w:sz w:val="24"/>
          <w:szCs w:val="24"/>
        </w:rPr>
      </w:pPr>
      <w:r>
        <w:rPr>
          <w:rFonts w:hint="eastAsia" w:ascii="仿宋" w:hAnsi="仿宋" w:eastAsia="仿宋" w:cs="仿宋"/>
          <w:sz w:val="24"/>
          <w:szCs w:val="24"/>
        </w:rPr>
        <w:t>1.8.7违约责任</w:t>
      </w:r>
      <w:r>
        <w:rPr>
          <w:rFonts w:hint="eastAsia" w:ascii="仿宋" w:hAnsi="仿宋" w:eastAsia="仿宋" w:cs="仿宋"/>
          <w:b/>
          <w:i/>
          <w:sz w:val="24"/>
          <w:szCs w:val="24"/>
          <w:u w:val="single"/>
        </w:rPr>
        <w:t>合同专用条款</w:t>
      </w:r>
      <w:r>
        <w:rPr>
          <w:rFonts w:hint="eastAsia" w:ascii="仿宋" w:hAnsi="仿宋" w:eastAsia="仿宋" w:cs="仿宋"/>
          <w:sz w:val="24"/>
          <w:szCs w:val="24"/>
        </w:rPr>
        <w:t>另有约定的，从其约定。</w:t>
      </w:r>
    </w:p>
    <w:bookmarkEnd w:id="423"/>
    <w:bookmarkEnd w:id="424"/>
    <w:bookmarkEnd w:id="425"/>
    <w:bookmarkEnd w:id="426"/>
    <w:bookmarkEnd w:id="427"/>
    <w:p w14:paraId="3BBD92F5">
      <w:pPr>
        <w:spacing w:line="560" w:lineRule="exact"/>
        <w:ind w:firstLine="482" w:firstLineChars="200"/>
        <w:outlineLvl w:val="0"/>
        <w:rPr>
          <w:rFonts w:hint="eastAsia" w:ascii="仿宋" w:hAnsi="仿宋" w:eastAsia="仿宋" w:cs="仿宋"/>
          <w:b/>
          <w:sz w:val="24"/>
          <w:szCs w:val="24"/>
        </w:rPr>
      </w:pPr>
      <w:bookmarkStart w:id="428" w:name="_Toc28375"/>
      <w:bookmarkStart w:id="429" w:name="_Toc15583"/>
      <w:bookmarkStart w:id="430" w:name="_Toc16021"/>
      <w:r>
        <w:rPr>
          <w:rFonts w:hint="eastAsia" w:ascii="仿宋" w:hAnsi="仿宋" w:eastAsia="仿宋" w:cs="仿宋"/>
          <w:b/>
          <w:sz w:val="24"/>
          <w:szCs w:val="24"/>
        </w:rPr>
        <w:t>1.9合同争议的解决</w:t>
      </w:r>
      <w:bookmarkEnd w:id="428"/>
      <w:bookmarkEnd w:id="429"/>
      <w:bookmarkEnd w:id="430"/>
    </w:p>
    <w:p w14:paraId="72BB9046">
      <w:pPr>
        <w:spacing w:line="560" w:lineRule="exact"/>
        <w:ind w:left="-61" w:leftChars="-29" w:right="-420" w:rightChars="-200" w:firstLine="240" w:firstLineChars="100"/>
        <w:rPr>
          <w:rFonts w:hint="eastAsia" w:ascii="仿宋" w:hAnsi="仿宋" w:eastAsia="仿宋" w:cs="仿宋"/>
          <w:sz w:val="24"/>
          <w:szCs w:val="24"/>
        </w:rPr>
      </w:pPr>
      <w:r>
        <w:rPr>
          <w:rFonts w:hint="eastAsia" w:ascii="仿宋" w:hAnsi="仿宋" w:eastAsia="仿宋" w:cs="仿宋"/>
          <w:sz w:val="24"/>
          <w:szCs w:val="24"/>
        </w:rPr>
        <w:t xml:space="preserve">  本合同履行过程中发生的任何争议，双方当事人均可通过和解或者调解解决；不愿和解、调解或者和解、调解不成的，可以选择以下第条款规定的方式解决：</w:t>
      </w:r>
    </w:p>
    <w:p w14:paraId="209AD461">
      <w:pPr>
        <w:spacing w:line="560" w:lineRule="exact"/>
        <w:ind w:left="-420" w:leftChars="-200" w:right="-420" w:rightChars="-200" w:firstLine="600" w:firstLineChars="250"/>
        <w:rPr>
          <w:rFonts w:hint="eastAsia" w:ascii="仿宋" w:hAnsi="仿宋" w:eastAsia="仿宋" w:cs="仿宋"/>
          <w:sz w:val="24"/>
          <w:szCs w:val="24"/>
        </w:rPr>
      </w:pPr>
      <w:r>
        <w:rPr>
          <w:rFonts w:hint="eastAsia" w:ascii="仿宋" w:hAnsi="仿宋" w:eastAsia="仿宋" w:cs="仿宋"/>
          <w:sz w:val="24"/>
          <w:szCs w:val="24"/>
        </w:rPr>
        <w:t>1.9.1 将争议提交舟山仲裁委员会依申请仲裁时其现行有效的仲裁规则裁决；</w:t>
      </w:r>
    </w:p>
    <w:p w14:paraId="6ED245F5">
      <w:pPr>
        <w:spacing w:line="560" w:lineRule="exact"/>
        <w:ind w:left="-420" w:leftChars="-200" w:right="-420" w:rightChars="-200" w:firstLine="600" w:firstLineChars="250"/>
        <w:rPr>
          <w:rFonts w:hint="eastAsia" w:ascii="仿宋" w:hAnsi="仿宋" w:eastAsia="仿宋" w:cs="仿宋"/>
          <w:sz w:val="24"/>
          <w:szCs w:val="24"/>
        </w:rPr>
      </w:pPr>
      <w:r>
        <w:rPr>
          <w:rFonts w:hint="eastAsia" w:ascii="仿宋" w:hAnsi="仿宋" w:eastAsia="仿宋" w:cs="仿宋"/>
          <w:sz w:val="24"/>
          <w:szCs w:val="24"/>
        </w:rPr>
        <w:t>1.9.2 向</w:t>
      </w:r>
      <w:r>
        <w:rPr>
          <w:rFonts w:hint="eastAsia" w:ascii="仿宋" w:hAnsi="仿宋" w:eastAsia="仿宋" w:cs="仿宋"/>
          <w:b/>
          <w:i/>
          <w:sz w:val="24"/>
          <w:szCs w:val="24"/>
          <w:u w:val="single"/>
        </w:rPr>
        <w:t>合同专用条款</w:t>
      </w:r>
      <w:r>
        <w:rPr>
          <w:rFonts w:hint="eastAsia" w:ascii="仿宋" w:hAnsi="仿宋" w:eastAsia="仿宋" w:cs="仿宋"/>
          <w:sz w:val="24"/>
          <w:szCs w:val="24"/>
        </w:rPr>
        <w:t>人民法院起诉。</w:t>
      </w:r>
    </w:p>
    <w:p w14:paraId="13D2B51A">
      <w:pPr>
        <w:spacing w:line="560" w:lineRule="exact"/>
        <w:ind w:firstLine="482" w:firstLineChars="200"/>
        <w:outlineLvl w:val="0"/>
        <w:rPr>
          <w:rFonts w:hint="eastAsia" w:ascii="仿宋" w:hAnsi="仿宋" w:eastAsia="仿宋" w:cs="仿宋"/>
          <w:b/>
          <w:sz w:val="24"/>
          <w:szCs w:val="24"/>
        </w:rPr>
      </w:pPr>
      <w:bookmarkStart w:id="431" w:name="_Toc15322"/>
      <w:bookmarkStart w:id="432" w:name="_Toc11173"/>
      <w:bookmarkStart w:id="433" w:name="_Toc7245"/>
      <w:r>
        <w:rPr>
          <w:rFonts w:hint="eastAsia" w:ascii="仿宋" w:hAnsi="仿宋" w:eastAsia="仿宋" w:cs="仿宋"/>
          <w:b/>
          <w:sz w:val="24"/>
          <w:szCs w:val="24"/>
        </w:rPr>
        <w:t>2.0 合同生效</w:t>
      </w:r>
      <w:bookmarkEnd w:id="431"/>
      <w:bookmarkEnd w:id="432"/>
      <w:bookmarkEnd w:id="433"/>
    </w:p>
    <w:p w14:paraId="157A6BE8">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本合同自双方当事人盖章签字时生效。</w:t>
      </w:r>
    </w:p>
    <w:p w14:paraId="148A655F">
      <w:r>
        <w:br w:type="page"/>
      </w:r>
    </w:p>
    <w:p w14:paraId="1C5FA8EF">
      <w:pPr>
        <w:autoSpaceDE w:val="0"/>
        <w:autoSpaceDN w:val="0"/>
        <w:spacing w:line="360" w:lineRule="auto"/>
        <w:rPr>
          <w:rFonts w:hint="eastAsia" w:ascii="仿宋" w:hAnsi="仿宋" w:eastAsia="仿宋" w:cs="仿宋"/>
          <w:sz w:val="24"/>
          <w:szCs w:val="24"/>
        </w:rPr>
      </w:pPr>
      <w:r>
        <w:rPr>
          <w:rFonts w:hint="eastAsia" w:ascii="仿宋" w:hAnsi="仿宋" w:eastAsia="仿宋" w:cs="仿宋"/>
          <w:b/>
          <w:sz w:val="24"/>
          <w:szCs w:val="24"/>
          <w:lang w:val="zh-CN"/>
        </w:rPr>
        <w:t>甲方</w:t>
      </w:r>
      <w:r>
        <w:rPr>
          <w:rFonts w:hint="eastAsia" w:ascii="仿宋" w:hAnsi="仿宋" w:eastAsia="仿宋" w:cs="仿宋"/>
          <w:sz w:val="24"/>
          <w:szCs w:val="24"/>
          <w:lang w:val="zh-CN"/>
        </w:rPr>
        <w:t>：</w:t>
      </w:r>
      <w:r>
        <w:rPr>
          <w:rFonts w:hint="eastAsia" w:ascii="仿宋" w:hAnsi="仿宋" w:eastAsia="仿宋" w:cs="仿宋"/>
          <w:sz w:val="24"/>
          <w:szCs w:val="24"/>
        </w:rPr>
        <w:t>浙江国际海运职业技术学院</w:t>
      </w:r>
      <w:r>
        <w:rPr>
          <w:rFonts w:hint="eastAsia" w:ascii="仿宋" w:hAnsi="仿宋" w:eastAsia="仿宋" w:cs="仿宋"/>
          <w:b/>
          <w:sz w:val="24"/>
          <w:szCs w:val="24"/>
          <w:lang w:val="zh-CN"/>
        </w:rPr>
        <w:t>乙方</w:t>
      </w:r>
      <w:r>
        <w:rPr>
          <w:rFonts w:hint="eastAsia" w:ascii="仿宋" w:hAnsi="仿宋" w:eastAsia="仿宋" w:cs="仿宋"/>
          <w:sz w:val="24"/>
          <w:szCs w:val="24"/>
          <w:lang w:val="zh-CN"/>
        </w:rPr>
        <w:t>：</w:t>
      </w:r>
    </w:p>
    <w:p w14:paraId="1CE08DE0">
      <w:pPr>
        <w:autoSpaceDE w:val="0"/>
        <w:autoSpaceDN w:val="0"/>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统一社会信用代码：               统一社会信用代码或身份证号码</w:t>
      </w:r>
    </w:p>
    <w:p w14:paraId="6DAF94ED">
      <w:pPr>
        <w:autoSpaceDE w:val="0"/>
        <w:autoSpaceDN w:val="0"/>
        <w:spacing w:line="360" w:lineRule="auto"/>
        <w:rPr>
          <w:rFonts w:hint="eastAsia" w:ascii="仿宋" w:hAnsi="仿宋" w:eastAsia="仿宋" w:cs="仿宋"/>
          <w:sz w:val="24"/>
          <w:szCs w:val="24"/>
        </w:rPr>
      </w:pPr>
    </w:p>
    <w:p w14:paraId="03F13E0A">
      <w:pPr>
        <w:spacing w:line="360" w:lineRule="auto"/>
        <w:ind w:right="-105" w:rightChars="-50"/>
        <w:rPr>
          <w:rFonts w:hint="eastAsia" w:ascii="仿宋" w:hAnsi="仿宋" w:eastAsia="仿宋" w:cs="仿宋"/>
          <w:sz w:val="24"/>
          <w:szCs w:val="24"/>
        </w:rPr>
      </w:pPr>
      <w:r>
        <w:rPr>
          <w:rFonts w:hint="eastAsia" w:ascii="仿宋" w:hAnsi="仿宋" w:eastAsia="仿宋" w:cs="仿宋"/>
          <w:sz w:val="24"/>
          <w:szCs w:val="24"/>
          <w:lang w:val="zh-CN"/>
        </w:rPr>
        <w:t>住所</w:t>
      </w:r>
      <w:r>
        <w:rPr>
          <w:rFonts w:hint="eastAsia" w:ascii="仿宋" w:hAnsi="仿宋" w:eastAsia="仿宋" w:cs="仿宋"/>
          <w:sz w:val="24"/>
          <w:szCs w:val="24"/>
        </w:rPr>
        <w:t xml:space="preserve">：                           </w:t>
      </w:r>
      <w:r>
        <w:rPr>
          <w:rFonts w:hint="eastAsia" w:ascii="仿宋" w:hAnsi="仿宋" w:eastAsia="仿宋" w:cs="仿宋"/>
          <w:sz w:val="24"/>
          <w:szCs w:val="24"/>
          <w:lang w:val="zh-CN"/>
        </w:rPr>
        <w:t>住所</w:t>
      </w:r>
      <w:r>
        <w:rPr>
          <w:rFonts w:hint="eastAsia" w:ascii="仿宋" w:hAnsi="仿宋" w:eastAsia="仿宋" w:cs="仿宋"/>
          <w:sz w:val="24"/>
          <w:szCs w:val="24"/>
        </w:rPr>
        <w:t>：</w:t>
      </w:r>
    </w:p>
    <w:p w14:paraId="58E5B583">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lang w:val="zh-CN"/>
        </w:rPr>
        <w:t>法定代表人或法定代表人或</w:t>
      </w:r>
    </w:p>
    <w:p w14:paraId="7F713F0C">
      <w:pPr>
        <w:autoSpaceDE w:val="0"/>
        <w:autoSpaceDN w:val="0"/>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 xml:space="preserve">授权代表（签字）：                授权代表（签字）: </w:t>
      </w:r>
    </w:p>
    <w:p w14:paraId="368CB51B">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lang w:val="zh-CN"/>
        </w:rPr>
        <w:t>联系人：                         联系人：</w:t>
      </w:r>
    </w:p>
    <w:p w14:paraId="4F0CAF7D">
      <w:pPr>
        <w:autoSpaceDE w:val="0"/>
        <w:autoSpaceDN w:val="0"/>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约定送达地址：                   约定送达地址：</w:t>
      </w:r>
    </w:p>
    <w:p w14:paraId="34B530B8">
      <w:pPr>
        <w:autoSpaceDE w:val="0"/>
        <w:autoSpaceDN w:val="0"/>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邮政编码：                       邮政编码：</w:t>
      </w:r>
    </w:p>
    <w:p w14:paraId="261AC24F">
      <w:pPr>
        <w:autoSpaceDE w:val="0"/>
        <w:autoSpaceDN w:val="0"/>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电话:                            电话:</w:t>
      </w:r>
    </w:p>
    <w:p w14:paraId="6B9D24C4">
      <w:pPr>
        <w:autoSpaceDE w:val="0"/>
        <w:autoSpaceDN w:val="0"/>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传真:                            传真:</w:t>
      </w:r>
    </w:p>
    <w:p w14:paraId="06986BC4">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lang w:val="zh-CN"/>
        </w:rPr>
        <w:t>电子邮箱：                       电子邮箱：</w:t>
      </w:r>
    </w:p>
    <w:p w14:paraId="206AFBB9">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开户银行：                       开户银行： </w:t>
      </w:r>
    </w:p>
    <w:p w14:paraId="4347A08E">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开户名称：                       开户名称： </w:t>
      </w:r>
    </w:p>
    <w:p w14:paraId="2DE731D7">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开户账号：                       开户账号：</w:t>
      </w:r>
    </w:p>
    <w:p w14:paraId="196FDF2C">
      <w:r>
        <w:br w:type="page"/>
      </w:r>
    </w:p>
    <w:p w14:paraId="73D15B32">
      <w:pPr>
        <w:pStyle w:val="64"/>
        <w:spacing w:line="560" w:lineRule="exact"/>
        <w:ind w:firstLine="562"/>
        <w:jc w:val="center"/>
        <w:rPr>
          <w:rFonts w:hint="eastAsia" w:ascii="仿宋" w:hAnsi="仿宋" w:eastAsia="仿宋" w:cs="仿宋"/>
          <w:b/>
          <w:szCs w:val="24"/>
          <w:lang w:eastAsia="zh-CN"/>
        </w:rPr>
      </w:pPr>
      <w:r>
        <w:rPr>
          <w:rFonts w:hint="eastAsia" w:ascii="仿宋" w:hAnsi="仿宋" w:eastAsia="仿宋" w:cs="仿宋"/>
          <w:b/>
          <w:szCs w:val="24"/>
          <w:lang w:eastAsia="zh-CN"/>
        </w:rPr>
        <w:t>第二部分 合同一般条款</w:t>
      </w:r>
    </w:p>
    <w:p w14:paraId="41A4808E">
      <w:pPr>
        <w:spacing w:line="560" w:lineRule="exact"/>
        <w:ind w:firstLine="482" w:firstLineChars="200"/>
        <w:outlineLvl w:val="0"/>
        <w:rPr>
          <w:rFonts w:hint="eastAsia" w:ascii="仿宋" w:hAnsi="仿宋" w:eastAsia="仿宋" w:cs="仿宋"/>
          <w:b/>
          <w:sz w:val="24"/>
          <w:szCs w:val="24"/>
        </w:rPr>
      </w:pPr>
      <w:bookmarkStart w:id="434" w:name="_Toc25079"/>
      <w:bookmarkStart w:id="435" w:name="_Toc5228"/>
      <w:bookmarkStart w:id="436" w:name="_Toc31297"/>
      <w:bookmarkStart w:id="437" w:name="_Toc14021"/>
      <w:bookmarkStart w:id="438" w:name="_Toc19680"/>
      <w:r>
        <w:rPr>
          <w:rFonts w:hint="eastAsia" w:ascii="仿宋" w:hAnsi="仿宋" w:eastAsia="仿宋" w:cs="仿宋"/>
          <w:b/>
          <w:sz w:val="24"/>
          <w:szCs w:val="24"/>
        </w:rPr>
        <w:t>2.1 定义</w:t>
      </w:r>
      <w:bookmarkEnd w:id="434"/>
      <w:bookmarkEnd w:id="435"/>
      <w:bookmarkEnd w:id="436"/>
      <w:bookmarkEnd w:id="437"/>
      <w:bookmarkEnd w:id="438"/>
    </w:p>
    <w:p w14:paraId="5EE496E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本合同中的下列词语应按以下内容进行解释：</w:t>
      </w:r>
    </w:p>
    <w:p w14:paraId="027F3661">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2.1.1 “合同”系指采购人和中标或成交供应商签订的载明双方当事人所达成的协议，并包括所有的附件、附录和构成合同的其他文件。</w:t>
      </w:r>
    </w:p>
    <w:p w14:paraId="6555DBC3">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2.1.2 “合同价”系指根据合同约定，中标或成交供应商在完全履行合同义务后，采购人应支付给中标或成交供应商的价格。</w:t>
      </w:r>
    </w:p>
    <w:p w14:paraId="29DCAE59">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2.1.3 “服务”系指中标或成交供应商根据合同约定应向采购人履行的除货物和工程以外的其他政府采购对象，包括采购人自身需要的服务和向社会公众提供的公共服务。</w:t>
      </w:r>
    </w:p>
    <w:p w14:paraId="12194308">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2.1.4 “甲方”系指与中标或成交供应商签署合同的采购人；采购人委托采购代理机构代表其与乙方签订合同的，采购人的授权委托书作为合同附件。</w:t>
      </w:r>
    </w:p>
    <w:p w14:paraId="6E2D544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C0842B3">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2.1.6 “现场”系指合同约定提供服务的地点。</w:t>
      </w:r>
    </w:p>
    <w:p w14:paraId="43F3AB5D">
      <w:pPr>
        <w:spacing w:line="560" w:lineRule="exact"/>
        <w:ind w:firstLine="482" w:firstLineChars="200"/>
        <w:outlineLvl w:val="0"/>
        <w:rPr>
          <w:rFonts w:hint="eastAsia" w:ascii="仿宋" w:hAnsi="仿宋" w:eastAsia="仿宋" w:cs="仿宋"/>
          <w:b/>
          <w:sz w:val="24"/>
          <w:szCs w:val="24"/>
        </w:rPr>
      </w:pPr>
      <w:bookmarkStart w:id="439" w:name="_Toc19539"/>
      <w:bookmarkStart w:id="440" w:name="_Toc16752"/>
      <w:bookmarkStart w:id="441" w:name="_Toc31402"/>
      <w:bookmarkStart w:id="442" w:name="_Toc23289"/>
      <w:bookmarkStart w:id="443" w:name="_Toc3769"/>
      <w:r>
        <w:rPr>
          <w:rFonts w:hint="eastAsia" w:ascii="仿宋" w:hAnsi="仿宋" w:eastAsia="仿宋" w:cs="仿宋"/>
          <w:b/>
          <w:sz w:val="24"/>
          <w:szCs w:val="24"/>
        </w:rPr>
        <w:t>2.2 技术规范</w:t>
      </w:r>
      <w:bookmarkEnd w:id="439"/>
      <w:bookmarkEnd w:id="440"/>
      <w:bookmarkEnd w:id="441"/>
      <w:bookmarkEnd w:id="442"/>
      <w:bookmarkEnd w:id="443"/>
    </w:p>
    <w:p w14:paraId="7601DC8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077489E">
      <w:pPr>
        <w:spacing w:line="560" w:lineRule="exact"/>
        <w:ind w:firstLine="482" w:firstLineChars="200"/>
        <w:outlineLvl w:val="0"/>
        <w:rPr>
          <w:rFonts w:hint="eastAsia" w:ascii="仿宋" w:hAnsi="仿宋" w:eastAsia="仿宋" w:cs="仿宋"/>
          <w:b/>
          <w:sz w:val="24"/>
          <w:szCs w:val="24"/>
        </w:rPr>
      </w:pPr>
      <w:bookmarkStart w:id="444" w:name="_Toc12412"/>
      <w:bookmarkStart w:id="445" w:name="_Toc27945"/>
      <w:bookmarkStart w:id="446" w:name="_Toc4133"/>
      <w:bookmarkStart w:id="447" w:name="_Toc13673"/>
      <w:bookmarkStart w:id="448" w:name="_Toc9161"/>
      <w:r>
        <w:rPr>
          <w:rFonts w:hint="eastAsia" w:ascii="仿宋" w:hAnsi="仿宋" w:eastAsia="仿宋" w:cs="仿宋"/>
          <w:b/>
          <w:sz w:val="24"/>
          <w:szCs w:val="24"/>
        </w:rPr>
        <w:t>2.3 知识产权</w:t>
      </w:r>
      <w:bookmarkEnd w:id="444"/>
      <w:bookmarkEnd w:id="445"/>
      <w:bookmarkEnd w:id="446"/>
      <w:bookmarkEnd w:id="447"/>
      <w:bookmarkEnd w:id="448"/>
    </w:p>
    <w:p w14:paraId="3B29BA2D">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4AD835F3">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2.3.2 合同涉及技术成果的归属和收益的分成办法的，详见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639A90CE">
      <w:pPr>
        <w:spacing w:line="5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2.4 履约检查和问题反馈</w:t>
      </w:r>
    </w:p>
    <w:p w14:paraId="3BB20D6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38B8BE5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2.4.2 合同履行期间，甲方有权将履行过程中出现的问题反馈给乙方，双方当事人应以书面形式约定需要完善和改进的内容。</w:t>
      </w:r>
    </w:p>
    <w:p w14:paraId="226C24D2">
      <w:pPr>
        <w:spacing w:line="560" w:lineRule="exact"/>
        <w:ind w:firstLine="482" w:firstLineChars="200"/>
        <w:outlineLvl w:val="0"/>
        <w:rPr>
          <w:rFonts w:hint="eastAsia" w:ascii="仿宋" w:hAnsi="仿宋" w:eastAsia="仿宋" w:cs="仿宋"/>
          <w:b/>
          <w:sz w:val="24"/>
          <w:szCs w:val="24"/>
        </w:rPr>
      </w:pPr>
      <w:bookmarkStart w:id="449" w:name="_Toc15447"/>
      <w:bookmarkStart w:id="450" w:name="_Toc32670"/>
      <w:bookmarkStart w:id="451" w:name="_Toc26555"/>
      <w:bookmarkStart w:id="452" w:name="_Toc31233"/>
      <w:bookmarkStart w:id="453" w:name="_Toc22011"/>
      <w:r>
        <w:rPr>
          <w:rFonts w:hint="eastAsia" w:ascii="仿宋" w:hAnsi="仿宋" w:eastAsia="仿宋" w:cs="仿宋"/>
          <w:b/>
          <w:sz w:val="24"/>
          <w:szCs w:val="24"/>
        </w:rPr>
        <w:t>2.5 结算方式和付款条件</w:t>
      </w:r>
      <w:bookmarkEnd w:id="449"/>
      <w:bookmarkEnd w:id="450"/>
      <w:bookmarkEnd w:id="451"/>
      <w:bookmarkEnd w:id="452"/>
      <w:bookmarkEnd w:id="453"/>
    </w:p>
    <w:p w14:paraId="29CD4BC1">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43DFFF2F">
      <w:pPr>
        <w:spacing w:line="560" w:lineRule="exact"/>
        <w:ind w:firstLine="482" w:firstLineChars="200"/>
        <w:outlineLvl w:val="0"/>
        <w:rPr>
          <w:rFonts w:hint="eastAsia" w:ascii="仿宋" w:hAnsi="仿宋" w:eastAsia="仿宋" w:cs="仿宋"/>
          <w:b/>
          <w:sz w:val="24"/>
          <w:szCs w:val="24"/>
        </w:rPr>
      </w:pPr>
      <w:bookmarkStart w:id="454" w:name="_Toc13467"/>
      <w:bookmarkStart w:id="455" w:name="_Toc18990"/>
      <w:bookmarkStart w:id="456" w:name="_Toc13154"/>
      <w:bookmarkStart w:id="457" w:name="_Toc30507"/>
      <w:bookmarkStart w:id="458" w:name="_Toc16163"/>
      <w:r>
        <w:rPr>
          <w:rFonts w:hint="eastAsia" w:ascii="仿宋" w:hAnsi="仿宋" w:eastAsia="仿宋" w:cs="仿宋"/>
          <w:b/>
          <w:sz w:val="24"/>
          <w:szCs w:val="24"/>
        </w:rPr>
        <w:t>2.6 技术资料和保密义务</w:t>
      </w:r>
      <w:bookmarkEnd w:id="454"/>
      <w:bookmarkEnd w:id="455"/>
      <w:bookmarkEnd w:id="456"/>
      <w:bookmarkEnd w:id="457"/>
      <w:bookmarkEnd w:id="458"/>
    </w:p>
    <w:p w14:paraId="034D8046">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2.6.1 乙方有权依据合同约定和项目需要，向甲方了解有关情况，调阅有关资料等，甲方应予积极配合；</w:t>
      </w:r>
    </w:p>
    <w:p w14:paraId="4F3EBAD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2.6.2 乙方有义务妥善保管和保护由甲方提供的前款信息和资料等；</w:t>
      </w:r>
    </w:p>
    <w:p w14:paraId="3493D4C2">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2655D57E">
      <w:pPr>
        <w:spacing w:line="560" w:lineRule="exact"/>
        <w:ind w:firstLine="482" w:firstLineChars="200"/>
        <w:outlineLvl w:val="0"/>
        <w:rPr>
          <w:rFonts w:hint="eastAsia" w:ascii="仿宋" w:hAnsi="仿宋" w:eastAsia="仿宋" w:cs="仿宋"/>
          <w:b/>
          <w:sz w:val="24"/>
          <w:szCs w:val="24"/>
        </w:rPr>
      </w:pPr>
      <w:bookmarkStart w:id="459" w:name="_Toc19069"/>
      <w:r>
        <w:rPr>
          <w:rFonts w:hint="eastAsia" w:ascii="仿宋" w:hAnsi="仿宋" w:eastAsia="仿宋" w:cs="仿宋"/>
          <w:b/>
          <w:sz w:val="24"/>
          <w:szCs w:val="24"/>
        </w:rPr>
        <w:t>2.7 质量保证</w:t>
      </w:r>
      <w:bookmarkEnd w:id="459"/>
    </w:p>
    <w:p w14:paraId="45EC136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2.7.1 乙方应建立和完善履行合同的内部质量保证体系，并提供相关内部规章制度给甲方，以便甲方进行监督检查；</w:t>
      </w:r>
    </w:p>
    <w:p w14:paraId="0CB0F49E">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2.7.2 乙方应保证履行合同的人员数量和素质、软件和硬件设备的配置、场地、环境和设施等满足全面履行合同的要求，并应接受甲方的监督检查。</w:t>
      </w:r>
    </w:p>
    <w:p w14:paraId="7BA50C97">
      <w:pPr>
        <w:spacing w:line="560" w:lineRule="exact"/>
        <w:ind w:firstLine="482" w:firstLineChars="200"/>
        <w:outlineLvl w:val="0"/>
        <w:rPr>
          <w:rFonts w:hint="eastAsia" w:ascii="仿宋" w:hAnsi="仿宋" w:eastAsia="仿宋" w:cs="仿宋"/>
          <w:b/>
          <w:sz w:val="24"/>
          <w:szCs w:val="24"/>
        </w:rPr>
      </w:pPr>
      <w:bookmarkStart w:id="460" w:name="_Toc22267"/>
      <w:r>
        <w:rPr>
          <w:rFonts w:hint="eastAsia" w:ascii="仿宋" w:hAnsi="仿宋" w:eastAsia="仿宋" w:cs="仿宋"/>
          <w:b/>
          <w:sz w:val="24"/>
          <w:szCs w:val="24"/>
        </w:rPr>
        <w:t>2.8 延迟履行</w:t>
      </w:r>
      <w:bookmarkEnd w:id="460"/>
    </w:p>
    <w:p w14:paraId="05E0E9BB">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20735B90">
      <w:pPr>
        <w:spacing w:line="560" w:lineRule="exact"/>
        <w:ind w:firstLine="482" w:firstLineChars="200"/>
        <w:outlineLvl w:val="0"/>
        <w:rPr>
          <w:rFonts w:hint="eastAsia" w:ascii="仿宋" w:hAnsi="仿宋" w:eastAsia="仿宋" w:cs="仿宋"/>
          <w:b/>
          <w:sz w:val="24"/>
          <w:szCs w:val="24"/>
        </w:rPr>
      </w:pPr>
      <w:bookmarkStart w:id="461" w:name="_Toc10611"/>
      <w:r>
        <w:rPr>
          <w:rFonts w:hint="eastAsia" w:ascii="仿宋" w:hAnsi="仿宋" w:eastAsia="仿宋" w:cs="仿宋"/>
          <w:b/>
          <w:sz w:val="24"/>
          <w:szCs w:val="24"/>
        </w:rPr>
        <w:t>2.9 合同变更</w:t>
      </w:r>
      <w:bookmarkEnd w:id="461"/>
    </w:p>
    <w:p w14:paraId="048C78BC">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合同继续履行将损害国家利益和社会公共利益的，双方当事人应当以书面形式变更合同。有过错的一方应当承担赔偿责任，双方当事人都有过错的，各自承担相应的责任。</w:t>
      </w:r>
    </w:p>
    <w:p w14:paraId="1C007A79">
      <w:pPr>
        <w:spacing w:line="560" w:lineRule="exact"/>
        <w:ind w:firstLine="482" w:firstLineChars="200"/>
        <w:outlineLvl w:val="0"/>
        <w:rPr>
          <w:rFonts w:hint="eastAsia" w:ascii="仿宋" w:hAnsi="仿宋" w:eastAsia="仿宋" w:cs="仿宋"/>
          <w:b/>
          <w:sz w:val="24"/>
          <w:szCs w:val="24"/>
        </w:rPr>
      </w:pPr>
      <w:bookmarkStart w:id="462" w:name="_Toc10663"/>
      <w:bookmarkStart w:id="463" w:name="_Toc21830"/>
      <w:bookmarkStart w:id="464" w:name="_Toc23368"/>
      <w:bookmarkStart w:id="465" w:name="_Toc26689"/>
      <w:bookmarkStart w:id="466" w:name="_Toc42"/>
      <w:r>
        <w:rPr>
          <w:rFonts w:hint="eastAsia" w:ascii="仿宋" w:hAnsi="仿宋" w:eastAsia="仿宋" w:cs="仿宋"/>
          <w:b/>
          <w:sz w:val="24"/>
          <w:szCs w:val="24"/>
        </w:rPr>
        <w:t>2.10 合同转让和分包</w:t>
      </w:r>
      <w:bookmarkEnd w:id="462"/>
      <w:bookmarkEnd w:id="463"/>
      <w:bookmarkEnd w:id="464"/>
      <w:bookmarkEnd w:id="465"/>
      <w:bookmarkEnd w:id="466"/>
    </w:p>
    <w:p w14:paraId="596733F2">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合同的权利义务依法不得转让或分包业务。</w:t>
      </w:r>
    </w:p>
    <w:p w14:paraId="6740A966">
      <w:pPr>
        <w:spacing w:line="560" w:lineRule="exact"/>
        <w:ind w:firstLine="482" w:firstLineChars="200"/>
        <w:outlineLvl w:val="0"/>
        <w:rPr>
          <w:rFonts w:hint="eastAsia" w:ascii="仿宋" w:hAnsi="仿宋" w:eastAsia="仿宋" w:cs="仿宋"/>
          <w:b/>
          <w:sz w:val="24"/>
          <w:szCs w:val="24"/>
        </w:rPr>
      </w:pPr>
      <w:bookmarkStart w:id="467" w:name="_Toc4720"/>
      <w:bookmarkStart w:id="468" w:name="_Toc26633"/>
      <w:bookmarkStart w:id="469" w:name="_Toc32494"/>
      <w:bookmarkStart w:id="470" w:name="_Toc25571"/>
      <w:bookmarkStart w:id="471" w:name="_Toc14371"/>
      <w:r>
        <w:rPr>
          <w:rFonts w:hint="eastAsia" w:ascii="仿宋" w:hAnsi="仿宋" w:eastAsia="仿宋" w:cs="仿宋"/>
          <w:b/>
          <w:sz w:val="24"/>
          <w:szCs w:val="24"/>
        </w:rPr>
        <w:t>2.11 不可抗力</w:t>
      </w:r>
      <w:bookmarkEnd w:id="467"/>
      <w:bookmarkEnd w:id="468"/>
      <w:bookmarkEnd w:id="469"/>
      <w:bookmarkEnd w:id="470"/>
      <w:bookmarkEnd w:id="471"/>
    </w:p>
    <w:p w14:paraId="36AF89C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2.11.1如果任何一方遭遇法律规定的不可抗力，致使合同履行受阻时，履行合同的期限应予延长，延长的期限应相当于不可抗力所影响的时间；</w:t>
      </w:r>
    </w:p>
    <w:p w14:paraId="07450AA2">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2.11.2 因不可抗力致使不能实现合同目的的，当事人可以解除合同；</w:t>
      </w:r>
    </w:p>
    <w:p w14:paraId="7EB5A7F0">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2.11.3 因不可抗力致使合同有变更必要的，双方当事人应在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约定时间内以书面形式变更合同；</w:t>
      </w:r>
    </w:p>
    <w:p w14:paraId="19F8A02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2.11.4受不可抗力影响的一方在不可抗力发生后，应在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约定时间内以书面形式通知对方当事人，并在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约定时间内，将有关部门出具的证明文件送达对方当事人。</w:t>
      </w:r>
    </w:p>
    <w:p w14:paraId="72246BF4">
      <w:pPr>
        <w:spacing w:line="560" w:lineRule="exact"/>
        <w:ind w:firstLine="482" w:firstLineChars="200"/>
        <w:outlineLvl w:val="0"/>
        <w:rPr>
          <w:rFonts w:hint="eastAsia" w:ascii="仿宋" w:hAnsi="仿宋" w:eastAsia="仿宋" w:cs="仿宋"/>
          <w:b/>
          <w:sz w:val="24"/>
          <w:szCs w:val="24"/>
        </w:rPr>
      </w:pPr>
      <w:bookmarkStart w:id="472" w:name="_Toc23854"/>
      <w:bookmarkStart w:id="473" w:name="_Toc14115"/>
      <w:bookmarkStart w:id="474" w:name="_Toc24465"/>
      <w:bookmarkStart w:id="475" w:name="_Toc25783"/>
      <w:bookmarkStart w:id="476" w:name="_Toc3638"/>
      <w:r>
        <w:rPr>
          <w:rFonts w:hint="eastAsia" w:ascii="仿宋" w:hAnsi="仿宋" w:eastAsia="仿宋" w:cs="仿宋"/>
          <w:b/>
          <w:sz w:val="24"/>
          <w:szCs w:val="24"/>
        </w:rPr>
        <w:t>2.12 税费</w:t>
      </w:r>
      <w:bookmarkEnd w:id="472"/>
      <w:bookmarkEnd w:id="473"/>
      <w:bookmarkEnd w:id="474"/>
      <w:bookmarkEnd w:id="475"/>
      <w:bookmarkEnd w:id="476"/>
    </w:p>
    <w:p w14:paraId="7A4E5889">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与合同有关的一切税费，均按照中华人民共和国法律的相关规定缴纳。</w:t>
      </w:r>
    </w:p>
    <w:p w14:paraId="2AA78B5D">
      <w:pPr>
        <w:spacing w:line="560" w:lineRule="exact"/>
        <w:ind w:firstLine="482" w:firstLineChars="200"/>
        <w:outlineLvl w:val="0"/>
        <w:rPr>
          <w:rFonts w:hint="eastAsia" w:ascii="仿宋" w:hAnsi="仿宋" w:eastAsia="仿宋" w:cs="仿宋"/>
          <w:b/>
          <w:sz w:val="24"/>
          <w:szCs w:val="24"/>
        </w:rPr>
      </w:pPr>
      <w:bookmarkStart w:id="477" w:name="_Toc26883"/>
      <w:bookmarkStart w:id="478" w:name="_Toc14814"/>
      <w:bookmarkStart w:id="479" w:name="_Toc7315"/>
      <w:bookmarkStart w:id="480" w:name="_Toc30105"/>
      <w:bookmarkStart w:id="481" w:name="_Toc25525"/>
      <w:r>
        <w:rPr>
          <w:rFonts w:hint="eastAsia" w:ascii="仿宋" w:hAnsi="仿宋" w:eastAsia="仿宋" w:cs="仿宋"/>
          <w:b/>
          <w:sz w:val="24"/>
          <w:szCs w:val="24"/>
        </w:rPr>
        <w:t>2.13 乙方破产</w:t>
      </w:r>
      <w:bookmarkEnd w:id="477"/>
      <w:bookmarkEnd w:id="478"/>
      <w:bookmarkEnd w:id="479"/>
      <w:bookmarkEnd w:id="480"/>
      <w:bookmarkEnd w:id="481"/>
    </w:p>
    <w:p w14:paraId="789A318B">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E6B9BA1">
      <w:pPr>
        <w:spacing w:line="560" w:lineRule="exact"/>
        <w:ind w:firstLine="482" w:firstLineChars="200"/>
        <w:outlineLvl w:val="0"/>
        <w:rPr>
          <w:rFonts w:hint="eastAsia" w:ascii="仿宋" w:hAnsi="仿宋" w:eastAsia="仿宋" w:cs="仿宋"/>
          <w:b/>
          <w:sz w:val="24"/>
          <w:szCs w:val="24"/>
        </w:rPr>
      </w:pPr>
      <w:bookmarkStart w:id="482" w:name="_Toc1123"/>
      <w:bookmarkStart w:id="483" w:name="_Toc23323"/>
      <w:bookmarkStart w:id="484" w:name="_Toc2016"/>
      <w:r>
        <w:rPr>
          <w:rFonts w:hint="eastAsia" w:ascii="仿宋" w:hAnsi="仿宋" w:eastAsia="仿宋" w:cs="仿宋"/>
          <w:b/>
          <w:sz w:val="24"/>
          <w:szCs w:val="24"/>
        </w:rPr>
        <w:t>2.14 合同中止、终止</w:t>
      </w:r>
      <w:bookmarkEnd w:id="482"/>
      <w:bookmarkEnd w:id="483"/>
      <w:bookmarkEnd w:id="484"/>
    </w:p>
    <w:p w14:paraId="113E4C54">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2.14.1 双方当事人不得擅自中止或者终止合同；</w:t>
      </w:r>
    </w:p>
    <w:p w14:paraId="1E02E804">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2.14.2合同继续履行将损害国家利益和社会公共利益的，双方当事人应当中止或者终止合同。有过错的一方应当承担赔偿责任，双方当事人都有过错的，各自承担相应的责任。</w:t>
      </w:r>
    </w:p>
    <w:p w14:paraId="708BAF73">
      <w:pPr>
        <w:spacing w:line="560" w:lineRule="exact"/>
        <w:ind w:firstLine="482" w:firstLineChars="200"/>
        <w:outlineLvl w:val="0"/>
        <w:rPr>
          <w:rFonts w:hint="eastAsia" w:ascii="仿宋" w:hAnsi="仿宋" w:eastAsia="仿宋" w:cs="仿宋"/>
          <w:b/>
          <w:sz w:val="24"/>
          <w:szCs w:val="24"/>
        </w:rPr>
      </w:pPr>
      <w:bookmarkStart w:id="485" w:name="_Toc1969"/>
      <w:bookmarkStart w:id="486" w:name="_Toc17363"/>
      <w:bookmarkStart w:id="487" w:name="_Toc14525"/>
      <w:r>
        <w:rPr>
          <w:rFonts w:hint="eastAsia" w:ascii="仿宋" w:hAnsi="仿宋" w:eastAsia="仿宋" w:cs="仿宋"/>
          <w:b/>
          <w:sz w:val="24"/>
          <w:szCs w:val="24"/>
        </w:rPr>
        <w:t>2.15 检验和验收</w:t>
      </w:r>
      <w:bookmarkEnd w:id="485"/>
      <w:bookmarkEnd w:id="486"/>
      <w:bookmarkEnd w:id="487"/>
    </w:p>
    <w:p w14:paraId="39D6D25A">
      <w:pPr>
        <w:tabs>
          <w:tab w:val="left" w:pos="360"/>
          <w:tab w:val="left" w:pos="540"/>
          <w:tab w:val="left" w:pos="1080"/>
        </w:tabs>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2.15.1 货物交付前，乙方应对货物的质量、数量等方面进行详细、全面的检验，并向甲方出具证明货物符合合同约定的文件；货物交付时，甲方在规定时间内组织验收，并可依法邀请相关方参加，验收应出具验收书；</w:t>
      </w:r>
    </w:p>
    <w:p w14:paraId="01509F0A">
      <w:pPr>
        <w:tabs>
          <w:tab w:val="left" w:pos="360"/>
          <w:tab w:val="left" w:pos="540"/>
          <w:tab w:val="left" w:pos="1080"/>
        </w:tabs>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CF1FC08">
      <w:pPr>
        <w:spacing w:line="560" w:lineRule="exact"/>
        <w:ind w:firstLine="482" w:firstLineChars="200"/>
        <w:outlineLvl w:val="0"/>
        <w:rPr>
          <w:rFonts w:hint="eastAsia" w:ascii="仿宋" w:hAnsi="仿宋" w:eastAsia="仿宋" w:cs="仿宋"/>
          <w:b/>
          <w:sz w:val="24"/>
          <w:szCs w:val="24"/>
        </w:rPr>
      </w:pPr>
      <w:bookmarkStart w:id="488" w:name="_Toc25198"/>
      <w:bookmarkStart w:id="489" w:name="_Toc9808"/>
      <w:bookmarkStart w:id="490" w:name="_Toc31892"/>
      <w:bookmarkStart w:id="491" w:name="_Toc2308"/>
      <w:bookmarkStart w:id="492" w:name="_Toc12666"/>
      <w:r>
        <w:rPr>
          <w:rFonts w:hint="eastAsia" w:ascii="仿宋" w:hAnsi="仿宋" w:eastAsia="仿宋" w:cs="仿宋"/>
          <w:b/>
          <w:sz w:val="24"/>
          <w:szCs w:val="24"/>
        </w:rPr>
        <w:t>2.16 通知和送达</w:t>
      </w:r>
      <w:bookmarkEnd w:id="488"/>
      <w:bookmarkEnd w:id="489"/>
      <w:bookmarkEnd w:id="490"/>
      <w:bookmarkEnd w:id="491"/>
      <w:bookmarkEnd w:id="492"/>
    </w:p>
    <w:p w14:paraId="3A5E77A1">
      <w:pPr>
        <w:spacing w:line="560" w:lineRule="exact"/>
        <w:ind w:firstLine="480" w:firstLineChars="200"/>
        <w:rPr>
          <w:rFonts w:hint="eastAsia" w:ascii="仿宋" w:hAnsi="仿宋" w:eastAsia="仿宋" w:cs="仿宋"/>
          <w:sz w:val="24"/>
          <w:szCs w:val="24"/>
        </w:rPr>
      </w:pPr>
      <w:bookmarkStart w:id="493" w:name="_Toc18401"/>
      <w:bookmarkStart w:id="494" w:name="_Toc27674"/>
      <w:r>
        <w:rPr>
          <w:rFonts w:hint="eastAsia" w:ascii="仿宋" w:hAnsi="仿宋" w:eastAsia="仿宋" w:cs="仿宋"/>
          <w:sz w:val="24"/>
          <w:szCs w:val="24"/>
        </w:rPr>
        <w:t>2.17.1任何一方因履行合同而以合同第一部分尾部所列明的传真或电子邮件 发出的所有通知、文件、材料，均视为已向对方当事人送达；任何一方变更上述送达方式或者地址的，应于</w:t>
      </w:r>
      <w:r>
        <w:rPr>
          <w:rFonts w:hint="eastAsia" w:ascii="仿宋" w:hAnsi="仿宋" w:eastAsia="仿宋" w:cs="仿宋"/>
          <w:sz w:val="24"/>
          <w:szCs w:val="24"/>
          <w:u w:val="single"/>
        </w:rPr>
        <w:t>3</w:t>
      </w:r>
      <w:r>
        <w:rPr>
          <w:rFonts w:hint="eastAsia" w:ascii="仿宋" w:hAnsi="仿宋" w:eastAsia="仿宋" w:cs="仿宋"/>
          <w:sz w:val="24"/>
          <w:szCs w:val="24"/>
        </w:rPr>
        <w:t>个工作日内书面通知对方当事人，在对方当事人收到有关变更通知之前，变更前的约定送达方式或者地址仍视为有效。</w:t>
      </w:r>
    </w:p>
    <w:p w14:paraId="55202DB9">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493"/>
      <w:bookmarkEnd w:id="494"/>
    </w:p>
    <w:p w14:paraId="4E86E647">
      <w:pPr>
        <w:spacing w:line="560" w:lineRule="exact"/>
        <w:ind w:firstLine="482" w:firstLineChars="200"/>
        <w:outlineLvl w:val="0"/>
        <w:rPr>
          <w:rFonts w:hint="eastAsia" w:ascii="仿宋" w:hAnsi="仿宋" w:eastAsia="仿宋" w:cs="仿宋"/>
          <w:b/>
          <w:sz w:val="24"/>
          <w:szCs w:val="24"/>
        </w:rPr>
      </w:pPr>
      <w:bookmarkStart w:id="495" w:name="_Toc12254"/>
      <w:bookmarkStart w:id="496" w:name="_Toc28906"/>
      <w:bookmarkStart w:id="497" w:name="_Toc20808"/>
      <w:bookmarkStart w:id="498" w:name="_Toc27644"/>
      <w:bookmarkStart w:id="499" w:name="_Toc5063"/>
      <w:r>
        <w:rPr>
          <w:rFonts w:hint="eastAsia" w:ascii="仿宋" w:hAnsi="仿宋" w:eastAsia="仿宋" w:cs="仿宋"/>
          <w:b/>
          <w:sz w:val="24"/>
          <w:szCs w:val="24"/>
        </w:rPr>
        <w:t>2.17 合同使用的文字和适用的法律</w:t>
      </w:r>
      <w:bookmarkEnd w:id="495"/>
      <w:bookmarkEnd w:id="496"/>
      <w:bookmarkEnd w:id="497"/>
      <w:bookmarkEnd w:id="498"/>
      <w:bookmarkEnd w:id="499"/>
    </w:p>
    <w:p w14:paraId="283D03FE">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2.17.1 合同使用汉语书就、变更和解释；</w:t>
      </w:r>
    </w:p>
    <w:p w14:paraId="47CEE4B7">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2.17.2 合同适用中华人民共和国法律。</w:t>
      </w:r>
    </w:p>
    <w:p w14:paraId="67291838">
      <w:pPr>
        <w:spacing w:line="560" w:lineRule="exact"/>
        <w:ind w:firstLine="482" w:firstLineChars="200"/>
        <w:outlineLvl w:val="0"/>
        <w:rPr>
          <w:rFonts w:hint="eastAsia" w:ascii="仿宋" w:hAnsi="仿宋" w:eastAsia="仿宋" w:cs="仿宋"/>
          <w:b/>
          <w:sz w:val="24"/>
          <w:szCs w:val="24"/>
        </w:rPr>
      </w:pPr>
      <w:bookmarkStart w:id="500" w:name="_Toc18540"/>
      <w:bookmarkStart w:id="501" w:name="_Toc4355"/>
      <w:bookmarkStart w:id="502" w:name="_Toc30599"/>
      <w:r>
        <w:rPr>
          <w:rFonts w:hint="eastAsia" w:ascii="仿宋" w:hAnsi="仿宋" w:eastAsia="仿宋" w:cs="仿宋"/>
          <w:b/>
          <w:sz w:val="24"/>
          <w:szCs w:val="24"/>
        </w:rPr>
        <w:t>2.18 计量单位</w:t>
      </w:r>
      <w:bookmarkEnd w:id="500"/>
      <w:bookmarkEnd w:id="501"/>
      <w:bookmarkEnd w:id="502"/>
    </w:p>
    <w:p w14:paraId="2E93111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除技术规范中另有规定外,合同的计量单位均使用国家法定计量单位。</w:t>
      </w:r>
    </w:p>
    <w:p w14:paraId="5B032C51">
      <w:pPr>
        <w:spacing w:line="5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2.19合同份数</w:t>
      </w:r>
    </w:p>
    <w:p w14:paraId="23C80987">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合同份数按</w:t>
      </w:r>
      <w:r>
        <w:rPr>
          <w:rFonts w:hint="eastAsia" w:ascii="仿宋" w:hAnsi="仿宋" w:eastAsia="仿宋" w:cs="仿宋"/>
          <w:b/>
          <w:i/>
          <w:sz w:val="24"/>
          <w:szCs w:val="24"/>
          <w:u w:val="single"/>
        </w:rPr>
        <w:t>合同专用条款</w:t>
      </w:r>
      <w:r>
        <w:rPr>
          <w:rFonts w:hint="eastAsia" w:ascii="仿宋" w:hAnsi="仿宋" w:eastAsia="仿宋" w:cs="仿宋"/>
          <w:sz w:val="24"/>
          <w:szCs w:val="24"/>
        </w:rPr>
        <w:t>规定，每份均具有同等法律效力。</w:t>
      </w:r>
    </w:p>
    <w:p w14:paraId="4C223B50">
      <w:pPr>
        <w:rPr>
          <w:rFonts w:hint="eastAsia" w:ascii="仿宋" w:hAnsi="仿宋" w:eastAsia="仿宋" w:cs="仿宋"/>
          <w:sz w:val="24"/>
          <w:szCs w:val="24"/>
        </w:rPr>
      </w:pPr>
      <w:r>
        <w:rPr>
          <w:rFonts w:ascii="仿宋" w:hAnsi="仿宋" w:eastAsia="仿宋" w:cs="仿宋"/>
          <w:sz w:val="24"/>
          <w:szCs w:val="24"/>
        </w:rPr>
        <w:br w:type="page"/>
      </w:r>
    </w:p>
    <w:p w14:paraId="584A398A">
      <w:pPr>
        <w:spacing w:line="560" w:lineRule="exact"/>
        <w:jc w:val="center"/>
        <w:outlineLvl w:val="0"/>
        <w:rPr>
          <w:rFonts w:hint="eastAsia" w:ascii="仿宋" w:hAnsi="仿宋" w:eastAsia="仿宋" w:cs="仿宋"/>
          <w:b/>
          <w:sz w:val="24"/>
          <w:szCs w:val="24"/>
        </w:rPr>
      </w:pPr>
      <w:r>
        <w:rPr>
          <w:rFonts w:hint="eastAsia" w:ascii="仿宋" w:hAnsi="仿宋" w:eastAsia="仿宋" w:cs="仿宋"/>
          <w:b/>
          <w:sz w:val="24"/>
          <w:szCs w:val="24"/>
        </w:rPr>
        <w:t>第三部分  合同专用条款</w:t>
      </w:r>
    </w:p>
    <w:p w14:paraId="328E35EE">
      <w:pPr>
        <w:spacing w:line="560" w:lineRule="exact"/>
        <w:ind w:left="-420" w:leftChars="-200" w:right="-420" w:rightChars="-200" w:firstLine="480" w:firstLineChars="200"/>
        <w:rPr>
          <w:rFonts w:hint="eastAsia" w:ascii="仿宋" w:hAnsi="仿宋" w:eastAsia="仿宋" w:cs="仿宋"/>
          <w:sz w:val="24"/>
          <w:szCs w:val="24"/>
        </w:rPr>
      </w:pPr>
      <w:r>
        <w:rPr>
          <w:rFonts w:hint="eastAsia" w:ascii="仿宋" w:hAnsi="仿宋" w:eastAsia="仿宋" w:cs="仿宋"/>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7"/>
        <w:tblW w:w="497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171"/>
        <w:gridCol w:w="7917"/>
      </w:tblGrid>
      <w:tr w14:paraId="29CC81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644" w:type="pct"/>
            <w:tcBorders>
              <w:left w:val="single" w:color="auto" w:sz="4" w:space="0"/>
            </w:tcBorders>
            <w:vAlign w:val="center"/>
          </w:tcPr>
          <w:p w14:paraId="14B7BA4A">
            <w:pPr>
              <w:wordWrap w:val="0"/>
              <w:spacing w:line="560" w:lineRule="exact"/>
              <w:jc w:val="left"/>
              <w:rPr>
                <w:rFonts w:hint="eastAsia" w:ascii="仿宋" w:hAnsi="仿宋" w:eastAsia="仿宋" w:cs="仿宋"/>
                <w:b/>
                <w:sz w:val="24"/>
                <w:szCs w:val="24"/>
              </w:rPr>
            </w:pPr>
            <w:r>
              <w:rPr>
                <w:rFonts w:hint="eastAsia" w:ascii="仿宋" w:hAnsi="仿宋" w:eastAsia="仿宋" w:cs="仿宋"/>
                <w:b/>
                <w:sz w:val="24"/>
                <w:szCs w:val="24"/>
              </w:rPr>
              <w:t>条款号</w:t>
            </w:r>
          </w:p>
        </w:tc>
        <w:tc>
          <w:tcPr>
            <w:tcW w:w="4355" w:type="pct"/>
            <w:vAlign w:val="center"/>
          </w:tcPr>
          <w:p w14:paraId="67725FA7">
            <w:pPr>
              <w:wordWrap w:val="0"/>
              <w:spacing w:line="560" w:lineRule="exact"/>
              <w:jc w:val="center"/>
              <w:rPr>
                <w:rFonts w:hint="eastAsia" w:ascii="仿宋" w:hAnsi="仿宋" w:eastAsia="仿宋" w:cs="仿宋"/>
                <w:b/>
                <w:sz w:val="24"/>
                <w:szCs w:val="24"/>
              </w:rPr>
            </w:pPr>
            <w:r>
              <w:rPr>
                <w:rFonts w:hint="eastAsia" w:ascii="仿宋" w:hAnsi="仿宋" w:eastAsia="仿宋" w:cs="仿宋"/>
                <w:b/>
                <w:sz w:val="24"/>
                <w:szCs w:val="24"/>
              </w:rPr>
              <w:t>约定内容</w:t>
            </w:r>
          </w:p>
        </w:tc>
      </w:tr>
      <w:tr w14:paraId="14FFB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258D304D">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 xml:space="preserve">1.5.1 </w:t>
            </w:r>
          </w:p>
        </w:tc>
        <w:tc>
          <w:tcPr>
            <w:tcW w:w="4355" w:type="pct"/>
            <w:vAlign w:val="center"/>
          </w:tcPr>
          <w:p w14:paraId="3482B252">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预付款：合同签订后，在合同生效后以及具备实施条件后的7个工作日内，采购单位根据供应商提供的等额正规发票，按财政部门规定的支付方式向供应商支付合同总额的40%到合同约定的供应商账户。</w:t>
            </w:r>
          </w:p>
        </w:tc>
      </w:tr>
      <w:tr w14:paraId="6AD7F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322A8610">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1.5.2</w:t>
            </w:r>
          </w:p>
        </w:tc>
        <w:tc>
          <w:tcPr>
            <w:tcW w:w="4355" w:type="pct"/>
            <w:vAlign w:val="center"/>
          </w:tcPr>
          <w:p w14:paraId="2465D407">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本项目需要预付款担保，乙方应在甲方支付预付款7天前提供预付款担保。</w:t>
            </w:r>
          </w:p>
          <w:p w14:paraId="7183DD91">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预付款担保的形式应当以支票、汇票、本票或者金融机构、担保机构出具的保函等非现金形式提交，鼓励和支持供应商以银行、保险公司出具的保函形式提供预付款担保。采购人不得拒收预付款担保函。</w:t>
            </w:r>
          </w:p>
        </w:tc>
      </w:tr>
      <w:tr w14:paraId="0E6D84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7A873296">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1.6.2</w:t>
            </w:r>
          </w:p>
        </w:tc>
        <w:tc>
          <w:tcPr>
            <w:tcW w:w="4355" w:type="pct"/>
            <w:vAlign w:val="center"/>
          </w:tcPr>
          <w:p w14:paraId="2FACACCA">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完成所有设备到货安装调试并初验通过，设备正常运行并终验合格后于2027年7月前，按财政部门规定的支付方式支付60%合同款。最终费用以中标价为准。</w:t>
            </w:r>
          </w:p>
        </w:tc>
      </w:tr>
      <w:tr w14:paraId="70F18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A7ED2B2">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1.7.1</w:t>
            </w:r>
          </w:p>
        </w:tc>
        <w:tc>
          <w:tcPr>
            <w:tcW w:w="4355" w:type="pct"/>
            <w:vAlign w:val="center"/>
          </w:tcPr>
          <w:p w14:paraId="0E65C2DF">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货物或服务的交付（实施）时间（期限）：</w:t>
            </w:r>
            <w:r>
              <w:rPr>
                <w:rFonts w:hint="eastAsia" w:ascii="仿宋" w:hAnsi="仿宋" w:eastAsia="仿宋"/>
                <w:spacing w:val="-5"/>
                <w:kern w:val="0"/>
                <w:sz w:val="24"/>
                <w:szCs w:val="24"/>
              </w:rPr>
              <w:t>自合同签订后30天内完成安装调试并通过终验</w:t>
            </w:r>
            <w:r>
              <w:rPr>
                <w:rFonts w:hint="eastAsia" w:ascii="仿宋" w:hAnsi="仿宋" w:eastAsia="仿宋" w:cs="仿宋"/>
                <w:sz w:val="24"/>
                <w:szCs w:val="24"/>
              </w:rPr>
              <w:t>。</w:t>
            </w:r>
          </w:p>
        </w:tc>
      </w:tr>
      <w:tr w14:paraId="0AA13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1" w:hRule="atLeast"/>
        </w:trPr>
        <w:tc>
          <w:tcPr>
            <w:tcW w:w="644" w:type="pct"/>
            <w:tcBorders>
              <w:left w:val="single" w:color="auto" w:sz="4" w:space="0"/>
              <w:bottom w:val="single" w:color="auto" w:sz="4" w:space="0"/>
            </w:tcBorders>
            <w:vAlign w:val="center"/>
          </w:tcPr>
          <w:p w14:paraId="7DE4370E">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1.7.2</w:t>
            </w:r>
          </w:p>
        </w:tc>
        <w:tc>
          <w:tcPr>
            <w:tcW w:w="4355" w:type="pct"/>
            <w:tcBorders>
              <w:bottom w:val="single" w:color="auto" w:sz="4" w:space="0"/>
            </w:tcBorders>
            <w:vAlign w:val="center"/>
          </w:tcPr>
          <w:p w14:paraId="3721114B">
            <w:pPr>
              <w:spacing w:line="360" w:lineRule="auto"/>
              <w:rPr>
                <w:rFonts w:hint="eastAsia" w:ascii="仿宋" w:hAnsi="仿宋" w:eastAsia="仿宋"/>
                <w:spacing w:val="-5"/>
                <w:kern w:val="0"/>
                <w:sz w:val="24"/>
                <w:szCs w:val="24"/>
              </w:rPr>
            </w:pPr>
            <w:r>
              <w:rPr>
                <w:rFonts w:hint="eastAsia" w:ascii="仿宋" w:hAnsi="仿宋" w:eastAsia="仿宋" w:cs="仿宋"/>
                <w:sz w:val="24"/>
                <w:szCs w:val="24"/>
              </w:rPr>
              <w:t>货物或服务的交付（实施）地点（地域范围）：</w:t>
            </w:r>
            <w:r>
              <w:rPr>
                <w:rFonts w:hint="eastAsia" w:ascii="仿宋" w:hAnsi="仿宋" w:eastAsia="仿宋"/>
                <w:spacing w:val="-5"/>
                <w:kern w:val="0"/>
                <w:sz w:val="24"/>
                <w:szCs w:val="24"/>
              </w:rPr>
              <w:t>采购单位指定地点，投标人须派专业人员将产品送到指定地点并安装调试完毕，其所有费用由投标人承担</w:t>
            </w:r>
            <w:r>
              <w:rPr>
                <w:rFonts w:hint="eastAsia" w:ascii="仿宋" w:hAnsi="仿宋" w:eastAsia="仿宋" w:cs="仿宋"/>
                <w:sz w:val="24"/>
                <w:szCs w:val="24"/>
              </w:rPr>
              <w:t>。</w:t>
            </w:r>
          </w:p>
        </w:tc>
      </w:tr>
      <w:tr w14:paraId="09EA4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8" w:hRule="atLeast"/>
        </w:trPr>
        <w:tc>
          <w:tcPr>
            <w:tcW w:w="644" w:type="pct"/>
            <w:tcBorders>
              <w:top w:val="single" w:color="auto" w:sz="4" w:space="0"/>
              <w:left w:val="single" w:color="auto" w:sz="4" w:space="0"/>
            </w:tcBorders>
            <w:vAlign w:val="center"/>
          </w:tcPr>
          <w:p w14:paraId="65007138">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1.7.3</w:t>
            </w:r>
          </w:p>
        </w:tc>
        <w:tc>
          <w:tcPr>
            <w:tcW w:w="4355" w:type="pct"/>
            <w:tcBorders>
              <w:top w:val="single" w:color="auto" w:sz="4" w:space="0"/>
            </w:tcBorders>
            <w:vAlign w:val="center"/>
          </w:tcPr>
          <w:p w14:paraId="5D0452D3">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送货上门，乙方负责安装调试，经履约验收合格后交付甲方使用。</w:t>
            </w:r>
          </w:p>
        </w:tc>
      </w:tr>
      <w:tr w14:paraId="04A96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60" w:hRule="atLeast"/>
        </w:trPr>
        <w:tc>
          <w:tcPr>
            <w:tcW w:w="644" w:type="pct"/>
            <w:tcBorders>
              <w:left w:val="single" w:color="auto" w:sz="4" w:space="0"/>
            </w:tcBorders>
            <w:vAlign w:val="center"/>
          </w:tcPr>
          <w:p w14:paraId="7CD4789F">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1.8.7</w:t>
            </w:r>
          </w:p>
        </w:tc>
        <w:tc>
          <w:tcPr>
            <w:tcW w:w="4355" w:type="pct"/>
            <w:vAlign w:val="center"/>
          </w:tcPr>
          <w:p w14:paraId="7E246032">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1．合同签订后，任何一方不履行或不完全履行本合同约定条款的，即构成违约。任何一方违约时，守约方有权要求违约方继续履行本合同，同时有权要求违约方支付违约金。</w:t>
            </w:r>
          </w:p>
          <w:p w14:paraId="548B68DB">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2．如果甲方未按照合同约定支付价款，乙方有权要求其每天承担应付未付金额千分之零点五（0.5‰）的违约金，但违约金总额不超过合同总金额的百分之十（10%）；除合同另有约定外，如果乙方未能按照本合同约定履行义务或无正当理由擅自解除本合同，甲方有权要求其承担合同总金额百分之十（10%）的违约金。</w:t>
            </w:r>
          </w:p>
          <w:p w14:paraId="03427BCB">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3．如因乙方未经甲方事先书面同意，乙方将合同的权利或义务全部或部分转让或分包给第三人或违反相关法律规定或侵犯第三方合法权利而使甲方遭受损失的，乙方应承担全部责任，甲方有权解除本合同并要求乙方返还全部已收款项，按合同价款的10%承担违约金并赔偿甲方由此所遭受全部经济损失。</w:t>
            </w:r>
          </w:p>
          <w:p w14:paraId="2893D33E">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4．乙方逾期履行合同的，自逾期之日起，向甲方每日偿付合同总价千分之零点五（0.5‰）的违约金。</w:t>
            </w:r>
          </w:p>
          <w:p w14:paraId="4A1BC9B7">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5．乙方所交的货物品种、型号、规格、技术参数、质量不符合合同规定及采购文件规定标准的，或经验收不合格的，甲方有权拒收该货物，乙方愿意更换货物但逾期交货的，按乙方逾期交货处理；乙方拒绝更换货物的，甲方可单方面解除合同，同时乙方应按合同价款的10%承担违约金，并退还全部已收款项。</w:t>
            </w:r>
          </w:p>
          <w:p w14:paraId="27165A4F">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6．上述第5项应退回或更换的货物，由乙方在一周内运离安装地点，所需费用由乙方承担。如乙方在二周内不处理（搬走）的，视为乙方放弃，甲方有权自行处置（包括废物处理）。</w:t>
            </w:r>
          </w:p>
          <w:p w14:paraId="1F934099">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7．乙方未按采购文件及合同约定履行质保义务的，每次应向甲方偿付</w:t>
            </w:r>
            <w:r>
              <w:rPr>
                <w:rFonts w:hint="eastAsia" w:ascii="仿宋" w:hAnsi="仿宋" w:eastAsia="仿宋" w:cs="仿宋"/>
                <w:sz w:val="24"/>
                <w:szCs w:val="24"/>
                <w:u w:val="single"/>
              </w:rPr>
              <w:t xml:space="preserve">2000 </w:t>
            </w:r>
            <w:r>
              <w:rPr>
                <w:rFonts w:hint="eastAsia" w:ascii="仿宋" w:hAnsi="仿宋" w:eastAsia="仿宋" w:cs="仿宋"/>
                <w:sz w:val="24"/>
                <w:szCs w:val="24"/>
              </w:rPr>
              <w:t>元的违约金，并赔偿甲方的损失；同时，乙方应继续履行质保义务。</w:t>
            </w:r>
          </w:p>
          <w:p w14:paraId="6F21F463">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8．因乙方违约行为给甲方造成损失的，如违约金不足以弥补甲方经济损失，乙方还应当赔偿甲方其余经济损失，包括直接经济损失及可预见的间接经济损失。间接经济损失包括但不限于：因违约方违约事项致使守约方损失的可期待利益及守约方为此支出的诉讼费、仲裁费、律师费、差旅费、公证费、鉴定费、评估费、保全费、执行费等费用以及其它可预见的间接经济损失。</w:t>
            </w:r>
          </w:p>
        </w:tc>
      </w:tr>
      <w:tr w14:paraId="3C0322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72BE0C71">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1.9.2</w:t>
            </w:r>
          </w:p>
        </w:tc>
        <w:tc>
          <w:tcPr>
            <w:tcW w:w="4355" w:type="pct"/>
            <w:vAlign w:val="center"/>
          </w:tcPr>
          <w:p w14:paraId="7FF02D34">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甲方所在地</w:t>
            </w:r>
          </w:p>
        </w:tc>
      </w:tr>
      <w:tr w14:paraId="75569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5F478191">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2.3.2</w:t>
            </w:r>
          </w:p>
        </w:tc>
        <w:tc>
          <w:tcPr>
            <w:tcW w:w="4355" w:type="pct"/>
            <w:vAlign w:val="center"/>
          </w:tcPr>
          <w:p w14:paraId="55428E36">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乙方承诺对所提供的产品、技术和服务等拥有完整、合法的占有、使用、收益和处分权，并对本项目的所有内容可能涉及侵权行为的指控负责，保证不伤害甲方的利益。在法律范围内，如果出现文字、图片、商标和技术等侵权行为而造成的纠纷和产生的一切费用，甲方概不负责，由此给甲方造成损失的，乙方要承担相应后果，并负责赔偿。乙方为执行本项目合同而提供的技术资料等归甲方所有。</w:t>
            </w:r>
          </w:p>
        </w:tc>
      </w:tr>
      <w:tr w14:paraId="34614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5A28DA4">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2.5</w:t>
            </w:r>
          </w:p>
        </w:tc>
        <w:tc>
          <w:tcPr>
            <w:tcW w:w="4355" w:type="pct"/>
            <w:vAlign w:val="center"/>
          </w:tcPr>
          <w:p w14:paraId="182090D7">
            <w:pPr>
              <w:wordWrap w:val="0"/>
              <w:spacing w:line="560" w:lineRule="exact"/>
              <w:ind w:right="59" w:rightChars="28"/>
              <w:jc w:val="left"/>
              <w:rPr>
                <w:rFonts w:hint="eastAsia" w:ascii="仿宋" w:hAnsi="仿宋" w:eastAsia="仿宋" w:cs="仿宋"/>
                <w:sz w:val="24"/>
                <w:szCs w:val="24"/>
              </w:rPr>
            </w:pPr>
            <w:r>
              <w:rPr>
                <w:rFonts w:hint="eastAsia" w:ascii="仿宋" w:hAnsi="仿宋" w:eastAsia="仿宋" w:cs="仿宋"/>
                <w:sz w:val="24"/>
                <w:szCs w:val="24"/>
              </w:rPr>
              <w:t>除本合同明确约定可以另行收取的费用外，所有费用均包括在内：包括产品、产品标准配件、备品备件、专用工具、包装、工时、运输、装卸、保险、税金、设备保护、安装、调试与试运行、培训、保修、售后服务费、工程配套费，以及实施本项目所需的其他一切费用。</w:t>
            </w:r>
          </w:p>
        </w:tc>
      </w:tr>
      <w:tr w14:paraId="0BDEE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3F21561">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2.11.3</w:t>
            </w:r>
          </w:p>
        </w:tc>
        <w:tc>
          <w:tcPr>
            <w:tcW w:w="4355" w:type="pct"/>
            <w:vAlign w:val="center"/>
          </w:tcPr>
          <w:p w14:paraId="492AD94B">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因不可抗力致使合同有变更必要的，双方当事人应在不可抗力事件发生后30日内以书面形式变更合同。</w:t>
            </w:r>
          </w:p>
        </w:tc>
      </w:tr>
      <w:tr w14:paraId="4ED64F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tcPr>
          <w:p w14:paraId="027B5503">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 xml:space="preserve">2.11.4 </w:t>
            </w:r>
          </w:p>
        </w:tc>
        <w:tc>
          <w:tcPr>
            <w:tcW w:w="4355" w:type="pct"/>
          </w:tcPr>
          <w:p w14:paraId="50790C36">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受不可抗力影响的一方在不可抗力发生后，应在不可抗力事件发生后1天内以书面形式通知对方当事人，并在不可抗力事件发生后7天内，将有关部门出具的证明文件送达对方当事人。</w:t>
            </w:r>
          </w:p>
        </w:tc>
      </w:tr>
      <w:tr w14:paraId="3133F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644" w:type="pct"/>
            <w:tcBorders>
              <w:left w:val="single" w:color="auto" w:sz="4" w:space="0"/>
            </w:tcBorders>
          </w:tcPr>
          <w:p w14:paraId="0EAE46F3">
            <w:pPr>
              <w:wordWrap w:val="0"/>
              <w:spacing w:line="560" w:lineRule="exact"/>
              <w:jc w:val="left"/>
              <w:rPr>
                <w:rFonts w:hint="eastAsia" w:ascii="仿宋" w:hAnsi="仿宋" w:eastAsia="仿宋" w:cs="仿宋"/>
                <w:sz w:val="24"/>
                <w:szCs w:val="24"/>
              </w:rPr>
            </w:pPr>
            <w:r>
              <w:rPr>
                <w:rFonts w:hint="eastAsia" w:ascii="仿宋" w:hAnsi="仿宋" w:eastAsia="仿宋" w:cs="仿宋"/>
                <w:sz w:val="24"/>
                <w:szCs w:val="24"/>
              </w:rPr>
              <w:t>2.19</w:t>
            </w:r>
          </w:p>
        </w:tc>
        <w:tc>
          <w:tcPr>
            <w:tcW w:w="4355" w:type="pct"/>
          </w:tcPr>
          <w:p w14:paraId="4EE48E4D">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合同份数按甲方执陆份，乙方执贰份规定，每份均具有同等法律效力。</w:t>
            </w:r>
          </w:p>
        </w:tc>
      </w:tr>
    </w:tbl>
    <w:p w14:paraId="31CCD4B1"/>
    <w:p w14:paraId="1A086544">
      <w:pPr>
        <w:pStyle w:val="26"/>
        <w:rPr>
          <w:rFonts w:hint="eastAsia" w:ascii="仿宋_GB2312" w:hAnsi="仿宋_GB2312" w:eastAsia="仿宋_GB2312" w:cs="仿宋_GB2312"/>
          <w:b/>
          <w:sz w:val="28"/>
          <w:szCs w:val="28"/>
        </w:rPr>
      </w:pPr>
    </w:p>
    <w:p w14:paraId="4F21A8CF">
      <w:pPr>
        <w:pStyle w:val="10"/>
        <w:rPr>
          <w:rFonts w:hint="eastAsia" w:ascii="仿宋_GB2312" w:hAnsi="仿宋_GB2312" w:eastAsia="仿宋_GB2312" w:cs="仿宋_GB2312"/>
          <w:b/>
          <w:sz w:val="28"/>
          <w:szCs w:val="28"/>
        </w:rPr>
      </w:pPr>
    </w:p>
    <w:p w14:paraId="5955F580">
      <w:pPr>
        <w:rPr>
          <w:rFonts w:hint="eastAsia" w:ascii="仿宋_GB2312" w:hAnsi="仿宋_GB2312" w:eastAsia="仿宋_GB2312" w:cs="仿宋_GB2312"/>
          <w:b/>
          <w:sz w:val="28"/>
          <w:szCs w:val="28"/>
        </w:rPr>
      </w:pPr>
    </w:p>
    <w:p w14:paraId="51B80358">
      <w:pPr>
        <w:pStyle w:val="26"/>
      </w:pPr>
    </w:p>
    <w:p w14:paraId="1B652AA0">
      <w:pPr>
        <w:spacing w:line="540" w:lineRule="exact"/>
        <w:contextualSpacing/>
        <w:rPr>
          <w:rFonts w:hint="eastAsia" w:ascii="仿宋_GB2312" w:hAnsi="仿宋_GB2312" w:eastAsia="仿宋_GB2312" w:cs="仿宋_GB2312"/>
          <w:b/>
          <w:sz w:val="28"/>
          <w:szCs w:val="28"/>
        </w:rPr>
      </w:pPr>
    </w:p>
    <w:p w14:paraId="132105EF">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第六部分</w:t>
      </w:r>
      <w:bookmarkEnd w:id="393"/>
      <w:bookmarkEnd w:id="394"/>
      <w:r>
        <w:rPr>
          <w:rFonts w:hint="eastAsia" w:ascii="仿宋_GB2312" w:hAnsi="仿宋_GB2312" w:eastAsia="仿宋_GB2312" w:cs="仿宋_GB2312"/>
          <w:b/>
          <w:sz w:val="28"/>
          <w:szCs w:val="28"/>
        </w:rPr>
        <w:t xml:space="preserve">  应提交的有关格式范例</w:t>
      </w:r>
    </w:p>
    <w:p w14:paraId="74ED5213">
      <w:pPr>
        <w:spacing w:line="540" w:lineRule="exact"/>
        <w:contextualSpacing/>
        <w:rPr>
          <w:rFonts w:hint="eastAsia" w:ascii="仿宋_GB2312" w:hAnsi="仿宋_GB2312" w:eastAsia="仿宋_GB2312" w:cs="仿宋_GB2312"/>
          <w:sz w:val="28"/>
          <w:szCs w:val="28"/>
        </w:rPr>
      </w:pPr>
    </w:p>
    <w:p w14:paraId="4F72A234">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资格文件部分</w:t>
      </w:r>
    </w:p>
    <w:p w14:paraId="7BC5961B">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目录</w:t>
      </w:r>
    </w:p>
    <w:p w14:paraId="661C7541">
      <w:pPr>
        <w:spacing w:line="540" w:lineRule="exact"/>
        <w:contextualSpacing/>
        <w:rPr>
          <w:rFonts w:hint="eastAsia" w:ascii="仿宋_GB2312" w:hAnsi="仿宋_GB2312" w:eastAsia="仿宋_GB2312" w:cs="仿宋_GB2312"/>
          <w:sz w:val="28"/>
          <w:szCs w:val="28"/>
        </w:rPr>
      </w:pPr>
    </w:p>
    <w:p w14:paraId="6CCB2ABB">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一、符合参加政府采购活动应当具备的一般条件的承诺函…………（页码）</w:t>
      </w:r>
    </w:p>
    <w:p w14:paraId="49334C42">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二、联合协议（如果有）………………………………………………（页码）</w:t>
      </w:r>
    </w:p>
    <w:p w14:paraId="5001516C">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三、落实政府采购政策需满足的资格要求（如果有）………………（页码）</w:t>
      </w:r>
    </w:p>
    <w:p w14:paraId="5D9D8715">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8"/>
          <w:szCs w:val="28"/>
        </w:rPr>
        <w:t>四、本项目的特定资格要求（如果有）………………………………（页码）</w:t>
      </w:r>
      <w:r>
        <w:rPr>
          <w:rFonts w:hint="eastAsia" w:ascii="仿宋_GB2312" w:hAnsi="仿宋_GB2312" w:eastAsia="仿宋_GB2312" w:cs="仿宋_GB2312"/>
          <w:sz w:val="24"/>
          <w:szCs w:val="24"/>
        </w:rPr>
        <w:br w:type="page"/>
      </w:r>
    </w:p>
    <w:p w14:paraId="7F540B37">
      <w:pPr>
        <w:spacing w:line="540" w:lineRule="exact"/>
        <w:contextualSpacing/>
        <w:jc w:val="center"/>
        <w:rPr>
          <w:rFonts w:hint="eastAsia" w:ascii="仿宋_GB2312" w:hAnsi="仿宋_GB2312" w:eastAsia="仿宋_GB2312" w:cs="仿宋_GB2312"/>
          <w:sz w:val="24"/>
          <w:szCs w:val="24"/>
        </w:rPr>
      </w:pPr>
    </w:p>
    <w:p w14:paraId="563F2DF9">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b/>
          <w:sz w:val="28"/>
          <w:szCs w:val="28"/>
        </w:rPr>
        <w:t>一、符合参加政府采购活动应当具备的一般条件的承诺函</w:t>
      </w:r>
    </w:p>
    <w:p w14:paraId="50D38000">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5CE251F8">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我方参与（项目名称）【招标编号：（采购编号）】政府采购活动，郑重承诺：</w:t>
      </w:r>
    </w:p>
    <w:p w14:paraId="716F8C5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（一）具备《中华人民共和国政府采购法》第二十二条第一款规定的条件：</w:t>
      </w:r>
    </w:p>
    <w:p w14:paraId="5F68632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1.具有独立承担民事责任的能力；</w:t>
      </w:r>
    </w:p>
    <w:p w14:paraId="42B10F8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2.具有良好的商业信誉和健全的财务会计制度；</w:t>
      </w:r>
    </w:p>
    <w:p w14:paraId="1DACD27C">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3.具有履行合同所必需的设备和专业技术能力；</w:t>
      </w:r>
    </w:p>
    <w:p w14:paraId="0A1393E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4.有依法缴纳税收和社会保障资金的良好记录；</w:t>
      </w:r>
    </w:p>
    <w:p w14:paraId="2C1CAE06">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5.参加政府采购活动前三年内，在经营活动中没有重大违法记录；</w:t>
      </w:r>
    </w:p>
    <w:p w14:paraId="634CF81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6.具有法律、行政法规规定的其他条件。</w:t>
      </w:r>
    </w:p>
    <w:p w14:paraId="1AD76BD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（二）未被信用中国（www.creditchina.gov.cn)、中国政府采购网（www.ccgp.gov.cn）列入失信被执行人、重大税收违法失信主体、政府采购严重违法失信行为记录名单。</w:t>
      </w:r>
    </w:p>
    <w:p w14:paraId="5551FCB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（三）不存在以下情况：</w:t>
      </w:r>
    </w:p>
    <w:p w14:paraId="4559B76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1.单位负责人为同一人或者存在直接控股、管理关系的不同供应商参加同一合同项下的政府采购活动的；</w:t>
      </w:r>
    </w:p>
    <w:p w14:paraId="1DDCBA1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2.为采购项目提供整体设计、规范编制或者项目管理、监理、检测等服务后再参加该采购项目的其他采购活动的。</w:t>
      </w:r>
    </w:p>
    <w:p w14:paraId="37DCB504">
      <w:pPr>
        <w:pStyle w:val="11"/>
        <w:ind w:left="479" w:leftChars="228" w:firstLine="0" w:firstLineChars="0"/>
        <w:rPr>
          <w:rFonts w:hint="eastAsia" w:ascii="仿宋_GB2312" w:hAnsi="仿宋_GB2312" w:eastAsia="仿宋_GB2312" w:cs="仿宋_GB2312"/>
          <w:szCs w:val="24"/>
        </w:rPr>
      </w:pPr>
      <w:r>
        <w:rPr>
          <w:rFonts w:hint="eastAsia" w:ascii="仿宋_GB2312" w:hAnsi="仿宋_GB2312" w:eastAsia="仿宋_GB2312" w:cs="仿宋_GB2312"/>
          <w:szCs w:val="24"/>
        </w:rPr>
        <w:t>（四）如我方中标，我方承诺：</w:t>
      </w:r>
    </w:p>
    <w:p w14:paraId="2919230F">
      <w:pPr>
        <w:pStyle w:val="11"/>
        <w:rPr>
          <w:rFonts w:hint="eastAsia" w:ascii="仿宋_GB2312" w:hAnsi="仿宋_GB2312" w:eastAsia="仿宋_GB2312" w:cs="仿宋_GB2312"/>
          <w:szCs w:val="24"/>
        </w:rPr>
      </w:pPr>
      <w:r>
        <w:rPr>
          <w:rFonts w:hint="eastAsia" w:ascii="仿宋_GB2312" w:hAnsi="仿宋_GB2312" w:eastAsia="仿宋_GB2312" w:cs="仿宋_GB2312"/>
          <w:szCs w:val="24"/>
        </w:rPr>
        <w:t>1.在签订合同前向采购人提交在投标（响应）中涉及客观分评审内容的检测报告、</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认证证书等资料；</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 xml:space="preserve">   2.除采购文件中要求在投标文件中提供的认证证书外，采购人拟采购的产品按政策须进行国家强制认证的产品，在项目验收时提供该产品相关认证证书复印件或证明材料。</w:t>
      </w:r>
    </w:p>
    <w:p w14:paraId="4462D0AA">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（五）本承诺函条款不得变动，如供应商擅自变动的，作无效供应商处理。</w:t>
      </w:r>
    </w:p>
    <w:p w14:paraId="1DEBD7E9">
      <w:pPr>
        <w:spacing w:line="540" w:lineRule="exact"/>
        <w:ind w:firstLine="5520" w:firstLineChars="23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7BC6CA6D">
      <w:pPr>
        <w:spacing w:line="540" w:lineRule="exact"/>
        <w:ind w:firstLine="5640" w:firstLineChars="23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1450AE10">
      <w:pPr>
        <w:widowControl/>
        <w:spacing w:line="360" w:lineRule="auto"/>
        <w:rPr>
          <w:rFonts w:hint="eastAsia" w:ascii="仿宋_GB2312" w:hAnsi="仿宋_GB2312" w:eastAsia="仿宋_GB2312" w:cs="仿宋_GB2312"/>
          <w:b/>
          <w:kern w:val="0"/>
          <w:sz w:val="32"/>
          <w:szCs w:val="32"/>
        </w:rPr>
      </w:pPr>
    </w:p>
    <w:p w14:paraId="76325607">
      <w:pPr>
        <w:widowControl/>
        <w:spacing w:line="560" w:lineRule="exact"/>
        <w:ind w:firstLine="482" w:firstLineChars="20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二、联合协议（如果有）</w:t>
      </w:r>
    </w:p>
    <w:p w14:paraId="041B4FEB">
      <w:pPr>
        <w:widowControl/>
        <w:spacing w:line="560" w:lineRule="exact"/>
        <w:ind w:firstLine="482" w:firstLineChars="20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[以联合体形式投标的，提供联合协议（附件6）；本项目不接受联合体投标或者投标人不以联合体形式投标的，则不需要提供）]</w:t>
      </w:r>
    </w:p>
    <w:p w14:paraId="26D5AA23">
      <w:pPr>
        <w:snapToGrid w:val="0"/>
        <w:spacing w:line="560" w:lineRule="exact"/>
        <w:ind w:right="480"/>
        <w:jc w:val="center"/>
        <w:rPr>
          <w:rFonts w:hint="eastAsia" w:ascii="仿宋_GB2312" w:hAnsi="仿宋_GB2312" w:eastAsia="仿宋_GB2312" w:cs="仿宋_GB2312"/>
          <w:b/>
          <w:kern w:val="0"/>
          <w:sz w:val="24"/>
          <w:szCs w:val="24"/>
        </w:rPr>
      </w:pPr>
    </w:p>
    <w:p w14:paraId="6DECCA4B">
      <w:pPr>
        <w:pStyle w:val="10"/>
        <w:rPr>
          <w:rFonts w:hint="eastAsia" w:ascii="仿宋_GB2312" w:hAnsi="仿宋_GB2312" w:eastAsia="仿宋_GB2312" w:cs="仿宋_GB2312"/>
          <w:sz w:val="24"/>
          <w:szCs w:val="24"/>
        </w:rPr>
      </w:pPr>
    </w:p>
    <w:p w14:paraId="30198753">
      <w:pPr>
        <w:snapToGrid w:val="0"/>
        <w:spacing w:line="560" w:lineRule="exact"/>
        <w:ind w:right="480"/>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三、落实政府采购政策需满足的资格要求</w:t>
      </w:r>
    </w:p>
    <w:p w14:paraId="5E693A2A">
      <w:pPr>
        <w:spacing w:line="560" w:lineRule="exact"/>
        <w:rPr>
          <w:rFonts w:hint="eastAsia" w:ascii="仿宋_GB2312" w:hAnsi="宋体" w:eastAsia="仿宋_GB2312"/>
          <w:color w:val="FF0000"/>
          <w:sz w:val="24"/>
          <w:szCs w:val="24"/>
        </w:rPr>
      </w:pPr>
      <w:r>
        <w:rPr>
          <w:rFonts w:hint="eastAsia" w:ascii="仿宋_GB2312" w:hAnsi="宋体" w:eastAsia="仿宋_GB2312"/>
          <w:color w:val="FF0000"/>
          <w:sz w:val="24"/>
          <w:szCs w:val="24"/>
        </w:rPr>
        <w:t>（根据招标公告落实政府采购政策需满足的资格要求选择提供相应的材料；未要求的，无需提供）</w:t>
      </w:r>
    </w:p>
    <w:p w14:paraId="05E9543F">
      <w:pPr>
        <w:snapToGrid w:val="0"/>
        <w:spacing w:before="50" w:after="50" w:line="560" w:lineRule="exact"/>
        <w:ind w:firstLine="472" w:firstLineChars="196"/>
        <w:jc w:val="left"/>
        <w:rPr>
          <w:rFonts w:hint="eastAsia" w:ascii="仿宋_GB2312" w:hAnsi="宋体" w:eastAsia="仿宋_GB2312"/>
          <w:color w:val="FF0000"/>
          <w:sz w:val="24"/>
          <w:szCs w:val="24"/>
        </w:rPr>
      </w:pPr>
      <w:r>
        <w:rPr>
          <w:rFonts w:hint="eastAsia" w:ascii="仿宋_GB2312" w:hAnsi="宋体" w:eastAsia="仿宋_GB2312"/>
          <w:b/>
          <w:color w:val="FF0000"/>
          <w:sz w:val="24"/>
          <w:szCs w:val="24"/>
        </w:rPr>
        <w:t>A</w:t>
      </w:r>
      <w:r>
        <w:rPr>
          <w:rFonts w:hint="eastAsia" w:ascii="仿宋_GB2312" w:hAnsi="宋体" w:eastAsia="仿宋_GB2312"/>
          <w:color w:val="FF0000"/>
          <w:sz w:val="24"/>
          <w:szCs w:val="24"/>
        </w:rPr>
        <w:t>.专门面向中小企业，</w:t>
      </w:r>
      <w:r>
        <w:rPr>
          <w:rFonts w:hint="eastAsia" w:ascii="仿宋_GB2312" w:eastAsia="仿宋_GB2312"/>
          <w:color w:val="FF0000"/>
          <w:sz w:val="24"/>
          <w:szCs w:val="24"/>
        </w:rPr>
        <w:t>货物全部由符合政策要求的中小企业制造，提供中小企业声明函</w:t>
      </w:r>
      <w:r>
        <w:rPr>
          <w:rFonts w:hint="eastAsia" w:ascii="仿宋_GB2312" w:hAnsi="宋体" w:eastAsia="仿宋_GB2312"/>
          <w:color w:val="FF0000"/>
          <w:sz w:val="24"/>
          <w:szCs w:val="24"/>
        </w:rPr>
        <w:t xml:space="preserve">（附件5）。 </w:t>
      </w:r>
    </w:p>
    <w:p w14:paraId="6351B972">
      <w:pPr>
        <w:widowControl/>
        <w:spacing w:line="560" w:lineRule="exact"/>
        <w:ind w:firstLine="472" w:firstLineChars="196"/>
        <w:jc w:val="left"/>
        <w:rPr>
          <w:rFonts w:hint="eastAsia" w:ascii="仿宋_GB2312" w:hAnsi="宋体" w:eastAsia="仿宋_GB2312"/>
          <w:color w:val="FF0000"/>
          <w:sz w:val="24"/>
          <w:szCs w:val="24"/>
        </w:rPr>
      </w:pPr>
      <w:r>
        <w:rPr>
          <w:rFonts w:hint="eastAsia" w:ascii="仿宋_GB2312" w:hAnsi="宋体" w:eastAsia="仿宋_GB2312"/>
          <w:b/>
          <w:color w:val="FF0000"/>
          <w:sz w:val="24"/>
          <w:szCs w:val="24"/>
        </w:rPr>
        <w:t>B.</w:t>
      </w:r>
      <w:r>
        <w:rPr>
          <w:rFonts w:hint="eastAsia" w:ascii="仿宋_GB2312" w:hAnsi="宋体" w:eastAsia="仿宋_GB2312"/>
          <w:color w:val="FF0000"/>
          <w:sz w:val="24"/>
          <w:szCs w:val="24"/>
        </w:rPr>
        <w:t>要求以联合体形式参加的，提供联合协议（附件6）和中小企业声明函（附件5），联合协议中中小企业合同金额应当达到招标公告载明的比例；如果供应商本身提供所有标的均由中小企业制造的，</w:t>
      </w:r>
      <w:r>
        <w:rPr>
          <w:rFonts w:hint="eastAsia" w:ascii="仿宋_GB2312" w:hAnsi="宋体" w:eastAsia="仿宋_GB2312"/>
          <w:color w:val="FF0000"/>
          <w:spacing w:val="8"/>
          <w:kern w:val="0"/>
          <w:sz w:val="24"/>
          <w:szCs w:val="24"/>
        </w:rPr>
        <w:t>并相应达到了前述比例要求，</w:t>
      </w:r>
      <w:r>
        <w:rPr>
          <w:rFonts w:hint="eastAsia" w:ascii="仿宋_GB2312" w:hAnsi="宋体" w:eastAsia="仿宋_GB2312"/>
          <w:color w:val="FF0000"/>
          <w:sz w:val="24"/>
          <w:szCs w:val="24"/>
        </w:rPr>
        <w:t>视同符合了资格条件，无需再与其他中小企业组成联合体参加政府采购活动，无需提供联合协议。</w:t>
      </w:r>
    </w:p>
    <w:p w14:paraId="51442BF8">
      <w:pPr>
        <w:snapToGrid w:val="0"/>
        <w:spacing w:before="50" w:after="50" w:line="560" w:lineRule="exact"/>
        <w:jc w:val="left"/>
        <w:rPr>
          <w:rFonts w:hint="eastAsia" w:ascii="仿宋_GB2312" w:hAnsi="宋体" w:eastAsia="仿宋_GB2312"/>
          <w:color w:val="FF0000"/>
          <w:sz w:val="24"/>
          <w:szCs w:val="24"/>
        </w:rPr>
      </w:pPr>
      <w:r>
        <w:rPr>
          <w:rFonts w:hint="eastAsia" w:ascii="仿宋_GB2312" w:hAnsi="宋体" w:eastAsia="仿宋_GB2312"/>
          <w:b/>
          <w:color w:val="FF0000"/>
          <w:sz w:val="24"/>
          <w:szCs w:val="24"/>
        </w:rPr>
        <w:t xml:space="preserve">    C.</w:t>
      </w:r>
      <w:r>
        <w:rPr>
          <w:rFonts w:hint="eastAsia" w:ascii="仿宋_GB2312" w:hAnsi="宋体" w:eastAsia="仿宋_GB2312"/>
          <w:color w:val="FF0000"/>
          <w:sz w:val="24"/>
          <w:szCs w:val="24"/>
        </w:rPr>
        <w:t>要求合同分包的，提供分包意向协议（附件7）和中小企业声明函（附件5），分包意向协议中中小企业合同金额应当达到招标公告载明的比例；如果供应商本身提供所有标的均由中小企业制造的，</w:t>
      </w:r>
      <w:r>
        <w:rPr>
          <w:rFonts w:hint="eastAsia" w:ascii="仿宋_GB2312" w:hAnsi="宋体" w:eastAsia="仿宋_GB2312"/>
          <w:color w:val="FF0000"/>
          <w:spacing w:val="8"/>
          <w:kern w:val="0"/>
          <w:sz w:val="24"/>
          <w:szCs w:val="24"/>
        </w:rPr>
        <w:t>并相应达到了前述比例要求，</w:t>
      </w:r>
      <w:r>
        <w:rPr>
          <w:rFonts w:hint="eastAsia" w:ascii="仿宋_GB2312" w:hAnsi="宋体" w:eastAsia="仿宋_GB2312"/>
          <w:color w:val="FF0000"/>
          <w:sz w:val="24"/>
          <w:szCs w:val="24"/>
        </w:rPr>
        <w:t>视同符合了资格条件，无需再向中小企业分包，无需提供分包意向协议。</w:t>
      </w:r>
    </w:p>
    <w:p w14:paraId="3F57B5F7">
      <w:pPr>
        <w:widowControl/>
        <w:spacing w:line="560" w:lineRule="exact"/>
        <w:ind w:left="150"/>
        <w:jc w:val="center"/>
        <w:rPr>
          <w:rFonts w:hint="eastAsia" w:ascii="仿宋_GB2312" w:hAnsi="仿宋_GB2312" w:eastAsia="仿宋_GB2312" w:cs="仿宋_GB2312"/>
          <w:b/>
          <w:kern w:val="0"/>
          <w:sz w:val="24"/>
          <w:szCs w:val="24"/>
        </w:rPr>
      </w:pPr>
    </w:p>
    <w:p w14:paraId="22EC9BA6">
      <w:pPr>
        <w:widowControl/>
        <w:spacing w:line="560" w:lineRule="exact"/>
        <w:ind w:firstLine="482" w:firstLineChars="200"/>
        <w:jc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四、本项目的特定资格要求</w:t>
      </w:r>
      <w:r>
        <w:rPr>
          <w:rFonts w:hint="eastAsia" w:ascii="仿宋_GB2312" w:hAnsi="仿宋_GB2312" w:eastAsia="仿宋_GB2312" w:cs="仿宋_GB2312"/>
          <w:b/>
          <w:sz w:val="24"/>
          <w:szCs w:val="24"/>
        </w:rPr>
        <w:t>（如果有）</w:t>
      </w:r>
    </w:p>
    <w:p w14:paraId="6A1BFDC1">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（根据招标公告本项目的特定资格要求提供相应的材料；未要求的，无需提供）</w:t>
      </w:r>
    </w:p>
    <w:p w14:paraId="4EE2B5C5">
      <w:pPr>
        <w:spacing w:line="560" w:lineRule="exact"/>
        <w:contextualSpacing/>
        <w:jc w:val="center"/>
        <w:rPr>
          <w:rFonts w:hint="eastAsia" w:ascii="仿宋_GB2312" w:hAnsi="仿宋_GB2312" w:eastAsia="仿宋_GB2312" w:cs="仿宋_GB2312"/>
          <w:b/>
          <w:sz w:val="24"/>
          <w:szCs w:val="24"/>
        </w:rPr>
      </w:pPr>
    </w:p>
    <w:p w14:paraId="6A642C8B">
      <w:pPr>
        <w:pStyle w:val="11"/>
        <w:ind w:firstLine="0" w:firstLineChars="0"/>
        <w:rPr>
          <w:rFonts w:hint="eastAsia" w:ascii="仿宋_GB2312" w:hAnsi="仿宋_GB2312" w:eastAsia="仿宋_GB2312" w:cs="仿宋_GB2312"/>
        </w:rPr>
      </w:pPr>
    </w:p>
    <w:p w14:paraId="200DB281">
      <w:pPr>
        <w:pStyle w:val="11"/>
        <w:ind w:firstLine="0" w:firstLineChars="0"/>
        <w:rPr>
          <w:rFonts w:hint="eastAsia" w:ascii="仿宋_GB2312" w:hAnsi="仿宋_GB2312" w:eastAsia="仿宋_GB2312" w:cs="仿宋_GB2312"/>
        </w:rPr>
      </w:pPr>
    </w:p>
    <w:p w14:paraId="4885C8D1">
      <w:pPr>
        <w:spacing w:line="56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商务技术文件部分</w:t>
      </w:r>
    </w:p>
    <w:p w14:paraId="4F75DE7B">
      <w:pPr>
        <w:spacing w:line="560" w:lineRule="exact"/>
        <w:contextualSpacing/>
        <w:rPr>
          <w:rFonts w:hint="eastAsia" w:ascii="仿宋_GB2312" w:hAnsi="仿宋_GB2312" w:eastAsia="仿宋_GB2312" w:cs="仿宋_GB2312"/>
          <w:sz w:val="28"/>
          <w:szCs w:val="28"/>
        </w:rPr>
      </w:pPr>
    </w:p>
    <w:p w14:paraId="77E4E561">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目录</w:t>
      </w:r>
    </w:p>
    <w:p w14:paraId="2340AC22">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投标函…………………………………………………………………………（页码）</w:t>
      </w:r>
    </w:p>
    <w:p w14:paraId="03184B6E">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联合协议（如果有）…………………………………………………………（页码）</w:t>
      </w:r>
    </w:p>
    <w:p w14:paraId="56125B7B">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分包意向协议（如果有）……………………………………………………（页码）</w:t>
      </w:r>
    </w:p>
    <w:p w14:paraId="194C5115">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符合性审查资料………………………………………………………………（页码）</w:t>
      </w:r>
    </w:p>
    <w:p w14:paraId="1FCF637B">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拟投入的项目班子格式（如果有）…………………………………………（页码）</w:t>
      </w:r>
    </w:p>
    <w:p w14:paraId="722818C8">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评标标准相应的商务技术资料………………………………………………（页码）</w:t>
      </w:r>
    </w:p>
    <w:p w14:paraId="074BAC37">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投标标的清单………………………………………………………………（页码）</w:t>
      </w:r>
    </w:p>
    <w:p w14:paraId="7D1A81AF">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商务技术偏离表……………………………………………………………（页码）</w:t>
      </w:r>
    </w:p>
    <w:p w14:paraId="7CEE1041">
      <w:pPr>
        <w:pStyle w:val="62"/>
        <w:numPr>
          <w:ilvl w:val="0"/>
          <w:numId w:val="10"/>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政府采购供应商廉洁自律承诺书……………………………………………（页码）</w:t>
      </w:r>
    </w:p>
    <w:p w14:paraId="53F28D37">
      <w:pPr>
        <w:spacing w:line="540" w:lineRule="exact"/>
        <w:contextualSpacing/>
        <w:rPr>
          <w:rFonts w:hint="eastAsia" w:ascii="仿宋_GB2312" w:hAnsi="仿宋_GB2312" w:eastAsia="仿宋_GB2312" w:cs="仿宋_GB2312"/>
          <w:sz w:val="24"/>
          <w:szCs w:val="24"/>
        </w:rPr>
      </w:pPr>
    </w:p>
    <w:p w14:paraId="1B205DB6">
      <w:pPr>
        <w:spacing w:line="540" w:lineRule="exact"/>
        <w:contextualSpacing/>
        <w:rPr>
          <w:rFonts w:hint="eastAsia" w:ascii="仿宋_GB2312" w:hAnsi="仿宋_GB2312" w:eastAsia="仿宋_GB2312" w:cs="仿宋_GB2312"/>
          <w:sz w:val="24"/>
          <w:szCs w:val="24"/>
        </w:rPr>
      </w:pPr>
    </w:p>
    <w:p w14:paraId="43B7C3B8">
      <w:pPr>
        <w:pStyle w:val="10"/>
        <w:rPr>
          <w:rFonts w:hint="eastAsia" w:ascii="仿宋_GB2312" w:hAnsi="仿宋_GB2312" w:eastAsia="仿宋_GB2312" w:cs="仿宋_GB2312"/>
        </w:rPr>
      </w:pPr>
    </w:p>
    <w:p w14:paraId="7BDC30F3">
      <w:pPr>
        <w:spacing w:line="540" w:lineRule="exact"/>
        <w:contextualSpacing/>
        <w:rPr>
          <w:rFonts w:hint="eastAsia" w:ascii="仿宋_GB2312" w:hAnsi="仿宋_GB2312" w:eastAsia="仿宋_GB2312" w:cs="仿宋_GB2312"/>
          <w:sz w:val="24"/>
          <w:szCs w:val="24"/>
        </w:rPr>
      </w:pPr>
    </w:p>
    <w:p w14:paraId="494EC294">
      <w:pPr>
        <w:spacing w:line="540" w:lineRule="exact"/>
        <w:contextualSpacing/>
        <w:rPr>
          <w:rFonts w:hint="eastAsia" w:ascii="仿宋_GB2312" w:hAnsi="仿宋_GB2312" w:eastAsia="仿宋_GB2312" w:cs="仿宋_GB2312"/>
          <w:sz w:val="24"/>
          <w:szCs w:val="24"/>
        </w:rPr>
      </w:pPr>
    </w:p>
    <w:p w14:paraId="6D8B7B9C">
      <w:pPr>
        <w:spacing w:line="540" w:lineRule="exact"/>
        <w:contextualSpacing/>
        <w:rPr>
          <w:rFonts w:hint="eastAsia" w:ascii="仿宋_GB2312" w:hAnsi="仿宋_GB2312" w:eastAsia="仿宋_GB2312" w:cs="仿宋_GB2312"/>
          <w:sz w:val="24"/>
          <w:szCs w:val="24"/>
        </w:rPr>
      </w:pPr>
    </w:p>
    <w:p w14:paraId="1B11F354">
      <w:pPr>
        <w:pStyle w:val="11"/>
        <w:rPr>
          <w:rFonts w:hint="eastAsia" w:ascii="仿宋_GB2312" w:hAnsi="仿宋_GB2312" w:eastAsia="仿宋_GB2312" w:cs="仿宋_GB2312"/>
        </w:rPr>
      </w:pPr>
    </w:p>
    <w:p w14:paraId="1AB0A779">
      <w:pPr>
        <w:spacing w:line="540" w:lineRule="exact"/>
        <w:contextualSpacing/>
        <w:rPr>
          <w:rFonts w:hint="eastAsia" w:ascii="仿宋_GB2312" w:hAnsi="仿宋_GB2312" w:eastAsia="仿宋_GB2312" w:cs="仿宋_GB2312"/>
          <w:sz w:val="24"/>
          <w:szCs w:val="24"/>
        </w:rPr>
      </w:pPr>
    </w:p>
    <w:p w14:paraId="06158B27">
      <w:pPr>
        <w:spacing w:line="540" w:lineRule="exact"/>
        <w:contextualSpacing/>
        <w:rPr>
          <w:rFonts w:hint="eastAsia" w:ascii="仿宋_GB2312" w:hAnsi="仿宋_GB2312" w:eastAsia="仿宋_GB2312" w:cs="仿宋_GB2312"/>
          <w:sz w:val="24"/>
          <w:szCs w:val="24"/>
        </w:rPr>
      </w:pPr>
    </w:p>
    <w:p w14:paraId="03880182">
      <w:pPr>
        <w:spacing w:line="540" w:lineRule="exact"/>
        <w:contextualSpacing/>
        <w:rPr>
          <w:rFonts w:hint="eastAsia" w:ascii="仿宋_GB2312" w:hAnsi="仿宋_GB2312" w:eastAsia="仿宋_GB2312" w:cs="仿宋_GB2312"/>
          <w:sz w:val="24"/>
          <w:szCs w:val="24"/>
        </w:rPr>
      </w:pPr>
    </w:p>
    <w:p w14:paraId="13AE7D65">
      <w:pPr>
        <w:spacing w:line="540" w:lineRule="exact"/>
        <w:contextualSpacing/>
        <w:rPr>
          <w:rFonts w:hint="eastAsia" w:ascii="仿宋_GB2312" w:hAnsi="仿宋_GB2312" w:eastAsia="仿宋_GB2312" w:cs="仿宋_GB2312"/>
          <w:sz w:val="24"/>
          <w:szCs w:val="24"/>
        </w:rPr>
      </w:pPr>
    </w:p>
    <w:p w14:paraId="280D42C4">
      <w:pPr>
        <w:spacing w:line="540" w:lineRule="exact"/>
        <w:contextualSpacing/>
        <w:rPr>
          <w:rFonts w:hint="eastAsia" w:ascii="仿宋_GB2312" w:hAnsi="仿宋_GB2312" w:eastAsia="仿宋_GB2312" w:cs="仿宋_GB2312"/>
          <w:sz w:val="24"/>
          <w:szCs w:val="24"/>
        </w:rPr>
      </w:pPr>
    </w:p>
    <w:p w14:paraId="1FC72016">
      <w:pPr>
        <w:spacing w:line="540" w:lineRule="exact"/>
        <w:contextualSpacing/>
        <w:rPr>
          <w:rFonts w:hint="eastAsia" w:ascii="仿宋_GB2312" w:hAnsi="仿宋_GB2312" w:eastAsia="仿宋_GB2312" w:cs="仿宋_GB2312"/>
          <w:sz w:val="24"/>
          <w:szCs w:val="24"/>
        </w:rPr>
      </w:pPr>
    </w:p>
    <w:p w14:paraId="3526BF63">
      <w:pPr>
        <w:spacing w:line="540" w:lineRule="exact"/>
        <w:contextualSpacing/>
        <w:rPr>
          <w:rFonts w:hint="eastAsia" w:ascii="仿宋_GB2312" w:hAnsi="仿宋_GB2312" w:eastAsia="仿宋_GB2312" w:cs="仿宋_GB2312"/>
          <w:sz w:val="24"/>
          <w:szCs w:val="24"/>
        </w:rPr>
      </w:pPr>
    </w:p>
    <w:p w14:paraId="2A89192D">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一、投标函</w:t>
      </w:r>
    </w:p>
    <w:p w14:paraId="68978F83">
      <w:pPr>
        <w:spacing w:line="540" w:lineRule="exact"/>
        <w:contextualSpacing/>
        <w:rPr>
          <w:rFonts w:hint="eastAsia" w:ascii="仿宋_GB2312" w:hAnsi="仿宋_GB2312" w:eastAsia="仿宋_GB2312" w:cs="仿宋_GB2312"/>
          <w:sz w:val="24"/>
          <w:szCs w:val="24"/>
        </w:rPr>
      </w:pPr>
    </w:p>
    <w:p w14:paraId="19698F53">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01AC2AD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我方参加你方组织的（项目名称）【招标编号：（采购编号）】招标的有关活动，并对此项目进行投标。为此：</w:t>
      </w:r>
    </w:p>
    <w:p w14:paraId="44F50D3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我方承诺投标有效期从提交投标文件的截止之日起</w:t>
      </w:r>
      <w:r>
        <w:rPr>
          <w:rFonts w:hint="eastAsia" w:ascii="仿宋_GB2312" w:hAnsi="仿宋_GB2312" w:eastAsia="仿宋_GB2312" w:cs="仿宋_GB2312"/>
          <w:sz w:val="24"/>
          <w:szCs w:val="24"/>
          <w:u w:val="single"/>
        </w:rPr>
        <w:t xml:space="preserve"> 90  </w:t>
      </w:r>
      <w:r>
        <w:rPr>
          <w:rFonts w:hint="eastAsia" w:ascii="仿宋_GB2312" w:hAnsi="仿宋_GB2312" w:eastAsia="仿宋_GB2312" w:cs="仿宋_GB2312"/>
          <w:sz w:val="24"/>
          <w:szCs w:val="24"/>
        </w:rPr>
        <w:t>天（不少于90天），本投标文件在投标有效期满之前均具有约束力。</w:t>
      </w:r>
    </w:p>
    <w:p w14:paraId="0809DCC5">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1.我方的投标文件包括以下内容：</w:t>
      </w:r>
    </w:p>
    <w:p w14:paraId="7D67227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2.1资格文件：</w:t>
      </w:r>
    </w:p>
    <w:p w14:paraId="78A32D1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2.1.1承诺函；</w:t>
      </w:r>
    </w:p>
    <w:p w14:paraId="2704B13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2.1.2联合协议（如果有)；</w:t>
      </w:r>
    </w:p>
    <w:p w14:paraId="7A0FE5F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2.1.3落实政府采购政策需满足的资格要求（如果有)；</w:t>
      </w:r>
    </w:p>
    <w:p w14:paraId="4EF73F01">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2.2.4本项目的特定资格要求（如果有）。</w:t>
      </w:r>
    </w:p>
    <w:p w14:paraId="7E38DB68">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 商务技术文件：</w:t>
      </w:r>
    </w:p>
    <w:p w14:paraId="66462103">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2.2.1投标函； </w:t>
      </w:r>
    </w:p>
    <w:p w14:paraId="2B6D503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2.2.2联合协议（如果有）；</w:t>
      </w:r>
    </w:p>
    <w:p w14:paraId="1BAB7646">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2.2.3分包意向协议（如果有）；</w:t>
      </w:r>
    </w:p>
    <w:p w14:paraId="1BE50D8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2.2.4符合性审查资料；</w:t>
      </w:r>
    </w:p>
    <w:p w14:paraId="3D45EE48">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2.2.5拟投入的项目班子格式；</w:t>
      </w:r>
    </w:p>
    <w:p w14:paraId="3ED3170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2.2.6评标标准相应的商务技术资料；</w:t>
      </w:r>
    </w:p>
    <w:p w14:paraId="4326227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2.2.7投标标的清单（如果有）；</w:t>
      </w:r>
    </w:p>
    <w:p w14:paraId="2905AD77">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2.2.8商务技术偏离表；</w:t>
      </w:r>
    </w:p>
    <w:p w14:paraId="59DC6D78">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2.2.9政府采购供应商廉洁自律承诺书。</w:t>
      </w:r>
    </w:p>
    <w:p w14:paraId="78607A1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2.3报价文件</w:t>
      </w:r>
    </w:p>
    <w:p w14:paraId="2839D5D3">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2.3.1开标一览表（报价表）；</w:t>
      </w:r>
    </w:p>
    <w:p w14:paraId="4DCCBC1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2.3.2中小企业声明函（如果有）；</w:t>
      </w:r>
    </w:p>
    <w:p w14:paraId="4259BB24">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2.3.3关于符合本国产品标准的声明函（如果有）；</w:t>
      </w:r>
    </w:p>
    <w:p w14:paraId="076D31A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2.3.4</w:t>
      </w:r>
      <w:r>
        <w:rPr>
          <w:rFonts w:hint="eastAsia" w:ascii="仿宋_GB2312" w:eastAsia="仿宋_GB2312"/>
          <w:sz w:val="24"/>
          <w:szCs w:val="24"/>
        </w:rPr>
        <w:t>书面说明及必要的证明材料，对投标价格作出解释。（如果报价低于项目最高限价45%的）</w:t>
      </w:r>
      <w:r>
        <w:rPr>
          <w:rFonts w:hint="eastAsia" w:ascii="仿宋_GB2312" w:hAnsi="仿宋_GB2312" w:eastAsia="仿宋_GB2312" w:cs="仿宋_GB2312"/>
          <w:sz w:val="24"/>
          <w:szCs w:val="24"/>
        </w:rPr>
        <w:t>。</w:t>
      </w:r>
    </w:p>
    <w:p w14:paraId="03171B95">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3.我方承诺除商务技术偏离表（如果有）列出的偏离外，我方响应招标文件的全部要求。</w:t>
      </w:r>
    </w:p>
    <w:p w14:paraId="2889C7EC">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4.如我方中标，我方承诺：</w:t>
      </w:r>
    </w:p>
    <w:p w14:paraId="48C76355">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4.1在收到中标通知书后，在中标通知书规定的期限内与你方签订合同；</w:t>
      </w:r>
    </w:p>
    <w:p w14:paraId="243A800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4.2在签订合同时不向你方提出附加条件；</w:t>
      </w:r>
    </w:p>
    <w:p w14:paraId="734D952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4.3按照招标文件要求提交履约保证金；</w:t>
      </w:r>
    </w:p>
    <w:p w14:paraId="0260F85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4.4在合同约定的期限内完成合同规定的全部义务。</w:t>
      </w:r>
    </w:p>
    <w:p w14:paraId="5D246B3C">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5.其他补充说明:。</w:t>
      </w:r>
    </w:p>
    <w:p w14:paraId="5932D522">
      <w:pPr>
        <w:spacing w:line="540" w:lineRule="exact"/>
        <w:contextualSpacing/>
        <w:rPr>
          <w:rFonts w:hint="eastAsia" w:ascii="仿宋_GB2312" w:hAnsi="仿宋_GB2312" w:eastAsia="仿宋_GB2312" w:cs="仿宋_GB2312"/>
          <w:sz w:val="24"/>
          <w:szCs w:val="24"/>
        </w:rPr>
      </w:pPr>
    </w:p>
    <w:p w14:paraId="0E275F42">
      <w:pPr>
        <w:spacing w:line="540" w:lineRule="exact"/>
        <w:contextualSpacing/>
        <w:rPr>
          <w:rFonts w:hint="eastAsia" w:ascii="仿宋_GB2312" w:hAnsi="仿宋_GB2312" w:eastAsia="仿宋_GB2312" w:cs="仿宋_GB2312"/>
          <w:sz w:val="24"/>
          <w:szCs w:val="24"/>
        </w:rPr>
      </w:pPr>
    </w:p>
    <w:p w14:paraId="177E1BA7">
      <w:pPr>
        <w:spacing w:line="540" w:lineRule="exact"/>
        <w:contextualSpacing/>
        <w:rPr>
          <w:rFonts w:hint="eastAsia" w:ascii="仿宋_GB2312" w:hAnsi="仿宋_GB2312" w:eastAsia="仿宋_GB2312" w:cs="仿宋_GB2312"/>
          <w:sz w:val="24"/>
          <w:szCs w:val="24"/>
        </w:rPr>
      </w:pPr>
    </w:p>
    <w:p w14:paraId="5BF7A3BE">
      <w:pPr>
        <w:spacing w:line="540" w:lineRule="exact"/>
        <w:contextualSpacing/>
        <w:rPr>
          <w:rFonts w:hint="eastAsia" w:ascii="仿宋_GB2312" w:hAnsi="仿宋_GB2312" w:eastAsia="仿宋_GB2312" w:cs="仿宋_GB2312"/>
          <w:sz w:val="24"/>
          <w:szCs w:val="24"/>
        </w:rPr>
      </w:pPr>
    </w:p>
    <w:p w14:paraId="46519434">
      <w:pPr>
        <w:spacing w:line="540" w:lineRule="exact"/>
        <w:contextualSpacing/>
        <w:rPr>
          <w:rFonts w:hint="eastAsia" w:ascii="仿宋_GB2312" w:hAnsi="仿宋_GB2312" w:eastAsia="仿宋_GB2312" w:cs="仿宋_GB2312"/>
          <w:sz w:val="24"/>
          <w:szCs w:val="24"/>
        </w:rPr>
      </w:pPr>
    </w:p>
    <w:p w14:paraId="42AF631C">
      <w:pPr>
        <w:spacing w:line="540" w:lineRule="exact"/>
        <w:contextualSpacing/>
        <w:rPr>
          <w:rFonts w:hint="eastAsia" w:ascii="仿宋_GB2312" w:hAnsi="仿宋_GB2312" w:eastAsia="仿宋_GB2312" w:cs="仿宋_GB2312"/>
          <w:sz w:val="24"/>
          <w:szCs w:val="24"/>
        </w:rPr>
      </w:pPr>
    </w:p>
    <w:p w14:paraId="5D7A094E">
      <w:pPr>
        <w:spacing w:line="540" w:lineRule="exact"/>
        <w:ind w:firstLine="3840" w:firstLineChars="16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2DC3D0E6">
      <w:pPr>
        <w:spacing w:line="540" w:lineRule="exact"/>
        <w:ind w:firstLine="3840" w:firstLineChars="16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4C31E00B">
      <w:pPr>
        <w:spacing w:line="540" w:lineRule="exact"/>
        <w:contextualSpacing/>
        <w:rPr>
          <w:rFonts w:hint="eastAsia" w:ascii="仿宋_GB2312" w:hAnsi="仿宋_GB2312" w:eastAsia="仿宋_GB2312" w:cs="仿宋_GB2312"/>
          <w:sz w:val="24"/>
          <w:szCs w:val="24"/>
        </w:rPr>
      </w:pPr>
    </w:p>
    <w:p w14:paraId="306CF3B1">
      <w:pPr>
        <w:spacing w:line="540" w:lineRule="exact"/>
        <w:contextualSpacing/>
        <w:rPr>
          <w:rFonts w:hint="eastAsia" w:ascii="仿宋_GB2312" w:hAnsi="仿宋_GB2312" w:eastAsia="仿宋_GB2312" w:cs="仿宋_GB2312"/>
          <w:sz w:val="24"/>
          <w:szCs w:val="24"/>
        </w:rPr>
      </w:pPr>
    </w:p>
    <w:p w14:paraId="5ECDA424">
      <w:pPr>
        <w:spacing w:line="540" w:lineRule="exact"/>
        <w:contextualSpacing/>
        <w:rPr>
          <w:rFonts w:hint="eastAsia" w:ascii="仿宋_GB2312" w:hAnsi="仿宋_GB2312" w:eastAsia="仿宋_GB2312" w:cs="仿宋_GB2312"/>
          <w:sz w:val="24"/>
          <w:szCs w:val="24"/>
        </w:rPr>
      </w:pPr>
    </w:p>
    <w:p w14:paraId="121EE6ED">
      <w:pPr>
        <w:spacing w:line="540" w:lineRule="exact"/>
        <w:contextualSpacing/>
        <w:rPr>
          <w:rFonts w:hint="eastAsia" w:ascii="仿宋_GB2312" w:hAnsi="仿宋_GB2312" w:eastAsia="仿宋_GB2312" w:cs="仿宋_GB2312"/>
          <w:sz w:val="24"/>
          <w:szCs w:val="24"/>
        </w:rPr>
      </w:pPr>
    </w:p>
    <w:p w14:paraId="468DD083">
      <w:pPr>
        <w:spacing w:line="540" w:lineRule="exact"/>
        <w:contextualSpacing/>
        <w:rPr>
          <w:rFonts w:hint="eastAsia" w:ascii="仿宋_GB2312" w:hAnsi="仿宋_GB2312" w:eastAsia="仿宋_GB2312" w:cs="仿宋_GB2312"/>
          <w:sz w:val="24"/>
          <w:szCs w:val="24"/>
        </w:rPr>
      </w:pPr>
    </w:p>
    <w:p w14:paraId="49851731">
      <w:pPr>
        <w:spacing w:line="540" w:lineRule="exact"/>
        <w:contextualSpacing/>
        <w:rPr>
          <w:rFonts w:hint="eastAsia" w:ascii="仿宋_GB2312" w:hAnsi="仿宋_GB2312" w:eastAsia="仿宋_GB2312" w:cs="仿宋_GB2312"/>
          <w:sz w:val="24"/>
          <w:szCs w:val="24"/>
        </w:rPr>
      </w:pPr>
    </w:p>
    <w:p w14:paraId="11D79855">
      <w:pPr>
        <w:pStyle w:val="10"/>
        <w:rPr>
          <w:rFonts w:hint="eastAsia" w:ascii="仿宋_GB2312" w:hAnsi="仿宋_GB2312" w:eastAsia="仿宋_GB2312" w:cs="仿宋_GB2312"/>
        </w:rPr>
      </w:pPr>
    </w:p>
    <w:p w14:paraId="16FBAD14">
      <w:pPr>
        <w:widowControl/>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二、联合协议（如果有）</w:t>
      </w:r>
    </w:p>
    <w:p w14:paraId="502B9495">
      <w:pPr>
        <w:widowControl/>
        <w:spacing w:line="560" w:lineRule="exact"/>
        <w:ind w:firstLine="562"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[以联合体形式投标的，提供联合协议（附件6）；本项目不接受联合体投标或者投标人不以联合体形式投标的，则不需要提供）]</w:t>
      </w:r>
    </w:p>
    <w:p w14:paraId="32EFFA70">
      <w:pPr>
        <w:pStyle w:val="10"/>
        <w:rPr>
          <w:rFonts w:hint="eastAsia" w:ascii="仿宋_GB2312" w:hAnsi="仿宋_GB2312" w:eastAsia="仿宋_GB2312" w:cs="仿宋_GB2312"/>
        </w:rPr>
      </w:pPr>
    </w:p>
    <w:p w14:paraId="3B675A27"/>
    <w:p w14:paraId="06FA5E3E">
      <w:pPr>
        <w:snapToGrid w:val="0"/>
        <w:spacing w:line="360" w:lineRule="auto"/>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三、分包意向协议（如果有）</w:t>
      </w:r>
    </w:p>
    <w:p w14:paraId="4DFE1C5B">
      <w:pPr>
        <w:widowControl/>
        <w:spacing w:line="360" w:lineRule="auto"/>
        <w:jc w:val="left"/>
        <w:rPr>
          <w:rFonts w:hint="eastAsia" w:ascii="仿宋_GB2312" w:hAnsi="仿宋_GB2312" w:eastAsia="仿宋_GB2312" w:cs="仿宋_GB2312"/>
          <w:b/>
          <w:sz w:val="24"/>
          <w:szCs w:val="24"/>
        </w:rPr>
      </w:pPr>
      <w:r>
        <w:rPr>
          <w:rFonts w:hint="eastAsia" w:ascii="仿宋_GB2312" w:hAnsi="仿宋_GB2312" w:eastAsia="仿宋_GB2312" w:cs="仿宋_GB2312"/>
          <w:sz w:val="28"/>
          <w:szCs w:val="28"/>
        </w:rPr>
        <w:t>[</w:t>
      </w:r>
      <w:r>
        <w:rPr>
          <w:rFonts w:hint="eastAsia" w:ascii="仿宋_GB2312" w:hAnsi="仿宋_GB2312" w:eastAsia="仿宋_GB2312" w:cs="仿宋_GB2312"/>
          <w:b/>
          <w:sz w:val="28"/>
          <w:szCs w:val="28"/>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sz w:val="28"/>
          <w:szCs w:val="28"/>
        </w:rPr>
        <w:t>]</w:t>
      </w:r>
    </w:p>
    <w:p w14:paraId="2892B2DD">
      <w:pPr>
        <w:pStyle w:val="11"/>
        <w:rPr>
          <w:rFonts w:hint="eastAsia" w:ascii="仿宋_GB2312" w:hAnsi="仿宋_GB2312" w:eastAsia="仿宋_GB2312" w:cs="仿宋_GB2312"/>
        </w:rPr>
      </w:pPr>
    </w:p>
    <w:p w14:paraId="1EE4A007">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44A6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3DBFAEB">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4991" w:type="dxa"/>
            <w:vAlign w:val="center"/>
          </w:tcPr>
          <w:p w14:paraId="6935E30F">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实质性要求</w:t>
            </w:r>
          </w:p>
        </w:tc>
        <w:tc>
          <w:tcPr>
            <w:tcW w:w="2551" w:type="dxa"/>
            <w:vAlign w:val="center"/>
          </w:tcPr>
          <w:p w14:paraId="5354A08C">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需要提供的符合性审查资料</w:t>
            </w:r>
          </w:p>
        </w:tc>
        <w:tc>
          <w:tcPr>
            <w:tcW w:w="1418" w:type="dxa"/>
            <w:vAlign w:val="center"/>
          </w:tcPr>
          <w:p w14:paraId="709FFC7D">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投标文件中的页码位置</w:t>
            </w:r>
          </w:p>
        </w:tc>
      </w:tr>
      <w:tr w14:paraId="7583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83BD932">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991" w:type="dxa"/>
            <w:vAlign w:val="center"/>
          </w:tcPr>
          <w:p w14:paraId="6B082FEC">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投标文件按照招标文件要求签署、盖章。</w:t>
            </w:r>
          </w:p>
        </w:tc>
        <w:tc>
          <w:tcPr>
            <w:tcW w:w="2551" w:type="dxa"/>
            <w:vAlign w:val="center"/>
          </w:tcPr>
          <w:p w14:paraId="34236BFE">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需要使用电子签名或者签字盖章的投标文件的组成部分</w:t>
            </w:r>
          </w:p>
        </w:tc>
        <w:tc>
          <w:tcPr>
            <w:tcW w:w="1418" w:type="dxa"/>
            <w:vAlign w:val="center"/>
          </w:tcPr>
          <w:p w14:paraId="4DF2C178">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w:t>
            </w:r>
          </w:p>
          <w:p w14:paraId="74F4FC65">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第页</w:t>
            </w:r>
          </w:p>
        </w:tc>
      </w:tr>
      <w:tr w14:paraId="5587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788DC8F">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991" w:type="dxa"/>
            <w:vAlign w:val="center"/>
          </w:tcPr>
          <w:p w14:paraId="38823AA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采购人拟采购的产品属于政府强制采购的节能产品品目清单范围的，投标人按招标文件要求提供国家确定的认证机构出具的、处于有效期之内的节能产品认证证书。</w:t>
            </w:r>
          </w:p>
        </w:tc>
        <w:tc>
          <w:tcPr>
            <w:tcW w:w="2551" w:type="dxa"/>
            <w:vAlign w:val="center"/>
          </w:tcPr>
          <w:p w14:paraId="77121227">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节能产品认证证书（本项目拟采购的产品不属于政府强制采购的节能产品品目清单范围的，无需提供）</w:t>
            </w:r>
          </w:p>
        </w:tc>
        <w:tc>
          <w:tcPr>
            <w:tcW w:w="1418" w:type="dxa"/>
            <w:vAlign w:val="center"/>
          </w:tcPr>
          <w:p w14:paraId="0B4F666C">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w:t>
            </w:r>
          </w:p>
          <w:p w14:paraId="0018E147">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第页</w:t>
            </w:r>
          </w:p>
        </w:tc>
      </w:tr>
      <w:tr w14:paraId="55F2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C40B44C">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991" w:type="dxa"/>
            <w:vAlign w:val="center"/>
          </w:tcPr>
          <w:p w14:paraId="1951A306">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投标文件中承诺的投标有效期不少于招标文件中载明的投标有效期。</w:t>
            </w:r>
          </w:p>
        </w:tc>
        <w:tc>
          <w:tcPr>
            <w:tcW w:w="2551" w:type="dxa"/>
            <w:vAlign w:val="center"/>
          </w:tcPr>
          <w:p w14:paraId="6BE7E7B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投标函</w:t>
            </w:r>
          </w:p>
        </w:tc>
        <w:tc>
          <w:tcPr>
            <w:tcW w:w="1418" w:type="dxa"/>
            <w:vAlign w:val="center"/>
          </w:tcPr>
          <w:p w14:paraId="3AB1E6DF">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见投标文件第页</w:t>
            </w:r>
          </w:p>
        </w:tc>
      </w:tr>
      <w:tr w14:paraId="5900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F05CD13">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991" w:type="dxa"/>
            <w:vAlign w:val="center"/>
          </w:tcPr>
          <w:p w14:paraId="7C993148">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投标文件满足招标文件的其它实质性要求。</w:t>
            </w:r>
          </w:p>
        </w:tc>
        <w:tc>
          <w:tcPr>
            <w:tcW w:w="2551" w:type="dxa"/>
            <w:vAlign w:val="center"/>
          </w:tcPr>
          <w:p w14:paraId="1C04A021">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招标文件其它实质性要求相应的材料（“▲”系指实质性要求条款，招标文件无其它实质性要求的，无需提供）</w:t>
            </w:r>
          </w:p>
        </w:tc>
        <w:tc>
          <w:tcPr>
            <w:tcW w:w="1418" w:type="dxa"/>
            <w:vAlign w:val="center"/>
          </w:tcPr>
          <w:p w14:paraId="787FC6F6">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见投标文件第页</w:t>
            </w:r>
          </w:p>
        </w:tc>
      </w:tr>
    </w:tbl>
    <w:p w14:paraId="0B38B846">
      <w:pPr>
        <w:spacing w:line="540" w:lineRule="exact"/>
        <w:ind w:firstLine="4440" w:firstLineChars="1850"/>
        <w:contextualSpacing/>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1A0212B9">
      <w:pPr>
        <w:spacing w:line="540" w:lineRule="exact"/>
        <w:ind w:firstLine="4440" w:firstLineChars="1850"/>
        <w:contextualSpacing/>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C950D03">
      <w:pPr>
        <w:spacing w:line="540" w:lineRule="exact"/>
        <w:contextualSpacing/>
        <w:rPr>
          <w:rFonts w:hint="eastAsia" w:ascii="仿宋_GB2312" w:hAnsi="仿宋_GB2312" w:eastAsia="仿宋_GB2312" w:cs="仿宋_GB2312"/>
          <w:sz w:val="24"/>
          <w:szCs w:val="24"/>
        </w:rPr>
      </w:pPr>
    </w:p>
    <w:p w14:paraId="5D2102B5">
      <w:pPr>
        <w:spacing w:line="540" w:lineRule="exact"/>
        <w:contextualSpacing/>
        <w:jc w:val="center"/>
        <w:rPr>
          <w:rFonts w:hint="eastAsia" w:ascii="仿宋_GB2312" w:hAnsi="仿宋_GB2312" w:eastAsia="仿宋_GB2312" w:cs="仿宋_GB2312"/>
          <w:b/>
          <w:sz w:val="28"/>
          <w:szCs w:val="28"/>
        </w:rPr>
      </w:pPr>
    </w:p>
    <w:p w14:paraId="5671B2B1">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五、拟投入的项目班子格式（如果有）</w:t>
      </w:r>
    </w:p>
    <w:p w14:paraId="62E12171">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（格式仅供参考）</w:t>
      </w:r>
    </w:p>
    <w:p w14:paraId="71CCD087">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797F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Align w:val="center"/>
          </w:tcPr>
          <w:p w14:paraId="5968BB2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165" w:type="dxa"/>
            <w:gridSpan w:val="2"/>
            <w:vAlign w:val="center"/>
          </w:tcPr>
          <w:p w14:paraId="21DFFD5E">
            <w:pPr>
              <w:spacing w:line="540" w:lineRule="exact"/>
              <w:contextualSpacing/>
              <w:rPr>
                <w:rFonts w:hint="eastAsia" w:ascii="仿宋_GB2312" w:hAnsi="仿宋_GB2312" w:eastAsia="仿宋_GB2312" w:cs="仿宋_GB2312"/>
                <w:sz w:val="24"/>
                <w:szCs w:val="24"/>
              </w:rPr>
            </w:pPr>
          </w:p>
        </w:tc>
        <w:tc>
          <w:tcPr>
            <w:tcW w:w="1155" w:type="dxa"/>
            <w:vAlign w:val="center"/>
          </w:tcPr>
          <w:p w14:paraId="2907B5D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年龄</w:t>
            </w:r>
          </w:p>
        </w:tc>
        <w:tc>
          <w:tcPr>
            <w:tcW w:w="1155" w:type="dxa"/>
            <w:gridSpan w:val="2"/>
            <w:vAlign w:val="center"/>
          </w:tcPr>
          <w:p w14:paraId="27D8103D">
            <w:pPr>
              <w:spacing w:line="540" w:lineRule="exact"/>
              <w:contextualSpacing/>
              <w:rPr>
                <w:rFonts w:hint="eastAsia" w:ascii="仿宋_GB2312" w:hAnsi="仿宋_GB2312" w:eastAsia="仿宋_GB2312" w:cs="仿宋_GB2312"/>
                <w:sz w:val="24"/>
                <w:szCs w:val="24"/>
              </w:rPr>
            </w:pPr>
          </w:p>
        </w:tc>
        <w:tc>
          <w:tcPr>
            <w:tcW w:w="2745" w:type="dxa"/>
            <w:gridSpan w:val="2"/>
            <w:vAlign w:val="center"/>
          </w:tcPr>
          <w:p w14:paraId="26F3B5CD">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w:t>
            </w:r>
          </w:p>
        </w:tc>
        <w:tc>
          <w:tcPr>
            <w:tcW w:w="1800" w:type="dxa"/>
            <w:vAlign w:val="center"/>
          </w:tcPr>
          <w:p w14:paraId="6E923171">
            <w:pPr>
              <w:spacing w:line="540" w:lineRule="exact"/>
              <w:contextualSpacing/>
              <w:rPr>
                <w:rFonts w:hint="eastAsia" w:ascii="仿宋_GB2312" w:hAnsi="仿宋_GB2312" w:eastAsia="仿宋_GB2312" w:cs="仿宋_GB2312"/>
                <w:sz w:val="24"/>
                <w:szCs w:val="24"/>
              </w:rPr>
            </w:pPr>
          </w:p>
        </w:tc>
      </w:tr>
      <w:tr w14:paraId="3DFD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Align w:val="center"/>
          </w:tcPr>
          <w:p w14:paraId="3297104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职称</w:t>
            </w:r>
          </w:p>
        </w:tc>
        <w:tc>
          <w:tcPr>
            <w:tcW w:w="1165" w:type="dxa"/>
            <w:gridSpan w:val="2"/>
            <w:vAlign w:val="center"/>
          </w:tcPr>
          <w:p w14:paraId="68578054">
            <w:pPr>
              <w:spacing w:line="540" w:lineRule="exact"/>
              <w:contextualSpacing/>
              <w:rPr>
                <w:rFonts w:hint="eastAsia" w:ascii="仿宋_GB2312" w:hAnsi="仿宋_GB2312" w:eastAsia="仿宋_GB2312" w:cs="仿宋_GB2312"/>
                <w:sz w:val="24"/>
                <w:szCs w:val="24"/>
              </w:rPr>
            </w:pPr>
          </w:p>
        </w:tc>
        <w:tc>
          <w:tcPr>
            <w:tcW w:w="1155" w:type="dxa"/>
            <w:vAlign w:val="center"/>
          </w:tcPr>
          <w:p w14:paraId="7FE2F3D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155" w:type="dxa"/>
            <w:gridSpan w:val="2"/>
            <w:vAlign w:val="center"/>
          </w:tcPr>
          <w:p w14:paraId="40B2BEA7">
            <w:pPr>
              <w:spacing w:line="540" w:lineRule="exact"/>
              <w:contextualSpacing/>
              <w:rPr>
                <w:rFonts w:hint="eastAsia" w:ascii="仿宋_GB2312" w:hAnsi="仿宋_GB2312" w:eastAsia="仿宋_GB2312" w:cs="仿宋_GB2312"/>
                <w:sz w:val="24"/>
                <w:szCs w:val="24"/>
              </w:rPr>
            </w:pPr>
          </w:p>
        </w:tc>
        <w:tc>
          <w:tcPr>
            <w:tcW w:w="2745" w:type="dxa"/>
            <w:gridSpan w:val="2"/>
            <w:vAlign w:val="center"/>
          </w:tcPr>
          <w:p w14:paraId="2448E443">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拟在本项目任职</w:t>
            </w:r>
          </w:p>
        </w:tc>
        <w:tc>
          <w:tcPr>
            <w:tcW w:w="1800" w:type="dxa"/>
            <w:vAlign w:val="center"/>
          </w:tcPr>
          <w:p w14:paraId="1B699EC8">
            <w:pPr>
              <w:spacing w:line="540" w:lineRule="exact"/>
              <w:contextualSpacing/>
              <w:rPr>
                <w:rFonts w:hint="eastAsia" w:ascii="仿宋_GB2312" w:hAnsi="仿宋_GB2312" w:eastAsia="仿宋_GB2312" w:cs="仿宋_GB2312"/>
                <w:sz w:val="24"/>
                <w:szCs w:val="24"/>
              </w:rPr>
            </w:pPr>
          </w:p>
        </w:tc>
      </w:tr>
      <w:tr w14:paraId="308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Align w:val="center"/>
          </w:tcPr>
          <w:p w14:paraId="31E3E60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w:t>
            </w:r>
          </w:p>
        </w:tc>
        <w:tc>
          <w:tcPr>
            <w:tcW w:w="8020" w:type="dxa"/>
            <w:gridSpan w:val="8"/>
            <w:vAlign w:val="center"/>
          </w:tcPr>
          <w:p w14:paraId="0EFD8FC4">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年毕业于学校专业</w:t>
            </w:r>
          </w:p>
        </w:tc>
      </w:tr>
      <w:tr w14:paraId="1A36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vAlign w:val="center"/>
          </w:tcPr>
          <w:p w14:paraId="5F56A64E">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主要工作履历</w:t>
            </w:r>
          </w:p>
        </w:tc>
      </w:tr>
      <w:tr w14:paraId="1D7F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vAlign w:val="center"/>
          </w:tcPr>
          <w:p w14:paraId="48B07E3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w:t>
            </w:r>
          </w:p>
        </w:tc>
        <w:tc>
          <w:tcPr>
            <w:tcW w:w="2297" w:type="dxa"/>
            <w:gridSpan w:val="3"/>
            <w:vAlign w:val="center"/>
          </w:tcPr>
          <w:p w14:paraId="35E81BE4">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参加过类似项目</w:t>
            </w:r>
          </w:p>
        </w:tc>
        <w:tc>
          <w:tcPr>
            <w:tcW w:w="1701" w:type="dxa"/>
            <w:gridSpan w:val="2"/>
            <w:vAlign w:val="center"/>
          </w:tcPr>
          <w:p w14:paraId="2482CDF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担任职务</w:t>
            </w:r>
          </w:p>
        </w:tc>
        <w:tc>
          <w:tcPr>
            <w:tcW w:w="3313" w:type="dxa"/>
            <w:gridSpan w:val="2"/>
            <w:vAlign w:val="center"/>
          </w:tcPr>
          <w:p w14:paraId="4924A29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业主及联系电话</w:t>
            </w:r>
          </w:p>
        </w:tc>
      </w:tr>
      <w:tr w14:paraId="27DB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vAlign w:val="center"/>
          </w:tcPr>
          <w:p w14:paraId="41622688">
            <w:pPr>
              <w:spacing w:line="540" w:lineRule="exact"/>
              <w:contextualSpacing/>
              <w:rPr>
                <w:rFonts w:hint="eastAsia" w:ascii="仿宋_GB2312" w:hAnsi="仿宋_GB2312" w:eastAsia="仿宋_GB2312" w:cs="仿宋_GB2312"/>
                <w:sz w:val="24"/>
                <w:szCs w:val="24"/>
              </w:rPr>
            </w:pPr>
          </w:p>
        </w:tc>
        <w:tc>
          <w:tcPr>
            <w:tcW w:w="2297" w:type="dxa"/>
            <w:gridSpan w:val="3"/>
            <w:vAlign w:val="center"/>
          </w:tcPr>
          <w:p w14:paraId="6D6CFA42">
            <w:pPr>
              <w:spacing w:line="540" w:lineRule="exact"/>
              <w:contextualSpacing/>
              <w:rPr>
                <w:rFonts w:hint="eastAsia" w:ascii="仿宋_GB2312" w:hAnsi="仿宋_GB2312" w:eastAsia="仿宋_GB2312" w:cs="仿宋_GB2312"/>
                <w:sz w:val="24"/>
                <w:szCs w:val="24"/>
              </w:rPr>
            </w:pPr>
          </w:p>
        </w:tc>
        <w:tc>
          <w:tcPr>
            <w:tcW w:w="1701" w:type="dxa"/>
            <w:gridSpan w:val="2"/>
            <w:vAlign w:val="center"/>
          </w:tcPr>
          <w:p w14:paraId="08C9A16D">
            <w:pPr>
              <w:spacing w:line="540" w:lineRule="exact"/>
              <w:contextualSpacing/>
              <w:rPr>
                <w:rFonts w:hint="eastAsia" w:ascii="仿宋_GB2312" w:hAnsi="仿宋_GB2312" w:eastAsia="仿宋_GB2312" w:cs="仿宋_GB2312"/>
                <w:sz w:val="24"/>
                <w:szCs w:val="24"/>
              </w:rPr>
            </w:pPr>
          </w:p>
        </w:tc>
        <w:tc>
          <w:tcPr>
            <w:tcW w:w="3313" w:type="dxa"/>
            <w:gridSpan w:val="2"/>
            <w:vAlign w:val="center"/>
          </w:tcPr>
          <w:p w14:paraId="3A42985B">
            <w:pPr>
              <w:spacing w:line="540" w:lineRule="exact"/>
              <w:contextualSpacing/>
              <w:rPr>
                <w:rFonts w:hint="eastAsia" w:ascii="仿宋_GB2312" w:hAnsi="仿宋_GB2312" w:eastAsia="仿宋_GB2312" w:cs="仿宋_GB2312"/>
                <w:sz w:val="24"/>
                <w:szCs w:val="24"/>
              </w:rPr>
            </w:pPr>
          </w:p>
        </w:tc>
      </w:tr>
      <w:tr w14:paraId="04EA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vAlign w:val="center"/>
          </w:tcPr>
          <w:p w14:paraId="3355C61D">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2297" w:type="dxa"/>
            <w:gridSpan w:val="3"/>
            <w:vAlign w:val="center"/>
          </w:tcPr>
          <w:p w14:paraId="7C9E2371">
            <w:pPr>
              <w:spacing w:line="540" w:lineRule="exact"/>
              <w:contextualSpacing/>
              <w:rPr>
                <w:rFonts w:hint="eastAsia" w:ascii="仿宋_GB2312" w:hAnsi="仿宋_GB2312" w:eastAsia="仿宋_GB2312" w:cs="仿宋_GB2312"/>
                <w:sz w:val="24"/>
                <w:szCs w:val="24"/>
              </w:rPr>
            </w:pPr>
          </w:p>
        </w:tc>
        <w:tc>
          <w:tcPr>
            <w:tcW w:w="1701" w:type="dxa"/>
            <w:gridSpan w:val="2"/>
            <w:vAlign w:val="center"/>
          </w:tcPr>
          <w:p w14:paraId="59C2AF3E">
            <w:pPr>
              <w:spacing w:line="540" w:lineRule="exact"/>
              <w:contextualSpacing/>
              <w:rPr>
                <w:rFonts w:hint="eastAsia" w:ascii="仿宋_GB2312" w:hAnsi="仿宋_GB2312" w:eastAsia="仿宋_GB2312" w:cs="仿宋_GB2312"/>
                <w:sz w:val="24"/>
                <w:szCs w:val="24"/>
              </w:rPr>
            </w:pPr>
          </w:p>
        </w:tc>
        <w:tc>
          <w:tcPr>
            <w:tcW w:w="3313" w:type="dxa"/>
            <w:gridSpan w:val="2"/>
            <w:vAlign w:val="center"/>
          </w:tcPr>
          <w:p w14:paraId="1CC9CDD8">
            <w:pPr>
              <w:spacing w:line="540" w:lineRule="exact"/>
              <w:contextualSpacing/>
              <w:rPr>
                <w:rFonts w:hint="eastAsia" w:ascii="仿宋_GB2312" w:hAnsi="仿宋_GB2312" w:eastAsia="仿宋_GB2312" w:cs="仿宋_GB2312"/>
                <w:sz w:val="24"/>
                <w:szCs w:val="24"/>
              </w:rPr>
            </w:pPr>
          </w:p>
        </w:tc>
      </w:tr>
    </w:tbl>
    <w:p w14:paraId="367C4518">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附：执业资格证书、职称证书等证明材料</w:t>
      </w:r>
    </w:p>
    <w:p w14:paraId="5873753F">
      <w:pPr>
        <w:spacing w:line="540" w:lineRule="exact"/>
        <w:contextualSpacing/>
        <w:rPr>
          <w:rFonts w:hint="eastAsia" w:ascii="仿宋_GB2312" w:hAnsi="仿宋_GB2312" w:eastAsia="仿宋_GB2312" w:cs="仿宋_GB2312"/>
          <w:sz w:val="24"/>
          <w:szCs w:val="24"/>
        </w:rPr>
      </w:pPr>
    </w:p>
    <w:p w14:paraId="6065CF5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6ED3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vAlign w:val="center"/>
          </w:tcPr>
          <w:p w14:paraId="3CCF6A0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18" w:type="dxa"/>
            <w:vAlign w:val="center"/>
          </w:tcPr>
          <w:p w14:paraId="7C23AEA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984" w:type="dxa"/>
            <w:vAlign w:val="center"/>
          </w:tcPr>
          <w:p w14:paraId="7FF08FF6">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专业技术资格</w:t>
            </w:r>
          </w:p>
        </w:tc>
        <w:tc>
          <w:tcPr>
            <w:tcW w:w="1843" w:type="dxa"/>
            <w:vAlign w:val="center"/>
          </w:tcPr>
          <w:p w14:paraId="4ACFD943">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证书编号</w:t>
            </w:r>
          </w:p>
        </w:tc>
        <w:tc>
          <w:tcPr>
            <w:tcW w:w="2755" w:type="dxa"/>
            <w:vAlign w:val="center"/>
          </w:tcPr>
          <w:p w14:paraId="22CEB3C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实施经验说明</w:t>
            </w:r>
          </w:p>
        </w:tc>
      </w:tr>
      <w:tr w14:paraId="5F42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vAlign w:val="center"/>
          </w:tcPr>
          <w:p w14:paraId="545F1FDD">
            <w:pPr>
              <w:spacing w:line="540" w:lineRule="exact"/>
              <w:contextualSpacing/>
              <w:rPr>
                <w:rFonts w:hint="eastAsia" w:ascii="仿宋_GB2312" w:hAnsi="仿宋_GB2312" w:eastAsia="仿宋_GB2312" w:cs="仿宋_GB2312"/>
                <w:sz w:val="24"/>
                <w:szCs w:val="24"/>
              </w:rPr>
            </w:pPr>
          </w:p>
        </w:tc>
        <w:tc>
          <w:tcPr>
            <w:tcW w:w="1418" w:type="dxa"/>
            <w:vAlign w:val="center"/>
          </w:tcPr>
          <w:p w14:paraId="60563AF9">
            <w:pPr>
              <w:spacing w:line="540" w:lineRule="exact"/>
              <w:contextualSpacing/>
              <w:rPr>
                <w:rFonts w:hint="eastAsia" w:ascii="仿宋_GB2312" w:hAnsi="仿宋_GB2312" w:eastAsia="仿宋_GB2312" w:cs="仿宋_GB2312"/>
                <w:sz w:val="24"/>
                <w:szCs w:val="24"/>
              </w:rPr>
            </w:pPr>
          </w:p>
        </w:tc>
        <w:tc>
          <w:tcPr>
            <w:tcW w:w="1984" w:type="dxa"/>
            <w:vAlign w:val="center"/>
          </w:tcPr>
          <w:p w14:paraId="67214C8E">
            <w:pPr>
              <w:spacing w:line="540" w:lineRule="exact"/>
              <w:contextualSpacing/>
              <w:rPr>
                <w:rFonts w:hint="eastAsia" w:ascii="仿宋_GB2312" w:hAnsi="仿宋_GB2312" w:eastAsia="仿宋_GB2312" w:cs="仿宋_GB2312"/>
                <w:sz w:val="24"/>
                <w:szCs w:val="24"/>
              </w:rPr>
            </w:pPr>
          </w:p>
        </w:tc>
        <w:tc>
          <w:tcPr>
            <w:tcW w:w="1843" w:type="dxa"/>
            <w:vAlign w:val="center"/>
          </w:tcPr>
          <w:p w14:paraId="0382C539">
            <w:pPr>
              <w:spacing w:line="540" w:lineRule="exact"/>
              <w:contextualSpacing/>
              <w:rPr>
                <w:rFonts w:hint="eastAsia" w:ascii="仿宋_GB2312" w:hAnsi="仿宋_GB2312" w:eastAsia="仿宋_GB2312" w:cs="仿宋_GB2312"/>
                <w:sz w:val="24"/>
                <w:szCs w:val="24"/>
              </w:rPr>
            </w:pPr>
          </w:p>
        </w:tc>
        <w:tc>
          <w:tcPr>
            <w:tcW w:w="2755" w:type="dxa"/>
            <w:vAlign w:val="center"/>
          </w:tcPr>
          <w:p w14:paraId="4AD4C2D2">
            <w:pPr>
              <w:spacing w:line="540" w:lineRule="exact"/>
              <w:contextualSpacing/>
              <w:rPr>
                <w:rFonts w:hint="eastAsia" w:ascii="仿宋_GB2312" w:hAnsi="仿宋_GB2312" w:eastAsia="仿宋_GB2312" w:cs="仿宋_GB2312"/>
                <w:sz w:val="24"/>
                <w:szCs w:val="24"/>
              </w:rPr>
            </w:pPr>
          </w:p>
        </w:tc>
      </w:tr>
      <w:tr w14:paraId="66BD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vAlign w:val="center"/>
          </w:tcPr>
          <w:p w14:paraId="1F8FABD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418" w:type="dxa"/>
            <w:vAlign w:val="center"/>
          </w:tcPr>
          <w:p w14:paraId="65BF4E0F">
            <w:pPr>
              <w:spacing w:line="540" w:lineRule="exact"/>
              <w:contextualSpacing/>
              <w:rPr>
                <w:rFonts w:hint="eastAsia" w:ascii="仿宋_GB2312" w:hAnsi="仿宋_GB2312" w:eastAsia="仿宋_GB2312" w:cs="仿宋_GB2312"/>
                <w:sz w:val="24"/>
                <w:szCs w:val="24"/>
              </w:rPr>
            </w:pPr>
          </w:p>
        </w:tc>
        <w:tc>
          <w:tcPr>
            <w:tcW w:w="1984" w:type="dxa"/>
            <w:vAlign w:val="center"/>
          </w:tcPr>
          <w:p w14:paraId="77228D2E">
            <w:pPr>
              <w:spacing w:line="540" w:lineRule="exact"/>
              <w:contextualSpacing/>
              <w:rPr>
                <w:rFonts w:hint="eastAsia" w:ascii="仿宋_GB2312" w:hAnsi="仿宋_GB2312" w:eastAsia="仿宋_GB2312" w:cs="仿宋_GB2312"/>
                <w:sz w:val="24"/>
                <w:szCs w:val="24"/>
              </w:rPr>
            </w:pPr>
          </w:p>
        </w:tc>
        <w:tc>
          <w:tcPr>
            <w:tcW w:w="1843" w:type="dxa"/>
            <w:vAlign w:val="center"/>
          </w:tcPr>
          <w:p w14:paraId="038F27F5">
            <w:pPr>
              <w:spacing w:line="540" w:lineRule="exact"/>
              <w:contextualSpacing/>
              <w:rPr>
                <w:rFonts w:hint="eastAsia" w:ascii="仿宋_GB2312" w:hAnsi="仿宋_GB2312" w:eastAsia="仿宋_GB2312" w:cs="仿宋_GB2312"/>
                <w:sz w:val="24"/>
                <w:szCs w:val="24"/>
              </w:rPr>
            </w:pPr>
          </w:p>
        </w:tc>
        <w:tc>
          <w:tcPr>
            <w:tcW w:w="2755" w:type="dxa"/>
            <w:vAlign w:val="center"/>
          </w:tcPr>
          <w:p w14:paraId="25FC9A6D">
            <w:pPr>
              <w:spacing w:line="540" w:lineRule="exact"/>
              <w:contextualSpacing/>
              <w:rPr>
                <w:rFonts w:hint="eastAsia" w:ascii="仿宋_GB2312" w:hAnsi="仿宋_GB2312" w:eastAsia="仿宋_GB2312" w:cs="仿宋_GB2312"/>
                <w:sz w:val="24"/>
                <w:szCs w:val="24"/>
              </w:rPr>
            </w:pPr>
          </w:p>
        </w:tc>
      </w:tr>
    </w:tbl>
    <w:p w14:paraId="7F6E063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附：相关人员的专业技术资格证书证明材料</w:t>
      </w:r>
    </w:p>
    <w:p w14:paraId="3AF1EC63">
      <w:pPr>
        <w:spacing w:line="540" w:lineRule="exact"/>
        <w:contextualSpacing/>
        <w:rPr>
          <w:rFonts w:hint="eastAsia" w:ascii="仿宋_GB2312" w:hAnsi="仿宋_GB2312" w:eastAsia="仿宋_GB2312" w:cs="仿宋_GB2312"/>
          <w:sz w:val="24"/>
          <w:szCs w:val="24"/>
        </w:rPr>
      </w:pPr>
    </w:p>
    <w:p w14:paraId="6E065B9E">
      <w:pPr>
        <w:spacing w:line="540" w:lineRule="exact"/>
        <w:contextualSpacing/>
        <w:rPr>
          <w:rFonts w:hint="eastAsia" w:ascii="仿宋_GB2312" w:hAnsi="仿宋_GB2312" w:eastAsia="仿宋_GB2312" w:cs="仿宋_GB2312"/>
          <w:sz w:val="24"/>
          <w:szCs w:val="24"/>
        </w:rPr>
      </w:pPr>
    </w:p>
    <w:p w14:paraId="04F5AB72">
      <w:pPr>
        <w:spacing w:line="540" w:lineRule="exact"/>
        <w:contextualSpacing/>
        <w:rPr>
          <w:rFonts w:hint="eastAsia" w:ascii="仿宋_GB2312" w:hAnsi="仿宋_GB2312" w:eastAsia="仿宋_GB2312" w:cs="仿宋_GB2312"/>
          <w:sz w:val="24"/>
          <w:szCs w:val="24"/>
        </w:rPr>
      </w:pPr>
    </w:p>
    <w:p w14:paraId="5FBEEF62">
      <w:pPr>
        <w:spacing w:line="540" w:lineRule="exact"/>
        <w:contextualSpacing/>
        <w:rPr>
          <w:rFonts w:hint="eastAsia" w:ascii="仿宋_GB2312" w:hAnsi="仿宋_GB2312" w:eastAsia="仿宋_GB2312" w:cs="仿宋_GB2312"/>
          <w:sz w:val="24"/>
          <w:szCs w:val="24"/>
        </w:rPr>
      </w:pPr>
    </w:p>
    <w:p w14:paraId="3AF25A91">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7E894FF4">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74CD3754">
      <w:pPr>
        <w:spacing w:line="540" w:lineRule="exact"/>
        <w:contextualSpacing/>
        <w:jc w:val="center"/>
        <w:rPr>
          <w:rFonts w:hint="eastAsia" w:ascii="仿宋_GB2312" w:hAnsi="仿宋_GB2312" w:eastAsia="仿宋_GB2312" w:cs="仿宋_GB2312"/>
          <w:b/>
          <w:sz w:val="24"/>
          <w:szCs w:val="24"/>
        </w:rPr>
      </w:pPr>
    </w:p>
    <w:p w14:paraId="7FD07CBC">
      <w:pPr>
        <w:spacing w:line="540" w:lineRule="exact"/>
        <w:contextualSpacing/>
        <w:jc w:val="center"/>
        <w:rPr>
          <w:rFonts w:hint="eastAsia" w:ascii="仿宋_GB2312" w:hAnsi="仿宋_GB2312" w:eastAsia="仿宋_GB2312" w:cs="仿宋_GB2312"/>
          <w:b/>
          <w:sz w:val="28"/>
          <w:szCs w:val="28"/>
        </w:rPr>
      </w:pPr>
    </w:p>
    <w:p w14:paraId="7C4E35CC">
      <w:pPr>
        <w:pStyle w:val="26"/>
      </w:pPr>
    </w:p>
    <w:p w14:paraId="5F72DCE7">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六、评标标准相应的商务技术资料</w:t>
      </w:r>
    </w:p>
    <w:p w14:paraId="54916541">
      <w:pPr>
        <w:spacing w:line="540" w:lineRule="exact"/>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（按招标文件第四部分评标办法前附表中“投标文件中评标标准相应的商务技术资料目录”提供资料）</w:t>
      </w:r>
    </w:p>
    <w:p w14:paraId="68E6588F">
      <w:pPr>
        <w:ind w:firstLine="2891" w:firstLineChars="900"/>
        <w:rPr>
          <w:rFonts w:hint="eastAsia" w:ascii="仿宋_GB2312" w:hAnsi="仿宋_GB2312" w:eastAsia="仿宋_GB2312" w:cs="仿宋_GB2312"/>
          <w:b/>
          <w:kern w:val="0"/>
          <w:sz w:val="32"/>
          <w:szCs w:val="32"/>
        </w:rPr>
      </w:pPr>
    </w:p>
    <w:p w14:paraId="67E06001">
      <w:pPr>
        <w:rPr>
          <w:rFonts w:hint="eastAsia" w:ascii="仿宋_GB2312" w:hAnsi="仿宋_GB2312" w:eastAsia="仿宋_GB2312" w:cs="仿宋_GB2312"/>
          <w:b/>
          <w:kern w:val="0"/>
          <w:sz w:val="32"/>
          <w:szCs w:val="32"/>
        </w:rPr>
      </w:pPr>
    </w:p>
    <w:p w14:paraId="25D00272">
      <w:pPr>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七、投标标的清单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75A60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37FAA176">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126" w:type="dxa"/>
            <w:tcBorders>
              <w:top w:val="single" w:color="auto" w:sz="4" w:space="0"/>
              <w:left w:val="single" w:color="auto" w:sz="4" w:space="0"/>
              <w:bottom w:val="single" w:color="auto" w:sz="4" w:space="0"/>
              <w:right w:val="single" w:color="auto" w:sz="4" w:space="0"/>
            </w:tcBorders>
            <w:vAlign w:val="center"/>
          </w:tcPr>
          <w:p w14:paraId="251101BD">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产品名称</w:t>
            </w:r>
          </w:p>
        </w:tc>
        <w:tc>
          <w:tcPr>
            <w:tcW w:w="851" w:type="dxa"/>
            <w:tcBorders>
              <w:top w:val="single" w:color="auto" w:sz="4" w:space="0"/>
              <w:left w:val="single" w:color="auto" w:sz="4" w:space="0"/>
              <w:bottom w:val="single" w:color="auto" w:sz="4" w:space="0"/>
              <w:right w:val="single" w:color="auto" w:sz="4" w:space="0"/>
            </w:tcBorders>
            <w:vAlign w:val="center"/>
          </w:tcPr>
          <w:p w14:paraId="187C6948">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1701" w:type="dxa"/>
            <w:tcBorders>
              <w:top w:val="single" w:color="auto" w:sz="4" w:space="0"/>
              <w:left w:val="single" w:color="auto" w:sz="4" w:space="0"/>
              <w:bottom w:val="single" w:color="auto" w:sz="4" w:space="0"/>
              <w:right w:val="single" w:color="auto" w:sz="4" w:space="0"/>
            </w:tcBorders>
            <w:vAlign w:val="center"/>
          </w:tcPr>
          <w:p w14:paraId="77DFBCC7">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992" w:type="dxa"/>
            <w:tcBorders>
              <w:top w:val="single" w:color="auto" w:sz="4" w:space="0"/>
              <w:left w:val="single" w:color="auto" w:sz="4" w:space="0"/>
              <w:bottom w:val="single" w:color="auto" w:sz="4" w:space="0"/>
              <w:right w:val="single" w:color="auto" w:sz="4" w:space="0"/>
            </w:tcBorders>
            <w:vAlign w:val="center"/>
          </w:tcPr>
          <w:p w14:paraId="5D5A2563">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665933FC">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51" w:type="dxa"/>
            <w:tcBorders>
              <w:top w:val="single" w:color="auto" w:sz="4" w:space="0"/>
              <w:left w:val="single" w:color="auto" w:sz="4" w:space="0"/>
              <w:bottom w:val="single" w:color="auto" w:sz="4" w:space="0"/>
              <w:right w:val="single" w:color="auto" w:sz="4" w:space="0"/>
            </w:tcBorders>
            <w:vAlign w:val="center"/>
          </w:tcPr>
          <w:p w14:paraId="072C2F67">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699" w:type="dxa"/>
            <w:tcBorders>
              <w:top w:val="single" w:color="auto" w:sz="4" w:space="0"/>
              <w:left w:val="single" w:color="auto" w:sz="4" w:space="0"/>
              <w:bottom w:val="single" w:color="auto" w:sz="4" w:space="0"/>
              <w:right w:val="single" w:color="auto" w:sz="4" w:space="0"/>
            </w:tcBorders>
            <w:vAlign w:val="center"/>
          </w:tcPr>
          <w:p w14:paraId="452348A0">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657E1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7CE25756">
            <w:pPr>
              <w:snapToGrid w:val="0"/>
              <w:jc w:val="center"/>
              <w:rPr>
                <w:rFonts w:hint="eastAsia"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123D83D8">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5CF7A3D9">
            <w:pPr>
              <w:snapToGrid w:val="0"/>
              <w:jc w:val="center"/>
              <w:rPr>
                <w:rFonts w:hint="eastAsia"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355A662">
            <w:pPr>
              <w:snapToGrid w:val="0"/>
              <w:jc w:val="center"/>
              <w:rPr>
                <w:rFonts w:hint="eastAsia" w:ascii="仿宋_GB2312" w:hAnsi="仿宋_GB2312" w:eastAsia="仿宋_GB2312" w:cs="仿宋_GB2312"/>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7DCBC51">
            <w:pPr>
              <w:snapToGrid w:val="0"/>
              <w:jc w:val="center"/>
              <w:rPr>
                <w:rFonts w:hint="eastAsia" w:ascii="仿宋_GB2312" w:hAnsi="仿宋_GB2312" w:eastAsia="仿宋_GB2312" w:cs="仿宋_GB2312"/>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A314A8A">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3005652D">
            <w:pPr>
              <w:snapToGrid w:val="0"/>
              <w:jc w:val="center"/>
              <w:rPr>
                <w:rFonts w:hint="eastAsia" w:ascii="仿宋_GB2312" w:hAnsi="仿宋_GB2312" w:eastAsia="仿宋_GB2312" w:cs="仿宋_GB2312"/>
                <w:sz w:val="24"/>
                <w:szCs w:val="24"/>
              </w:rPr>
            </w:pPr>
          </w:p>
        </w:tc>
        <w:tc>
          <w:tcPr>
            <w:tcW w:w="699" w:type="dxa"/>
            <w:tcBorders>
              <w:top w:val="single" w:color="auto" w:sz="4" w:space="0"/>
              <w:left w:val="single" w:color="auto" w:sz="4" w:space="0"/>
              <w:bottom w:val="single" w:color="auto" w:sz="4" w:space="0"/>
              <w:right w:val="single" w:color="auto" w:sz="4" w:space="0"/>
            </w:tcBorders>
            <w:vAlign w:val="center"/>
          </w:tcPr>
          <w:p w14:paraId="5A074F68">
            <w:pPr>
              <w:snapToGrid w:val="0"/>
              <w:jc w:val="center"/>
              <w:rPr>
                <w:rFonts w:hint="eastAsia" w:ascii="仿宋_GB2312" w:hAnsi="仿宋_GB2312" w:eastAsia="仿宋_GB2312" w:cs="仿宋_GB2312"/>
                <w:sz w:val="24"/>
                <w:szCs w:val="24"/>
              </w:rPr>
            </w:pPr>
          </w:p>
        </w:tc>
      </w:tr>
      <w:tr w14:paraId="48FE2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3239C87D">
            <w:pPr>
              <w:snapToGrid w:val="0"/>
              <w:jc w:val="center"/>
              <w:rPr>
                <w:rFonts w:hint="eastAsia"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6DCD2A5D">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72DF3282">
            <w:pPr>
              <w:snapToGrid w:val="0"/>
              <w:jc w:val="center"/>
              <w:rPr>
                <w:rFonts w:hint="eastAsia"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77A1A7D3">
            <w:pPr>
              <w:snapToGrid w:val="0"/>
              <w:jc w:val="center"/>
              <w:rPr>
                <w:rFonts w:hint="eastAsia" w:ascii="仿宋_GB2312" w:hAnsi="仿宋_GB2312" w:eastAsia="仿宋_GB2312" w:cs="仿宋_GB2312"/>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FB03A93">
            <w:pPr>
              <w:snapToGrid w:val="0"/>
              <w:jc w:val="center"/>
              <w:rPr>
                <w:rFonts w:hint="eastAsia" w:ascii="仿宋_GB2312" w:hAnsi="仿宋_GB2312" w:eastAsia="仿宋_GB2312" w:cs="仿宋_GB2312"/>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C3C2AF">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nil"/>
              <w:right w:val="single" w:color="auto" w:sz="4" w:space="0"/>
            </w:tcBorders>
            <w:vAlign w:val="center"/>
          </w:tcPr>
          <w:p w14:paraId="4F10B6FF">
            <w:pPr>
              <w:snapToGrid w:val="0"/>
              <w:jc w:val="center"/>
              <w:rPr>
                <w:rFonts w:hint="eastAsia" w:ascii="仿宋_GB2312" w:hAnsi="仿宋_GB2312" w:eastAsia="仿宋_GB2312" w:cs="仿宋_GB2312"/>
                <w:sz w:val="24"/>
                <w:szCs w:val="24"/>
              </w:rPr>
            </w:pPr>
          </w:p>
        </w:tc>
        <w:tc>
          <w:tcPr>
            <w:tcW w:w="699" w:type="dxa"/>
            <w:tcBorders>
              <w:top w:val="single" w:color="auto" w:sz="4" w:space="0"/>
              <w:left w:val="single" w:color="auto" w:sz="4" w:space="0"/>
              <w:bottom w:val="nil"/>
              <w:right w:val="single" w:color="auto" w:sz="4" w:space="0"/>
            </w:tcBorders>
            <w:vAlign w:val="center"/>
          </w:tcPr>
          <w:p w14:paraId="4F49458E">
            <w:pPr>
              <w:snapToGrid w:val="0"/>
              <w:jc w:val="center"/>
              <w:rPr>
                <w:rFonts w:hint="eastAsia" w:ascii="仿宋_GB2312" w:hAnsi="仿宋_GB2312" w:eastAsia="仿宋_GB2312" w:cs="仿宋_GB2312"/>
                <w:sz w:val="24"/>
                <w:szCs w:val="24"/>
              </w:rPr>
            </w:pPr>
          </w:p>
        </w:tc>
      </w:tr>
      <w:tr w14:paraId="50FC3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595782FC">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2126" w:type="dxa"/>
            <w:tcBorders>
              <w:top w:val="single" w:color="auto" w:sz="4" w:space="0"/>
              <w:left w:val="single" w:color="auto" w:sz="4" w:space="0"/>
              <w:bottom w:val="single" w:color="auto" w:sz="4" w:space="0"/>
              <w:right w:val="single" w:color="auto" w:sz="4" w:space="0"/>
            </w:tcBorders>
            <w:vAlign w:val="center"/>
          </w:tcPr>
          <w:p w14:paraId="0D48F270">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14:paraId="428973F3">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1701" w:type="dxa"/>
            <w:tcBorders>
              <w:top w:val="single" w:color="auto" w:sz="4" w:space="0"/>
              <w:left w:val="single" w:color="auto" w:sz="4" w:space="0"/>
              <w:bottom w:val="single" w:color="auto" w:sz="4" w:space="0"/>
              <w:right w:val="single" w:color="auto" w:sz="4" w:space="0"/>
            </w:tcBorders>
            <w:vAlign w:val="center"/>
          </w:tcPr>
          <w:p w14:paraId="2E321323">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14:paraId="5214E1BB">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1134" w:type="dxa"/>
            <w:tcBorders>
              <w:top w:val="single" w:color="auto" w:sz="4" w:space="0"/>
              <w:left w:val="single" w:color="auto" w:sz="4" w:space="0"/>
              <w:bottom w:val="single" w:color="auto" w:sz="4" w:space="0"/>
              <w:right w:val="single" w:color="auto" w:sz="4" w:space="0"/>
            </w:tcBorders>
            <w:vAlign w:val="center"/>
          </w:tcPr>
          <w:p w14:paraId="0624AFBC">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14:paraId="487668E2">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699" w:type="dxa"/>
            <w:tcBorders>
              <w:top w:val="single" w:color="auto" w:sz="4" w:space="0"/>
              <w:left w:val="single" w:color="auto" w:sz="4" w:space="0"/>
              <w:bottom w:val="single" w:color="auto" w:sz="4" w:space="0"/>
              <w:right w:val="single" w:color="auto" w:sz="4" w:space="0"/>
            </w:tcBorders>
            <w:vAlign w:val="center"/>
          </w:tcPr>
          <w:p w14:paraId="01A278AD">
            <w:pPr>
              <w:jc w:val="center"/>
              <w:rPr>
                <w:rFonts w:hint="eastAsia" w:ascii="仿宋_GB2312" w:hAnsi="仿宋_GB2312" w:eastAsia="仿宋_GB2312" w:cs="仿宋_GB2312"/>
              </w:rPr>
            </w:pPr>
          </w:p>
        </w:tc>
      </w:tr>
    </w:tbl>
    <w:p w14:paraId="7800CEB3">
      <w:pPr>
        <w:pStyle w:val="10"/>
        <w:rPr>
          <w:rFonts w:hint="eastAsia" w:ascii="仿宋_GB2312" w:hAnsi="仿宋_GB2312" w:eastAsia="仿宋_GB2312" w:cs="仿宋_GB2312"/>
        </w:rPr>
      </w:pPr>
    </w:p>
    <w:p w14:paraId="5206AB1A">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64DEEADF">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6E55277">
      <w:pPr>
        <w:jc w:val="center"/>
        <w:rPr>
          <w:rFonts w:hint="eastAsia" w:ascii="仿宋_GB2312" w:hAnsi="仿宋_GB2312" w:eastAsia="仿宋_GB2312" w:cs="仿宋_GB2312"/>
          <w:b/>
          <w:kern w:val="0"/>
          <w:sz w:val="28"/>
          <w:szCs w:val="28"/>
        </w:rPr>
      </w:pPr>
    </w:p>
    <w:p w14:paraId="369976D3">
      <w:pPr>
        <w:jc w:val="center"/>
        <w:rPr>
          <w:rFonts w:hint="eastAsia" w:ascii="仿宋_GB2312" w:hAnsi="仿宋_GB2312" w:eastAsia="仿宋_GB2312" w:cs="仿宋_GB2312"/>
          <w:b/>
          <w:kern w:val="0"/>
          <w:sz w:val="28"/>
          <w:szCs w:val="28"/>
        </w:rPr>
      </w:pPr>
    </w:p>
    <w:p w14:paraId="38703D17">
      <w:pPr>
        <w:jc w:val="center"/>
        <w:rPr>
          <w:rFonts w:hint="eastAsia" w:ascii="仿宋_GB2312" w:hAnsi="仿宋_GB2312" w:eastAsia="仿宋_GB2312" w:cs="仿宋_GB2312"/>
          <w:b/>
          <w:kern w:val="0"/>
          <w:sz w:val="28"/>
          <w:szCs w:val="28"/>
        </w:rPr>
      </w:pPr>
    </w:p>
    <w:p w14:paraId="44E47D49">
      <w:pPr>
        <w:jc w:val="center"/>
        <w:rPr>
          <w:rFonts w:hint="eastAsia" w:ascii="仿宋_GB2312" w:hAnsi="仿宋_GB2312" w:eastAsia="仿宋_GB2312" w:cs="仿宋_GB2312"/>
          <w:b/>
          <w:kern w:val="0"/>
          <w:sz w:val="28"/>
          <w:szCs w:val="28"/>
        </w:rPr>
      </w:pPr>
    </w:p>
    <w:p w14:paraId="0CA742DF">
      <w:pPr>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八、商务技术偏离表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2D19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BD2754">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序号</w:t>
            </w:r>
          </w:p>
        </w:tc>
        <w:tc>
          <w:tcPr>
            <w:tcW w:w="3683" w:type="dxa"/>
          </w:tcPr>
          <w:p w14:paraId="7E9A6B79">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招标文件章节及具体内容</w:t>
            </w:r>
          </w:p>
        </w:tc>
        <w:tc>
          <w:tcPr>
            <w:tcW w:w="3546" w:type="dxa"/>
          </w:tcPr>
          <w:p w14:paraId="0519F660">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投标文件章节及具体内容</w:t>
            </w:r>
          </w:p>
        </w:tc>
        <w:tc>
          <w:tcPr>
            <w:tcW w:w="1512" w:type="dxa"/>
          </w:tcPr>
          <w:p w14:paraId="500D6643">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偏离说明</w:t>
            </w:r>
          </w:p>
        </w:tc>
      </w:tr>
      <w:tr w14:paraId="3331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4BB9618">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3683" w:type="dxa"/>
          </w:tcPr>
          <w:p w14:paraId="1B79EB3E">
            <w:pPr>
              <w:jc w:val="center"/>
              <w:rPr>
                <w:rFonts w:hint="eastAsia" w:ascii="仿宋_GB2312" w:hAnsi="仿宋_GB2312" w:eastAsia="仿宋_GB2312" w:cs="仿宋_GB2312"/>
                <w:b/>
                <w:kern w:val="0"/>
                <w:sz w:val="28"/>
                <w:szCs w:val="28"/>
              </w:rPr>
            </w:pPr>
          </w:p>
        </w:tc>
        <w:tc>
          <w:tcPr>
            <w:tcW w:w="3546" w:type="dxa"/>
          </w:tcPr>
          <w:p w14:paraId="2F4258CE">
            <w:pPr>
              <w:jc w:val="center"/>
              <w:rPr>
                <w:rFonts w:hint="eastAsia" w:ascii="仿宋_GB2312" w:hAnsi="仿宋_GB2312" w:eastAsia="仿宋_GB2312" w:cs="仿宋_GB2312"/>
                <w:b/>
                <w:kern w:val="0"/>
                <w:sz w:val="28"/>
                <w:szCs w:val="28"/>
              </w:rPr>
            </w:pPr>
          </w:p>
        </w:tc>
        <w:tc>
          <w:tcPr>
            <w:tcW w:w="1512" w:type="dxa"/>
          </w:tcPr>
          <w:p w14:paraId="1F55A1EB">
            <w:pPr>
              <w:jc w:val="center"/>
              <w:rPr>
                <w:rFonts w:hint="eastAsia" w:ascii="仿宋_GB2312" w:hAnsi="仿宋_GB2312" w:eastAsia="仿宋_GB2312" w:cs="仿宋_GB2312"/>
                <w:b/>
                <w:kern w:val="0"/>
                <w:sz w:val="28"/>
                <w:szCs w:val="28"/>
              </w:rPr>
            </w:pPr>
          </w:p>
        </w:tc>
      </w:tr>
      <w:tr w14:paraId="49A6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6F8140">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3683" w:type="dxa"/>
          </w:tcPr>
          <w:p w14:paraId="15BE1F09">
            <w:pPr>
              <w:jc w:val="center"/>
              <w:rPr>
                <w:rFonts w:hint="eastAsia" w:ascii="仿宋_GB2312" w:hAnsi="仿宋_GB2312" w:eastAsia="仿宋_GB2312" w:cs="仿宋_GB2312"/>
                <w:b/>
                <w:kern w:val="0"/>
                <w:sz w:val="28"/>
                <w:szCs w:val="28"/>
              </w:rPr>
            </w:pPr>
          </w:p>
        </w:tc>
        <w:tc>
          <w:tcPr>
            <w:tcW w:w="3546" w:type="dxa"/>
          </w:tcPr>
          <w:p w14:paraId="39B96B3F">
            <w:pPr>
              <w:jc w:val="center"/>
              <w:rPr>
                <w:rFonts w:hint="eastAsia" w:ascii="仿宋_GB2312" w:hAnsi="仿宋_GB2312" w:eastAsia="仿宋_GB2312" w:cs="仿宋_GB2312"/>
                <w:b/>
                <w:kern w:val="0"/>
                <w:sz w:val="28"/>
                <w:szCs w:val="28"/>
              </w:rPr>
            </w:pPr>
          </w:p>
        </w:tc>
        <w:tc>
          <w:tcPr>
            <w:tcW w:w="1512" w:type="dxa"/>
          </w:tcPr>
          <w:p w14:paraId="19541499">
            <w:pPr>
              <w:jc w:val="center"/>
              <w:rPr>
                <w:rFonts w:hint="eastAsia" w:ascii="仿宋_GB2312" w:hAnsi="仿宋_GB2312" w:eastAsia="仿宋_GB2312" w:cs="仿宋_GB2312"/>
                <w:b/>
                <w:kern w:val="0"/>
                <w:sz w:val="28"/>
                <w:szCs w:val="28"/>
              </w:rPr>
            </w:pPr>
          </w:p>
        </w:tc>
      </w:tr>
      <w:tr w14:paraId="57B8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14:paraId="25ECFCBF">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t>
            </w:r>
          </w:p>
        </w:tc>
        <w:tc>
          <w:tcPr>
            <w:tcW w:w="3683" w:type="dxa"/>
          </w:tcPr>
          <w:p w14:paraId="0FA9030E">
            <w:pPr>
              <w:jc w:val="center"/>
              <w:rPr>
                <w:rFonts w:hint="eastAsia" w:ascii="仿宋_GB2312" w:hAnsi="仿宋_GB2312" w:eastAsia="仿宋_GB2312" w:cs="仿宋_GB2312"/>
                <w:b/>
                <w:kern w:val="0"/>
                <w:sz w:val="28"/>
                <w:szCs w:val="28"/>
              </w:rPr>
            </w:pPr>
          </w:p>
        </w:tc>
        <w:tc>
          <w:tcPr>
            <w:tcW w:w="3546" w:type="dxa"/>
          </w:tcPr>
          <w:p w14:paraId="61E6F77E">
            <w:pPr>
              <w:jc w:val="center"/>
              <w:rPr>
                <w:rFonts w:hint="eastAsia" w:ascii="仿宋_GB2312" w:hAnsi="仿宋_GB2312" w:eastAsia="仿宋_GB2312" w:cs="仿宋_GB2312"/>
                <w:b/>
                <w:kern w:val="0"/>
                <w:sz w:val="28"/>
                <w:szCs w:val="28"/>
              </w:rPr>
            </w:pPr>
          </w:p>
        </w:tc>
        <w:tc>
          <w:tcPr>
            <w:tcW w:w="1512" w:type="dxa"/>
          </w:tcPr>
          <w:p w14:paraId="74B17A95">
            <w:pPr>
              <w:jc w:val="center"/>
              <w:rPr>
                <w:rFonts w:hint="eastAsia" w:ascii="仿宋_GB2312" w:hAnsi="仿宋_GB2312" w:eastAsia="仿宋_GB2312" w:cs="仿宋_GB2312"/>
                <w:b/>
                <w:kern w:val="0"/>
                <w:sz w:val="28"/>
                <w:szCs w:val="28"/>
              </w:rPr>
            </w:pPr>
          </w:p>
        </w:tc>
      </w:tr>
    </w:tbl>
    <w:p w14:paraId="5E73836C">
      <w:pPr>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投标人保证：除商务技术偏离表列出的偏离外，投标人响应招标文件的全部要求</w:t>
      </w:r>
    </w:p>
    <w:p w14:paraId="1085AF49">
      <w:pPr>
        <w:jc w:val="center"/>
        <w:rPr>
          <w:rFonts w:hint="eastAsia" w:ascii="仿宋_GB2312" w:hAnsi="仿宋_GB2312" w:eastAsia="仿宋_GB2312" w:cs="仿宋_GB2312"/>
          <w:b/>
          <w:kern w:val="0"/>
          <w:sz w:val="28"/>
          <w:szCs w:val="28"/>
        </w:rPr>
      </w:pPr>
    </w:p>
    <w:p w14:paraId="73A25051">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34F03A99">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7F04CD21">
      <w:pPr>
        <w:spacing w:line="540" w:lineRule="exact"/>
        <w:contextualSpacing/>
        <w:rPr>
          <w:rFonts w:hint="eastAsia" w:ascii="仿宋_GB2312" w:hAnsi="仿宋_GB2312" w:eastAsia="仿宋_GB2312" w:cs="仿宋_GB2312"/>
          <w:sz w:val="24"/>
          <w:szCs w:val="24"/>
        </w:rPr>
      </w:pPr>
    </w:p>
    <w:p w14:paraId="763E6B1D">
      <w:pPr>
        <w:spacing w:line="540" w:lineRule="exact"/>
        <w:contextualSpacing/>
        <w:rPr>
          <w:rFonts w:hint="eastAsia" w:ascii="仿宋_GB2312" w:hAnsi="仿宋_GB2312" w:eastAsia="仿宋_GB2312" w:cs="仿宋_GB2312"/>
          <w:sz w:val="24"/>
          <w:szCs w:val="24"/>
        </w:rPr>
      </w:pPr>
    </w:p>
    <w:p w14:paraId="53A028C0">
      <w:pPr>
        <w:spacing w:line="540" w:lineRule="exact"/>
        <w:contextualSpacing/>
        <w:jc w:val="center"/>
        <w:rPr>
          <w:rFonts w:hint="eastAsia" w:ascii="仿宋_GB2312" w:hAnsi="仿宋_GB2312" w:eastAsia="仿宋_GB2312" w:cs="仿宋_GB2312"/>
          <w:b/>
          <w:sz w:val="24"/>
          <w:szCs w:val="24"/>
        </w:rPr>
      </w:pPr>
    </w:p>
    <w:p w14:paraId="42483946">
      <w:pPr>
        <w:spacing w:line="540" w:lineRule="exact"/>
        <w:contextualSpacing/>
        <w:jc w:val="center"/>
        <w:rPr>
          <w:rFonts w:hint="eastAsia" w:ascii="仿宋_GB2312" w:hAnsi="仿宋_GB2312" w:eastAsia="仿宋_GB2312" w:cs="仿宋_GB2312"/>
          <w:b/>
          <w:sz w:val="24"/>
          <w:szCs w:val="24"/>
        </w:rPr>
      </w:pPr>
    </w:p>
    <w:p w14:paraId="67C9FF01">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九、政府采购供应商廉洁自律承诺书</w:t>
      </w:r>
    </w:p>
    <w:p w14:paraId="4B48BBA1">
      <w:pPr>
        <w:spacing w:line="540" w:lineRule="exact"/>
        <w:contextualSpacing/>
        <w:rPr>
          <w:rFonts w:hint="eastAsia" w:ascii="仿宋_GB2312" w:hAnsi="仿宋_GB2312" w:eastAsia="仿宋_GB2312" w:cs="仿宋_GB2312"/>
          <w:sz w:val="24"/>
          <w:szCs w:val="24"/>
        </w:rPr>
      </w:pPr>
    </w:p>
    <w:p w14:paraId="4052E967">
      <w:pPr>
        <w:spacing w:line="5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47D0ED0F">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我单位响应你单位项目招标要求参加投标。在这次投标过程中和中标后，我们将严格遵守国家法律法规要求，并郑重承诺：</w:t>
      </w:r>
    </w:p>
    <w:p w14:paraId="35232DB8">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一、不向项目有关人员及部门赠送礼金礼物、有价证券、回扣以及中介费、介绍费、咨询费等好处费；</w:t>
      </w:r>
    </w:p>
    <w:p w14:paraId="219DBA72">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二、不为项目有关人员及部门报销应由你方单位或个人支付的费用；</w:t>
      </w:r>
    </w:p>
    <w:p w14:paraId="3B066FA5">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三、不向项目有关人员及部门提供有可能影响公正的宴请和健身娱乐等活动；</w:t>
      </w:r>
    </w:p>
    <w:p w14:paraId="00F5EAAE">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四、不为项目有关人员及部门出国（境）、旅游等提供方便；</w:t>
      </w:r>
    </w:p>
    <w:p w14:paraId="7538D19A">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五、不为项目有关人员个人装修住房、婚丧嫁娶、配偶子女工作安排等提供好处；</w:t>
      </w:r>
    </w:p>
    <w:p w14:paraId="1FCDEA39">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六、严格遵守《中华人民共和国政府采购法》《中华人民共和国招标投标法》《中华人民共和国民法典》等法律法规，诚实守信，合法经营，坚决抵制各种违法违纪行为。</w:t>
      </w:r>
    </w:p>
    <w:p w14:paraId="399F53AA">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30597B1F">
      <w:pPr>
        <w:spacing w:line="500" w:lineRule="exact"/>
        <w:contextualSpacing/>
        <w:rPr>
          <w:rFonts w:hint="eastAsia" w:ascii="仿宋_GB2312" w:hAnsi="仿宋_GB2312" w:eastAsia="仿宋_GB2312" w:cs="仿宋_GB2312"/>
          <w:sz w:val="24"/>
          <w:szCs w:val="24"/>
        </w:rPr>
      </w:pPr>
    </w:p>
    <w:p w14:paraId="73D53059">
      <w:pPr>
        <w:pStyle w:val="10"/>
        <w:rPr>
          <w:rFonts w:hint="eastAsia" w:ascii="仿宋_GB2312" w:hAnsi="仿宋_GB2312" w:eastAsia="仿宋_GB2312" w:cs="仿宋_GB2312"/>
        </w:rPr>
      </w:pPr>
    </w:p>
    <w:p w14:paraId="54ACA93D">
      <w:pPr>
        <w:spacing w:line="500" w:lineRule="exact"/>
        <w:ind w:firstLine="4560" w:firstLineChars="19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7EE55A01">
      <w:pPr>
        <w:spacing w:line="500" w:lineRule="exact"/>
        <w:ind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0EEE4C19">
      <w:pPr>
        <w:spacing w:line="540" w:lineRule="exact"/>
        <w:contextualSpacing/>
        <w:rPr>
          <w:rFonts w:hint="eastAsia" w:ascii="仿宋_GB2312" w:hAnsi="仿宋_GB2312" w:eastAsia="仿宋_GB2312" w:cs="仿宋_GB2312"/>
          <w:sz w:val="24"/>
          <w:szCs w:val="24"/>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E04A524">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报价文件部分</w:t>
      </w:r>
    </w:p>
    <w:p w14:paraId="13405203">
      <w:pPr>
        <w:spacing w:line="540" w:lineRule="exact"/>
        <w:contextualSpacing/>
        <w:rPr>
          <w:rFonts w:hint="eastAsia" w:ascii="仿宋_GB2312" w:hAnsi="仿宋_GB2312" w:eastAsia="仿宋_GB2312" w:cs="仿宋_GB2312"/>
          <w:sz w:val="24"/>
          <w:szCs w:val="24"/>
        </w:rPr>
      </w:pPr>
    </w:p>
    <w:p w14:paraId="2597015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（1）开标一览表（报价表）…………………………………………………………（页码）</w:t>
      </w:r>
    </w:p>
    <w:p w14:paraId="2D1B9F61">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（2）中小企业声明函（如果有）……………………………………………………（页码）</w:t>
      </w:r>
    </w:p>
    <w:p w14:paraId="17BE233C">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（3）关于符合本国产品标准的声明函（如果有）…………………………………（页码）</w:t>
      </w:r>
    </w:p>
    <w:p w14:paraId="745A63D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（4）书面说明及必要的证明材料，对投标价格作出解释。（如果报价低于项目最高限价45%的）……………………………………………………………………………（页码）</w:t>
      </w:r>
    </w:p>
    <w:p w14:paraId="4AB57EBB">
      <w:pPr>
        <w:spacing w:line="540" w:lineRule="exact"/>
        <w:contextualSpacing/>
        <w:rPr>
          <w:rFonts w:hint="eastAsia" w:ascii="仿宋_GB2312" w:hAnsi="仿宋_GB2312" w:eastAsia="仿宋_GB2312" w:cs="仿宋_GB2312"/>
          <w:sz w:val="24"/>
          <w:szCs w:val="24"/>
        </w:rPr>
      </w:pPr>
    </w:p>
    <w:p w14:paraId="2FCBB25D">
      <w:pPr>
        <w:spacing w:line="540" w:lineRule="exact"/>
        <w:contextualSpacing/>
        <w:rPr>
          <w:rFonts w:hint="eastAsia" w:ascii="仿宋_GB2312" w:hAnsi="仿宋_GB2312" w:eastAsia="仿宋_GB2312" w:cs="仿宋_GB2312"/>
          <w:sz w:val="24"/>
          <w:szCs w:val="24"/>
        </w:rPr>
      </w:pPr>
    </w:p>
    <w:p w14:paraId="348658E0">
      <w:pPr>
        <w:spacing w:line="540" w:lineRule="exact"/>
        <w:contextualSpacing/>
        <w:rPr>
          <w:rFonts w:hint="eastAsia" w:ascii="仿宋_GB2312" w:hAnsi="仿宋_GB2312" w:eastAsia="仿宋_GB2312" w:cs="仿宋_GB2312"/>
          <w:sz w:val="24"/>
          <w:szCs w:val="24"/>
        </w:rPr>
      </w:pPr>
    </w:p>
    <w:p w14:paraId="210C60F8">
      <w:pPr>
        <w:spacing w:line="540" w:lineRule="exact"/>
        <w:contextualSpacing/>
        <w:rPr>
          <w:rFonts w:hint="eastAsia" w:ascii="仿宋_GB2312" w:hAnsi="仿宋_GB2312" w:eastAsia="仿宋_GB2312" w:cs="仿宋_GB2312"/>
          <w:sz w:val="24"/>
          <w:szCs w:val="24"/>
        </w:rPr>
      </w:pPr>
    </w:p>
    <w:p w14:paraId="72F0CA88">
      <w:pPr>
        <w:spacing w:line="540" w:lineRule="exact"/>
        <w:contextualSpacing/>
        <w:rPr>
          <w:rFonts w:hint="eastAsia" w:ascii="仿宋_GB2312" w:hAnsi="仿宋_GB2312" w:eastAsia="仿宋_GB2312" w:cs="仿宋_GB2312"/>
          <w:sz w:val="24"/>
          <w:szCs w:val="24"/>
        </w:rPr>
      </w:pPr>
    </w:p>
    <w:p w14:paraId="1A96A557">
      <w:pPr>
        <w:spacing w:line="540" w:lineRule="exact"/>
        <w:contextualSpacing/>
        <w:rPr>
          <w:rFonts w:hint="eastAsia" w:ascii="仿宋_GB2312" w:hAnsi="仿宋_GB2312" w:eastAsia="仿宋_GB2312" w:cs="仿宋_GB2312"/>
          <w:sz w:val="24"/>
          <w:szCs w:val="24"/>
        </w:rPr>
      </w:pPr>
    </w:p>
    <w:p w14:paraId="2051BDAB">
      <w:pPr>
        <w:spacing w:line="540" w:lineRule="exact"/>
        <w:contextualSpacing/>
        <w:rPr>
          <w:rFonts w:hint="eastAsia" w:ascii="仿宋_GB2312" w:hAnsi="仿宋_GB2312" w:eastAsia="仿宋_GB2312" w:cs="仿宋_GB2312"/>
          <w:sz w:val="24"/>
          <w:szCs w:val="24"/>
        </w:rPr>
      </w:pPr>
    </w:p>
    <w:p w14:paraId="7AE61266">
      <w:pPr>
        <w:spacing w:line="540" w:lineRule="exact"/>
        <w:contextualSpacing/>
        <w:rPr>
          <w:rFonts w:hint="eastAsia" w:ascii="仿宋_GB2312" w:hAnsi="仿宋_GB2312" w:eastAsia="仿宋_GB2312" w:cs="仿宋_GB2312"/>
          <w:sz w:val="24"/>
          <w:szCs w:val="24"/>
        </w:rPr>
      </w:pPr>
    </w:p>
    <w:p w14:paraId="675CC59E">
      <w:pPr>
        <w:spacing w:line="540" w:lineRule="exact"/>
        <w:contextualSpacing/>
        <w:rPr>
          <w:rFonts w:hint="eastAsia" w:ascii="仿宋_GB2312" w:hAnsi="仿宋_GB2312" w:eastAsia="仿宋_GB2312" w:cs="仿宋_GB2312"/>
          <w:sz w:val="24"/>
          <w:szCs w:val="24"/>
        </w:rPr>
      </w:pPr>
    </w:p>
    <w:p w14:paraId="6D163442">
      <w:pPr>
        <w:spacing w:line="540" w:lineRule="exact"/>
        <w:contextualSpacing/>
        <w:rPr>
          <w:rFonts w:hint="eastAsia" w:ascii="仿宋_GB2312" w:hAnsi="仿宋_GB2312" w:eastAsia="仿宋_GB2312" w:cs="仿宋_GB2312"/>
          <w:sz w:val="24"/>
          <w:szCs w:val="24"/>
        </w:rPr>
      </w:pPr>
    </w:p>
    <w:p w14:paraId="07DFBD78">
      <w:pPr>
        <w:spacing w:line="540" w:lineRule="exact"/>
        <w:contextualSpacing/>
        <w:rPr>
          <w:rFonts w:hint="eastAsia" w:ascii="仿宋_GB2312" w:hAnsi="仿宋_GB2312" w:eastAsia="仿宋_GB2312" w:cs="仿宋_GB2312"/>
          <w:sz w:val="24"/>
          <w:szCs w:val="24"/>
        </w:rPr>
      </w:pPr>
    </w:p>
    <w:p w14:paraId="2D7450E1">
      <w:pPr>
        <w:spacing w:line="540" w:lineRule="exact"/>
        <w:contextualSpacing/>
        <w:rPr>
          <w:rFonts w:hint="eastAsia" w:ascii="仿宋_GB2312" w:hAnsi="仿宋_GB2312" w:eastAsia="仿宋_GB2312" w:cs="仿宋_GB2312"/>
          <w:sz w:val="24"/>
          <w:szCs w:val="24"/>
        </w:rPr>
      </w:pPr>
    </w:p>
    <w:p w14:paraId="624F88A0">
      <w:pPr>
        <w:spacing w:line="540" w:lineRule="exact"/>
        <w:contextualSpacing/>
        <w:rPr>
          <w:rFonts w:hint="eastAsia" w:ascii="仿宋_GB2312" w:hAnsi="仿宋_GB2312" w:eastAsia="仿宋_GB2312" w:cs="仿宋_GB2312"/>
          <w:sz w:val="24"/>
          <w:szCs w:val="24"/>
        </w:rPr>
      </w:pPr>
    </w:p>
    <w:p w14:paraId="20394781">
      <w:pPr>
        <w:spacing w:line="540" w:lineRule="exact"/>
        <w:contextualSpacing/>
        <w:rPr>
          <w:rFonts w:hint="eastAsia" w:ascii="仿宋_GB2312" w:hAnsi="仿宋_GB2312" w:eastAsia="仿宋_GB2312" w:cs="仿宋_GB2312"/>
          <w:sz w:val="24"/>
          <w:szCs w:val="24"/>
        </w:rPr>
      </w:pPr>
    </w:p>
    <w:p w14:paraId="11147AB5">
      <w:pPr>
        <w:spacing w:line="540" w:lineRule="exact"/>
        <w:contextualSpacing/>
        <w:rPr>
          <w:rFonts w:hint="eastAsia" w:ascii="仿宋_GB2312" w:hAnsi="仿宋_GB2312" w:eastAsia="仿宋_GB2312" w:cs="仿宋_GB2312"/>
          <w:sz w:val="24"/>
          <w:szCs w:val="24"/>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4AAEAFF8">
      <w:pPr>
        <w:spacing w:line="540" w:lineRule="exact"/>
        <w:contextualSpacing/>
        <w:jc w:val="center"/>
        <w:rPr>
          <w:rFonts w:hint="eastAsia" w:ascii="仿宋_GB2312" w:hAnsi="仿宋_GB2312" w:eastAsia="仿宋_GB2312" w:cs="仿宋_GB2312"/>
          <w:b/>
          <w:sz w:val="28"/>
          <w:szCs w:val="28"/>
        </w:rPr>
      </w:pPr>
    </w:p>
    <w:p w14:paraId="2AA19EA7">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一、开标一览表（报价表）</w:t>
      </w:r>
    </w:p>
    <w:p w14:paraId="1550332E">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40C81C44">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按你方招标文件要求，我们，本投标文件签字方，谨此向你方发出要约如下：如你方接受本投标，我方承诺按照如下开标一览表（报价表）的价格完成（项目名称）【招标编号：（采购编号）】的实施。</w:t>
      </w:r>
    </w:p>
    <w:p w14:paraId="57F12B27">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4000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vAlign w:val="center"/>
          </w:tcPr>
          <w:p w14:paraId="5A1157D3">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893" w:type="dxa"/>
            <w:vAlign w:val="center"/>
          </w:tcPr>
          <w:p w14:paraId="66631FA1">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929" w:type="dxa"/>
            <w:vAlign w:val="center"/>
          </w:tcPr>
          <w:p w14:paraId="03C14580">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35" w:type="dxa"/>
            <w:vAlign w:val="center"/>
          </w:tcPr>
          <w:p w14:paraId="2893E318">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3" w:type="dxa"/>
            <w:vAlign w:val="center"/>
          </w:tcPr>
          <w:p w14:paraId="4C7BCDE9">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134" w:type="dxa"/>
            <w:vAlign w:val="center"/>
          </w:tcPr>
          <w:p w14:paraId="44973458">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417" w:type="dxa"/>
            <w:vAlign w:val="center"/>
          </w:tcPr>
          <w:p w14:paraId="77BFDF7E">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65" w:type="dxa"/>
            <w:vAlign w:val="center"/>
          </w:tcPr>
          <w:p w14:paraId="16EDE893">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2491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vAlign w:val="center"/>
          </w:tcPr>
          <w:p w14:paraId="5E66A1C9">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93" w:type="dxa"/>
            <w:vAlign w:val="bottom"/>
          </w:tcPr>
          <w:p w14:paraId="2259781C">
            <w:pPr>
              <w:spacing w:line="540" w:lineRule="exact"/>
              <w:contextualSpacing/>
              <w:rPr>
                <w:rFonts w:hint="eastAsia" w:ascii="仿宋_GB2312" w:hAnsi="仿宋_GB2312" w:eastAsia="仿宋_GB2312" w:cs="仿宋_GB2312"/>
                <w:sz w:val="24"/>
                <w:szCs w:val="24"/>
              </w:rPr>
            </w:pPr>
          </w:p>
        </w:tc>
        <w:tc>
          <w:tcPr>
            <w:tcW w:w="929" w:type="dxa"/>
            <w:vAlign w:val="bottom"/>
          </w:tcPr>
          <w:p w14:paraId="5D6186B6">
            <w:pPr>
              <w:spacing w:line="540" w:lineRule="exact"/>
              <w:contextualSpacing/>
              <w:rPr>
                <w:rFonts w:hint="eastAsia" w:ascii="仿宋_GB2312" w:hAnsi="仿宋_GB2312" w:eastAsia="仿宋_GB2312" w:cs="仿宋_GB2312"/>
                <w:sz w:val="24"/>
                <w:szCs w:val="24"/>
              </w:rPr>
            </w:pPr>
          </w:p>
        </w:tc>
        <w:tc>
          <w:tcPr>
            <w:tcW w:w="835" w:type="dxa"/>
            <w:vAlign w:val="bottom"/>
          </w:tcPr>
          <w:p w14:paraId="0179EB55">
            <w:pPr>
              <w:spacing w:line="540" w:lineRule="exact"/>
              <w:contextualSpacing/>
              <w:rPr>
                <w:rFonts w:hint="eastAsia" w:ascii="仿宋_GB2312" w:hAnsi="仿宋_GB2312" w:eastAsia="仿宋_GB2312" w:cs="仿宋_GB2312"/>
                <w:sz w:val="24"/>
                <w:szCs w:val="24"/>
              </w:rPr>
            </w:pPr>
          </w:p>
        </w:tc>
        <w:tc>
          <w:tcPr>
            <w:tcW w:w="823" w:type="dxa"/>
            <w:vAlign w:val="center"/>
          </w:tcPr>
          <w:p w14:paraId="3D45CEFB">
            <w:pPr>
              <w:spacing w:line="540" w:lineRule="exact"/>
              <w:contextualSpacing/>
              <w:rPr>
                <w:rFonts w:hint="eastAsia" w:ascii="仿宋_GB2312" w:hAnsi="仿宋_GB2312" w:eastAsia="仿宋_GB2312" w:cs="仿宋_GB2312"/>
                <w:sz w:val="24"/>
                <w:szCs w:val="24"/>
              </w:rPr>
            </w:pPr>
          </w:p>
        </w:tc>
        <w:tc>
          <w:tcPr>
            <w:tcW w:w="1134" w:type="dxa"/>
            <w:vAlign w:val="center"/>
          </w:tcPr>
          <w:p w14:paraId="3A224861">
            <w:pPr>
              <w:spacing w:line="540" w:lineRule="exact"/>
              <w:contextualSpacing/>
              <w:rPr>
                <w:rFonts w:hint="eastAsia" w:ascii="仿宋_GB2312" w:hAnsi="仿宋_GB2312" w:eastAsia="仿宋_GB2312" w:cs="仿宋_GB2312"/>
                <w:sz w:val="24"/>
                <w:szCs w:val="24"/>
              </w:rPr>
            </w:pPr>
          </w:p>
        </w:tc>
        <w:tc>
          <w:tcPr>
            <w:tcW w:w="1417" w:type="dxa"/>
            <w:vAlign w:val="center"/>
          </w:tcPr>
          <w:p w14:paraId="503F8455">
            <w:pPr>
              <w:spacing w:line="540" w:lineRule="exact"/>
              <w:contextualSpacing/>
              <w:rPr>
                <w:rFonts w:hint="eastAsia" w:ascii="仿宋_GB2312" w:hAnsi="仿宋_GB2312" w:eastAsia="仿宋_GB2312" w:cs="仿宋_GB2312"/>
                <w:sz w:val="24"/>
                <w:szCs w:val="24"/>
              </w:rPr>
            </w:pPr>
          </w:p>
        </w:tc>
        <w:tc>
          <w:tcPr>
            <w:tcW w:w="965" w:type="dxa"/>
            <w:vAlign w:val="center"/>
          </w:tcPr>
          <w:p w14:paraId="2FC49B94">
            <w:pPr>
              <w:spacing w:line="540" w:lineRule="exact"/>
              <w:contextualSpacing/>
              <w:rPr>
                <w:rFonts w:hint="eastAsia" w:ascii="仿宋_GB2312" w:hAnsi="仿宋_GB2312" w:eastAsia="仿宋_GB2312" w:cs="仿宋_GB2312"/>
                <w:sz w:val="24"/>
                <w:szCs w:val="24"/>
              </w:rPr>
            </w:pPr>
          </w:p>
        </w:tc>
      </w:tr>
      <w:tr w14:paraId="5862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vAlign w:val="center"/>
          </w:tcPr>
          <w:p w14:paraId="74BA60BD">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893" w:type="dxa"/>
            <w:vAlign w:val="bottom"/>
          </w:tcPr>
          <w:p w14:paraId="2D1E2ED1">
            <w:pPr>
              <w:spacing w:line="540" w:lineRule="exact"/>
              <w:contextualSpacing/>
              <w:rPr>
                <w:rFonts w:hint="eastAsia" w:ascii="仿宋_GB2312" w:hAnsi="仿宋_GB2312" w:eastAsia="仿宋_GB2312" w:cs="仿宋_GB2312"/>
                <w:sz w:val="24"/>
                <w:szCs w:val="24"/>
              </w:rPr>
            </w:pPr>
          </w:p>
        </w:tc>
        <w:tc>
          <w:tcPr>
            <w:tcW w:w="929" w:type="dxa"/>
            <w:vAlign w:val="bottom"/>
          </w:tcPr>
          <w:p w14:paraId="79F6E103">
            <w:pPr>
              <w:spacing w:line="540" w:lineRule="exact"/>
              <w:contextualSpacing/>
              <w:rPr>
                <w:rFonts w:hint="eastAsia" w:ascii="仿宋_GB2312" w:hAnsi="仿宋_GB2312" w:eastAsia="仿宋_GB2312" w:cs="仿宋_GB2312"/>
                <w:sz w:val="24"/>
                <w:szCs w:val="24"/>
              </w:rPr>
            </w:pPr>
          </w:p>
        </w:tc>
        <w:tc>
          <w:tcPr>
            <w:tcW w:w="835" w:type="dxa"/>
            <w:vAlign w:val="bottom"/>
          </w:tcPr>
          <w:p w14:paraId="0F232F2C">
            <w:pPr>
              <w:spacing w:line="540" w:lineRule="exact"/>
              <w:contextualSpacing/>
              <w:rPr>
                <w:rFonts w:hint="eastAsia" w:ascii="仿宋_GB2312" w:hAnsi="仿宋_GB2312" w:eastAsia="仿宋_GB2312" w:cs="仿宋_GB2312"/>
                <w:sz w:val="24"/>
                <w:szCs w:val="24"/>
              </w:rPr>
            </w:pPr>
          </w:p>
        </w:tc>
        <w:tc>
          <w:tcPr>
            <w:tcW w:w="823" w:type="dxa"/>
            <w:vAlign w:val="center"/>
          </w:tcPr>
          <w:p w14:paraId="53D560DB">
            <w:pPr>
              <w:spacing w:line="540" w:lineRule="exact"/>
              <w:contextualSpacing/>
              <w:rPr>
                <w:rFonts w:hint="eastAsia" w:ascii="仿宋_GB2312" w:hAnsi="仿宋_GB2312" w:eastAsia="仿宋_GB2312" w:cs="仿宋_GB2312"/>
                <w:sz w:val="24"/>
                <w:szCs w:val="24"/>
              </w:rPr>
            </w:pPr>
          </w:p>
        </w:tc>
        <w:tc>
          <w:tcPr>
            <w:tcW w:w="1134" w:type="dxa"/>
            <w:vAlign w:val="center"/>
          </w:tcPr>
          <w:p w14:paraId="3BF1A267">
            <w:pPr>
              <w:spacing w:line="540" w:lineRule="exact"/>
              <w:contextualSpacing/>
              <w:rPr>
                <w:rFonts w:hint="eastAsia" w:ascii="仿宋_GB2312" w:hAnsi="仿宋_GB2312" w:eastAsia="仿宋_GB2312" w:cs="仿宋_GB2312"/>
                <w:sz w:val="24"/>
                <w:szCs w:val="24"/>
              </w:rPr>
            </w:pPr>
          </w:p>
        </w:tc>
        <w:tc>
          <w:tcPr>
            <w:tcW w:w="1417" w:type="dxa"/>
            <w:vAlign w:val="center"/>
          </w:tcPr>
          <w:p w14:paraId="3FF01206">
            <w:pPr>
              <w:spacing w:line="540" w:lineRule="exact"/>
              <w:contextualSpacing/>
              <w:rPr>
                <w:rFonts w:hint="eastAsia" w:ascii="仿宋_GB2312" w:hAnsi="仿宋_GB2312" w:eastAsia="仿宋_GB2312" w:cs="仿宋_GB2312"/>
                <w:sz w:val="24"/>
                <w:szCs w:val="24"/>
              </w:rPr>
            </w:pPr>
          </w:p>
        </w:tc>
        <w:tc>
          <w:tcPr>
            <w:tcW w:w="965" w:type="dxa"/>
            <w:vAlign w:val="center"/>
          </w:tcPr>
          <w:p w14:paraId="77F04A64">
            <w:pPr>
              <w:spacing w:line="540" w:lineRule="exact"/>
              <w:contextualSpacing/>
              <w:rPr>
                <w:rFonts w:hint="eastAsia" w:ascii="仿宋_GB2312" w:hAnsi="仿宋_GB2312" w:eastAsia="仿宋_GB2312" w:cs="仿宋_GB2312"/>
                <w:sz w:val="24"/>
                <w:szCs w:val="24"/>
              </w:rPr>
            </w:pPr>
          </w:p>
        </w:tc>
      </w:tr>
      <w:tr w14:paraId="6356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vAlign w:val="center"/>
          </w:tcPr>
          <w:p w14:paraId="623F6D53">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893" w:type="dxa"/>
            <w:vAlign w:val="bottom"/>
          </w:tcPr>
          <w:p w14:paraId="36520695">
            <w:pPr>
              <w:spacing w:line="540" w:lineRule="exact"/>
              <w:contextualSpacing/>
              <w:rPr>
                <w:rFonts w:hint="eastAsia" w:ascii="仿宋_GB2312" w:hAnsi="仿宋_GB2312" w:eastAsia="仿宋_GB2312" w:cs="仿宋_GB2312"/>
                <w:sz w:val="24"/>
                <w:szCs w:val="24"/>
              </w:rPr>
            </w:pPr>
          </w:p>
        </w:tc>
        <w:tc>
          <w:tcPr>
            <w:tcW w:w="929" w:type="dxa"/>
            <w:vAlign w:val="bottom"/>
          </w:tcPr>
          <w:p w14:paraId="03D35E85">
            <w:pPr>
              <w:spacing w:line="540" w:lineRule="exact"/>
              <w:contextualSpacing/>
              <w:rPr>
                <w:rFonts w:hint="eastAsia" w:ascii="仿宋_GB2312" w:hAnsi="仿宋_GB2312" w:eastAsia="仿宋_GB2312" w:cs="仿宋_GB2312"/>
                <w:sz w:val="24"/>
                <w:szCs w:val="24"/>
              </w:rPr>
            </w:pPr>
          </w:p>
        </w:tc>
        <w:tc>
          <w:tcPr>
            <w:tcW w:w="835" w:type="dxa"/>
            <w:vAlign w:val="bottom"/>
          </w:tcPr>
          <w:p w14:paraId="5EDDC65E">
            <w:pPr>
              <w:spacing w:line="540" w:lineRule="exact"/>
              <w:contextualSpacing/>
              <w:rPr>
                <w:rFonts w:hint="eastAsia" w:ascii="仿宋_GB2312" w:hAnsi="仿宋_GB2312" w:eastAsia="仿宋_GB2312" w:cs="仿宋_GB2312"/>
                <w:sz w:val="24"/>
                <w:szCs w:val="24"/>
              </w:rPr>
            </w:pPr>
          </w:p>
        </w:tc>
        <w:tc>
          <w:tcPr>
            <w:tcW w:w="823" w:type="dxa"/>
            <w:vAlign w:val="center"/>
          </w:tcPr>
          <w:p w14:paraId="7D0FEADF">
            <w:pPr>
              <w:spacing w:line="540" w:lineRule="exact"/>
              <w:contextualSpacing/>
              <w:rPr>
                <w:rFonts w:hint="eastAsia" w:ascii="仿宋_GB2312" w:hAnsi="仿宋_GB2312" w:eastAsia="仿宋_GB2312" w:cs="仿宋_GB2312"/>
                <w:sz w:val="24"/>
                <w:szCs w:val="24"/>
              </w:rPr>
            </w:pPr>
          </w:p>
        </w:tc>
        <w:tc>
          <w:tcPr>
            <w:tcW w:w="1134" w:type="dxa"/>
            <w:vAlign w:val="center"/>
          </w:tcPr>
          <w:p w14:paraId="66B26E56">
            <w:pPr>
              <w:spacing w:line="540" w:lineRule="exact"/>
              <w:contextualSpacing/>
              <w:rPr>
                <w:rFonts w:hint="eastAsia" w:ascii="仿宋_GB2312" w:hAnsi="仿宋_GB2312" w:eastAsia="仿宋_GB2312" w:cs="仿宋_GB2312"/>
                <w:sz w:val="24"/>
                <w:szCs w:val="24"/>
              </w:rPr>
            </w:pPr>
          </w:p>
        </w:tc>
        <w:tc>
          <w:tcPr>
            <w:tcW w:w="1417" w:type="dxa"/>
            <w:vAlign w:val="center"/>
          </w:tcPr>
          <w:p w14:paraId="663FC6DC">
            <w:pPr>
              <w:spacing w:line="540" w:lineRule="exact"/>
              <w:contextualSpacing/>
              <w:rPr>
                <w:rFonts w:hint="eastAsia" w:ascii="仿宋_GB2312" w:hAnsi="仿宋_GB2312" w:eastAsia="仿宋_GB2312" w:cs="仿宋_GB2312"/>
                <w:sz w:val="24"/>
                <w:szCs w:val="24"/>
              </w:rPr>
            </w:pPr>
          </w:p>
        </w:tc>
        <w:tc>
          <w:tcPr>
            <w:tcW w:w="965" w:type="dxa"/>
            <w:vAlign w:val="center"/>
          </w:tcPr>
          <w:p w14:paraId="37BCDC29">
            <w:pPr>
              <w:spacing w:line="540" w:lineRule="exact"/>
              <w:contextualSpacing/>
              <w:rPr>
                <w:rFonts w:hint="eastAsia" w:ascii="仿宋_GB2312" w:hAnsi="仿宋_GB2312" w:eastAsia="仿宋_GB2312" w:cs="仿宋_GB2312"/>
                <w:sz w:val="24"/>
                <w:szCs w:val="24"/>
              </w:rPr>
            </w:pPr>
          </w:p>
        </w:tc>
      </w:tr>
      <w:tr w14:paraId="3DAD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vAlign w:val="center"/>
          </w:tcPr>
          <w:p w14:paraId="1655D88B">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893" w:type="dxa"/>
            <w:vAlign w:val="bottom"/>
          </w:tcPr>
          <w:p w14:paraId="76610F41">
            <w:pPr>
              <w:spacing w:line="540" w:lineRule="exact"/>
              <w:contextualSpacing/>
              <w:rPr>
                <w:rFonts w:hint="eastAsia" w:ascii="仿宋_GB2312" w:hAnsi="仿宋_GB2312" w:eastAsia="仿宋_GB2312" w:cs="仿宋_GB2312"/>
                <w:sz w:val="24"/>
                <w:szCs w:val="24"/>
              </w:rPr>
            </w:pPr>
          </w:p>
        </w:tc>
        <w:tc>
          <w:tcPr>
            <w:tcW w:w="929" w:type="dxa"/>
            <w:vAlign w:val="bottom"/>
          </w:tcPr>
          <w:p w14:paraId="04932AC0">
            <w:pPr>
              <w:spacing w:line="540" w:lineRule="exact"/>
              <w:contextualSpacing/>
              <w:rPr>
                <w:rFonts w:hint="eastAsia" w:ascii="仿宋_GB2312" w:hAnsi="仿宋_GB2312" w:eastAsia="仿宋_GB2312" w:cs="仿宋_GB2312"/>
                <w:sz w:val="24"/>
                <w:szCs w:val="24"/>
              </w:rPr>
            </w:pPr>
          </w:p>
        </w:tc>
        <w:tc>
          <w:tcPr>
            <w:tcW w:w="835" w:type="dxa"/>
            <w:vAlign w:val="bottom"/>
          </w:tcPr>
          <w:p w14:paraId="1CDBBE3A">
            <w:pPr>
              <w:spacing w:line="540" w:lineRule="exact"/>
              <w:contextualSpacing/>
              <w:rPr>
                <w:rFonts w:hint="eastAsia" w:ascii="仿宋_GB2312" w:hAnsi="仿宋_GB2312" w:eastAsia="仿宋_GB2312" w:cs="仿宋_GB2312"/>
                <w:sz w:val="24"/>
                <w:szCs w:val="24"/>
              </w:rPr>
            </w:pPr>
          </w:p>
        </w:tc>
        <w:tc>
          <w:tcPr>
            <w:tcW w:w="823" w:type="dxa"/>
            <w:vAlign w:val="center"/>
          </w:tcPr>
          <w:p w14:paraId="351D6C92">
            <w:pPr>
              <w:spacing w:line="540" w:lineRule="exact"/>
              <w:contextualSpacing/>
              <w:rPr>
                <w:rFonts w:hint="eastAsia" w:ascii="仿宋_GB2312" w:hAnsi="仿宋_GB2312" w:eastAsia="仿宋_GB2312" w:cs="仿宋_GB2312"/>
                <w:sz w:val="24"/>
                <w:szCs w:val="24"/>
              </w:rPr>
            </w:pPr>
          </w:p>
        </w:tc>
        <w:tc>
          <w:tcPr>
            <w:tcW w:w="1134" w:type="dxa"/>
            <w:vAlign w:val="center"/>
          </w:tcPr>
          <w:p w14:paraId="44DAEB0A">
            <w:pPr>
              <w:spacing w:line="540" w:lineRule="exact"/>
              <w:contextualSpacing/>
              <w:rPr>
                <w:rFonts w:hint="eastAsia" w:ascii="仿宋_GB2312" w:hAnsi="仿宋_GB2312" w:eastAsia="仿宋_GB2312" w:cs="仿宋_GB2312"/>
                <w:sz w:val="24"/>
                <w:szCs w:val="24"/>
              </w:rPr>
            </w:pPr>
          </w:p>
        </w:tc>
        <w:tc>
          <w:tcPr>
            <w:tcW w:w="1417" w:type="dxa"/>
            <w:vAlign w:val="center"/>
          </w:tcPr>
          <w:p w14:paraId="1D77BBD9">
            <w:pPr>
              <w:spacing w:line="540" w:lineRule="exact"/>
              <w:contextualSpacing/>
              <w:rPr>
                <w:rFonts w:hint="eastAsia" w:ascii="仿宋_GB2312" w:hAnsi="仿宋_GB2312" w:eastAsia="仿宋_GB2312" w:cs="仿宋_GB2312"/>
                <w:sz w:val="24"/>
                <w:szCs w:val="24"/>
              </w:rPr>
            </w:pPr>
          </w:p>
        </w:tc>
        <w:tc>
          <w:tcPr>
            <w:tcW w:w="965" w:type="dxa"/>
            <w:vAlign w:val="center"/>
          </w:tcPr>
          <w:p w14:paraId="156E25D0">
            <w:pPr>
              <w:spacing w:line="540" w:lineRule="exact"/>
              <w:contextualSpacing/>
              <w:rPr>
                <w:rFonts w:hint="eastAsia" w:ascii="仿宋_GB2312" w:hAnsi="仿宋_GB2312" w:eastAsia="仿宋_GB2312" w:cs="仿宋_GB2312"/>
                <w:sz w:val="24"/>
                <w:szCs w:val="24"/>
              </w:rPr>
            </w:pPr>
          </w:p>
        </w:tc>
      </w:tr>
      <w:tr w14:paraId="7606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vAlign w:val="center"/>
          </w:tcPr>
          <w:p w14:paraId="3DC77717">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893" w:type="dxa"/>
            <w:vAlign w:val="bottom"/>
          </w:tcPr>
          <w:p w14:paraId="28307417">
            <w:pPr>
              <w:spacing w:line="540" w:lineRule="exact"/>
              <w:contextualSpacing/>
              <w:rPr>
                <w:rFonts w:hint="eastAsia" w:ascii="仿宋_GB2312" w:hAnsi="仿宋_GB2312" w:eastAsia="仿宋_GB2312" w:cs="仿宋_GB2312"/>
                <w:sz w:val="24"/>
                <w:szCs w:val="24"/>
              </w:rPr>
            </w:pPr>
          </w:p>
        </w:tc>
        <w:tc>
          <w:tcPr>
            <w:tcW w:w="929" w:type="dxa"/>
            <w:vAlign w:val="bottom"/>
          </w:tcPr>
          <w:p w14:paraId="65E25BD0">
            <w:pPr>
              <w:spacing w:line="540" w:lineRule="exact"/>
              <w:contextualSpacing/>
              <w:rPr>
                <w:rFonts w:hint="eastAsia" w:ascii="仿宋_GB2312" w:hAnsi="仿宋_GB2312" w:eastAsia="仿宋_GB2312" w:cs="仿宋_GB2312"/>
                <w:sz w:val="24"/>
                <w:szCs w:val="24"/>
              </w:rPr>
            </w:pPr>
          </w:p>
        </w:tc>
        <w:tc>
          <w:tcPr>
            <w:tcW w:w="835" w:type="dxa"/>
            <w:vAlign w:val="bottom"/>
          </w:tcPr>
          <w:p w14:paraId="37E92303">
            <w:pPr>
              <w:spacing w:line="540" w:lineRule="exact"/>
              <w:contextualSpacing/>
              <w:rPr>
                <w:rFonts w:hint="eastAsia" w:ascii="仿宋_GB2312" w:hAnsi="仿宋_GB2312" w:eastAsia="仿宋_GB2312" w:cs="仿宋_GB2312"/>
                <w:sz w:val="24"/>
                <w:szCs w:val="24"/>
              </w:rPr>
            </w:pPr>
          </w:p>
        </w:tc>
        <w:tc>
          <w:tcPr>
            <w:tcW w:w="823" w:type="dxa"/>
            <w:vAlign w:val="center"/>
          </w:tcPr>
          <w:p w14:paraId="05F10BE0">
            <w:pPr>
              <w:spacing w:line="540" w:lineRule="exact"/>
              <w:contextualSpacing/>
              <w:rPr>
                <w:rFonts w:hint="eastAsia" w:ascii="仿宋_GB2312" w:hAnsi="仿宋_GB2312" w:eastAsia="仿宋_GB2312" w:cs="仿宋_GB2312"/>
                <w:sz w:val="24"/>
                <w:szCs w:val="24"/>
              </w:rPr>
            </w:pPr>
          </w:p>
        </w:tc>
        <w:tc>
          <w:tcPr>
            <w:tcW w:w="1134" w:type="dxa"/>
            <w:vAlign w:val="center"/>
          </w:tcPr>
          <w:p w14:paraId="0B61456E">
            <w:pPr>
              <w:spacing w:line="540" w:lineRule="exact"/>
              <w:contextualSpacing/>
              <w:rPr>
                <w:rFonts w:hint="eastAsia" w:ascii="仿宋_GB2312" w:hAnsi="仿宋_GB2312" w:eastAsia="仿宋_GB2312" w:cs="仿宋_GB2312"/>
                <w:sz w:val="24"/>
                <w:szCs w:val="24"/>
              </w:rPr>
            </w:pPr>
          </w:p>
        </w:tc>
        <w:tc>
          <w:tcPr>
            <w:tcW w:w="1417" w:type="dxa"/>
            <w:vAlign w:val="center"/>
          </w:tcPr>
          <w:p w14:paraId="2DB13127">
            <w:pPr>
              <w:spacing w:line="540" w:lineRule="exact"/>
              <w:contextualSpacing/>
              <w:rPr>
                <w:rFonts w:hint="eastAsia" w:ascii="仿宋_GB2312" w:hAnsi="仿宋_GB2312" w:eastAsia="仿宋_GB2312" w:cs="仿宋_GB2312"/>
                <w:sz w:val="24"/>
                <w:szCs w:val="24"/>
              </w:rPr>
            </w:pPr>
          </w:p>
        </w:tc>
        <w:tc>
          <w:tcPr>
            <w:tcW w:w="965" w:type="dxa"/>
            <w:vAlign w:val="center"/>
          </w:tcPr>
          <w:p w14:paraId="01B774BF">
            <w:pPr>
              <w:spacing w:line="540" w:lineRule="exact"/>
              <w:contextualSpacing/>
              <w:rPr>
                <w:rFonts w:hint="eastAsia" w:ascii="仿宋_GB2312" w:hAnsi="仿宋_GB2312" w:eastAsia="仿宋_GB2312" w:cs="仿宋_GB2312"/>
                <w:sz w:val="24"/>
                <w:szCs w:val="24"/>
              </w:rPr>
            </w:pPr>
          </w:p>
        </w:tc>
      </w:tr>
      <w:tr w14:paraId="6867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vAlign w:val="center"/>
          </w:tcPr>
          <w:p w14:paraId="707B146C">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893" w:type="dxa"/>
            <w:vAlign w:val="bottom"/>
          </w:tcPr>
          <w:p w14:paraId="3CCB71F0">
            <w:pPr>
              <w:spacing w:line="540" w:lineRule="exact"/>
              <w:contextualSpacing/>
              <w:rPr>
                <w:rFonts w:hint="eastAsia" w:ascii="仿宋_GB2312" w:hAnsi="仿宋_GB2312" w:eastAsia="仿宋_GB2312" w:cs="仿宋_GB2312"/>
                <w:sz w:val="24"/>
                <w:szCs w:val="24"/>
              </w:rPr>
            </w:pPr>
          </w:p>
        </w:tc>
        <w:tc>
          <w:tcPr>
            <w:tcW w:w="929" w:type="dxa"/>
            <w:vAlign w:val="bottom"/>
          </w:tcPr>
          <w:p w14:paraId="63DEE405">
            <w:pPr>
              <w:spacing w:line="540" w:lineRule="exact"/>
              <w:contextualSpacing/>
              <w:rPr>
                <w:rFonts w:hint="eastAsia" w:ascii="仿宋_GB2312" w:hAnsi="仿宋_GB2312" w:eastAsia="仿宋_GB2312" w:cs="仿宋_GB2312"/>
                <w:sz w:val="24"/>
                <w:szCs w:val="24"/>
              </w:rPr>
            </w:pPr>
          </w:p>
        </w:tc>
        <w:tc>
          <w:tcPr>
            <w:tcW w:w="835" w:type="dxa"/>
            <w:vAlign w:val="bottom"/>
          </w:tcPr>
          <w:p w14:paraId="78DE79DE">
            <w:pPr>
              <w:spacing w:line="540" w:lineRule="exact"/>
              <w:contextualSpacing/>
              <w:rPr>
                <w:rFonts w:hint="eastAsia" w:ascii="仿宋_GB2312" w:hAnsi="仿宋_GB2312" w:eastAsia="仿宋_GB2312" w:cs="仿宋_GB2312"/>
                <w:sz w:val="24"/>
                <w:szCs w:val="24"/>
              </w:rPr>
            </w:pPr>
          </w:p>
        </w:tc>
        <w:tc>
          <w:tcPr>
            <w:tcW w:w="823" w:type="dxa"/>
            <w:vAlign w:val="center"/>
          </w:tcPr>
          <w:p w14:paraId="09F622A0">
            <w:pPr>
              <w:spacing w:line="540" w:lineRule="exact"/>
              <w:contextualSpacing/>
              <w:rPr>
                <w:rFonts w:hint="eastAsia" w:ascii="仿宋_GB2312" w:hAnsi="仿宋_GB2312" w:eastAsia="仿宋_GB2312" w:cs="仿宋_GB2312"/>
                <w:sz w:val="24"/>
                <w:szCs w:val="24"/>
              </w:rPr>
            </w:pPr>
          </w:p>
        </w:tc>
        <w:tc>
          <w:tcPr>
            <w:tcW w:w="1134" w:type="dxa"/>
            <w:vAlign w:val="center"/>
          </w:tcPr>
          <w:p w14:paraId="429B1A09">
            <w:pPr>
              <w:spacing w:line="540" w:lineRule="exact"/>
              <w:contextualSpacing/>
              <w:rPr>
                <w:rFonts w:hint="eastAsia" w:ascii="仿宋_GB2312" w:hAnsi="仿宋_GB2312" w:eastAsia="仿宋_GB2312" w:cs="仿宋_GB2312"/>
                <w:sz w:val="24"/>
                <w:szCs w:val="24"/>
              </w:rPr>
            </w:pPr>
          </w:p>
        </w:tc>
        <w:tc>
          <w:tcPr>
            <w:tcW w:w="1417" w:type="dxa"/>
            <w:vAlign w:val="center"/>
          </w:tcPr>
          <w:p w14:paraId="534290CD">
            <w:pPr>
              <w:spacing w:line="540" w:lineRule="exact"/>
              <w:contextualSpacing/>
              <w:rPr>
                <w:rFonts w:hint="eastAsia" w:ascii="仿宋_GB2312" w:hAnsi="仿宋_GB2312" w:eastAsia="仿宋_GB2312" w:cs="仿宋_GB2312"/>
                <w:sz w:val="24"/>
                <w:szCs w:val="24"/>
              </w:rPr>
            </w:pPr>
          </w:p>
        </w:tc>
        <w:tc>
          <w:tcPr>
            <w:tcW w:w="965" w:type="dxa"/>
            <w:vAlign w:val="center"/>
          </w:tcPr>
          <w:p w14:paraId="3BB9F7E4">
            <w:pPr>
              <w:spacing w:line="540" w:lineRule="exact"/>
              <w:contextualSpacing/>
              <w:rPr>
                <w:rFonts w:hint="eastAsia" w:ascii="仿宋_GB2312" w:hAnsi="仿宋_GB2312" w:eastAsia="仿宋_GB2312" w:cs="仿宋_GB2312"/>
                <w:sz w:val="24"/>
                <w:szCs w:val="24"/>
              </w:rPr>
            </w:pPr>
          </w:p>
        </w:tc>
      </w:tr>
      <w:tr w14:paraId="76F7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vAlign w:val="center"/>
          </w:tcPr>
          <w:p w14:paraId="6FC36E32">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893" w:type="dxa"/>
            <w:vAlign w:val="center"/>
          </w:tcPr>
          <w:p w14:paraId="3767618F">
            <w:pPr>
              <w:spacing w:line="540" w:lineRule="exact"/>
              <w:contextualSpacing/>
              <w:rPr>
                <w:rFonts w:hint="eastAsia" w:ascii="仿宋_GB2312" w:hAnsi="仿宋_GB2312" w:eastAsia="仿宋_GB2312" w:cs="仿宋_GB2312"/>
                <w:sz w:val="24"/>
                <w:szCs w:val="24"/>
              </w:rPr>
            </w:pPr>
          </w:p>
        </w:tc>
        <w:tc>
          <w:tcPr>
            <w:tcW w:w="929" w:type="dxa"/>
            <w:vAlign w:val="center"/>
          </w:tcPr>
          <w:p w14:paraId="14168C49">
            <w:pPr>
              <w:spacing w:line="540" w:lineRule="exact"/>
              <w:contextualSpacing/>
              <w:rPr>
                <w:rFonts w:hint="eastAsia" w:ascii="仿宋_GB2312" w:hAnsi="仿宋_GB2312" w:eastAsia="仿宋_GB2312" w:cs="仿宋_GB2312"/>
                <w:sz w:val="24"/>
                <w:szCs w:val="24"/>
              </w:rPr>
            </w:pPr>
          </w:p>
        </w:tc>
        <w:tc>
          <w:tcPr>
            <w:tcW w:w="835" w:type="dxa"/>
            <w:vAlign w:val="center"/>
          </w:tcPr>
          <w:p w14:paraId="40107E1F">
            <w:pPr>
              <w:spacing w:line="540" w:lineRule="exact"/>
              <w:contextualSpacing/>
              <w:rPr>
                <w:rFonts w:hint="eastAsia" w:ascii="仿宋_GB2312" w:hAnsi="仿宋_GB2312" w:eastAsia="仿宋_GB2312" w:cs="仿宋_GB2312"/>
                <w:sz w:val="24"/>
                <w:szCs w:val="24"/>
              </w:rPr>
            </w:pPr>
          </w:p>
        </w:tc>
        <w:tc>
          <w:tcPr>
            <w:tcW w:w="823" w:type="dxa"/>
            <w:vAlign w:val="center"/>
          </w:tcPr>
          <w:p w14:paraId="53C34E8A">
            <w:pPr>
              <w:spacing w:line="540" w:lineRule="exact"/>
              <w:contextualSpacing/>
              <w:rPr>
                <w:rFonts w:hint="eastAsia" w:ascii="仿宋_GB2312" w:hAnsi="仿宋_GB2312" w:eastAsia="仿宋_GB2312" w:cs="仿宋_GB2312"/>
                <w:sz w:val="24"/>
                <w:szCs w:val="24"/>
              </w:rPr>
            </w:pPr>
          </w:p>
        </w:tc>
        <w:tc>
          <w:tcPr>
            <w:tcW w:w="1134" w:type="dxa"/>
            <w:vAlign w:val="center"/>
          </w:tcPr>
          <w:p w14:paraId="06A8F7D3">
            <w:pPr>
              <w:spacing w:line="540" w:lineRule="exact"/>
              <w:contextualSpacing/>
              <w:rPr>
                <w:rFonts w:hint="eastAsia" w:ascii="仿宋_GB2312" w:hAnsi="仿宋_GB2312" w:eastAsia="仿宋_GB2312" w:cs="仿宋_GB2312"/>
                <w:sz w:val="24"/>
                <w:szCs w:val="24"/>
              </w:rPr>
            </w:pPr>
          </w:p>
        </w:tc>
        <w:tc>
          <w:tcPr>
            <w:tcW w:w="1417" w:type="dxa"/>
            <w:vAlign w:val="center"/>
          </w:tcPr>
          <w:p w14:paraId="1B381E84">
            <w:pPr>
              <w:spacing w:line="540" w:lineRule="exact"/>
              <w:contextualSpacing/>
              <w:rPr>
                <w:rFonts w:hint="eastAsia" w:ascii="仿宋_GB2312" w:hAnsi="仿宋_GB2312" w:eastAsia="仿宋_GB2312" w:cs="仿宋_GB2312"/>
                <w:sz w:val="24"/>
                <w:szCs w:val="24"/>
              </w:rPr>
            </w:pPr>
          </w:p>
        </w:tc>
        <w:tc>
          <w:tcPr>
            <w:tcW w:w="965" w:type="dxa"/>
            <w:vAlign w:val="center"/>
          </w:tcPr>
          <w:p w14:paraId="52F75EA8">
            <w:pPr>
              <w:spacing w:line="540" w:lineRule="exact"/>
              <w:contextualSpacing/>
              <w:rPr>
                <w:rFonts w:hint="eastAsia" w:ascii="仿宋_GB2312" w:hAnsi="仿宋_GB2312" w:eastAsia="仿宋_GB2312" w:cs="仿宋_GB2312"/>
                <w:sz w:val="24"/>
                <w:szCs w:val="24"/>
              </w:rPr>
            </w:pPr>
          </w:p>
        </w:tc>
      </w:tr>
      <w:tr w14:paraId="067F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vAlign w:val="center"/>
          </w:tcPr>
          <w:p w14:paraId="03E2F44A">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893" w:type="dxa"/>
            <w:vAlign w:val="center"/>
          </w:tcPr>
          <w:p w14:paraId="34C27B3F">
            <w:pPr>
              <w:spacing w:line="540" w:lineRule="exact"/>
              <w:contextualSpacing/>
              <w:rPr>
                <w:rFonts w:hint="eastAsia" w:ascii="仿宋_GB2312" w:hAnsi="仿宋_GB2312" w:eastAsia="仿宋_GB2312" w:cs="仿宋_GB2312"/>
                <w:sz w:val="24"/>
                <w:szCs w:val="24"/>
              </w:rPr>
            </w:pPr>
          </w:p>
        </w:tc>
        <w:tc>
          <w:tcPr>
            <w:tcW w:w="929" w:type="dxa"/>
            <w:vAlign w:val="center"/>
          </w:tcPr>
          <w:p w14:paraId="23FEFADA">
            <w:pPr>
              <w:spacing w:line="540" w:lineRule="exact"/>
              <w:contextualSpacing/>
              <w:rPr>
                <w:rFonts w:hint="eastAsia" w:ascii="仿宋_GB2312" w:hAnsi="仿宋_GB2312" w:eastAsia="仿宋_GB2312" w:cs="仿宋_GB2312"/>
                <w:sz w:val="24"/>
                <w:szCs w:val="24"/>
              </w:rPr>
            </w:pPr>
          </w:p>
        </w:tc>
        <w:tc>
          <w:tcPr>
            <w:tcW w:w="835" w:type="dxa"/>
            <w:vAlign w:val="center"/>
          </w:tcPr>
          <w:p w14:paraId="07EA444E">
            <w:pPr>
              <w:spacing w:line="540" w:lineRule="exact"/>
              <w:contextualSpacing/>
              <w:rPr>
                <w:rFonts w:hint="eastAsia" w:ascii="仿宋_GB2312" w:hAnsi="仿宋_GB2312" w:eastAsia="仿宋_GB2312" w:cs="仿宋_GB2312"/>
                <w:sz w:val="24"/>
                <w:szCs w:val="24"/>
              </w:rPr>
            </w:pPr>
          </w:p>
        </w:tc>
        <w:tc>
          <w:tcPr>
            <w:tcW w:w="823" w:type="dxa"/>
            <w:vAlign w:val="center"/>
          </w:tcPr>
          <w:p w14:paraId="414B2646">
            <w:pPr>
              <w:spacing w:line="540" w:lineRule="exact"/>
              <w:contextualSpacing/>
              <w:rPr>
                <w:rFonts w:hint="eastAsia" w:ascii="仿宋_GB2312" w:hAnsi="仿宋_GB2312" w:eastAsia="仿宋_GB2312" w:cs="仿宋_GB2312"/>
                <w:sz w:val="24"/>
                <w:szCs w:val="24"/>
              </w:rPr>
            </w:pPr>
          </w:p>
        </w:tc>
        <w:tc>
          <w:tcPr>
            <w:tcW w:w="1134" w:type="dxa"/>
            <w:vAlign w:val="center"/>
          </w:tcPr>
          <w:p w14:paraId="7B081F45">
            <w:pPr>
              <w:spacing w:line="540" w:lineRule="exact"/>
              <w:contextualSpacing/>
              <w:rPr>
                <w:rFonts w:hint="eastAsia" w:ascii="仿宋_GB2312" w:hAnsi="仿宋_GB2312" w:eastAsia="仿宋_GB2312" w:cs="仿宋_GB2312"/>
                <w:sz w:val="24"/>
                <w:szCs w:val="24"/>
              </w:rPr>
            </w:pPr>
          </w:p>
        </w:tc>
        <w:tc>
          <w:tcPr>
            <w:tcW w:w="1417" w:type="dxa"/>
            <w:vAlign w:val="center"/>
          </w:tcPr>
          <w:p w14:paraId="01A4A417">
            <w:pPr>
              <w:spacing w:line="540" w:lineRule="exact"/>
              <w:contextualSpacing/>
              <w:rPr>
                <w:rFonts w:hint="eastAsia" w:ascii="仿宋_GB2312" w:hAnsi="仿宋_GB2312" w:eastAsia="仿宋_GB2312" w:cs="仿宋_GB2312"/>
                <w:sz w:val="24"/>
                <w:szCs w:val="24"/>
              </w:rPr>
            </w:pPr>
          </w:p>
        </w:tc>
        <w:tc>
          <w:tcPr>
            <w:tcW w:w="965" w:type="dxa"/>
            <w:vAlign w:val="center"/>
          </w:tcPr>
          <w:p w14:paraId="2437A9F3">
            <w:pPr>
              <w:spacing w:line="540" w:lineRule="exact"/>
              <w:contextualSpacing/>
              <w:rPr>
                <w:rFonts w:hint="eastAsia" w:ascii="仿宋_GB2312" w:hAnsi="仿宋_GB2312" w:eastAsia="仿宋_GB2312" w:cs="仿宋_GB2312"/>
                <w:sz w:val="24"/>
                <w:szCs w:val="24"/>
              </w:rPr>
            </w:pPr>
          </w:p>
        </w:tc>
      </w:tr>
      <w:tr w14:paraId="176C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vAlign w:val="center"/>
          </w:tcPr>
          <w:p w14:paraId="666310CA">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893" w:type="dxa"/>
            <w:vAlign w:val="center"/>
          </w:tcPr>
          <w:p w14:paraId="018815ED">
            <w:pPr>
              <w:spacing w:line="540" w:lineRule="exact"/>
              <w:contextualSpacing/>
              <w:rPr>
                <w:rFonts w:hint="eastAsia" w:ascii="仿宋_GB2312" w:hAnsi="仿宋_GB2312" w:eastAsia="仿宋_GB2312" w:cs="仿宋_GB2312"/>
                <w:sz w:val="24"/>
                <w:szCs w:val="24"/>
              </w:rPr>
            </w:pPr>
          </w:p>
        </w:tc>
        <w:tc>
          <w:tcPr>
            <w:tcW w:w="929" w:type="dxa"/>
            <w:vAlign w:val="center"/>
          </w:tcPr>
          <w:p w14:paraId="5CBDDC8B">
            <w:pPr>
              <w:spacing w:line="540" w:lineRule="exact"/>
              <w:contextualSpacing/>
              <w:rPr>
                <w:rFonts w:hint="eastAsia" w:ascii="仿宋_GB2312" w:hAnsi="仿宋_GB2312" w:eastAsia="仿宋_GB2312" w:cs="仿宋_GB2312"/>
                <w:sz w:val="24"/>
                <w:szCs w:val="24"/>
              </w:rPr>
            </w:pPr>
          </w:p>
        </w:tc>
        <w:tc>
          <w:tcPr>
            <w:tcW w:w="835" w:type="dxa"/>
            <w:vAlign w:val="center"/>
          </w:tcPr>
          <w:p w14:paraId="7AC2AA38">
            <w:pPr>
              <w:spacing w:line="540" w:lineRule="exact"/>
              <w:contextualSpacing/>
              <w:rPr>
                <w:rFonts w:hint="eastAsia" w:ascii="仿宋_GB2312" w:hAnsi="仿宋_GB2312" w:eastAsia="仿宋_GB2312" w:cs="仿宋_GB2312"/>
                <w:sz w:val="24"/>
                <w:szCs w:val="24"/>
              </w:rPr>
            </w:pPr>
          </w:p>
        </w:tc>
        <w:tc>
          <w:tcPr>
            <w:tcW w:w="823" w:type="dxa"/>
            <w:vAlign w:val="center"/>
          </w:tcPr>
          <w:p w14:paraId="190916F7">
            <w:pPr>
              <w:spacing w:line="540" w:lineRule="exact"/>
              <w:contextualSpacing/>
              <w:rPr>
                <w:rFonts w:hint="eastAsia" w:ascii="仿宋_GB2312" w:hAnsi="仿宋_GB2312" w:eastAsia="仿宋_GB2312" w:cs="仿宋_GB2312"/>
                <w:sz w:val="24"/>
                <w:szCs w:val="24"/>
              </w:rPr>
            </w:pPr>
          </w:p>
        </w:tc>
        <w:tc>
          <w:tcPr>
            <w:tcW w:w="1134" w:type="dxa"/>
            <w:vAlign w:val="center"/>
          </w:tcPr>
          <w:p w14:paraId="0CC2B582">
            <w:pPr>
              <w:spacing w:line="540" w:lineRule="exact"/>
              <w:contextualSpacing/>
              <w:rPr>
                <w:rFonts w:hint="eastAsia" w:ascii="仿宋_GB2312" w:hAnsi="仿宋_GB2312" w:eastAsia="仿宋_GB2312" w:cs="仿宋_GB2312"/>
                <w:sz w:val="24"/>
                <w:szCs w:val="24"/>
              </w:rPr>
            </w:pPr>
          </w:p>
        </w:tc>
        <w:tc>
          <w:tcPr>
            <w:tcW w:w="1417" w:type="dxa"/>
            <w:vAlign w:val="center"/>
          </w:tcPr>
          <w:p w14:paraId="24BA0369">
            <w:pPr>
              <w:spacing w:line="540" w:lineRule="exact"/>
              <w:contextualSpacing/>
              <w:rPr>
                <w:rFonts w:hint="eastAsia" w:ascii="仿宋_GB2312" w:hAnsi="仿宋_GB2312" w:eastAsia="仿宋_GB2312" w:cs="仿宋_GB2312"/>
                <w:sz w:val="24"/>
                <w:szCs w:val="24"/>
              </w:rPr>
            </w:pPr>
          </w:p>
        </w:tc>
        <w:tc>
          <w:tcPr>
            <w:tcW w:w="965" w:type="dxa"/>
            <w:vAlign w:val="center"/>
          </w:tcPr>
          <w:p w14:paraId="0F219C0E">
            <w:pPr>
              <w:spacing w:line="540" w:lineRule="exact"/>
              <w:contextualSpacing/>
              <w:rPr>
                <w:rFonts w:hint="eastAsia" w:ascii="仿宋_GB2312" w:hAnsi="仿宋_GB2312" w:eastAsia="仿宋_GB2312" w:cs="仿宋_GB2312"/>
                <w:sz w:val="24"/>
                <w:szCs w:val="24"/>
              </w:rPr>
            </w:pPr>
          </w:p>
        </w:tc>
      </w:tr>
      <w:tr w14:paraId="6AED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vAlign w:val="center"/>
          </w:tcPr>
          <w:p w14:paraId="35D5EF7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投标报价（小写）</w:t>
            </w:r>
          </w:p>
        </w:tc>
        <w:tc>
          <w:tcPr>
            <w:tcW w:w="2382" w:type="dxa"/>
            <w:gridSpan w:val="2"/>
          </w:tcPr>
          <w:p w14:paraId="6B4FAEB2">
            <w:pPr>
              <w:spacing w:line="540" w:lineRule="exact"/>
              <w:contextualSpacing/>
              <w:rPr>
                <w:rFonts w:hint="eastAsia" w:ascii="仿宋_GB2312" w:hAnsi="仿宋_GB2312" w:eastAsia="仿宋_GB2312" w:cs="仿宋_GB2312"/>
                <w:sz w:val="24"/>
                <w:szCs w:val="24"/>
              </w:rPr>
            </w:pPr>
          </w:p>
        </w:tc>
      </w:tr>
      <w:tr w14:paraId="0087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vAlign w:val="center"/>
          </w:tcPr>
          <w:p w14:paraId="3F931985">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投标报价（大写）</w:t>
            </w:r>
          </w:p>
        </w:tc>
        <w:tc>
          <w:tcPr>
            <w:tcW w:w="2382" w:type="dxa"/>
            <w:gridSpan w:val="2"/>
          </w:tcPr>
          <w:p w14:paraId="0946E9E6">
            <w:pPr>
              <w:spacing w:line="540" w:lineRule="exact"/>
              <w:contextualSpacing/>
              <w:rPr>
                <w:rFonts w:hint="eastAsia" w:ascii="仿宋_GB2312" w:hAnsi="仿宋_GB2312" w:eastAsia="仿宋_GB2312" w:cs="仿宋_GB2312"/>
                <w:sz w:val="24"/>
                <w:szCs w:val="24"/>
              </w:rPr>
            </w:pPr>
          </w:p>
        </w:tc>
      </w:tr>
    </w:tbl>
    <w:p w14:paraId="73590AB1">
      <w:pPr>
        <w:spacing w:line="540" w:lineRule="exact"/>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注：</w:t>
      </w:r>
    </w:p>
    <w:p w14:paraId="39FC0FDB">
      <w:pPr>
        <w:spacing w:line="540" w:lineRule="exact"/>
        <w:ind w:firstLine="472" w:firstLineChars="196"/>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15F904A0">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2.特别提示：采购代理机构将对项目名称和项目编号，中标供应商名称、地址和中标金额，主要中标标的的名称、规格型号、数量、单价、服务要求等予以公示。</w:t>
      </w:r>
    </w:p>
    <w:p w14:paraId="0D332D38">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F5A6E91">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4.投标报价一经涂改，应在涂改处加盖单位公章或投标人代表签字（或盖章），否则其投标作无效标处理。</w:t>
      </w:r>
    </w:p>
    <w:p w14:paraId="4B50BDD7">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投标报价应包括产品、产品标准配件、备品备件、专用工具、包装、工时、运输、装卸、保险、税金、设备保护、安装、调试与试运行、培训、保修、售后服务费、工程配套费、以及实施本项目所需的其他一切费用。</w:t>
      </w:r>
    </w:p>
    <w:p w14:paraId="738FC309">
      <w:pPr>
        <w:spacing w:line="540" w:lineRule="exact"/>
        <w:contextualSpacing/>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6D3A199E">
      <w:pPr>
        <w:pStyle w:val="25"/>
        <w:ind w:firstLine="240"/>
        <w:rPr>
          <w:rFonts w:hint="eastAsia" w:ascii="仿宋_GB2312" w:hAnsi="仿宋_GB2312" w:eastAsia="仿宋_GB2312" w:cs="仿宋_GB2312"/>
          <w:lang w:eastAsia="zh-CN"/>
        </w:rPr>
      </w:pPr>
    </w:p>
    <w:p w14:paraId="68F5AB39"/>
    <w:p w14:paraId="33B6880B">
      <w:pPr>
        <w:spacing w:line="540" w:lineRule="exact"/>
        <w:contextualSpacing/>
        <w:rPr>
          <w:rFonts w:hint="eastAsia" w:ascii="仿宋_GB2312" w:hAnsi="仿宋_GB2312" w:eastAsia="仿宋_GB2312" w:cs="仿宋_GB2312"/>
          <w:sz w:val="24"/>
          <w:szCs w:val="24"/>
        </w:rPr>
      </w:pPr>
    </w:p>
    <w:p w14:paraId="7C8DDBC5">
      <w:pPr>
        <w:spacing w:line="540" w:lineRule="exact"/>
        <w:ind w:right="480"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6935033C">
      <w:pPr>
        <w:spacing w:line="500" w:lineRule="exact"/>
        <w:ind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31C9F994">
      <w:pPr>
        <w:pStyle w:val="10"/>
        <w:rPr>
          <w:rFonts w:hint="eastAsia" w:ascii="仿宋_GB2312" w:hAnsi="仿宋_GB2312" w:eastAsia="仿宋_GB2312" w:cs="仿宋_GB2312"/>
        </w:rPr>
      </w:pPr>
    </w:p>
    <w:p w14:paraId="2C786202">
      <w:pPr>
        <w:pStyle w:val="20"/>
        <w:rPr>
          <w:rFonts w:hint="eastAsia" w:ascii="仿宋_GB2312" w:hAnsi="仿宋_GB2312" w:eastAsia="仿宋_GB2312" w:cs="仿宋_GB2312"/>
        </w:rPr>
      </w:pPr>
    </w:p>
    <w:p w14:paraId="2154A5E5">
      <w:pPr>
        <w:rPr>
          <w:rFonts w:hint="eastAsia" w:ascii="仿宋_GB2312" w:hAnsi="仿宋_GB2312" w:eastAsia="仿宋_GB2312" w:cs="仿宋_GB2312"/>
        </w:rPr>
      </w:pPr>
    </w:p>
    <w:p w14:paraId="476CFA63">
      <w:pPr>
        <w:pStyle w:val="11"/>
        <w:rPr>
          <w:rFonts w:hint="eastAsia" w:ascii="仿宋_GB2312" w:hAnsi="仿宋_GB2312" w:eastAsia="仿宋_GB2312" w:cs="仿宋_GB2312"/>
        </w:rPr>
      </w:pPr>
    </w:p>
    <w:p w14:paraId="3ACE8AA5">
      <w:pPr>
        <w:pStyle w:val="11"/>
        <w:rPr>
          <w:rFonts w:hint="eastAsia" w:ascii="仿宋_GB2312" w:hAnsi="仿宋_GB2312" w:eastAsia="仿宋_GB2312" w:cs="仿宋_GB2312"/>
        </w:rPr>
      </w:pPr>
    </w:p>
    <w:p w14:paraId="20A9BE40">
      <w:pPr>
        <w:pStyle w:val="11"/>
        <w:rPr>
          <w:rFonts w:hint="eastAsia" w:ascii="仿宋_GB2312" w:hAnsi="仿宋_GB2312" w:eastAsia="仿宋_GB2312" w:cs="仿宋_GB2312"/>
        </w:rPr>
      </w:pPr>
    </w:p>
    <w:p w14:paraId="2AF45CB7">
      <w:pPr>
        <w:pStyle w:val="11"/>
        <w:rPr>
          <w:rFonts w:hint="eastAsia" w:ascii="仿宋_GB2312" w:hAnsi="仿宋_GB2312" w:eastAsia="仿宋_GB2312" w:cs="仿宋_GB2312"/>
        </w:rPr>
      </w:pPr>
    </w:p>
    <w:p w14:paraId="7B95AC8C">
      <w:pPr>
        <w:pStyle w:val="11"/>
        <w:rPr>
          <w:rFonts w:hint="eastAsia" w:ascii="仿宋_GB2312" w:hAnsi="仿宋_GB2312" w:eastAsia="仿宋_GB2312" w:cs="仿宋_GB2312"/>
        </w:rPr>
      </w:pPr>
    </w:p>
    <w:p w14:paraId="38096F6B">
      <w:pPr>
        <w:pStyle w:val="11"/>
        <w:rPr>
          <w:rFonts w:hint="eastAsia" w:ascii="仿宋_GB2312" w:hAnsi="仿宋_GB2312" w:eastAsia="仿宋_GB2312" w:cs="仿宋_GB2312"/>
        </w:rPr>
      </w:pPr>
    </w:p>
    <w:p w14:paraId="5D043FC0">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二、中小企业声明函（如果有）</w:t>
      </w:r>
    </w:p>
    <w:p w14:paraId="070E8777">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536F841F">
      <w:pPr>
        <w:spacing w:line="540" w:lineRule="exact"/>
        <w:contextualSpacing/>
        <w:jc w:val="center"/>
        <w:rPr>
          <w:rFonts w:hint="eastAsia" w:ascii="仿宋_GB2312" w:hAnsi="仿宋_GB2312" w:eastAsia="仿宋_GB2312" w:cs="仿宋_GB2312"/>
          <w:b/>
          <w:sz w:val="28"/>
          <w:szCs w:val="28"/>
        </w:rPr>
      </w:pPr>
    </w:p>
    <w:p w14:paraId="782C7353">
      <w:pPr>
        <w:pStyle w:val="26"/>
        <w:ind w:firstLine="562"/>
        <w:rPr>
          <w:rFonts w:hint="eastAsia" w:ascii="仿宋_GB2312" w:hAnsi="仿宋_GB2312" w:eastAsia="仿宋_GB2312" w:cs="仿宋_GB2312"/>
          <w:b/>
          <w:sz w:val="28"/>
          <w:szCs w:val="28"/>
        </w:rPr>
      </w:pPr>
    </w:p>
    <w:p w14:paraId="5C511DBA">
      <w:pPr>
        <w:pStyle w:val="10"/>
        <w:rPr>
          <w:rFonts w:hint="eastAsia" w:ascii="仿宋_GB2312" w:hAnsi="仿宋_GB2312" w:eastAsia="仿宋_GB2312" w:cs="仿宋_GB2312"/>
          <w:b/>
          <w:sz w:val="28"/>
          <w:szCs w:val="28"/>
        </w:rPr>
      </w:pPr>
    </w:p>
    <w:p w14:paraId="2EEE5C09">
      <w:pPr>
        <w:pStyle w:val="25"/>
        <w:ind w:firstLine="240"/>
        <w:rPr>
          <w:lang w:eastAsia="zh-CN"/>
        </w:rPr>
      </w:pPr>
    </w:p>
    <w:p w14:paraId="094D9B97">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三、关于符合本国产品标准的声明函（如果有）</w:t>
      </w:r>
    </w:p>
    <w:p w14:paraId="0156ACE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符合《国务院办公厅关于在政府采购中实施本国产品标准及相关政策的通知》规定的本国产品拟享受价格扣除政策的，需提供关于符合本国产品标准的声明函（附件8）。</w:t>
      </w:r>
    </w:p>
    <w:p w14:paraId="7534B4FE">
      <w:pPr>
        <w:pStyle w:val="4"/>
      </w:pPr>
    </w:p>
    <w:p w14:paraId="02107D9F"/>
    <w:p w14:paraId="4DAFF9D4">
      <w:pPr>
        <w:pStyle w:val="4"/>
      </w:pPr>
    </w:p>
    <w:p w14:paraId="73101547"/>
    <w:p w14:paraId="4B0D3EC7">
      <w:pPr>
        <w:pStyle w:val="26"/>
        <w:ind w:firstLine="562"/>
        <w:rPr>
          <w:rFonts w:eastAsiaTheme="minorEastAsia"/>
          <w:sz w:val="28"/>
          <w:szCs w:val="28"/>
        </w:rPr>
      </w:pPr>
      <w:r>
        <w:rPr>
          <w:rFonts w:hint="eastAsia" w:ascii="方正仿宋_GB2312" w:hAnsi="方正仿宋_GB2312" w:eastAsia="方正仿宋_GB2312" w:cs="方正仿宋_GB2312"/>
          <w:b/>
          <w:sz w:val="28"/>
          <w:szCs w:val="28"/>
        </w:rPr>
        <w:t>四、书面说明及必要的证明材料，对投标价格作出解释。（如果报价低于项目最高限价45%的）</w:t>
      </w:r>
    </w:p>
    <w:p w14:paraId="562E270B">
      <w:pPr>
        <w:spacing w:line="540" w:lineRule="exact"/>
        <w:ind w:firstLine="470" w:firstLineChars="196"/>
        <w:contextualSpacing/>
        <w:rPr>
          <w:rFonts w:ascii="仿宋_GB2312" w:eastAsia="仿宋_GB2312"/>
          <w:sz w:val="24"/>
          <w:szCs w:val="24"/>
        </w:rPr>
      </w:pPr>
      <w:r>
        <w:rPr>
          <w:rFonts w:hint="eastAsia" w:ascii="仿宋_GB2312" w:eastAsia="仿宋_GB2312"/>
          <w:sz w:val="24"/>
          <w:szCs w:val="24"/>
        </w:rPr>
        <w:t>特别说明：供应商投标报价低于项目</w:t>
      </w:r>
      <w:r>
        <w:rPr>
          <w:rFonts w:hint="eastAsia" w:ascii="仿宋_GB2312" w:hAnsi="仿宋_GB2312" w:eastAsia="仿宋_GB2312" w:cs="仿宋_GB2312"/>
          <w:kern w:val="0"/>
          <w:sz w:val="24"/>
          <w:szCs w:val="24"/>
          <w:shd w:val="clear" w:color="auto" w:fill="FFFFFF"/>
        </w:rPr>
        <w:t>最高限价</w:t>
      </w:r>
      <w:r>
        <w:rPr>
          <w:rFonts w:hint="eastAsia" w:ascii="仿宋_GB2312" w:eastAsia="仿宋_GB2312"/>
          <w:sz w:val="24"/>
          <w:szCs w:val="24"/>
        </w:rPr>
        <w:t>45%的，应当在报价文件中提供书面说明及必要的证明材料，对投标价格作出解释。书面说明、证明材料主要是项目具体成本测算等与报价合理性相关的说明、材料，包括但不限于原材料成本、人工成本、制造费用等。</w:t>
      </w:r>
    </w:p>
    <w:p w14:paraId="505378B5">
      <w:pPr>
        <w:pStyle w:val="26"/>
        <w:sectPr>
          <w:pgSz w:w="11906" w:h="16838"/>
          <w:pgMar w:top="1247" w:right="1418" w:bottom="1276" w:left="1418" w:header="851" w:footer="992" w:gutter="0"/>
          <w:cols w:space="720" w:num="1"/>
          <w:titlePg/>
          <w:docGrid w:linePitch="312" w:charSpace="0"/>
        </w:sectPr>
      </w:pPr>
    </w:p>
    <w:p w14:paraId="6BC5CBC0">
      <w:pPr>
        <w:spacing w:line="540" w:lineRule="exact"/>
        <w:contextualSpacing/>
        <w:jc w:val="center"/>
        <w:rPr>
          <w:rFonts w:hint="eastAsia" w:ascii="仿宋_GB2312" w:hAnsi="仿宋_GB2312" w:eastAsia="仿宋_GB2312" w:cs="仿宋_GB2312"/>
          <w:b/>
          <w:sz w:val="28"/>
          <w:szCs w:val="28"/>
        </w:rPr>
      </w:pPr>
      <w:bookmarkStart w:id="503" w:name="_Toc465665161"/>
      <w:r>
        <w:rPr>
          <w:rFonts w:hint="eastAsia" w:ascii="仿宋_GB2312" w:hAnsi="仿宋_GB2312" w:eastAsia="仿宋_GB2312" w:cs="仿宋_GB2312"/>
          <w:b/>
          <w:sz w:val="28"/>
          <w:szCs w:val="28"/>
        </w:rPr>
        <w:t>附件</w:t>
      </w:r>
      <w:bookmarkEnd w:id="503"/>
    </w:p>
    <w:p w14:paraId="1E266842">
      <w:pPr>
        <w:spacing w:line="540" w:lineRule="exact"/>
        <w:contextualSpacing/>
        <w:rPr>
          <w:rFonts w:hint="eastAsia" w:ascii="仿宋_GB2312" w:hAnsi="仿宋_GB2312" w:eastAsia="仿宋_GB2312" w:cs="仿宋_GB2312"/>
          <w:sz w:val="24"/>
          <w:szCs w:val="24"/>
        </w:rPr>
      </w:pPr>
    </w:p>
    <w:p w14:paraId="427A67D8">
      <w:pPr>
        <w:spacing w:line="540" w:lineRule="exact"/>
        <w:contextualSpacing/>
        <w:rPr>
          <w:rFonts w:hint="eastAsia" w:ascii="仿宋_GB2312" w:hAnsi="仿宋_GB2312" w:eastAsia="仿宋_GB2312" w:cs="仿宋_GB2312"/>
          <w:sz w:val="24"/>
          <w:szCs w:val="24"/>
        </w:rPr>
      </w:pPr>
    </w:p>
    <w:p w14:paraId="6CEEA853">
      <w:pPr>
        <w:spacing w:line="540" w:lineRule="exact"/>
        <w:contextualSpacing/>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附件1：</w:t>
      </w:r>
    </w:p>
    <w:p w14:paraId="1ABC76B5">
      <w:pPr>
        <w:spacing w:line="540" w:lineRule="exact"/>
        <w:contextualSpacing/>
        <w:jc w:val="center"/>
        <w:rPr>
          <w:rFonts w:hint="eastAsia" w:ascii="仿宋_GB2312" w:hAnsi="仿宋_GB2312" w:eastAsia="仿宋_GB2312" w:cs="仿宋_GB2312"/>
          <w:sz w:val="24"/>
          <w:szCs w:val="24"/>
        </w:rPr>
      </w:pPr>
      <w:bookmarkStart w:id="504" w:name="OLE_LINK13"/>
      <w:bookmarkStart w:id="505" w:name="OLE_LINK14"/>
      <w:r>
        <w:rPr>
          <w:rFonts w:hint="eastAsia" w:ascii="仿宋_GB2312" w:hAnsi="仿宋_GB2312" w:eastAsia="仿宋_GB2312" w:cs="仿宋_GB2312"/>
          <w:sz w:val="24"/>
          <w:szCs w:val="24"/>
        </w:rPr>
        <w:t>残疾人福利性单位声明函</w:t>
      </w:r>
    </w:p>
    <w:bookmarkEnd w:id="504"/>
    <w:bookmarkEnd w:id="505"/>
    <w:p w14:paraId="4B22CFA6">
      <w:pPr>
        <w:spacing w:line="540" w:lineRule="exact"/>
        <w:contextualSpacing/>
        <w:rPr>
          <w:rFonts w:hint="eastAsia" w:ascii="仿宋_GB2312" w:hAnsi="仿宋_GB2312" w:eastAsia="仿宋_GB2312" w:cs="仿宋_GB2312"/>
          <w:sz w:val="24"/>
          <w:szCs w:val="24"/>
        </w:rPr>
      </w:pPr>
    </w:p>
    <w:p w14:paraId="1185019A">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sz w:val="24"/>
          <w:szCs w:val="24"/>
          <w:u w:val="single"/>
        </w:rPr>
        <w:t>(采购人)</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项目采购活动提供本单位制造的货物（由本单位承担工程/提供服务），或者提供其他残疾人福利性单位制造的货物（不包括使用非残疾人福利性单位注册商标的货物）。</w:t>
      </w:r>
    </w:p>
    <w:p w14:paraId="369B32C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本单位对上述声明的真实性负责。如有虚假，将依法承担相应责任。</w:t>
      </w:r>
    </w:p>
    <w:p w14:paraId="7AF8FC13">
      <w:pPr>
        <w:spacing w:line="540" w:lineRule="exact"/>
        <w:contextualSpacing/>
        <w:rPr>
          <w:rFonts w:hint="eastAsia" w:ascii="仿宋_GB2312" w:hAnsi="仿宋_GB2312" w:eastAsia="仿宋_GB2312" w:cs="仿宋_GB2312"/>
          <w:sz w:val="24"/>
          <w:szCs w:val="24"/>
        </w:rPr>
      </w:pPr>
    </w:p>
    <w:p w14:paraId="3CEB4CAE">
      <w:pPr>
        <w:spacing w:line="540" w:lineRule="exact"/>
        <w:contextualSpacing/>
        <w:rPr>
          <w:rFonts w:hint="eastAsia" w:ascii="仿宋_GB2312" w:hAnsi="仿宋_GB2312" w:eastAsia="仿宋_GB2312" w:cs="仿宋_GB2312"/>
          <w:sz w:val="24"/>
          <w:szCs w:val="24"/>
        </w:rPr>
      </w:pPr>
    </w:p>
    <w:p w14:paraId="29E978B8">
      <w:pPr>
        <w:spacing w:line="540" w:lineRule="exact"/>
        <w:contextualSpacing/>
        <w:rPr>
          <w:rFonts w:hint="eastAsia" w:ascii="仿宋_GB2312" w:hAnsi="仿宋_GB2312" w:eastAsia="仿宋_GB2312" w:cs="仿宋_GB2312"/>
          <w:sz w:val="24"/>
          <w:szCs w:val="24"/>
        </w:rPr>
      </w:pPr>
    </w:p>
    <w:p w14:paraId="7CC8E596">
      <w:pPr>
        <w:spacing w:line="540" w:lineRule="exact"/>
        <w:contextualSpacing/>
        <w:rPr>
          <w:rFonts w:hint="eastAsia" w:ascii="仿宋_GB2312" w:hAnsi="仿宋_GB2312" w:eastAsia="仿宋_GB2312" w:cs="仿宋_GB2312"/>
          <w:sz w:val="24"/>
          <w:szCs w:val="24"/>
        </w:rPr>
      </w:pPr>
    </w:p>
    <w:p w14:paraId="421C94EB">
      <w:pPr>
        <w:spacing w:line="540" w:lineRule="exact"/>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5D89C4B9">
      <w:pPr>
        <w:spacing w:line="540" w:lineRule="exact"/>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094CE6BF">
      <w:pPr>
        <w:spacing w:line="540" w:lineRule="exact"/>
        <w:contextualSpacing/>
        <w:rPr>
          <w:rFonts w:hint="eastAsia" w:ascii="仿宋_GB2312" w:hAnsi="仿宋_GB2312" w:eastAsia="仿宋_GB2312" w:cs="仿宋_GB2312"/>
          <w:sz w:val="24"/>
          <w:szCs w:val="24"/>
        </w:rPr>
      </w:pPr>
    </w:p>
    <w:p w14:paraId="663CD253">
      <w:pPr>
        <w:spacing w:line="540" w:lineRule="exact"/>
        <w:contextualSpacing/>
        <w:rPr>
          <w:rFonts w:hint="eastAsia" w:ascii="仿宋_GB2312" w:hAnsi="仿宋_GB2312" w:eastAsia="仿宋_GB2312" w:cs="仿宋_GB2312"/>
          <w:sz w:val="24"/>
          <w:szCs w:val="24"/>
        </w:rPr>
      </w:pPr>
    </w:p>
    <w:p w14:paraId="465DA90C">
      <w:pPr>
        <w:spacing w:line="540" w:lineRule="exact"/>
        <w:contextualSpacing/>
        <w:rPr>
          <w:rFonts w:hint="eastAsia" w:ascii="仿宋_GB2312" w:hAnsi="仿宋_GB2312" w:eastAsia="仿宋_GB2312" w:cs="仿宋_GB2312"/>
          <w:sz w:val="24"/>
          <w:szCs w:val="24"/>
        </w:rPr>
      </w:pPr>
    </w:p>
    <w:p w14:paraId="122B049C">
      <w:pPr>
        <w:spacing w:line="540" w:lineRule="exact"/>
        <w:contextualSpacing/>
        <w:rPr>
          <w:rFonts w:hint="eastAsia" w:ascii="仿宋_GB2312" w:hAnsi="仿宋_GB2312" w:eastAsia="仿宋_GB2312" w:cs="仿宋_GB2312"/>
          <w:sz w:val="24"/>
          <w:szCs w:val="24"/>
        </w:rPr>
      </w:pPr>
    </w:p>
    <w:p w14:paraId="175C8095">
      <w:pPr>
        <w:spacing w:line="540" w:lineRule="exact"/>
        <w:contextualSpacing/>
        <w:rPr>
          <w:rFonts w:hint="eastAsia" w:ascii="仿宋_GB2312" w:hAnsi="仿宋_GB2312" w:eastAsia="仿宋_GB2312" w:cs="仿宋_GB2312"/>
          <w:sz w:val="24"/>
          <w:szCs w:val="24"/>
        </w:rPr>
      </w:pPr>
    </w:p>
    <w:p w14:paraId="52BD988A">
      <w:pPr>
        <w:spacing w:line="540" w:lineRule="exact"/>
        <w:contextualSpacing/>
        <w:rPr>
          <w:rFonts w:hint="eastAsia" w:ascii="仿宋_GB2312" w:hAnsi="仿宋_GB2312" w:eastAsia="仿宋_GB2312" w:cs="仿宋_GB2312"/>
          <w:sz w:val="24"/>
          <w:szCs w:val="24"/>
        </w:rPr>
      </w:pPr>
    </w:p>
    <w:p w14:paraId="4E91B9C1">
      <w:pPr>
        <w:spacing w:line="540" w:lineRule="exact"/>
        <w:contextualSpacing/>
        <w:rPr>
          <w:rFonts w:hint="eastAsia" w:ascii="仿宋_GB2312" w:hAnsi="仿宋_GB2312" w:eastAsia="仿宋_GB2312" w:cs="仿宋_GB2312"/>
          <w:sz w:val="24"/>
          <w:szCs w:val="24"/>
        </w:rPr>
      </w:pPr>
    </w:p>
    <w:p w14:paraId="478FEFDD">
      <w:pPr>
        <w:spacing w:line="540" w:lineRule="exact"/>
        <w:contextualSpacing/>
        <w:rPr>
          <w:rFonts w:hint="eastAsia" w:ascii="仿宋_GB2312" w:hAnsi="仿宋_GB2312" w:eastAsia="仿宋_GB2312" w:cs="仿宋_GB2312"/>
          <w:sz w:val="24"/>
          <w:szCs w:val="24"/>
        </w:rPr>
      </w:pPr>
    </w:p>
    <w:p w14:paraId="77F1C773">
      <w:pPr>
        <w:spacing w:line="540" w:lineRule="exact"/>
        <w:contextualSpacing/>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附件2：</w:t>
      </w:r>
      <w:r>
        <w:rPr>
          <w:rFonts w:hint="eastAsia" w:ascii="仿宋_GB2312" w:hAnsi="仿宋_GB2312" w:eastAsia="仿宋_GB2312" w:cs="仿宋_GB2312"/>
          <w:b/>
          <w:sz w:val="28"/>
          <w:szCs w:val="28"/>
        </w:rPr>
        <w:t>质疑函范本及制作说明</w:t>
      </w:r>
    </w:p>
    <w:p w14:paraId="117D82A3">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质疑函范本</w:t>
      </w:r>
    </w:p>
    <w:p w14:paraId="1709646F">
      <w:pPr>
        <w:snapToGrid w:val="0"/>
        <w:spacing w:before="312" w:beforeLines="100"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一、质疑供应商基本信息</w:t>
      </w:r>
    </w:p>
    <w:p w14:paraId="5E5EB929">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质疑供应商：</w:t>
      </w:r>
    </w:p>
    <w:p w14:paraId="72F234A1">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地址：邮编：</w:t>
      </w:r>
    </w:p>
    <w:p w14:paraId="50DA036B">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联系人：联系电话：</w:t>
      </w:r>
    </w:p>
    <w:p w14:paraId="56C1EE52">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授权代表：</w:t>
      </w:r>
    </w:p>
    <w:p w14:paraId="68E0A072">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联系电话：</w:t>
      </w:r>
    </w:p>
    <w:p w14:paraId="0C781B65">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地址：邮编：</w:t>
      </w:r>
    </w:p>
    <w:p w14:paraId="76BFAD55">
      <w:pPr>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二、质疑项目基本情况</w:t>
      </w:r>
    </w:p>
    <w:p w14:paraId="32698633">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质疑项目的名称：</w:t>
      </w:r>
    </w:p>
    <w:p w14:paraId="154E10CC">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质疑项目的编号：包号：</w:t>
      </w:r>
    </w:p>
    <w:p w14:paraId="6EE71369">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采购人名称：</w:t>
      </w:r>
    </w:p>
    <w:p w14:paraId="31E090EA">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采购文件获取日期：</w:t>
      </w:r>
    </w:p>
    <w:p w14:paraId="0F243EE5">
      <w:pPr>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三、质疑事项具体内容</w:t>
      </w:r>
    </w:p>
    <w:p w14:paraId="7C8DA184">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质疑事项1：</w:t>
      </w:r>
    </w:p>
    <w:p w14:paraId="607A4C59">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事实依据：</w:t>
      </w:r>
    </w:p>
    <w:p w14:paraId="4ECFD4DD">
      <w:pPr>
        <w:snapToGrid w:val="0"/>
        <w:spacing w:line="360" w:lineRule="auto"/>
        <w:rPr>
          <w:rFonts w:hint="eastAsia" w:ascii="仿宋_GB2312" w:hAnsi="仿宋_GB2312" w:eastAsia="仿宋_GB2312" w:cs="仿宋_GB2312"/>
          <w:sz w:val="24"/>
        </w:rPr>
      </w:pPr>
    </w:p>
    <w:p w14:paraId="1625F6A8">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法律依据：</w:t>
      </w:r>
    </w:p>
    <w:p w14:paraId="497452BD">
      <w:pPr>
        <w:snapToGrid w:val="0"/>
        <w:spacing w:line="360" w:lineRule="auto"/>
        <w:rPr>
          <w:rFonts w:hint="eastAsia" w:ascii="仿宋_GB2312" w:hAnsi="仿宋_GB2312" w:eastAsia="仿宋_GB2312" w:cs="仿宋_GB2312"/>
          <w:sz w:val="24"/>
          <w:u w:val="dotted"/>
        </w:rPr>
      </w:pPr>
    </w:p>
    <w:p w14:paraId="0E96EFFC">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质疑事项2</w:t>
      </w:r>
    </w:p>
    <w:p w14:paraId="4F81496C">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w:t>
      </w:r>
    </w:p>
    <w:p w14:paraId="2DEA9AE3">
      <w:pPr>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四、与质疑事项相关的质疑请求</w:t>
      </w:r>
    </w:p>
    <w:p w14:paraId="1C44CA76">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请求：</w:t>
      </w:r>
    </w:p>
    <w:p w14:paraId="1617DC19">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签字(签章)：公章：</w:t>
      </w:r>
    </w:p>
    <w:p w14:paraId="2C636CA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日期：</w:t>
      </w:r>
    </w:p>
    <w:p w14:paraId="7D4BCD4E">
      <w:pPr>
        <w:spacing w:line="360" w:lineRule="auto"/>
        <w:jc w:val="center"/>
        <w:rPr>
          <w:rFonts w:hint="eastAsia" w:ascii="仿宋_GB2312" w:hAnsi="仿宋_GB2312" w:eastAsia="仿宋_GB2312" w:cs="仿宋_GB2312"/>
          <w:b/>
          <w:bCs/>
          <w:sz w:val="24"/>
        </w:rPr>
      </w:pPr>
    </w:p>
    <w:p w14:paraId="60102198">
      <w:pPr>
        <w:spacing w:line="360" w:lineRule="auto"/>
        <w:rPr>
          <w:rFonts w:hint="eastAsia" w:ascii="仿宋_GB2312" w:hAnsi="仿宋_GB2312" w:eastAsia="仿宋_GB2312" w:cs="仿宋_GB2312"/>
          <w:b/>
          <w:sz w:val="24"/>
        </w:rPr>
      </w:pPr>
    </w:p>
    <w:p w14:paraId="65E5B296">
      <w:pPr>
        <w:spacing w:line="360" w:lineRule="auto"/>
        <w:rPr>
          <w:rFonts w:hint="eastAsia" w:ascii="仿宋_GB2312" w:hAnsi="仿宋_GB2312" w:eastAsia="仿宋_GB2312" w:cs="仿宋_GB2312"/>
          <w:b/>
          <w:sz w:val="24"/>
        </w:rPr>
      </w:pPr>
    </w:p>
    <w:p w14:paraId="380113B0">
      <w:pPr>
        <w:spacing w:line="360" w:lineRule="auto"/>
        <w:rPr>
          <w:rFonts w:hint="eastAsia" w:ascii="仿宋_GB2312" w:hAnsi="仿宋_GB2312" w:eastAsia="仿宋_GB2312" w:cs="仿宋_GB2312"/>
          <w:b/>
          <w:sz w:val="24"/>
        </w:rPr>
      </w:pPr>
    </w:p>
    <w:p w14:paraId="1C5D0FB2">
      <w:pPr>
        <w:spacing w:line="360" w:lineRule="auto"/>
        <w:rPr>
          <w:rFonts w:hint="eastAsia" w:ascii="仿宋_GB2312" w:hAnsi="仿宋_GB2312" w:eastAsia="仿宋_GB2312" w:cs="仿宋_GB2312"/>
          <w:b/>
          <w:sz w:val="24"/>
        </w:rPr>
      </w:pPr>
      <w:r>
        <w:rPr>
          <w:rFonts w:hint="eastAsia" w:ascii="仿宋_GB2312" w:hAnsi="仿宋_GB2312" w:eastAsia="仿宋_GB2312" w:cs="仿宋_GB2312"/>
          <w:b/>
          <w:sz w:val="24"/>
        </w:rPr>
        <w:t>质疑函制作说明：</w:t>
      </w:r>
    </w:p>
    <w:p w14:paraId="392FE174">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1.供应商提出质疑时，应提交质疑函和必要的证明材料。</w:t>
      </w:r>
    </w:p>
    <w:p w14:paraId="7CE8E50C">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2.质疑供应商若委托代理人进行质疑的，质疑函应按要求列明“授权代表”的有关内容，并在附件中提交由质疑</w:t>
      </w:r>
      <w:r>
        <w:rPr>
          <w:rFonts w:hint="eastAsia" w:ascii="仿宋_GB2312" w:hAnsi="仿宋_GB2312" w:eastAsia="仿宋_GB2312" w:cs="仿宋_GB2312"/>
          <w:kern w:val="0"/>
          <w:sz w:val="24"/>
        </w:rPr>
        <w:t>供应商签署的授权委托书。授权委托书应载明代理人的姓名或者名称、代理事项、具体权限、期限和相关事项。</w:t>
      </w:r>
    </w:p>
    <w:p w14:paraId="0DA7E942">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3.质疑供应商若对项目的某一分包进行质疑，质疑函中应列明具体分包号。</w:t>
      </w:r>
    </w:p>
    <w:p w14:paraId="7DAC5207">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4.质疑函的质疑事项应具体、明确，并有必要的事实依据和法律依据。</w:t>
      </w:r>
    </w:p>
    <w:p w14:paraId="56D3DA91">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5.质疑函的质疑请求应与质疑事项相关。</w:t>
      </w:r>
    </w:p>
    <w:p w14:paraId="1874C89E">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6.质疑供应商为自然人的，质疑函应由本人签字；质疑供应商为法人或者其他组织的，质疑函应由法定代表人、主要负责人，或者其授权代表签字或者盖章，并加盖公章。</w:t>
      </w:r>
    </w:p>
    <w:p w14:paraId="53410401">
      <w:pPr>
        <w:spacing w:line="540" w:lineRule="exact"/>
        <w:contextualSpacing/>
        <w:rPr>
          <w:rFonts w:hint="eastAsia" w:ascii="仿宋_GB2312" w:hAnsi="仿宋_GB2312" w:eastAsia="仿宋_GB2312" w:cs="仿宋_GB2312"/>
          <w:sz w:val="24"/>
          <w:szCs w:val="24"/>
        </w:rPr>
      </w:pPr>
    </w:p>
    <w:p w14:paraId="00437375">
      <w:pPr>
        <w:spacing w:line="540" w:lineRule="exact"/>
        <w:contextualSpacing/>
        <w:rPr>
          <w:rFonts w:hint="eastAsia" w:ascii="仿宋_GB2312" w:hAnsi="仿宋_GB2312" w:eastAsia="仿宋_GB2312" w:cs="仿宋_GB2312"/>
          <w:sz w:val="24"/>
          <w:szCs w:val="24"/>
        </w:rPr>
      </w:pPr>
    </w:p>
    <w:p w14:paraId="36B101DB">
      <w:pPr>
        <w:spacing w:line="540" w:lineRule="exact"/>
        <w:contextualSpacing/>
        <w:rPr>
          <w:rFonts w:hint="eastAsia" w:ascii="仿宋_GB2312" w:hAnsi="仿宋_GB2312" w:eastAsia="仿宋_GB2312" w:cs="仿宋_GB2312"/>
          <w:sz w:val="24"/>
          <w:szCs w:val="24"/>
        </w:rPr>
      </w:pPr>
    </w:p>
    <w:p w14:paraId="3FA10ACC">
      <w:pPr>
        <w:spacing w:line="540" w:lineRule="exact"/>
        <w:contextualSpacing/>
        <w:rPr>
          <w:rFonts w:hint="eastAsia" w:ascii="仿宋_GB2312" w:hAnsi="仿宋_GB2312" w:eastAsia="仿宋_GB2312" w:cs="仿宋_GB2312"/>
          <w:sz w:val="24"/>
          <w:szCs w:val="24"/>
        </w:rPr>
      </w:pPr>
    </w:p>
    <w:p w14:paraId="20280CFA">
      <w:pPr>
        <w:spacing w:line="540" w:lineRule="exact"/>
        <w:contextualSpacing/>
        <w:rPr>
          <w:rFonts w:hint="eastAsia" w:ascii="仿宋_GB2312" w:hAnsi="仿宋_GB2312" w:eastAsia="仿宋_GB2312" w:cs="仿宋_GB2312"/>
          <w:sz w:val="24"/>
          <w:szCs w:val="24"/>
        </w:rPr>
      </w:pPr>
    </w:p>
    <w:p w14:paraId="3B8696A2">
      <w:pPr>
        <w:spacing w:line="540" w:lineRule="exact"/>
        <w:contextualSpacing/>
        <w:rPr>
          <w:rFonts w:hint="eastAsia" w:ascii="仿宋_GB2312" w:hAnsi="仿宋_GB2312" w:eastAsia="仿宋_GB2312" w:cs="仿宋_GB2312"/>
          <w:sz w:val="24"/>
          <w:szCs w:val="24"/>
        </w:rPr>
      </w:pPr>
    </w:p>
    <w:p w14:paraId="354D8717">
      <w:pPr>
        <w:spacing w:line="540" w:lineRule="exact"/>
        <w:contextualSpacing/>
        <w:rPr>
          <w:rFonts w:hint="eastAsia" w:ascii="仿宋_GB2312" w:hAnsi="仿宋_GB2312" w:eastAsia="仿宋_GB2312" w:cs="仿宋_GB2312"/>
          <w:sz w:val="24"/>
          <w:szCs w:val="24"/>
        </w:rPr>
      </w:pPr>
    </w:p>
    <w:p w14:paraId="7A4446B5">
      <w:pPr>
        <w:spacing w:line="540" w:lineRule="exact"/>
        <w:contextualSpacing/>
        <w:rPr>
          <w:rFonts w:hint="eastAsia" w:ascii="仿宋_GB2312" w:hAnsi="仿宋_GB2312" w:eastAsia="仿宋_GB2312" w:cs="仿宋_GB2312"/>
          <w:sz w:val="24"/>
          <w:szCs w:val="24"/>
        </w:rPr>
      </w:pPr>
    </w:p>
    <w:p w14:paraId="2859874A">
      <w:pPr>
        <w:spacing w:line="540" w:lineRule="exact"/>
        <w:contextualSpacing/>
        <w:rPr>
          <w:rFonts w:hint="eastAsia" w:ascii="仿宋_GB2312" w:hAnsi="仿宋_GB2312" w:eastAsia="仿宋_GB2312" w:cs="仿宋_GB2312"/>
          <w:sz w:val="24"/>
          <w:szCs w:val="24"/>
        </w:rPr>
      </w:pPr>
    </w:p>
    <w:p w14:paraId="0DA7ED57">
      <w:pPr>
        <w:spacing w:line="540" w:lineRule="exact"/>
        <w:contextualSpacing/>
        <w:rPr>
          <w:rFonts w:hint="eastAsia" w:ascii="仿宋_GB2312" w:hAnsi="仿宋_GB2312" w:eastAsia="仿宋_GB2312" w:cs="仿宋_GB2312"/>
          <w:sz w:val="24"/>
          <w:szCs w:val="24"/>
        </w:rPr>
      </w:pPr>
    </w:p>
    <w:p w14:paraId="7E48D2B5">
      <w:pPr>
        <w:spacing w:line="540" w:lineRule="exact"/>
        <w:contextualSpacing/>
        <w:rPr>
          <w:rFonts w:hint="eastAsia" w:ascii="仿宋_GB2312" w:hAnsi="仿宋_GB2312" w:eastAsia="仿宋_GB2312" w:cs="仿宋_GB2312"/>
          <w:sz w:val="24"/>
          <w:szCs w:val="24"/>
        </w:rPr>
      </w:pPr>
    </w:p>
    <w:p w14:paraId="4AC85B1F">
      <w:pPr>
        <w:spacing w:line="540" w:lineRule="exact"/>
        <w:contextualSpacing/>
        <w:rPr>
          <w:rFonts w:hint="eastAsia" w:ascii="仿宋_GB2312" w:hAnsi="仿宋_GB2312" w:eastAsia="仿宋_GB2312" w:cs="仿宋_GB2312"/>
          <w:sz w:val="24"/>
          <w:szCs w:val="24"/>
        </w:rPr>
      </w:pPr>
    </w:p>
    <w:p w14:paraId="035C875C">
      <w:pPr>
        <w:spacing w:line="540" w:lineRule="exact"/>
        <w:contextualSpacing/>
        <w:rPr>
          <w:rFonts w:hint="eastAsia" w:ascii="仿宋_GB2312" w:hAnsi="仿宋_GB2312" w:eastAsia="仿宋_GB2312" w:cs="仿宋_GB2312"/>
          <w:sz w:val="24"/>
          <w:szCs w:val="24"/>
        </w:rPr>
      </w:pPr>
    </w:p>
    <w:p w14:paraId="0FC198C2">
      <w:pPr>
        <w:spacing w:line="540" w:lineRule="exact"/>
        <w:contextualSpacing/>
        <w:rPr>
          <w:rFonts w:hint="eastAsia" w:ascii="仿宋_GB2312" w:hAnsi="仿宋_GB2312" w:eastAsia="仿宋_GB2312" w:cs="仿宋_GB2312"/>
          <w:sz w:val="24"/>
          <w:szCs w:val="24"/>
        </w:rPr>
      </w:pPr>
    </w:p>
    <w:p w14:paraId="110E1722">
      <w:pPr>
        <w:pStyle w:val="10"/>
        <w:rPr>
          <w:rFonts w:hint="eastAsia" w:ascii="仿宋_GB2312" w:hAnsi="仿宋_GB2312" w:eastAsia="仿宋_GB2312" w:cs="仿宋_GB2312"/>
        </w:rPr>
      </w:pPr>
    </w:p>
    <w:p w14:paraId="649A1FDB">
      <w:pPr>
        <w:pStyle w:val="20"/>
        <w:rPr>
          <w:rFonts w:hint="eastAsia" w:ascii="仿宋_GB2312" w:hAnsi="仿宋_GB2312" w:eastAsia="仿宋_GB2312" w:cs="仿宋_GB2312"/>
        </w:rPr>
      </w:pPr>
    </w:p>
    <w:p w14:paraId="07C510B8">
      <w:pPr>
        <w:spacing w:line="54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w:t>
      </w:r>
    </w:p>
    <w:p w14:paraId="2E1F157F">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投诉书范本及制作说明</w:t>
      </w:r>
    </w:p>
    <w:p w14:paraId="79887AE1">
      <w:pPr>
        <w:spacing w:line="540" w:lineRule="exact"/>
        <w:contextualSpacing/>
        <w:rPr>
          <w:rFonts w:hint="eastAsia" w:ascii="仿宋_GB2312" w:hAnsi="仿宋_GB2312" w:eastAsia="仿宋_GB2312" w:cs="仿宋_GB2312"/>
          <w:sz w:val="24"/>
          <w:szCs w:val="24"/>
        </w:rPr>
      </w:pPr>
    </w:p>
    <w:p w14:paraId="03DF1077">
      <w:pPr>
        <w:spacing w:line="360" w:lineRule="auto"/>
        <w:jc w:val="center"/>
        <w:rPr>
          <w:rFonts w:hint="eastAsia" w:ascii="仿宋_GB2312" w:hAnsi="仿宋_GB2312" w:eastAsia="仿宋_GB2312" w:cs="仿宋_GB2312"/>
          <w:b/>
          <w:spacing w:val="6"/>
          <w:sz w:val="24"/>
          <w:szCs w:val="24"/>
        </w:rPr>
      </w:pPr>
      <w:r>
        <w:rPr>
          <w:rFonts w:hint="eastAsia" w:ascii="仿宋_GB2312" w:hAnsi="仿宋_GB2312" w:eastAsia="仿宋_GB2312" w:cs="仿宋_GB2312"/>
          <w:b/>
          <w:spacing w:val="6"/>
          <w:sz w:val="24"/>
          <w:szCs w:val="24"/>
        </w:rPr>
        <w:t>投诉书范本</w:t>
      </w:r>
    </w:p>
    <w:p w14:paraId="1F874920">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一、投诉相关主体基本情况</w:t>
      </w:r>
    </w:p>
    <w:p w14:paraId="240D0454">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投诉人：</w:t>
      </w:r>
    </w:p>
    <w:p w14:paraId="226BCABB">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地址：邮编：</w:t>
      </w:r>
    </w:p>
    <w:p w14:paraId="1C4D34F6">
      <w:pPr>
        <w:tabs>
          <w:tab w:val="left" w:pos="6510"/>
        </w:tabs>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法定代表人/主要负责人：</w:t>
      </w:r>
    </w:p>
    <w:p w14:paraId="58F590B7">
      <w:pPr>
        <w:tabs>
          <w:tab w:val="left" w:pos="6510"/>
        </w:tabs>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联系电话：</w:t>
      </w:r>
    </w:p>
    <w:p w14:paraId="5FBDA408">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授权代表：联系电话</w:t>
      </w:r>
      <w:r>
        <w:rPr>
          <w:rFonts w:hint="eastAsia" w:ascii="仿宋_GB2312" w:hAnsi="仿宋_GB2312" w:eastAsia="仿宋_GB2312" w:cs="仿宋_GB2312"/>
          <w:sz w:val="24"/>
          <w:szCs w:val="24"/>
          <w:u w:val="dotted"/>
        </w:rPr>
        <w:t>：</w:t>
      </w:r>
    </w:p>
    <w:p w14:paraId="094AA1CC">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地址：邮编：</w:t>
      </w:r>
    </w:p>
    <w:p w14:paraId="0F2DCF40">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被投诉人1：</w:t>
      </w:r>
    </w:p>
    <w:p w14:paraId="6B74904E">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地址：邮编：</w:t>
      </w:r>
    </w:p>
    <w:p w14:paraId="71D0FA2B">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联系人：联系电话：</w:t>
      </w:r>
    </w:p>
    <w:p w14:paraId="791A2AF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被投诉人2</w:t>
      </w:r>
    </w:p>
    <w:p w14:paraId="7BEE7255">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w:t>
      </w:r>
    </w:p>
    <w:p w14:paraId="05A520CB">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相关供应商：</w:t>
      </w:r>
    </w:p>
    <w:p w14:paraId="2AE7AD3E">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地址：邮编：</w:t>
      </w:r>
    </w:p>
    <w:p w14:paraId="14EDDE6C">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联系人：联系电话：</w:t>
      </w:r>
    </w:p>
    <w:p w14:paraId="047A7FDF">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二、投诉项目基本情况</w:t>
      </w:r>
    </w:p>
    <w:p w14:paraId="6A884F0C">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采购项目名称：</w:t>
      </w:r>
    </w:p>
    <w:p w14:paraId="0A4D72AD">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采购项目编号：包号：</w:t>
      </w:r>
    </w:p>
    <w:p w14:paraId="58351F3A">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采购人名称：</w:t>
      </w:r>
    </w:p>
    <w:p w14:paraId="08FBDFBF">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代理机构名称：</w:t>
      </w:r>
    </w:p>
    <w:p w14:paraId="41C35689">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采购文件公告:</w:t>
      </w:r>
      <w:r>
        <w:rPr>
          <w:rFonts w:hint="eastAsia" w:ascii="仿宋_GB2312" w:hAnsi="仿宋_GB2312" w:eastAsia="仿宋_GB2312" w:cs="仿宋_GB2312"/>
          <w:sz w:val="24"/>
          <w:szCs w:val="24"/>
          <w:u w:val="dotted"/>
        </w:rPr>
        <w:t>是/否</w:t>
      </w:r>
      <w:r>
        <w:rPr>
          <w:rFonts w:hint="eastAsia" w:ascii="仿宋_GB2312" w:hAnsi="仿宋_GB2312" w:eastAsia="仿宋_GB2312" w:cs="仿宋_GB2312"/>
          <w:sz w:val="24"/>
          <w:szCs w:val="24"/>
        </w:rPr>
        <w:t>公告期限：</w:t>
      </w:r>
    </w:p>
    <w:p w14:paraId="7DDBAFCA">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采购结果公告:</w:t>
      </w:r>
      <w:r>
        <w:rPr>
          <w:rFonts w:hint="eastAsia" w:ascii="仿宋_GB2312" w:hAnsi="仿宋_GB2312" w:eastAsia="仿宋_GB2312" w:cs="仿宋_GB2312"/>
          <w:sz w:val="24"/>
          <w:szCs w:val="24"/>
          <w:u w:val="dotted"/>
        </w:rPr>
        <w:t>是/否</w:t>
      </w:r>
      <w:r>
        <w:rPr>
          <w:rFonts w:hint="eastAsia" w:ascii="仿宋_GB2312" w:hAnsi="仿宋_GB2312" w:eastAsia="仿宋_GB2312" w:cs="仿宋_GB2312"/>
          <w:sz w:val="24"/>
          <w:szCs w:val="24"/>
        </w:rPr>
        <w:t>公告期限：</w:t>
      </w:r>
    </w:p>
    <w:p w14:paraId="6FF3D968">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三、质疑基本情况</w:t>
      </w:r>
    </w:p>
    <w:p w14:paraId="78E862E3">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投诉人于年月日,向提出质疑，质疑事项为：</w:t>
      </w:r>
    </w:p>
    <w:p w14:paraId="0626A544">
      <w:pPr>
        <w:spacing w:line="360" w:lineRule="auto"/>
        <w:rPr>
          <w:rFonts w:hint="eastAsia" w:ascii="仿宋_GB2312" w:hAnsi="仿宋_GB2312" w:eastAsia="仿宋_GB2312" w:cs="仿宋_GB2312"/>
          <w:sz w:val="24"/>
          <w:szCs w:val="24"/>
          <w:u w:val="dotted"/>
        </w:rPr>
      </w:pPr>
    </w:p>
    <w:p w14:paraId="139ECC7D">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dotted"/>
        </w:rPr>
        <w:t>采购人/代理机构</w:t>
      </w:r>
      <w:r>
        <w:rPr>
          <w:rFonts w:hint="eastAsia" w:ascii="仿宋_GB2312" w:hAnsi="仿宋_GB2312" w:eastAsia="仿宋_GB2312" w:cs="仿宋_GB2312"/>
          <w:sz w:val="24"/>
          <w:szCs w:val="24"/>
        </w:rPr>
        <w:t>于年月日,就质疑事项作出了答复/没有在法定期限内作出答复。</w:t>
      </w:r>
    </w:p>
    <w:p w14:paraId="4E17A66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四、投诉事项具体内容</w:t>
      </w:r>
    </w:p>
    <w:p w14:paraId="7C56E8AC">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投诉事项 1：</w:t>
      </w:r>
    </w:p>
    <w:p w14:paraId="2D28FDFB">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事实依据：</w:t>
      </w:r>
    </w:p>
    <w:p w14:paraId="18A44474">
      <w:pPr>
        <w:spacing w:line="360" w:lineRule="auto"/>
        <w:rPr>
          <w:rFonts w:hint="eastAsia" w:ascii="仿宋_GB2312" w:hAnsi="仿宋_GB2312" w:eastAsia="仿宋_GB2312" w:cs="仿宋_GB2312"/>
          <w:sz w:val="24"/>
          <w:szCs w:val="24"/>
          <w:u w:val="dotted"/>
        </w:rPr>
      </w:pPr>
    </w:p>
    <w:p w14:paraId="70E2C771">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法律依据：</w:t>
      </w:r>
    </w:p>
    <w:p w14:paraId="470A27D2">
      <w:pPr>
        <w:spacing w:line="360" w:lineRule="auto"/>
        <w:rPr>
          <w:rFonts w:hint="eastAsia" w:ascii="仿宋_GB2312" w:hAnsi="仿宋_GB2312" w:eastAsia="仿宋_GB2312" w:cs="仿宋_GB2312"/>
          <w:sz w:val="24"/>
          <w:szCs w:val="24"/>
          <w:u w:val="dotted"/>
        </w:rPr>
      </w:pPr>
    </w:p>
    <w:p w14:paraId="6BA6812C">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投诉事项2</w:t>
      </w:r>
    </w:p>
    <w:p w14:paraId="6DB665AD">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w:t>
      </w:r>
    </w:p>
    <w:p w14:paraId="09677EE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五、与投诉事项相关的投诉请求</w:t>
      </w:r>
    </w:p>
    <w:p w14:paraId="627B6044">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请求：</w:t>
      </w:r>
    </w:p>
    <w:p w14:paraId="32290B70">
      <w:pPr>
        <w:spacing w:line="360" w:lineRule="auto"/>
        <w:rPr>
          <w:rFonts w:hint="eastAsia" w:ascii="仿宋_GB2312" w:hAnsi="仿宋_GB2312" w:eastAsia="仿宋_GB2312" w:cs="仿宋_GB2312"/>
          <w:sz w:val="24"/>
          <w:szCs w:val="24"/>
          <w:u w:val="single"/>
        </w:rPr>
      </w:pPr>
    </w:p>
    <w:p w14:paraId="6BA88F64">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签字(签章)：公章：</w:t>
      </w:r>
    </w:p>
    <w:p w14:paraId="3C91E903">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44A4F154">
      <w:pPr>
        <w:spacing w:line="360" w:lineRule="auto"/>
        <w:rPr>
          <w:rFonts w:hint="eastAsia" w:ascii="仿宋_GB2312" w:hAnsi="仿宋_GB2312" w:eastAsia="仿宋_GB2312" w:cs="仿宋_GB2312"/>
          <w:b/>
          <w:sz w:val="24"/>
          <w:szCs w:val="24"/>
        </w:rPr>
      </w:pPr>
    </w:p>
    <w:p w14:paraId="06CB0A2C">
      <w:pPr>
        <w:spacing w:line="360" w:lineRule="auto"/>
        <w:rPr>
          <w:rFonts w:hint="eastAsia" w:ascii="仿宋_GB2312" w:hAnsi="仿宋_GB2312" w:eastAsia="仿宋_GB2312" w:cs="仿宋_GB2312"/>
          <w:b/>
          <w:sz w:val="24"/>
          <w:szCs w:val="24"/>
        </w:rPr>
      </w:pPr>
    </w:p>
    <w:p w14:paraId="3651E79E">
      <w:pPr>
        <w:spacing w:line="360" w:lineRule="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投诉书制作说明：</w:t>
      </w:r>
    </w:p>
    <w:p w14:paraId="7F2F639F">
      <w:pPr>
        <w:widowControl/>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1.投诉人提起投诉时，应当提交投诉书和必要的证明材料，并按照被投诉人和与投诉事项有关的供应商数量提供投诉书副本。</w:t>
      </w:r>
    </w:p>
    <w:p w14:paraId="580DD90D">
      <w:pPr>
        <w:widowControl/>
        <w:spacing w:line="360" w:lineRule="auto"/>
        <w:ind w:firstLine="480" w:firstLineChars="2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2.投诉人若委托代理人进行投诉的，投诉书应按照要求列明“授权代表”的有关内容，并在附件中提交由</w:t>
      </w:r>
      <w:r>
        <w:rPr>
          <w:rFonts w:hint="eastAsia" w:ascii="仿宋_GB2312" w:hAnsi="仿宋_GB2312" w:eastAsia="仿宋_GB2312" w:cs="仿宋_GB2312"/>
          <w:kern w:val="0"/>
          <w:sz w:val="24"/>
          <w:szCs w:val="24"/>
        </w:rPr>
        <w:t>投诉人签署的授权委托书。授权委托书应当载明代理人的姓名或者名称、代理事项、具体权限、期限和相关事项。</w:t>
      </w:r>
    </w:p>
    <w:p w14:paraId="264C9F2A">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3.投诉人若对项目的某一分包进行投诉，投诉书应列明具体分包号。</w:t>
      </w:r>
    </w:p>
    <w:p w14:paraId="6482E71F">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4.投诉书应简要列明质疑事项，质疑函、质疑答复等作为附件材料提供。</w:t>
      </w:r>
    </w:p>
    <w:p w14:paraId="0CE97A70">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5.投诉书的投诉事项应具体、明确，并有必要的事实依据和法律依据。</w:t>
      </w:r>
    </w:p>
    <w:p w14:paraId="740ADCEC">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6.投诉书的投诉请求应与投诉事项相关。</w:t>
      </w:r>
    </w:p>
    <w:p w14:paraId="5FCA3973">
      <w:pPr>
        <w:spacing w:line="360" w:lineRule="auto"/>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7.投诉人为自然人的，投诉书应当由本人签字；投诉人为法人或者其他组织的，投诉书应当由法定代表人、主要负责人，或者其授权代表签字或者盖章，并加盖公章。</w:t>
      </w:r>
    </w:p>
    <w:p w14:paraId="6C0AEA62">
      <w:pPr>
        <w:spacing w:line="540" w:lineRule="exact"/>
        <w:contextualSpacing/>
        <w:rPr>
          <w:rFonts w:hint="eastAsia" w:ascii="仿宋_GB2312" w:hAnsi="仿宋_GB2312" w:eastAsia="仿宋_GB2312" w:cs="仿宋_GB2312"/>
          <w:sz w:val="28"/>
          <w:szCs w:val="28"/>
        </w:rPr>
      </w:pPr>
    </w:p>
    <w:p w14:paraId="79CEAA3C">
      <w:pPr>
        <w:spacing w:line="54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w:t>
      </w:r>
    </w:p>
    <w:p w14:paraId="0865AAB9">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业务专用章使用说明函</w:t>
      </w:r>
    </w:p>
    <w:p w14:paraId="3F53367A">
      <w:pPr>
        <w:spacing w:line="540" w:lineRule="exact"/>
        <w:contextualSpacing/>
        <w:rPr>
          <w:rFonts w:hint="eastAsia" w:ascii="仿宋_GB2312" w:hAnsi="仿宋_GB2312" w:eastAsia="仿宋_GB2312" w:cs="仿宋_GB2312"/>
          <w:sz w:val="24"/>
          <w:szCs w:val="24"/>
        </w:rPr>
      </w:pPr>
    </w:p>
    <w:p w14:paraId="765DB3CB">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03C76BE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我方(投标人全称)是中华人民共和国依法登记注册的合法企业，在参加你方组织的</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项目【招标编号：</w:t>
      </w:r>
      <w:r>
        <w:rPr>
          <w:rFonts w:hint="eastAsia" w:ascii="仿宋_GB2312" w:hAnsi="仿宋_GB2312" w:eastAsia="仿宋_GB2312" w:cs="仿宋_GB2312"/>
          <w:sz w:val="24"/>
          <w:szCs w:val="24"/>
          <w:u w:val="single"/>
        </w:rPr>
        <w:t>（采购编号）</w:t>
      </w:r>
      <w:r>
        <w:rPr>
          <w:rFonts w:hint="eastAsia" w:ascii="仿宋_GB2312" w:hAnsi="仿宋_GB2312" w:eastAsia="仿宋_GB2312" w:cs="仿宋_GB2312"/>
          <w:sz w:val="24"/>
          <w:szCs w:val="24"/>
        </w:rPr>
        <w:t>】投标活动中作如下说明：我方所使用的“XX专用章”与法定名称章具有同等的法律效力，对使用“XX专用章”的行为予以完全承认，并愿意承担相应责任。</w:t>
      </w:r>
    </w:p>
    <w:p w14:paraId="1483722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特此说明。</w:t>
      </w:r>
    </w:p>
    <w:p w14:paraId="11C032D1">
      <w:pPr>
        <w:spacing w:line="540" w:lineRule="exact"/>
        <w:contextualSpacing/>
        <w:rPr>
          <w:rFonts w:hint="eastAsia" w:ascii="仿宋_GB2312" w:hAnsi="仿宋_GB2312" w:eastAsia="仿宋_GB2312" w:cs="仿宋_GB2312"/>
          <w:sz w:val="24"/>
          <w:szCs w:val="24"/>
        </w:rPr>
      </w:pPr>
    </w:p>
    <w:p w14:paraId="156A492E">
      <w:pPr>
        <w:spacing w:line="540" w:lineRule="exact"/>
        <w:contextualSpacing/>
        <w:rPr>
          <w:rFonts w:hint="eastAsia" w:ascii="仿宋_GB2312" w:hAnsi="仿宋_GB2312" w:eastAsia="仿宋_GB2312" w:cs="仿宋_GB2312"/>
          <w:sz w:val="24"/>
          <w:szCs w:val="24"/>
        </w:rPr>
      </w:pPr>
    </w:p>
    <w:p w14:paraId="2986279A">
      <w:pPr>
        <w:spacing w:line="540" w:lineRule="exact"/>
        <w:ind w:firstLine="3600" w:firstLineChars="1500"/>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投标单位（法定名称章）：</w:t>
      </w:r>
    </w:p>
    <w:p w14:paraId="1AAA1A23">
      <w:pPr>
        <w:spacing w:line="540" w:lineRule="exact"/>
        <w:ind w:firstLine="5040" w:firstLineChars="2100"/>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0AB9665E">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w:t>
      </w:r>
    </w:p>
    <w:p w14:paraId="0598D9B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投标单位法定名称章（印模）投标单位“XX专用章”（印模）</w:t>
      </w:r>
    </w:p>
    <w:p w14:paraId="53E5632D">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0" t="0" r="5715" b="8890"/>
                <wp:wrapNone/>
                <wp:docPr id="765114667" name="矩形 5"/>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ZJri1wAAAAkBAAAPAAAAAAAAAAEAIAAAACIA&#10;AABkcnMvZG93bnJldi54bWxQSwECFAAUAAAACACHTuJAMrZfjAoCAAA0BAAADgAAAAAAAAABACAA&#10;AAAmAQAAZHJzL2Uyb0RvYy54bWxQSwUGAAAAAAYABgBZAQAAogUAAAAA&#10;">
                <v:fill on="t" focussize="0,0"/>
                <v:stroke color="#000000" joinstyle="miter"/>
                <v:imagedata o:title=""/>
                <o:lock v:ext="edit" aspectratio="f"/>
              </v:rect>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0" t="0" r="0" b="8890"/>
                <wp:wrapNone/>
                <wp:docPr id="670717241" name="矩形 3"/>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Zot0TXAAAACAEAAA8AAAAAAAAAAQAgAAAAIgAA&#10;AGRycy9kb3ducmV2LnhtbFBLAQIUABQAAAAIAIdO4kAqLB+DCQIAADQEAAAOAAAAAAAAAAEAIAAA&#10;ACYBAABkcnMvZTJvRG9jLnhtbFBLBQYAAAAABgAGAFkBAAChBQAAAAA=&#10;">
                <v:fill on="t" focussize="0,0"/>
                <v:stroke color="#000000" joinstyle="miter"/>
                <v:imagedata o:title=""/>
                <o:lock v:ext="edit" aspectratio="f"/>
              </v:rect>
            </w:pict>
          </mc:Fallback>
        </mc:AlternateContent>
      </w:r>
    </w:p>
    <w:p w14:paraId="221A8E71">
      <w:pPr>
        <w:spacing w:line="540" w:lineRule="exact"/>
        <w:contextualSpacing/>
        <w:rPr>
          <w:rFonts w:hint="eastAsia" w:ascii="仿宋_GB2312" w:hAnsi="仿宋_GB2312" w:eastAsia="仿宋_GB2312" w:cs="仿宋_GB2312"/>
          <w:sz w:val="24"/>
          <w:szCs w:val="24"/>
        </w:rPr>
      </w:pPr>
    </w:p>
    <w:p w14:paraId="6FD73766">
      <w:pPr>
        <w:spacing w:line="540" w:lineRule="exact"/>
        <w:contextualSpacing/>
        <w:rPr>
          <w:rFonts w:hint="eastAsia" w:ascii="仿宋_GB2312" w:hAnsi="仿宋_GB2312" w:eastAsia="仿宋_GB2312" w:cs="仿宋_GB2312"/>
          <w:sz w:val="24"/>
          <w:szCs w:val="24"/>
        </w:rPr>
      </w:pPr>
    </w:p>
    <w:p w14:paraId="2E7546A8">
      <w:pPr>
        <w:spacing w:line="540" w:lineRule="exact"/>
        <w:contextualSpacing/>
        <w:rPr>
          <w:rFonts w:hint="eastAsia" w:ascii="仿宋_GB2312" w:hAnsi="仿宋_GB2312" w:eastAsia="仿宋_GB2312" w:cs="仿宋_GB2312"/>
          <w:sz w:val="24"/>
          <w:szCs w:val="24"/>
        </w:rPr>
      </w:pPr>
    </w:p>
    <w:p w14:paraId="64246595">
      <w:pPr>
        <w:spacing w:line="540" w:lineRule="exact"/>
        <w:contextualSpacing/>
        <w:rPr>
          <w:rFonts w:hint="eastAsia" w:ascii="仿宋_GB2312" w:hAnsi="仿宋_GB2312" w:eastAsia="仿宋_GB2312" w:cs="仿宋_GB2312"/>
          <w:sz w:val="24"/>
          <w:szCs w:val="24"/>
        </w:rPr>
      </w:pPr>
    </w:p>
    <w:p w14:paraId="6359FB10">
      <w:pPr>
        <w:spacing w:line="540" w:lineRule="exact"/>
        <w:contextualSpacing/>
        <w:rPr>
          <w:rFonts w:hint="eastAsia" w:ascii="仿宋_GB2312" w:hAnsi="仿宋_GB2312" w:eastAsia="仿宋_GB2312" w:cs="仿宋_GB2312"/>
          <w:sz w:val="24"/>
          <w:szCs w:val="24"/>
        </w:rPr>
      </w:pPr>
    </w:p>
    <w:p w14:paraId="0E019146">
      <w:pPr>
        <w:spacing w:line="540" w:lineRule="exact"/>
        <w:contextualSpacing/>
        <w:rPr>
          <w:rFonts w:hint="eastAsia" w:ascii="仿宋_GB2312" w:hAnsi="仿宋_GB2312" w:eastAsia="仿宋_GB2312" w:cs="仿宋_GB2312"/>
          <w:sz w:val="24"/>
          <w:szCs w:val="24"/>
        </w:rPr>
      </w:pPr>
    </w:p>
    <w:p w14:paraId="6D2ED297">
      <w:pPr>
        <w:spacing w:line="540" w:lineRule="exact"/>
        <w:contextualSpacing/>
        <w:rPr>
          <w:rFonts w:hint="eastAsia" w:ascii="仿宋_GB2312" w:hAnsi="仿宋_GB2312" w:eastAsia="仿宋_GB2312" w:cs="仿宋_GB2312"/>
          <w:sz w:val="24"/>
          <w:szCs w:val="24"/>
        </w:rPr>
      </w:pPr>
    </w:p>
    <w:p w14:paraId="3851D27B">
      <w:pPr>
        <w:spacing w:line="540" w:lineRule="exact"/>
        <w:contextualSpacing/>
        <w:rPr>
          <w:rFonts w:hint="eastAsia" w:ascii="仿宋_GB2312" w:hAnsi="仿宋_GB2312" w:eastAsia="仿宋_GB2312" w:cs="仿宋_GB2312"/>
          <w:sz w:val="24"/>
          <w:szCs w:val="24"/>
        </w:rPr>
      </w:pPr>
    </w:p>
    <w:p w14:paraId="36049A9E">
      <w:pPr>
        <w:pStyle w:val="11"/>
        <w:rPr>
          <w:rFonts w:hint="eastAsia" w:ascii="仿宋_GB2312" w:hAnsi="仿宋_GB2312" w:eastAsia="仿宋_GB2312" w:cs="仿宋_GB2312"/>
        </w:rPr>
      </w:pPr>
    </w:p>
    <w:p w14:paraId="69AC6262">
      <w:pPr>
        <w:spacing w:line="540" w:lineRule="exact"/>
        <w:contextualSpacing/>
        <w:rPr>
          <w:rFonts w:hint="eastAsia" w:ascii="仿宋_GB2312" w:hAnsi="仿宋_GB2312" w:eastAsia="仿宋_GB2312" w:cs="仿宋_GB2312"/>
          <w:sz w:val="24"/>
          <w:szCs w:val="24"/>
        </w:rPr>
      </w:pPr>
    </w:p>
    <w:p w14:paraId="15473248">
      <w:pPr>
        <w:spacing w:line="54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w:t>
      </w:r>
    </w:p>
    <w:p w14:paraId="67609E1D">
      <w:pPr>
        <w:spacing w:line="540" w:lineRule="exact"/>
        <w:contextualSpacing/>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中小企业声明函（货物）</w:t>
      </w:r>
    </w:p>
    <w:p w14:paraId="009EB3F4">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本公司（联合体）郑重声明，根据《政府采购促进中小企业发展管理办法》（财库﹝2020﹞46 号）的规定，本公司（联合体）参加</w:t>
      </w:r>
      <w:r>
        <w:rPr>
          <w:rFonts w:hint="eastAsia" w:ascii="仿宋_GB2312" w:hAnsi="仿宋_GB2312" w:eastAsia="仿宋_GB2312" w:cs="仿宋_GB2312"/>
          <w:sz w:val="24"/>
          <w:szCs w:val="24"/>
          <w:u w:val="single"/>
        </w:rPr>
        <w:t xml:space="preserve">（采购人单位名称） </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u w:val="single"/>
        </w:rPr>
        <w:t xml:space="preserve"> （项目名称） </w:t>
      </w:r>
      <w:r>
        <w:rPr>
          <w:rFonts w:hint="eastAsia"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14:paraId="7E05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vAlign w:val="center"/>
          </w:tcPr>
          <w:p w14:paraId="636A3CF4">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标的名称</w:t>
            </w:r>
          </w:p>
          <w:p w14:paraId="7DB14803">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（请根据采购文件第三部分采购需求中二采购清单中的设备标的名称填写）</w:t>
            </w:r>
          </w:p>
        </w:tc>
        <w:tc>
          <w:tcPr>
            <w:tcW w:w="1242" w:type="dxa"/>
            <w:vAlign w:val="center"/>
          </w:tcPr>
          <w:p w14:paraId="15248B8F">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采购文件中明确的所属行业</w:t>
            </w:r>
          </w:p>
        </w:tc>
        <w:tc>
          <w:tcPr>
            <w:tcW w:w="1266" w:type="dxa"/>
            <w:vAlign w:val="center"/>
          </w:tcPr>
          <w:p w14:paraId="360AB927">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制造商</w:t>
            </w:r>
          </w:p>
          <w:p w14:paraId="546DDC97">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（企业名称）</w:t>
            </w:r>
          </w:p>
        </w:tc>
        <w:tc>
          <w:tcPr>
            <w:tcW w:w="936" w:type="dxa"/>
            <w:vAlign w:val="center"/>
          </w:tcPr>
          <w:p w14:paraId="15B47B61">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从业人员（人）</w:t>
            </w:r>
          </w:p>
        </w:tc>
        <w:tc>
          <w:tcPr>
            <w:tcW w:w="1239" w:type="dxa"/>
            <w:vAlign w:val="center"/>
          </w:tcPr>
          <w:p w14:paraId="47EDE8A4">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营业收入（万元）</w:t>
            </w:r>
          </w:p>
        </w:tc>
        <w:tc>
          <w:tcPr>
            <w:tcW w:w="1134" w:type="dxa"/>
            <w:vAlign w:val="center"/>
          </w:tcPr>
          <w:p w14:paraId="0D02C275">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资产总额（万元）</w:t>
            </w:r>
          </w:p>
        </w:tc>
        <w:tc>
          <w:tcPr>
            <w:tcW w:w="1824" w:type="dxa"/>
            <w:vAlign w:val="center"/>
          </w:tcPr>
          <w:p w14:paraId="3DEAC50A">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属于</w:t>
            </w:r>
          </w:p>
          <w:p w14:paraId="7295F5DC">
            <w:pPr>
              <w:pStyle w:val="72"/>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 w:val="21"/>
                <w:szCs w:val="21"/>
              </w:rPr>
              <w:t>（中型企业、小型企业、微型企业）</w:t>
            </w:r>
          </w:p>
        </w:tc>
      </w:tr>
      <w:tr w14:paraId="5F32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2BADA69">
            <w:pPr>
              <w:spacing w:line="440" w:lineRule="exact"/>
              <w:rPr>
                <w:rFonts w:hint="eastAsia" w:ascii="仿宋_GB2312" w:hAnsi="仿宋_GB2312" w:eastAsia="仿宋_GB2312" w:cs="仿宋_GB2312"/>
                <w:kern w:val="0"/>
                <w:sz w:val="24"/>
                <w:szCs w:val="24"/>
              </w:rPr>
            </w:pPr>
          </w:p>
        </w:tc>
        <w:tc>
          <w:tcPr>
            <w:tcW w:w="1242" w:type="dxa"/>
            <w:vAlign w:val="center"/>
          </w:tcPr>
          <w:p w14:paraId="1559B69A">
            <w:pPr>
              <w:jc w:val="center"/>
              <w:rPr>
                <w:rFonts w:hint="eastAsia" w:ascii="仿宋_GB2312" w:hAnsi="仿宋_GB2312" w:eastAsia="仿宋_GB2312" w:cs="仿宋_GB2312"/>
                <w:kern w:val="0"/>
                <w:sz w:val="24"/>
                <w:szCs w:val="20"/>
              </w:rPr>
            </w:pPr>
          </w:p>
        </w:tc>
        <w:tc>
          <w:tcPr>
            <w:tcW w:w="1266" w:type="dxa"/>
            <w:vAlign w:val="center"/>
          </w:tcPr>
          <w:p w14:paraId="2DBEFE39">
            <w:pPr>
              <w:widowControl/>
              <w:spacing w:line="276" w:lineRule="auto"/>
              <w:jc w:val="center"/>
              <w:rPr>
                <w:rFonts w:hint="eastAsia" w:ascii="仿宋_GB2312" w:hAnsi="仿宋_GB2312" w:eastAsia="仿宋_GB2312" w:cs="仿宋_GB2312"/>
                <w:kern w:val="0"/>
                <w:sz w:val="24"/>
                <w:szCs w:val="24"/>
              </w:rPr>
            </w:pPr>
          </w:p>
        </w:tc>
        <w:tc>
          <w:tcPr>
            <w:tcW w:w="936" w:type="dxa"/>
          </w:tcPr>
          <w:p w14:paraId="132BA71A">
            <w:pPr>
              <w:pStyle w:val="72"/>
              <w:rPr>
                <w:rFonts w:hint="eastAsia" w:ascii="仿宋_GB2312" w:hAnsi="仿宋_GB2312" w:eastAsia="仿宋_GB2312" w:cs="仿宋_GB2312"/>
                <w:kern w:val="0"/>
              </w:rPr>
            </w:pPr>
          </w:p>
        </w:tc>
        <w:tc>
          <w:tcPr>
            <w:tcW w:w="1239" w:type="dxa"/>
          </w:tcPr>
          <w:p w14:paraId="0CB6547C">
            <w:pPr>
              <w:pStyle w:val="72"/>
              <w:rPr>
                <w:rFonts w:hint="eastAsia" w:ascii="仿宋_GB2312" w:hAnsi="仿宋_GB2312" w:eastAsia="仿宋_GB2312" w:cs="仿宋_GB2312"/>
                <w:kern w:val="0"/>
              </w:rPr>
            </w:pPr>
          </w:p>
        </w:tc>
        <w:tc>
          <w:tcPr>
            <w:tcW w:w="1134" w:type="dxa"/>
          </w:tcPr>
          <w:p w14:paraId="49D3C9D3">
            <w:pPr>
              <w:pStyle w:val="72"/>
              <w:rPr>
                <w:rFonts w:hint="eastAsia" w:ascii="仿宋_GB2312" w:hAnsi="仿宋_GB2312" w:eastAsia="仿宋_GB2312" w:cs="仿宋_GB2312"/>
                <w:kern w:val="0"/>
              </w:rPr>
            </w:pPr>
          </w:p>
        </w:tc>
        <w:tc>
          <w:tcPr>
            <w:tcW w:w="1824" w:type="dxa"/>
          </w:tcPr>
          <w:p w14:paraId="5CF28701">
            <w:pPr>
              <w:pStyle w:val="72"/>
              <w:ind w:firstLine="0" w:firstLineChars="0"/>
              <w:jc w:val="center"/>
              <w:rPr>
                <w:rFonts w:hint="eastAsia" w:ascii="仿宋_GB2312" w:hAnsi="仿宋_GB2312" w:eastAsia="仿宋_GB2312" w:cs="仿宋_GB2312"/>
                <w:kern w:val="0"/>
                <w:szCs w:val="24"/>
              </w:rPr>
            </w:pPr>
          </w:p>
        </w:tc>
      </w:tr>
      <w:tr w14:paraId="65FF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2CFA2EB">
            <w:pPr>
              <w:spacing w:line="440" w:lineRule="exact"/>
              <w:rPr>
                <w:rFonts w:hint="eastAsia" w:ascii="仿宋_GB2312" w:hAnsi="仿宋_GB2312" w:eastAsia="仿宋_GB2312" w:cs="仿宋_GB2312"/>
                <w:kern w:val="0"/>
                <w:sz w:val="24"/>
                <w:szCs w:val="24"/>
              </w:rPr>
            </w:pPr>
          </w:p>
        </w:tc>
        <w:tc>
          <w:tcPr>
            <w:tcW w:w="1242" w:type="dxa"/>
            <w:vAlign w:val="center"/>
          </w:tcPr>
          <w:p w14:paraId="12A9E8D1">
            <w:pPr>
              <w:jc w:val="center"/>
              <w:rPr>
                <w:rFonts w:hint="eastAsia" w:ascii="仿宋_GB2312" w:hAnsi="仿宋_GB2312" w:eastAsia="仿宋_GB2312" w:cs="仿宋_GB2312"/>
                <w:kern w:val="0"/>
                <w:sz w:val="24"/>
                <w:szCs w:val="20"/>
              </w:rPr>
            </w:pPr>
          </w:p>
        </w:tc>
        <w:tc>
          <w:tcPr>
            <w:tcW w:w="1266" w:type="dxa"/>
            <w:vAlign w:val="center"/>
          </w:tcPr>
          <w:p w14:paraId="1B554C6E">
            <w:pPr>
              <w:widowControl/>
              <w:spacing w:line="276" w:lineRule="auto"/>
              <w:jc w:val="center"/>
              <w:rPr>
                <w:rFonts w:hint="eastAsia" w:ascii="仿宋_GB2312" w:hAnsi="仿宋_GB2312" w:eastAsia="仿宋_GB2312" w:cs="仿宋_GB2312"/>
                <w:kern w:val="0"/>
                <w:sz w:val="24"/>
                <w:szCs w:val="24"/>
              </w:rPr>
            </w:pPr>
          </w:p>
        </w:tc>
        <w:tc>
          <w:tcPr>
            <w:tcW w:w="936" w:type="dxa"/>
          </w:tcPr>
          <w:p w14:paraId="3261DBC6">
            <w:pPr>
              <w:pStyle w:val="72"/>
              <w:rPr>
                <w:rFonts w:hint="eastAsia" w:ascii="仿宋_GB2312" w:hAnsi="仿宋_GB2312" w:eastAsia="仿宋_GB2312" w:cs="仿宋_GB2312"/>
                <w:kern w:val="0"/>
              </w:rPr>
            </w:pPr>
          </w:p>
        </w:tc>
        <w:tc>
          <w:tcPr>
            <w:tcW w:w="1239" w:type="dxa"/>
          </w:tcPr>
          <w:p w14:paraId="6F38FD2A">
            <w:pPr>
              <w:pStyle w:val="72"/>
              <w:rPr>
                <w:rFonts w:hint="eastAsia" w:ascii="仿宋_GB2312" w:hAnsi="仿宋_GB2312" w:eastAsia="仿宋_GB2312" w:cs="仿宋_GB2312"/>
                <w:kern w:val="0"/>
              </w:rPr>
            </w:pPr>
          </w:p>
        </w:tc>
        <w:tc>
          <w:tcPr>
            <w:tcW w:w="1134" w:type="dxa"/>
          </w:tcPr>
          <w:p w14:paraId="785523F9">
            <w:pPr>
              <w:pStyle w:val="72"/>
              <w:rPr>
                <w:rFonts w:hint="eastAsia" w:ascii="仿宋_GB2312" w:hAnsi="仿宋_GB2312" w:eastAsia="仿宋_GB2312" w:cs="仿宋_GB2312"/>
                <w:kern w:val="0"/>
              </w:rPr>
            </w:pPr>
          </w:p>
        </w:tc>
        <w:tc>
          <w:tcPr>
            <w:tcW w:w="1824" w:type="dxa"/>
          </w:tcPr>
          <w:p w14:paraId="75520110">
            <w:pPr>
              <w:pStyle w:val="72"/>
              <w:ind w:firstLine="0" w:firstLineChars="0"/>
              <w:jc w:val="center"/>
              <w:rPr>
                <w:rFonts w:hint="eastAsia" w:ascii="仿宋_GB2312" w:hAnsi="仿宋_GB2312" w:eastAsia="仿宋_GB2312" w:cs="仿宋_GB2312"/>
                <w:kern w:val="0"/>
                <w:szCs w:val="24"/>
              </w:rPr>
            </w:pPr>
          </w:p>
        </w:tc>
      </w:tr>
      <w:tr w14:paraId="5DE2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EC9CF23">
            <w:pPr>
              <w:spacing w:line="440" w:lineRule="exact"/>
              <w:rPr>
                <w:rFonts w:hint="eastAsia" w:ascii="仿宋_GB2312" w:hAnsi="仿宋_GB2312" w:eastAsia="仿宋_GB2312" w:cs="仿宋_GB2312"/>
                <w:kern w:val="0"/>
                <w:sz w:val="24"/>
                <w:szCs w:val="24"/>
              </w:rPr>
            </w:pPr>
          </w:p>
        </w:tc>
        <w:tc>
          <w:tcPr>
            <w:tcW w:w="1242" w:type="dxa"/>
            <w:vAlign w:val="center"/>
          </w:tcPr>
          <w:p w14:paraId="3F1C21D2">
            <w:pPr>
              <w:jc w:val="center"/>
              <w:rPr>
                <w:rFonts w:hint="eastAsia" w:ascii="仿宋_GB2312" w:hAnsi="仿宋_GB2312" w:eastAsia="仿宋_GB2312" w:cs="仿宋_GB2312"/>
                <w:kern w:val="0"/>
                <w:sz w:val="24"/>
                <w:szCs w:val="20"/>
              </w:rPr>
            </w:pPr>
          </w:p>
        </w:tc>
        <w:tc>
          <w:tcPr>
            <w:tcW w:w="1266" w:type="dxa"/>
            <w:vAlign w:val="center"/>
          </w:tcPr>
          <w:p w14:paraId="354A404B">
            <w:pPr>
              <w:widowControl/>
              <w:spacing w:line="276" w:lineRule="auto"/>
              <w:jc w:val="center"/>
              <w:rPr>
                <w:rFonts w:hint="eastAsia" w:ascii="仿宋_GB2312" w:hAnsi="仿宋_GB2312" w:eastAsia="仿宋_GB2312" w:cs="仿宋_GB2312"/>
                <w:kern w:val="0"/>
                <w:sz w:val="24"/>
                <w:szCs w:val="24"/>
              </w:rPr>
            </w:pPr>
          </w:p>
        </w:tc>
        <w:tc>
          <w:tcPr>
            <w:tcW w:w="936" w:type="dxa"/>
          </w:tcPr>
          <w:p w14:paraId="7C915043">
            <w:pPr>
              <w:pStyle w:val="72"/>
              <w:rPr>
                <w:rFonts w:hint="eastAsia" w:ascii="仿宋_GB2312" w:hAnsi="仿宋_GB2312" w:eastAsia="仿宋_GB2312" w:cs="仿宋_GB2312"/>
                <w:kern w:val="0"/>
              </w:rPr>
            </w:pPr>
          </w:p>
        </w:tc>
        <w:tc>
          <w:tcPr>
            <w:tcW w:w="1239" w:type="dxa"/>
          </w:tcPr>
          <w:p w14:paraId="6DC1246E">
            <w:pPr>
              <w:pStyle w:val="72"/>
              <w:rPr>
                <w:rFonts w:hint="eastAsia" w:ascii="仿宋_GB2312" w:hAnsi="仿宋_GB2312" w:eastAsia="仿宋_GB2312" w:cs="仿宋_GB2312"/>
                <w:kern w:val="0"/>
              </w:rPr>
            </w:pPr>
          </w:p>
        </w:tc>
        <w:tc>
          <w:tcPr>
            <w:tcW w:w="1134" w:type="dxa"/>
          </w:tcPr>
          <w:p w14:paraId="259F872C">
            <w:pPr>
              <w:pStyle w:val="72"/>
              <w:rPr>
                <w:rFonts w:hint="eastAsia" w:ascii="仿宋_GB2312" w:hAnsi="仿宋_GB2312" w:eastAsia="仿宋_GB2312" w:cs="仿宋_GB2312"/>
                <w:kern w:val="0"/>
              </w:rPr>
            </w:pPr>
          </w:p>
        </w:tc>
        <w:tc>
          <w:tcPr>
            <w:tcW w:w="1824" w:type="dxa"/>
          </w:tcPr>
          <w:p w14:paraId="74117C85">
            <w:pPr>
              <w:pStyle w:val="72"/>
              <w:ind w:firstLine="0" w:firstLineChars="0"/>
              <w:jc w:val="center"/>
              <w:rPr>
                <w:rFonts w:hint="eastAsia" w:ascii="仿宋_GB2312" w:hAnsi="仿宋_GB2312" w:eastAsia="仿宋_GB2312" w:cs="仿宋_GB2312"/>
                <w:kern w:val="0"/>
                <w:szCs w:val="24"/>
              </w:rPr>
            </w:pPr>
          </w:p>
        </w:tc>
      </w:tr>
      <w:tr w14:paraId="31FA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80AAE20">
            <w:pPr>
              <w:spacing w:line="440" w:lineRule="exact"/>
              <w:rPr>
                <w:rFonts w:hint="eastAsia" w:ascii="仿宋_GB2312" w:hAnsi="仿宋_GB2312" w:eastAsia="仿宋_GB2312" w:cs="仿宋_GB2312"/>
                <w:sz w:val="24"/>
                <w:szCs w:val="24"/>
              </w:rPr>
            </w:pPr>
          </w:p>
        </w:tc>
        <w:tc>
          <w:tcPr>
            <w:tcW w:w="1242" w:type="dxa"/>
            <w:vAlign w:val="center"/>
          </w:tcPr>
          <w:p w14:paraId="7CC702A6">
            <w:pPr>
              <w:jc w:val="center"/>
              <w:rPr>
                <w:rFonts w:hint="eastAsia" w:ascii="仿宋_GB2312" w:hAnsi="仿宋_GB2312" w:eastAsia="仿宋_GB2312" w:cs="仿宋_GB2312"/>
                <w:kern w:val="0"/>
                <w:sz w:val="24"/>
                <w:szCs w:val="20"/>
              </w:rPr>
            </w:pPr>
          </w:p>
        </w:tc>
        <w:tc>
          <w:tcPr>
            <w:tcW w:w="1266" w:type="dxa"/>
            <w:vAlign w:val="center"/>
          </w:tcPr>
          <w:p w14:paraId="79BD9243">
            <w:pPr>
              <w:widowControl/>
              <w:spacing w:line="276" w:lineRule="auto"/>
              <w:jc w:val="center"/>
              <w:rPr>
                <w:rFonts w:hint="eastAsia" w:ascii="仿宋_GB2312" w:hAnsi="仿宋_GB2312" w:eastAsia="仿宋_GB2312" w:cs="仿宋_GB2312"/>
                <w:kern w:val="0"/>
                <w:sz w:val="24"/>
                <w:szCs w:val="24"/>
              </w:rPr>
            </w:pPr>
          </w:p>
        </w:tc>
        <w:tc>
          <w:tcPr>
            <w:tcW w:w="936" w:type="dxa"/>
          </w:tcPr>
          <w:p w14:paraId="78A10D32">
            <w:pPr>
              <w:pStyle w:val="72"/>
              <w:rPr>
                <w:rFonts w:hint="eastAsia" w:ascii="仿宋_GB2312" w:hAnsi="仿宋_GB2312" w:eastAsia="仿宋_GB2312" w:cs="仿宋_GB2312"/>
                <w:kern w:val="0"/>
              </w:rPr>
            </w:pPr>
          </w:p>
        </w:tc>
        <w:tc>
          <w:tcPr>
            <w:tcW w:w="1239" w:type="dxa"/>
          </w:tcPr>
          <w:p w14:paraId="558436EA">
            <w:pPr>
              <w:pStyle w:val="72"/>
              <w:rPr>
                <w:rFonts w:hint="eastAsia" w:ascii="仿宋_GB2312" w:hAnsi="仿宋_GB2312" w:eastAsia="仿宋_GB2312" w:cs="仿宋_GB2312"/>
                <w:kern w:val="0"/>
              </w:rPr>
            </w:pPr>
          </w:p>
        </w:tc>
        <w:tc>
          <w:tcPr>
            <w:tcW w:w="1134" w:type="dxa"/>
          </w:tcPr>
          <w:p w14:paraId="4C3BA3AC">
            <w:pPr>
              <w:pStyle w:val="72"/>
              <w:rPr>
                <w:rFonts w:hint="eastAsia" w:ascii="仿宋_GB2312" w:hAnsi="仿宋_GB2312" w:eastAsia="仿宋_GB2312" w:cs="仿宋_GB2312"/>
                <w:kern w:val="0"/>
              </w:rPr>
            </w:pPr>
          </w:p>
        </w:tc>
        <w:tc>
          <w:tcPr>
            <w:tcW w:w="1824" w:type="dxa"/>
          </w:tcPr>
          <w:p w14:paraId="2702D035">
            <w:pPr>
              <w:pStyle w:val="72"/>
              <w:ind w:firstLine="0" w:firstLineChars="0"/>
              <w:jc w:val="center"/>
              <w:rPr>
                <w:rFonts w:hint="eastAsia" w:ascii="仿宋_GB2312" w:hAnsi="仿宋_GB2312" w:eastAsia="仿宋_GB2312" w:cs="仿宋_GB2312"/>
                <w:kern w:val="0"/>
                <w:szCs w:val="24"/>
              </w:rPr>
            </w:pPr>
          </w:p>
        </w:tc>
      </w:tr>
      <w:tr w14:paraId="559A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9D3986D">
            <w:pPr>
              <w:spacing w:line="440" w:lineRule="exact"/>
              <w:rPr>
                <w:rFonts w:hint="eastAsia" w:ascii="仿宋_GB2312" w:hAnsi="仿宋_GB2312" w:eastAsia="仿宋_GB2312" w:cs="仿宋_GB2312"/>
                <w:kern w:val="0"/>
                <w:sz w:val="24"/>
                <w:szCs w:val="24"/>
              </w:rPr>
            </w:pPr>
          </w:p>
        </w:tc>
        <w:tc>
          <w:tcPr>
            <w:tcW w:w="1242" w:type="dxa"/>
            <w:vAlign w:val="center"/>
          </w:tcPr>
          <w:p w14:paraId="758B84F5">
            <w:pPr>
              <w:jc w:val="center"/>
              <w:rPr>
                <w:rFonts w:hint="eastAsia" w:ascii="仿宋_GB2312" w:hAnsi="仿宋_GB2312" w:eastAsia="仿宋_GB2312" w:cs="仿宋_GB2312"/>
                <w:kern w:val="0"/>
                <w:sz w:val="24"/>
                <w:szCs w:val="20"/>
              </w:rPr>
            </w:pPr>
          </w:p>
        </w:tc>
        <w:tc>
          <w:tcPr>
            <w:tcW w:w="1266" w:type="dxa"/>
            <w:vAlign w:val="center"/>
          </w:tcPr>
          <w:p w14:paraId="04789269">
            <w:pPr>
              <w:widowControl/>
              <w:spacing w:line="276" w:lineRule="auto"/>
              <w:jc w:val="center"/>
              <w:rPr>
                <w:rFonts w:hint="eastAsia" w:ascii="仿宋_GB2312" w:hAnsi="仿宋_GB2312" w:eastAsia="仿宋_GB2312" w:cs="仿宋_GB2312"/>
                <w:kern w:val="0"/>
                <w:sz w:val="24"/>
                <w:szCs w:val="24"/>
              </w:rPr>
            </w:pPr>
          </w:p>
        </w:tc>
        <w:tc>
          <w:tcPr>
            <w:tcW w:w="936" w:type="dxa"/>
          </w:tcPr>
          <w:p w14:paraId="20956CBC">
            <w:pPr>
              <w:pStyle w:val="72"/>
              <w:rPr>
                <w:rFonts w:hint="eastAsia" w:ascii="仿宋_GB2312" w:hAnsi="仿宋_GB2312" w:eastAsia="仿宋_GB2312" w:cs="仿宋_GB2312"/>
                <w:kern w:val="0"/>
              </w:rPr>
            </w:pPr>
          </w:p>
        </w:tc>
        <w:tc>
          <w:tcPr>
            <w:tcW w:w="1239" w:type="dxa"/>
          </w:tcPr>
          <w:p w14:paraId="1F7930AE">
            <w:pPr>
              <w:pStyle w:val="72"/>
              <w:rPr>
                <w:rFonts w:hint="eastAsia" w:ascii="仿宋_GB2312" w:hAnsi="仿宋_GB2312" w:eastAsia="仿宋_GB2312" w:cs="仿宋_GB2312"/>
                <w:kern w:val="0"/>
              </w:rPr>
            </w:pPr>
          </w:p>
        </w:tc>
        <w:tc>
          <w:tcPr>
            <w:tcW w:w="1134" w:type="dxa"/>
          </w:tcPr>
          <w:p w14:paraId="074D4886">
            <w:pPr>
              <w:pStyle w:val="72"/>
              <w:rPr>
                <w:rFonts w:hint="eastAsia" w:ascii="仿宋_GB2312" w:hAnsi="仿宋_GB2312" w:eastAsia="仿宋_GB2312" w:cs="仿宋_GB2312"/>
                <w:kern w:val="0"/>
              </w:rPr>
            </w:pPr>
          </w:p>
        </w:tc>
        <w:tc>
          <w:tcPr>
            <w:tcW w:w="1824" w:type="dxa"/>
          </w:tcPr>
          <w:p w14:paraId="3AE3F0D5">
            <w:pPr>
              <w:pStyle w:val="72"/>
              <w:rPr>
                <w:rFonts w:hint="eastAsia" w:ascii="仿宋_GB2312" w:hAnsi="仿宋_GB2312" w:eastAsia="仿宋_GB2312" w:cs="仿宋_GB2312"/>
                <w:kern w:val="0"/>
              </w:rPr>
            </w:pPr>
          </w:p>
        </w:tc>
      </w:tr>
      <w:tr w14:paraId="63C0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16B5D4C">
            <w:pPr>
              <w:spacing w:line="440" w:lineRule="exact"/>
              <w:rPr>
                <w:rFonts w:hint="eastAsia" w:ascii="仿宋_GB2312" w:hAnsi="仿宋_GB2312" w:eastAsia="仿宋_GB2312" w:cs="仿宋_GB2312"/>
                <w:kern w:val="0"/>
                <w:sz w:val="24"/>
                <w:szCs w:val="24"/>
              </w:rPr>
            </w:pPr>
          </w:p>
        </w:tc>
        <w:tc>
          <w:tcPr>
            <w:tcW w:w="1242" w:type="dxa"/>
            <w:vAlign w:val="center"/>
          </w:tcPr>
          <w:p w14:paraId="7EE6FE34">
            <w:pPr>
              <w:jc w:val="center"/>
              <w:rPr>
                <w:rFonts w:hint="eastAsia" w:ascii="仿宋_GB2312" w:hAnsi="仿宋_GB2312" w:eastAsia="仿宋_GB2312" w:cs="仿宋_GB2312"/>
                <w:kern w:val="0"/>
                <w:sz w:val="24"/>
                <w:szCs w:val="20"/>
              </w:rPr>
            </w:pPr>
          </w:p>
        </w:tc>
        <w:tc>
          <w:tcPr>
            <w:tcW w:w="1266" w:type="dxa"/>
            <w:vAlign w:val="center"/>
          </w:tcPr>
          <w:p w14:paraId="7EB309AC">
            <w:pPr>
              <w:widowControl/>
              <w:spacing w:line="276" w:lineRule="auto"/>
              <w:jc w:val="center"/>
              <w:rPr>
                <w:rFonts w:hint="eastAsia" w:ascii="仿宋_GB2312" w:hAnsi="仿宋_GB2312" w:eastAsia="仿宋_GB2312" w:cs="仿宋_GB2312"/>
                <w:kern w:val="0"/>
                <w:sz w:val="24"/>
                <w:szCs w:val="24"/>
              </w:rPr>
            </w:pPr>
          </w:p>
        </w:tc>
        <w:tc>
          <w:tcPr>
            <w:tcW w:w="936" w:type="dxa"/>
          </w:tcPr>
          <w:p w14:paraId="35870432">
            <w:pPr>
              <w:pStyle w:val="72"/>
              <w:rPr>
                <w:rFonts w:hint="eastAsia" w:ascii="仿宋_GB2312" w:hAnsi="仿宋_GB2312" w:eastAsia="仿宋_GB2312" w:cs="仿宋_GB2312"/>
                <w:kern w:val="0"/>
              </w:rPr>
            </w:pPr>
          </w:p>
        </w:tc>
        <w:tc>
          <w:tcPr>
            <w:tcW w:w="1239" w:type="dxa"/>
          </w:tcPr>
          <w:p w14:paraId="17B8BD9F">
            <w:pPr>
              <w:pStyle w:val="72"/>
              <w:rPr>
                <w:rFonts w:hint="eastAsia" w:ascii="仿宋_GB2312" w:hAnsi="仿宋_GB2312" w:eastAsia="仿宋_GB2312" w:cs="仿宋_GB2312"/>
                <w:kern w:val="0"/>
              </w:rPr>
            </w:pPr>
          </w:p>
        </w:tc>
        <w:tc>
          <w:tcPr>
            <w:tcW w:w="1134" w:type="dxa"/>
          </w:tcPr>
          <w:p w14:paraId="254F2CDE">
            <w:pPr>
              <w:pStyle w:val="72"/>
              <w:rPr>
                <w:rFonts w:hint="eastAsia" w:ascii="仿宋_GB2312" w:hAnsi="仿宋_GB2312" w:eastAsia="仿宋_GB2312" w:cs="仿宋_GB2312"/>
                <w:kern w:val="0"/>
              </w:rPr>
            </w:pPr>
          </w:p>
        </w:tc>
        <w:tc>
          <w:tcPr>
            <w:tcW w:w="1824" w:type="dxa"/>
          </w:tcPr>
          <w:p w14:paraId="69790BA6">
            <w:pPr>
              <w:pStyle w:val="72"/>
              <w:rPr>
                <w:rFonts w:hint="eastAsia" w:ascii="仿宋_GB2312" w:hAnsi="仿宋_GB2312" w:eastAsia="仿宋_GB2312" w:cs="仿宋_GB2312"/>
                <w:kern w:val="0"/>
              </w:rPr>
            </w:pPr>
          </w:p>
        </w:tc>
      </w:tr>
      <w:tr w14:paraId="40E5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vAlign w:val="center"/>
          </w:tcPr>
          <w:p w14:paraId="7845BBAA">
            <w:pPr>
              <w:spacing w:line="440" w:lineRule="exact"/>
              <w:rPr>
                <w:rFonts w:hint="eastAsia" w:ascii="仿宋_GB2312" w:hAnsi="仿宋_GB2312" w:eastAsia="仿宋_GB2312" w:cs="仿宋_GB2312"/>
              </w:rPr>
            </w:pPr>
          </w:p>
        </w:tc>
        <w:tc>
          <w:tcPr>
            <w:tcW w:w="1242" w:type="dxa"/>
            <w:vAlign w:val="center"/>
          </w:tcPr>
          <w:p w14:paraId="263D5FE5">
            <w:pPr>
              <w:jc w:val="center"/>
              <w:rPr>
                <w:rFonts w:hint="eastAsia" w:ascii="仿宋_GB2312" w:hAnsi="仿宋_GB2312" w:eastAsia="仿宋_GB2312" w:cs="仿宋_GB2312"/>
                <w:kern w:val="0"/>
                <w:sz w:val="24"/>
                <w:szCs w:val="20"/>
              </w:rPr>
            </w:pPr>
          </w:p>
        </w:tc>
        <w:tc>
          <w:tcPr>
            <w:tcW w:w="1266" w:type="dxa"/>
          </w:tcPr>
          <w:p w14:paraId="1B94A6D7">
            <w:pPr>
              <w:pStyle w:val="72"/>
              <w:rPr>
                <w:rFonts w:hint="eastAsia" w:ascii="仿宋_GB2312" w:hAnsi="仿宋_GB2312" w:eastAsia="仿宋_GB2312" w:cs="仿宋_GB2312"/>
                <w:kern w:val="0"/>
              </w:rPr>
            </w:pPr>
          </w:p>
        </w:tc>
        <w:tc>
          <w:tcPr>
            <w:tcW w:w="936" w:type="dxa"/>
          </w:tcPr>
          <w:p w14:paraId="30D146FF">
            <w:pPr>
              <w:pStyle w:val="72"/>
              <w:rPr>
                <w:rFonts w:hint="eastAsia" w:ascii="仿宋_GB2312" w:hAnsi="仿宋_GB2312" w:eastAsia="仿宋_GB2312" w:cs="仿宋_GB2312"/>
                <w:kern w:val="0"/>
              </w:rPr>
            </w:pPr>
          </w:p>
        </w:tc>
        <w:tc>
          <w:tcPr>
            <w:tcW w:w="1239" w:type="dxa"/>
          </w:tcPr>
          <w:p w14:paraId="679D63A6">
            <w:pPr>
              <w:pStyle w:val="72"/>
              <w:rPr>
                <w:rFonts w:hint="eastAsia" w:ascii="仿宋_GB2312" w:hAnsi="仿宋_GB2312" w:eastAsia="仿宋_GB2312" w:cs="仿宋_GB2312"/>
                <w:kern w:val="0"/>
              </w:rPr>
            </w:pPr>
          </w:p>
        </w:tc>
        <w:tc>
          <w:tcPr>
            <w:tcW w:w="1134" w:type="dxa"/>
          </w:tcPr>
          <w:p w14:paraId="1C04CE4B">
            <w:pPr>
              <w:pStyle w:val="72"/>
              <w:rPr>
                <w:rFonts w:hint="eastAsia" w:ascii="仿宋_GB2312" w:hAnsi="仿宋_GB2312" w:eastAsia="仿宋_GB2312" w:cs="仿宋_GB2312"/>
                <w:kern w:val="0"/>
              </w:rPr>
            </w:pPr>
          </w:p>
        </w:tc>
        <w:tc>
          <w:tcPr>
            <w:tcW w:w="1824" w:type="dxa"/>
          </w:tcPr>
          <w:p w14:paraId="7F6AD7CD">
            <w:pPr>
              <w:pStyle w:val="72"/>
              <w:rPr>
                <w:rFonts w:hint="eastAsia" w:ascii="仿宋_GB2312" w:hAnsi="仿宋_GB2312" w:eastAsia="仿宋_GB2312" w:cs="仿宋_GB2312"/>
                <w:kern w:val="0"/>
              </w:rPr>
            </w:pPr>
          </w:p>
        </w:tc>
      </w:tr>
      <w:tr w14:paraId="16D3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2" w:type="dxa"/>
            <w:vAlign w:val="center"/>
          </w:tcPr>
          <w:p w14:paraId="4D1E7859">
            <w:pPr>
              <w:pStyle w:val="37"/>
              <w:ind w:firstLine="0" w:firstLineChars="0"/>
              <w:rPr>
                <w:rFonts w:hint="eastAsia" w:ascii="仿宋_GB2312" w:hAnsi="仿宋_GB2312" w:cs="仿宋_GB2312"/>
                <w:szCs w:val="24"/>
              </w:rPr>
            </w:pPr>
          </w:p>
        </w:tc>
        <w:tc>
          <w:tcPr>
            <w:tcW w:w="1242" w:type="dxa"/>
            <w:vAlign w:val="center"/>
          </w:tcPr>
          <w:p w14:paraId="24FBD330">
            <w:pPr>
              <w:jc w:val="center"/>
              <w:rPr>
                <w:rFonts w:hint="eastAsia" w:ascii="仿宋_GB2312" w:hAnsi="仿宋_GB2312" w:eastAsia="仿宋_GB2312" w:cs="仿宋_GB2312"/>
                <w:kern w:val="0"/>
                <w:sz w:val="24"/>
                <w:szCs w:val="20"/>
              </w:rPr>
            </w:pPr>
          </w:p>
        </w:tc>
        <w:tc>
          <w:tcPr>
            <w:tcW w:w="1266" w:type="dxa"/>
          </w:tcPr>
          <w:p w14:paraId="6BE19EA5">
            <w:pPr>
              <w:pStyle w:val="72"/>
              <w:rPr>
                <w:rFonts w:hint="eastAsia" w:ascii="仿宋_GB2312" w:hAnsi="仿宋_GB2312" w:eastAsia="仿宋_GB2312" w:cs="仿宋_GB2312"/>
                <w:kern w:val="0"/>
              </w:rPr>
            </w:pPr>
          </w:p>
        </w:tc>
        <w:tc>
          <w:tcPr>
            <w:tcW w:w="936" w:type="dxa"/>
          </w:tcPr>
          <w:p w14:paraId="49900159">
            <w:pPr>
              <w:pStyle w:val="72"/>
              <w:rPr>
                <w:rFonts w:hint="eastAsia" w:ascii="仿宋_GB2312" w:hAnsi="仿宋_GB2312" w:eastAsia="仿宋_GB2312" w:cs="仿宋_GB2312"/>
                <w:kern w:val="0"/>
              </w:rPr>
            </w:pPr>
          </w:p>
        </w:tc>
        <w:tc>
          <w:tcPr>
            <w:tcW w:w="1239" w:type="dxa"/>
          </w:tcPr>
          <w:p w14:paraId="34909244">
            <w:pPr>
              <w:pStyle w:val="72"/>
              <w:rPr>
                <w:rFonts w:hint="eastAsia" w:ascii="仿宋_GB2312" w:hAnsi="仿宋_GB2312" w:eastAsia="仿宋_GB2312" w:cs="仿宋_GB2312"/>
                <w:kern w:val="0"/>
              </w:rPr>
            </w:pPr>
          </w:p>
        </w:tc>
        <w:tc>
          <w:tcPr>
            <w:tcW w:w="1134" w:type="dxa"/>
          </w:tcPr>
          <w:p w14:paraId="294819DD">
            <w:pPr>
              <w:pStyle w:val="72"/>
              <w:rPr>
                <w:rFonts w:hint="eastAsia" w:ascii="仿宋_GB2312" w:hAnsi="仿宋_GB2312" w:eastAsia="仿宋_GB2312" w:cs="仿宋_GB2312"/>
                <w:kern w:val="0"/>
              </w:rPr>
            </w:pPr>
          </w:p>
        </w:tc>
        <w:tc>
          <w:tcPr>
            <w:tcW w:w="1824" w:type="dxa"/>
          </w:tcPr>
          <w:p w14:paraId="4E1500FC">
            <w:pPr>
              <w:pStyle w:val="72"/>
              <w:rPr>
                <w:rFonts w:hint="eastAsia" w:ascii="仿宋_GB2312" w:hAnsi="仿宋_GB2312" w:eastAsia="仿宋_GB2312" w:cs="仿宋_GB2312"/>
                <w:kern w:val="0"/>
              </w:rPr>
            </w:pPr>
          </w:p>
        </w:tc>
      </w:tr>
    </w:tbl>
    <w:p w14:paraId="515D78B6">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w:t>
      </w:r>
    </w:p>
    <w:p w14:paraId="09ECBC61">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本企业对上述声明内容的真实性负责。如有虚假，将依法承担相应责任。</w:t>
      </w:r>
    </w:p>
    <w:p w14:paraId="5A039C0B">
      <w:pPr>
        <w:spacing w:line="500" w:lineRule="exact"/>
        <w:ind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578644C9">
      <w:pPr>
        <w:spacing w:line="500" w:lineRule="exact"/>
        <w:ind w:firstLine="5520" w:firstLineChars="23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509B759">
      <w:pPr>
        <w:spacing w:line="46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0CBB37C">
      <w:pPr>
        <w:spacing w:line="360" w:lineRule="auto"/>
        <w:ind w:right="42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51B19A4D">
      <w:pPr>
        <w:pStyle w:val="11"/>
        <w:rPr>
          <w:rFonts w:hint="eastAsia" w:ascii="仿宋_GB2312" w:hAnsi="仿宋_GB2312" w:eastAsia="仿宋_GB2312" w:cs="仿宋_GB2312"/>
        </w:rPr>
      </w:pPr>
    </w:p>
    <w:p w14:paraId="2579585C">
      <w:pPr>
        <w:pStyle w:val="11"/>
        <w:rPr>
          <w:rFonts w:hint="eastAsia" w:ascii="仿宋_GB2312" w:hAnsi="仿宋_GB2312" w:eastAsia="仿宋_GB2312" w:cs="仿宋_GB2312"/>
        </w:rPr>
      </w:pPr>
    </w:p>
    <w:p w14:paraId="3B3F99D6">
      <w:pPr>
        <w:pStyle w:val="11"/>
        <w:rPr>
          <w:rFonts w:hint="eastAsia" w:ascii="仿宋_GB2312" w:hAnsi="仿宋_GB2312" w:eastAsia="仿宋_GB2312" w:cs="仿宋_GB2312"/>
        </w:rPr>
      </w:pPr>
    </w:p>
    <w:p w14:paraId="11FD8D79">
      <w:pPr>
        <w:pStyle w:val="11"/>
        <w:rPr>
          <w:rFonts w:hint="eastAsia" w:ascii="仿宋_GB2312" w:hAnsi="仿宋_GB2312" w:eastAsia="仿宋_GB2312" w:cs="仿宋_GB2312"/>
        </w:rPr>
      </w:pPr>
    </w:p>
    <w:p w14:paraId="47290F8E">
      <w:pPr>
        <w:pStyle w:val="11"/>
        <w:rPr>
          <w:rFonts w:hint="eastAsia" w:ascii="仿宋_GB2312" w:hAnsi="仿宋_GB2312" w:eastAsia="仿宋_GB2312" w:cs="仿宋_GB2312"/>
        </w:rPr>
      </w:pPr>
    </w:p>
    <w:p w14:paraId="0D46A80F">
      <w:pPr>
        <w:pStyle w:val="11"/>
        <w:rPr>
          <w:rFonts w:hint="eastAsia" w:ascii="仿宋_GB2312" w:hAnsi="仿宋_GB2312" w:eastAsia="仿宋_GB2312" w:cs="仿宋_GB2312"/>
        </w:rPr>
      </w:pPr>
    </w:p>
    <w:p w14:paraId="6AAA0962">
      <w:pPr>
        <w:pStyle w:val="11"/>
        <w:rPr>
          <w:rFonts w:hint="eastAsia" w:ascii="仿宋_GB2312" w:hAnsi="仿宋_GB2312" w:eastAsia="仿宋_GB2312" w:cs="仿宋_GB2312"/>
        </w:rPr>
      </w:pPr>
    </w:p>
    <w:p w14:paraId="1836EED0">
      <w:pPr>
        <w:pStyle w:val="11"/>
        <w:rPr>
          <w:rFonts w:hint="eastAsia" w:ascii="仿宋_GB2312" w:hAnsi="仿宋_GB2312" w:eastAsia="仿宋_GB2312" w:cs="仿宋_GB2312"/>
        </w:rPr>
      </w:pPr>
    </w:p>
    <w:p w14:paraId="0E745EDB">
      <w:pPr>
        <w:pStyle w:val="11"/>
        <w:rPr>
          <w:rFonts w:hint="eastAsia" w:ascii="仿宋_GB2312" w:hAnsi="仿宋_GB2312" w:eastAsia="仿宋_GB2312" w:cs="仿宋_GB2312"/>
        </w:rPr>
      </w:pPr>
    </w:p>
    <w:p w14:paraId="2167C15D">
      <w:pPr>
        <w:pStyle w:val="11"/>
        <w:rPr>
          <w:rFonts w:hint="eastAsia" w:ascii="仿宋_GB2312" w:hAnsi="仿宋_GB2312" w:eastAsia="仿宋_GB2312" w:cs="仿宋_GB2312"/>
        </w:rPr>
      </w:pPr>
    </w:p>
    <w:p w14:paraId="2471E367">
      <w:pPr>
        <w:pStyle w:val="11"/>
        <w:rPr>
          <w:rFonts w:hint="eastAsia" w:ascii="仿宋_GB2312" w:hAnsi="仿宋_GB2312" w:eastAsia="仿宋_GB2312" w:cs="仿宋_GB2312"/>
        </w:rPr>
      </w:pPr>
    </w:p>
    <w:p w14:paraId="402DBF5C">
      <w:pPr>
        <w:pStyle w:val="11"/>
        <w:rPr>
          <w:rFonts w:hint="eastAsia" w:ascii="仿宋_GB2312" w:hAnsi="仿宋_GB2312" w:eastAsia="仿宋_GB2312" w:cs="仿宋_GB2312"/>
        </w:rPr>
      </w:pPr>
    </w:p>
    <w:p w14:paraId="3612F734">
      <w:pPr>
        <w:pStyle w:val="11"/>
        <w:rPr>
          <w:rFonts w:hint="eastAsia" w:ascii="仿宋_GB2312" w:hAnsi="仿宋_GB2312" w:eastAsia="仿宋_GB2312" w:cs="仿宋_GB2312"/>
        </w:rPr>
      </w:pPr>
    </w:p>
    <w:p w14:paraId="10A24402">
      <w:pPr>
        <w:pStyle w:val="11"/>
        <w:rPr>
          <w:rFonts w:hint="eastAsia" w:ascii="仿宋_GB2312" w:hAnsi="仿宋_GB2312" w:eastAsia="仿宋_GB2312" w:cs="仿宋_GB2312"/>
        </w:rPr>
      </w:pPr>
    </w:p>
    <w:p w14:paraId="3C17CA75">
      <w:pPr>
        <w:pStyle w:val="11"/>
        <w:rPr>
          <w:rFonts w:hint="eastAsia" w:ascii="仿宋_GB2312" w:hAnsi="仿宋_GB2312" w:eastAsia="仿宋_GB2312" w:cs="仿宋_GB2312"/>
        </w:rPr>
      </w:pPr>
    </w:p>
    <w:p w14:paraId="77BEBA26">
      <w:pPr>
        <w:pStyle w:val="11"/>
        <w:rPr>
          <w:rFonts w:hint="eastAsia" w:ascii="仿宋_GB2312" w:hAnsi="仿宋_GB2312" w:eastAsia="仿宋_GB2312" w:cs="仿宋_GB2312"/>
        </w:rPr>
      </w:pPr>
    </w:p>
    <w:p w14:paraId="6AF8473A">
      <w:pPr>
        <w:pStyle w:val="11"/>
        <w:rPr>
          <w:rFonts w:hint="eastAsia" w:ascii="仿宋_GB2312" w:hAnsi="仿宋_GB2312" w:eastAsia="仿宋_GB2312" w:cs="仿宋_GB2312"/>
        </w:rPr>
      </w:pPr>
    </w:p>
    <w:p w14:paraId="51D16CFD">
      <w:pPr>
        <w:pStyle w:val="11"/>
        <w:rPr>
          <w:rFonts w:hint="eastAsia" w:ascii="仿宋_GB2312" w:hAnsi="仿宋_GB2312" w:eastAsia="仿宋_GB2312" w:cs="仿宋_GB2312"/>
        </w:rPr>
      </w:pPr>
    </w:p>
    <w:p w14:paraId="6A4EF58F">
      <w:pPr>
        <w:pStyle w:val="11"/>
        <w:rPr>
          <w:rFonts w:hint="eastAsia" w:ascii="仿宋_GB2312" w:hAnsi="仿宋_GB2312" w:eastAsia="仿宋_GB2312" w:cs="仿宋_GB2312"/>
        </w:rPr>
      </w:pPr>
    </w:p>
    <w:p w14:paraId="722F4C02">
      <w:pPr>
        <w:autoSpaceDE w:val="0"/>
        <w:autoSpaceDN w:val="0"/>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附件6：</w:t>
      </w:r>
    </w:p>
    <w:p w14:paraId="1B83D97F">
      <w:pPr>
        <w:autoSpaceDE w:val="0"/>
        <w:autoSpaceDN w:val="0"/>
        <w:jc w:val="center"/>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联合协议</w:t>
      </w:r>
    </w:p>
    <w:p w14:paraId="2C3B9EDA">
      <w:pPr>
        <w:widowControl/>
        <w:spacing w:line="360" w:lineRule="auto"/>
        <w:ind w:firstLine="482" w:firstLineChars="20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（以联合体形式投标的，提供联合协议；本项目不接受联合体投标或者投标人不以联合体形式投标的，则不需要提供）</w:t>
      </w:r>
    </w:p>
    <w:p w14:paraId="0649D024">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（联合体所有成员名称）</w:t>
      </w:r>
      <w:r>
        <w:rPr>
          <w:rFonts w:hint="eastAsia" w:ascii="仿宋_GB2312" w:hAnsi="仿宋_GB2312" w:eastAsia="仿宋_GB2312" w:cs="仿宋_GB2312"/>
          <w:kern w:val="0"/>
          <w:sz w:val="24"/>
          <w:szCs w:val="24"/>
        </w:rPr>
        <w:t>自愿</w:t>
      </w:r>
      <w:r>
        <w:rPr>
          <w:rFonts w:hint="eastAsia" w:ascii="仿宋_GB2312" w:hAnsi="仿宋_GB2312" w:eastAsia="仿宋_GB2312" w:cs="仿宋_GB2312"/>
          <w:kern w:val="0"/>
          <w:sz w:val="24"/>
          <w:szCs w:val="24"/>
          <w:lang w:val="zh-CN"/>
        </w:rPr>
        <w:t>组成一个联合体，以一个投标人的身份</w:t>
      </w:r>
      <w:r>
        <w:rPr>
          <w:rFonts w:hint="eastAsia" w:ascii="仿宋_GB2312" w:hAnsi="仿宋_GB2312" w:eastAsia="仿宋_GB2312" w:cs="仿宋_GB2312"/>
          <w:kern w:val="0"/>
          <w:sz w:val="24"/>
          <w:szCs w:val="24"/>
        </w:rPr>
        <w:t>参加</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【招标编号：</w:t>
      </w:r>
      <w:r>
        <w:rPr>
          <w:rFonts w:hint="eastAsia" w:ascii="仿宋_GB2312" w:hAnsi="仿宋_GB2312" w:eastAsia="仿宋_GB2312" w:cs="仿宋_GB2312"/>
          <w:sz w:val="24"/>
          <w:szCs w:val="24"/>
          <w:u w:val="single"/>
        </w:rPr>
        <w:t>（采购编号）</w:t>
      </w: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lang w:val="zh-CN"/>
        </w:rPr>
        <w:t>投标。</w:t>
      </w:r>
    </w:p>
    <w:p w14:paraId="58C2985E">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一、各方一致决定，</w:t>
      </w:r>
      <w:r>
        <w:rPr>
          <w:rFonts w:hint="eastAsia" w:ascii="仿宋_GB2312" w:hAnsi="仿宋_GB2312" w:eastAsia="仿宋_GB2312" w:cs="仿宋_GB2312"/>
          <w:kern w:val="0"/>
          <w:sz w:val="24"/>
          <w:szCs w:val="24"/>
          <w:u w:val="single"/>
        </w:rPr>
        <w:t>（某联合体成员名称）</w:t>
      </w:r>
      <w:r>
        <w:rPr>
          <w:rFonts w:hint="eastAsia" w:ascii="仿宋_GB2312" w:hAnsi="仿宋_GB2312" w:eastAsia="仿宋_GB2312" w:cs="仿宋_GB2312"/>
          <w:kern w:val="0"/>
          <w:sz w:val="24"/>
          <w:szCs w:val="24"/>
        </w:rPr>
        <w:t>为联合体</w:t>
      </w:r>
      <w:r>
        <w:rPr>
          <w:rFonts w:hint="eastAsia" w:ascii="仿宋_GB2312" w:hAnsi="仿宋_GB2312" w:eastAsia="仿宋_GB2312" w:cs="仿宋_GB2312"/>
          <w:kern w:val="0"/>
          <w:sz w:val="24"/>
          <w:szCs w:val="24"/>
          <w:lang w:val="zh-CN"/>
        </w:rPr>
        <w:t>牵头人</w:t>
      </w:r>
      <w:r>
        <w:rPr>
          <w:rFonts w:hint="eastAsia" w:ascii="仿宋_GB2312" w:hAnsi="仿宋_GB2312" w:eastAsia="仿宋_GB2312" w:cs="仿宋_GB2312"/>
          <w:sz w:val="24"/>
          <w:szCs w:val="24"/>
        </w:rPr>
        <w:t>，代表所有联合体成员负责投标和合同实施阶段的主办、协调工作</w:t>
      </w:r>
      <w:r>
        <w:rPr>
          <w:rFonts w:hint="eastAsia" w:ascii="仿宋_GB2312" w:hAnsi="仿宋_GB2312" w:eastAsia="仿宋_GB2312" w:cs="仿宋_GB2312"/>
          <w:kern w:val="0"/>
          <w:sz w:val="24"/>
          <w:szCs w:val="24"/>
          <w:lang w:val="zh-CN"/>
        </w:rPr>
        <w:t>。</w:t>
      </w:r>
    </w:p>
    <w:p w14:paraId="3C5C3D31">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二、</w:t>
      </w:r>
      <w:r>
        <w:rPr>
          <w:rFonts w:hint="eastAsia" w:ascii="仿宋_GB2312" w:hAnsi="仿宋_GB2312" w:eastAsia="仿宋_GB2312" w:cs="仿宋_GB2312"/>
          <w:sz w:val="24"/>
          <w:szCs w:val="24"/>
        </w:rPr>
        <w:t>所有联合体成员各方签署授权书，授权书载明的</w:t>
      </w:r>
      <w:r>
        <w:rPr>
          <w:rFonts w:hint="eastAsia" w:ascii="仿宋_GB2312" w:hAnsi="仿宋_GB2312" w:eastAsia="仿宋_GB2312" w:cs="仿宋_GB2312"/>
          <w:kern w:val="0"/>
          <w:sz w:val="24"/>
          <w:szCs w:val="24"/>
          <w:lang w:val="zh-CN"/>
        </w:rPr>
        <w:t>授权代表根据招标文件规定及投标内容而对采购人、采购代理机构所作的任何合法承诺，包括书面澄清及相应等均对联合投标各方产生约束力。</w:t>
      </w:r>
    </w:p>
    <w:p w14:paraId="39A461FC">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三、本次联合投标中，分工如下：</w:t>
      </w:r>
    </w:p>
    <w:p w14:paraId="724FCA93">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（联合体成员1）</w:t>
      </w:r>
      <w:r>
        <w:rPr>
          <w:rFonts w:hint="eastAsia" w:ascii="仿宋_GB2312" w:hAnsi="仿宋_GB2312" w:eastAsia="仿宋_GB2312" w:cs="仿宋_GB2312"/>
          <w:kern w:val="0"/>
          <w:sz w:val="24"/>
          <w:szCs w:val="24"/>
          <w:lang w:val="zh-CN"/>
        </w:rPr>
        <w:t>承担的工作和义务为：；</w:t>
      </w:r>
    </w:p>
    <w:p w14:paraId="7A1B54EC">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（联合体成员2）</w:t>
      </w:r>
      <w:r>
        <w:rPr>
          <w:rFonts w:hint="eastAsia" w:ascii="仿宋_GB2312" w:hAnsi="仿宋_GB2312" w:eastAsia="仿宋_GB2312" w:cs="仿宋_GB2312"/>
          <w:kern w:val="0"/>
          <w:sz w:val="24"/>
          <w:szCs w:val="24"/>
          <w:lang w:val="zh-CN"/>
        </w:rPr>
        <w:t>承担的工作和义务为：；</w:t>
      </w:r>
    </w:p>
    <w:p w14:paraId="0595D4C1">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w:t>
      </w:r>
    </w:p>
    <w:p w14:paraId="600F9CB2">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四、联合体成员中小企业合同份额。</w:t>
      </w:r>
    </w:p>
    <w:p w14:paraId="51FB356D">
      <w:pPr>
        <w:snapToGrid w:val="0"/>
        <w:spacing w:line="360" w:lineRule="auto"/>
        <w:ind w:firstLine="576"/>
        <w:rPr>
          <w:rFonts w:hint="eastAsia" w:ascii="仿宋_GB2312" w:hAnsi="仿宋_GB2312" w:eastAsia="仿宋_GB2312" w:cs="仿宋_GB2312"/>
          <w:b/>
          <w:color w:val="FF0000"/>
          <w:kern w:val="0"/>
          <w:sz w:val="24"/>
          <w:szCs w:val="24"/>
          <w:lang w:val="zh-CN"/>
        </w:rPr>
      </w:pPr>
      <w:r>
        <w:rPr>
          <w:rFonts w:hint="eastAsia" w:ascii="仿宋_GB2312" w:hAnsi="仿宋_GB2312" w:eastAsia="仿宋_GB2312" w:cs="仿宋_GB2312"/>
          <w:color w:val="FF0000"/>
          <w:kern w:val="0"/>
          <w:sz w:val="24"/>
          <w:szCs w:val="24"/>
          <w:lang w:val="zh-CN"/>
        </w:rPr>
        <w:t>1、</w:t>
      </w:r>
      <w:r>
        <w:rPr>
          <w:rFonts w:hint="eastAsia" w:ascii="仿宋_GB2312" w:hAnsi="仿宋_GB2312" w:eastAsia="仿宋_GB2312" w:cs="仿宋_GB2312"/>
          <w:color w:val="FF0000"/>
          <w:kern w:val="0"/>
          <w:sz w:val="24"/>
          <w:szCs w:val="24"/>
          <w:u w:val="single"/>
        </w:rPr>
        <w:t>（</w:t>
      </w:r>
      <w:bookmarkStart w:id="506" w:name="_Hlk101131882"/>
      <w:r>
        <w:rPr>
          <w:rFonts w:hint="eastAsia" w:ascii="仿宋_GB2312" w:hAnsi="仿宋_GB2312" w:eastAsia="仿宋_GB2312" w:cs="仿宋_GB2312"/>
          <w:color w:val="FF0000"/>
          <w:kern w:val="0"/>
          <w:sz w:val="24"/>
          <w:szCs w:val="24"/>
          <w:u w:val="single"/>
        </w:rPr>
        <w:t>联合体成员X,……</w:t>
      </w:r>
      <w:bookmarkEnd w:id="506"/>
      <w:r>
        <w:rPr>
          <w:rFonts w:hint="eastAsia" w:ascii="仿宋_GB2312" w:hAnsi="仿宋_GB2312" w:eastAsia="仿宋_GB2312" w:cs="仿宋_GB2312"/>
          <w:color w:val="FF0000"/>
          <w:kern w:val="0"/>
          <w:sz w:val="24"/>
          <w:szCs w:val="24"/>
          <w:u w:val="single"/>
        </w:rPr>
        <w:t>）</w:t>
      </w:r>
      <w:r>
        <w:rPr>
          <w:rFonts w:hint="eastAsia" w:ascii="仿宋_GB2312" w:hAnsi="仿宋_GB2312" w:eastAsia="仿宋_GB2312" w:cs="仿宋_GB2312"/>
          <w:color w:val="FF0000"/>
          <w:kern w:val="0"/>
          <w:sz w:val="24"/>
          <w:szCs w:val="24"/>
        </w:rPr>
        <w:t>提供的</w:t>
      </w:r>
      <w:r>
        <w:rPr>
          <w:rFonts w:hint="eastAsia" w:ascii="仿宋_GB2312" w:eastAsia="仿宋_GB2312"/>
          <w:color w:val="FF0000"/>
          <w:sz w:val="24"/>
          <w:szCs w:val="24"/>
        </w:rPr>
        <w:t>货物全部由符合政策要求的中小企业制造</w:t>
      </w:r>
      <w:r>
        <w:rPr>
          <w:rFonts w:hint="eastAsia" w:ascii="仿宋_GB2312" w:hAnsi="仿宋_GB2312" w:eastAsia="仿宋_GB2312" w:cs="仿宋_GB2312"/>
          <w:color w:val="FF0000"/>
          <w:kern w:val="0"/>
          <w:sz w:val="24"/>
          <w:szCs w:val="24"/>
        </w:rPr>
        <w:t>，其合同份额占到合同总金额%以上</w:t>
      </w:r>
      <w:r>
        <w:rPr>
          <w:rFonts w:hint="eastAsia" w:ascii="仿宋_GB2312" w:hAnsi="仿宋_GB2312" w:eastAsia="仿宋_GB2312" w:cs="仿宋_GB2312"/>
          <w:color w:val="FF0000"/>
          <w:kern w:val="0"/>
          <w:sz w:val="24"/>
          <w:szCs w:val="24"/>
          <w:lang w:val="zh-CN"/>
        </w:rPr>
        <w:t>。</w:t>
      </w:r>
      <w:r>
        <w:rPr>
          <w:rFonts w:hint="eastAsia" w:ascii="仿宋_GB2312" w:hAnsi="仿宋_GB2312" w:eastAsia="仿宋_GB2312" w:cs="仿宋_GB2312"/>
          <w:b/>
          <w:color w:val="FF0000"/>
          <w:kern w:val="0"/>
          <w:sz w:val="24"/>
          <w:szCs w:val="24"/>
          <w:lang w:val="zh-CN"/>
        </w:rPr>
        <w:t>（</w:t>
      </w:r>
      <w:bookmarkStart w:id="507" w:name="_Hlk101133598"/>
      <w:r>
        <w:rPr>
          <w:rFonts w:hint="eastAsia" w:ascii="仿宋_GB2312" w:hAnsi="仿宋_GB2312" w:eastAsia="仿宋_GB2312" w:cs="仿宋_GB2312"/>
          <w:b/>
          <w:color w:val="FF0000"/>
          <w:kern w:val="0"/>
          <w:sz w:val="24"/>
          <w:szCs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FF0000"/>
          <w:sz w:val="24"/>
          <w:szCs w:val="24"/>
        </w:rPr>
        <w:t>拟享受以上价格扣除政策的，填写有关内容。</w:t>
      </w:r>
      <w:bookmarkEnd w:id="507"/>
      <w:r>
        <w:rPr>
          <w:rFonts w:hint="eastAsia" w:ascii="仿宋_GB2312" w:hAnsi="仿宋_GB2312" w:eastAsia="仿宋_GB2312" w:cs="仿宋_GB2312"/>
          <w:b/>
          <w:color w:val="FF0000"/>
          <w:kern w:val="0"/>
          <w:sz w:val="24"/>
          <w:szCs w:val="24"/>
          <w:lang w:val="zh-CN"/>
        </w:rPr>
        <w:t>）</w:t>
      </w:r>
    </w:p>
    <w:p w14:paraId="2D3D6B7E">
      <w:pPr>
        <w:spacing w:line="360" w:lineRule="auto"/>
        <w:ind w:firstLine="480" w:firstLineChars="200"/>
        <w:rPr>
          <w:rFonts w:hint="eastAsia" w:ascii="仿宋_GB2312" w:hAnsi="仿宋_GB2312" w:eastAsia="仿宋_GB2312" w:cs="仿宋_GB2312"/>
          <w:b/>
          <w:bCs/>
          <w:color w:val="FF0000"/>
          <w:kern w:val="0"/>
          <w:sz w:val="24"/>
          <w:szCs w:val="24"/>
          <w:lang w:val="zh-CN"/>
        </w:rPr>
      </w:pPr>
      <w:r>
        <w:rPr>
          <w:rFonts w:hint="eastAsia" w:ascii="仿宋_GB2312" w:hAnsi="仿宋_GB2312" w:eastAsia="仿宋_GB2312" w:cs="仿宋_GB2312"/>
          <w:color w:val="FF0000"/>
          <w:sz w:val="24"/>
          <w:szCs w:val="24"/>
        </w:rPr>
        <w:t>2、</w:t>
      </w:r>
      <w:bookmarkStart w:id="508" w:name="_Hlk101133173"/>
      <w:r>
        <w:rPr>
          <w:rFonts w:hint="eastAsia" w:ascii="仿宋_GB2312" w:hAnsi="仿宋_GB2312" w:eastAsia="仿宋_GB2312" w:cs="仿宋_GB2312"/>
          <w:color w:val="FF0000"/>
          <w:sz w:val="24"/>
          <w:szCs w:val="24"/>
        </w:rPr>
        <w:t>中小企业合同金额达到%，小微企业合同金额达到%</w:t>
      </w:r>
      <w:r>
        <w:rPr>
          <w:rFonts w:hint="eastAsia" w:ascii="仿宋_GB2312" w:hAnsi="仿宋_GB2312" w:eastAsia="仿宋_GB2312" w:cs="仿宋_GB2312"/>
          <w:color w:val="FF0000"/>
          <w:kern w:val="0"/>
          <w:sz w:val="24"/>
          <w:szCs w:val="24"/>
          <w:lang w:val="zh-CN"/>
        </w:rPr>
        <w:t>。</w:t>
      </w:r>
      <w:r>
        <w:rPr>
          <w:rFonts w:hint="eastAsia" w:ascii="仿宋_GB2312" w:hAnsi="仿宋_GB2312" w:eastAsia="仿宋_GB2312" w:cs="仿宋_GB2312"/>
          <w:b/>
          <w:bCs/>
          <w:color w:val="FF0000"/>
          <w:kern w:val="0"/>
          <w:sz w:val="24"/>
          <w:szCs w:val="24"/>
          <w:lang w:val="zh-CN"/>
        </w:rPr>
        <w:t>（</w:t>
      </w:r>
      <w:r>
        <w:rPr>
          <w:rFonts w:hint="eastAsia" w:ascii="仿宋_GB2312" w:hAnsi="仿宋_GB2312" w:eastAsia="仿宋_GB2312" w:cs="仿宋_GB2312"/>
          <w:b/>
          <w:bCs/>
          <w:color w:val="FF0000"/>
          <w:sz w:val="24"/>
          <w:szCs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FF0000"/>
          <w:kern w:val="0"/>
          <w:sz w:val="24"/>
          <w:szCs w:val="24"/>
          <w:lang w:val="zh-CN"/>
        </w:rPr>
        <w:t>）</w:t>
      </w:r>
      <w:bookmarkEnd w:id="508"/>
    </w:p>
    <w:p w14:paraId="285192E6">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五、如果中标，</w:t>
      </w:r>
      <w:r>
        <w:rPr>
          <w:rFonts w:hint="eastAsia" w:ascii="仿宋_GB2312" w:hAnsi="仿宋_GB2312" w:eastAsia="仿宋_GB2312" w:cs="仿宋_GB2312"/>
          <w:sz w:val="24"/>
          <w:szCs w:val="24"/>
        </w:rPr>
        <w:t>联合体各成员方共同与采购人签订合同，并就采购合同约定的事项对采购人承担连带责任。</w:t>
      </w:r>
    </w:p>
    <w:p w14:paraId="5C7D3807">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六、有关本次联合投标的其他事宜：</w:t>
      </w:r>
    </w:p>
    <w:p w14:paraId="4ADB4068">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1、联合体各方不再单独参加或者与其他供应商另外组成联合体参加同一合同项下的政府采购活动。</w:t>
      </w:r>
    </w:p>
    <w:p w14:paraId="5842A3C8">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2、联合体中有同类资质的各方按照联合体分工承担相同工作的，按照资质等级较低的供应商确定资质等级。</w:t>
      </w:r>
    </w:p>
    <w:p w14:paraId="0F920CDF">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3、本协议提交采购人、采购代理机构后，联合体各方不得以任何形式对上述内容进行修改或撤销。</w:t>
      </w:r>
    </w:p>
    <w:p w14:paraId="710478FC">
      <w:pPr>
        <w:snapToGrid w:val="0"/>
        <w:spacing w:line="360" w:lineRule="auto"/>
        <w:ind w:firstLine="5040" w:firstLineChars="21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联合体成员名称(电子签名/公章)：</w:t>
      </w:r>
    </w:p>
    <w:p w14:paraId="53A261AB">
      <w:pPr>
        <w:snapToGrid w:val="0"/>
        <w:spacing w:line="360" w:lineRule="auto"/>
        <w:ind w:firstLine="5040" w:firstLineChars="21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联合体成员名称(电子签名/公章)：</w:t>
      </w:r>
    </w:p>
    <w:p w14:paraId="1789BC5C">
      <w:pPr>
        <w:snapToGrid w:val="0"/>
        <w:spacing w:line="360" w:lineRule="auto"/>
        <w:ind w:right="960"/>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w:t>
      </w:r>
    </w:p>
    <w:p w14:paraId="1A0BC3BB">
      <w:pPr>
        <w:snapToGrid w:val="0"/>
        <w:spacing w:line="360" w:lineRule="auto"/>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日期：年月日</w:t>
      </w:r>
    </w:p>
    <w:p w14:paraId="50609A26">
      <w:pPr>
        <w:spacing w:line="540" w:lineRule="exact"/>
        <w:contextualSpacing/>
        <w:jc w:val="center"/>
        <w:rPr>
          <w:rFonts w:hint="eastAsia" w:ascii="仿宋_GB2312" w:hAnsi="仿宋_GB2312" w:eastAsia="仿宋_GB2312" w:cs="仿宋_GB2312"/>
          <w:b/>
          <w:sz w:val="24"/>
          <w:szCs w:val="24"/>
        </w:rPr>
      </w:pPr>
    </w:p>
    <w:p w14:paraId="25068D02">
      <w:pPr>
        <w:pStyle w:val="11"/>
        <w:rPr>
          <w:rFonts w:hint="eastAsia" w:ascii="仿宋_GB2312" w:hAnsi="仿宋_GB2312" w:eastAsia="仿宋_GB2312" w:cs="仿宋_GB2312"/>
        </w:rPr>
      </w:pPr>
    </w:p>
    <w:p w14:paraId="075C3A1B">
      <w:pPr>
        <w:pStyle w:val="11"/>
        <w:rPr>
          <w:rFonts w:hint="eastAsia" w:ascii="仿宋_GB2312" w:hAnsi="仿宋_GB2312" w:eastAsia="仿宋_GB2312" w:cs="仿宋_GB2312"/>
        </w:rPr>
      </w:pPr>
    </w:p>
    <w:p w14:paraId="782DD002">
      <w:pPr>
        <w:pStyle w:val="11"/>
        <w:rPr>
          <w:rFonts w:hint="eastAsia" w:ascii="仿宋_GB2312" w:hAnsi="仿宋_GB2312" w:eastAsia="仿宋_GB2312" w:cs="仿宋_GB2312"/>
        </w:rPr>
      </w:pPr>
    </w:p>
    <w:p w14:paraId="1091D165">
      <w:pPr>
        <w:pStyle w:val="11"/>
        <w:rPr>
          <w:rFonts w:hint="eastAsia" w:ascii="仿宋_GB2312" w:hAnsi="仿宋_GB2312" w:eastAsia="仿宋_GB2312" w:cs="仿宋_GB2312"/>
        </w:rPr>
      </w:pPr>
    </w:p>
    <w:p w14:paraId="451ABC20">
      <w:pPr>
        <w:pStyle w:val="11"/>
        <w:rPr>
          <w:rFonts w:hint="eastAsia" w:ascii="仿宋_GB2312" w:hAnsi="仿宋_GB2312" w:eastAsia="仿宋_GB2312" w:cs="仿宋_GB2312"/>
        </w:rPr>
      </w:pPr>
    </w:p>
    <w:p w14:paraId="2DAFE673">
      <w:pPr>
        <w:pStyle w:val="11"/>
        <w:rPr>
          <w:rFonts w:hint="eastAsia" w:ascii="仿宋_GB2312" w:hAnsi="仿宋_GB2312" w:eastAsia="仿宋_GB2312" w:cs="仿宋_GB2312"/>
        </w:rPr>
      </w:pPr>
    </w:p>
    <w:p w14:paraId="5028A6EA">
      <w:pPr>
        <w:pStyle w:val="11"/>
        <w:rPr>
          <w:rFonts w:hint="eastAsia" w:ascii="仿宋_GB2312" w:hAnsi="仿宋_GB2312" w:eastAsia="仿宋_GB2312" w:cs="仿宋_GB2312"/>
        </w:rPr>
      </w:pPr>
    </w:p>
    <w:p w14:paraId="42983061">
      <w:pPr>
        <w:pStyle w:val="11"/>
        <w:rPr>
          <w:rFonts w:hint="eastAsia" w:ascii="仿宋_GB2312" w:hAnsi="仿宋_GB2312" w:eastAsia="仿宋_GB2312" w:cs="仿宋_GB2312"/>
        </w:rPr>
      </w:pPr>
    </w:p>
    <w:p w14:paraId="6384DD1E">
      <w:pPr>
        <w:pStyle w:val="11"/>
        <w:rPr>
          <w:rFonts w:hint="eastAsia" w:ascii="仿宋_GB2312" w:hAnsi="仿宋_GB2312" w:eastAsia="仿宋_GB2312" w:cs="仿宋_GB2312"/>
        </w:rPr>
      </w:pPr>
    </w:p>
    <w:p w14:paraId="7B23A69B">
      <w:pPr>
        <w:pStyle w:val="11"/>
        <w:rPr>
          <w:rFonts w:hint="eastAsia" w:ascii="仿宋_GB2312" w:hAnsi="仿宋_GB2312" w:eastAsia="仿宋_GB2312" w:cs="仿宋_GB2312"/>
        </w:rPr>
      </w:pPr>
    </w:p>
    <w:p w14:paraId="21BB78EE">
      <w:pPr>
        <w:pStyle w:val="11"/>
        <w:rPr>
          <w:rFonts w:hint="eastAsia" w:ascii="仿宋_GB2312" w:hAnsi="仿宋_GB2312" w:eastAsia="仿宋_GB2312" w:cs="仿宋_GB2312"/>
        </w:rPr>
      </w:pPr>
    </w:p>
    <w:p w14:paraId="301AF63D">
      <w:pPr>
        <w:pStyle w:val="11"/>
        <w:rPr>
          <w:rFonts w:hint="eastAsia" w:ascii="仿宋_GB2312" w:hAnsi="仿宋_GB2312" w:eastAsia="仿宋_GB2312" w:cs="仿宋_GB2312"/>
        </w:rPr>
      </w:pPr>
    </w:p>
    <w:p w14:paraId="15654958">
      <w:pPr>
        <w:pStyle w:val="11"/>
        <w:rPr>
          <w:rFonts w:hint="eastAsia" w:ascii="仿宋_GB2312" w:hAnsi="仿宋_GB2312" w:eastAsia="仿宋_GB2312" w:cs="仿宋_GB2312"/>
        </w:rPr>
      </w:pPr>
    </w:p>
    <w:p w14:paraId="69BB7DDF">
      <w:pPr>
        <w:rPr>
          <w:rFonts w:hint="eastAsia" w:ascii="仿宋_GB2312" w:hAnsi="仿宋_GB2312" w:eastAsia="仿宋_GB2312" w:cs="仿宋_GB2312"/>
        </w:rPr>
      </w:pPr>
    </w:p>
    <w:p w14:paraId="58D8CA19">
      <w:pPr>
        <w:pStyle w:val="26"/>
        <w:rPr>
          <w:rFonts w:hint="eastAsia" w:ascii="仿宋_GB2312" w:hAnsi="仿宋_GB2312" w:eastAsia="仿宋_GB2312" w:cs="仿宋_GB2312"/>
        </w:rPr>
      </w:pPr>
    </w:p>
    <w:p w14:paraId="0FCE051D">
      <w:pPr>
        <w:pStyle w:val="10"/>
        <w:rPr>
          <w:rFonts w:hint="eastAsia" w:ascii="仿宋_GB2312" w:hAnsi="仿宋_GB2312" w:eastAsia="仿宋_GB2312" w:cs="仿宋_GB2312"/>
        </w:rPr>
      </w:pPr>
    </w:p>
    <w:p w14:paraId="6DA6EFD1"/>
    <w:p w14:paraId="384B0D4D">
      <w:pPr>
        <w:pStyle w:val="11"/>
        <w:rPr>
          <w:rFonts w:hint="eastAsia" w:ascii="仿宋_GB2312" w:hAnsi="仿宋_GB2312" w:eastAsia="仿宋_GB2312" w:cs="仿宋_GB2312"/>
        </w:rPr>
      </w:pPr>
    </w:p>
    <w:p w14:paraId="324A1DDD">
      <w:pPr>
        <w:pStyle w:val="11"/>
        <w:rPr>
          <w:rFonts w:hint="eastAsia" w:ascii="仿宋_GB2312" w:hAnsi="仿宋_GB2312" w:eastAsia="仿宋_GB2312" w:cs="仿宋_GB2312"/>
        </w:rPr>
      </w:pPr>
    </w:p>
    <w:p w14:paraId="6068676C">
      <w:pPr>
        <w:pStyle w:val="11"/>
        <w:rPr>
          <w:rFonts w:hint="eastAsia" w:ascii="仿宋_GB2312" w:hAnsi="仿宋_GB2312" w:eastAsia="仿宋_GB2312" w:cs="仿宋_GB2312"/>
        </w:rPr>
      </w:pPr>
    </w:p>
    <w:p w14:paraId="205486A8">
      <w:pPr>
        <w:pStyle w:val="11"/>
        <w:rPr>
          <w:rFonts w:hint="eastAsia" w:ascii="仿宋_GB2312" w:hAnsi="仿宋_GB2312" w:eastAsia="仿宋_GB2312" w:cs="仿宋_GB2312"/>
        </w:rPr>
      </w:pPr>
    </w:p>
    <w:p w14:paraId="65BEAE80">
      <w:pPr>
        <w:snapToGrid w:val="0"/>
        <w:spacing w:line="360" w:lineRule="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附件7：</w:t>
      </w:r>
    </w:p>
    <w:p w14:paraId="5F394BAD">
      <w:pPr>
        <w:snapToGrid w:val="0"/>
        <w:spacing w:line="360" w:lineRule="auto"/>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分包意向协议</w:t>
      </w:r>
    </w:p>
    <w:p w14:paraId="34190A42">
      <w:pPr>
        <w:widowControl/>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sz w:val="24"/>
          <w:szCs w:val="24"/>
        </w:rPr>
        <w:t>）</w:t>
      </w:r>
    </w:p>
    <w:p w14:paraId="3FAB5AB9">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（投标人名称）</w:t>
      </w:r>
      <w:r>
        <w:rPr>
          <w:rFonts w:hint="eastAsia" w:ascii="仿宋_GB2312" w:hAnsi="仿宋_GB2312" w:eastAsia="仿宋_GB2312" w:cs="仿宋_GB2312"/>
          <w:kern w:val="0"/>
          <w:sz w:val="24"/>
          <w:szCs w:val="24"/>
          <w:lang w:val="zh-CN"/>
        </w:rPr>
        <w:t>若成为</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【招标编号：</w:t>
      </w:r>
      <w:r>
        <w:rPr>
          <w:rFonts w:hint="eastAsia" w:ascii="仿宋_GB2312" w:hAnsi="仿宋_GB2312" w:eastAsia="仿宋_GB2312" w:cs="仿宋_GB2312"/>
          <w:sz w:val="24"/>
          <w:szCs w:val="24"/>
          <w:u w:val="single"/>
        </w:rPr>
        <w:t>（采购编号）</w:t>
      </w: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lang w:val="zh-CN"/>
        </w:rPr>
        <w:t>的中标供应商，将依法采取分包方式履行合同。</w:t>
      </w:r>
      <w:r>
        <w:rPr>
          <w:rFonts w:hint="eastAsia" w:ascii="仿宋_GB2312" w:hAnsi="仿宋_GB2312" w:eastAsia="仿宋_GB2312" w:cs="仿宋_GB2312"/>
          <w:kern w:val="0"/>
          <w:sz w:val="24"/>
          <w:szCs w:val="24"/>
          <w:u w:val="single"/>
        </w:rPr>
        <w:t>（投标人名称）</w:t>
      </w:r>
      <w:r>
        <w:rPr>
          <w:rFonts w:hint="eastAsia" w:ascii="仿宋_GB2312" w:hAnsi="仿宋_GB2312" w:eastAsia="仿宋_GB2312" w:cs="仿宋_GB2312"/>
          <w:kern w:val="0"/>
          <w:sz w:val="24"/>
          <w:szCs w:val="24"/>
        </w:rPr>
        <w:t>与</w:t>
      </w:r>
      <w:r>
        <w:rPr>
          <w:rFonts w:hint="eastAsia" w:ascii="仿宋_GB2312" w:hAnsi="仿宋_GB2312" w:eastAsia="仿宋_GB2312" w:cs="仿宋_GB2312"/>
          <w:kern w:val="0"/>
          <w:sz w:val="24"/>
          <w:szCs w:val="24"/>
          <w:u w:val="single"/>
        </w:rPr>
        <w:t>（所有分包供应商名称）</w:t>
      </w:r>
      <w:r>
        <w:rPr>
          <w:rFonts w:hint="eastAsia" w:ascii="仿宋_GB2312" w:hAnsi="仿宋_GB2312" w:eastAsia="仿宋_GB2312" w:cs="仿宋_GB2312"/>
          <w:kern w:val="0"/>
          <w:sz w:val="24"/>
          <w:szCs w:val="24"/>
        </w:rPr>
        <w:t>达成分包意向协议</w:t>
      </w:r>
      <w:r>
        <w:rPr>
          <w:rFonts w:hint="eastAsia" w:ascii="仿宋_GB2312" w:hAnsi="仿宋_GB2312" w:eastAsia="仿宋_GB2312" w:cs="仿宋_GB2312"/>
          <w:kern w:val="0"/>
          <w:sz w:val="24"/>
          <w:szCs w:val="24"/>
          <w:lang w:val="zh-CN"/>
        </w:rPr>
        <w:t>。</w:t>
      </w:r>
    </w:p>
    <w:p w14:paraId="2BC42F65">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一、分包标的及数量</w:t>
      </w:r>
    </w:p>
    <w:p w14:paraId="205AF46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（投标人名称）将工作分包如下：</w:t>
      </w:r>
      <w:r>
        <w:rPr>
          <w:rFonts w:hint="eastAsia" w:ascii="仿宋_GB2312" w:hAnsi="仿宋_GB2312" w:eastAsia="仿宋_GB2312" w:cs="仿宋_GB2312"/>
          <w:b/>
          <w:bCs/>
          <w:sz w:val="24"/>
          <w:szCs w:val="24"/>
        </w:rPr>
        <w:t>（注：投标人只能将招标文件第二部分中“前附表”的“分包”规定的采购内容进行分包）</w:t>
      </w:r>
    </w:p>
    <w:p w14:paraId="5C5F14E5">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   XX工作内容   分包给（分包供应商1名称）；</w:t>
      </w:r>
    </w:p>
    <w:p w14:paraId="46B16A3C">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   XX工作内容   分包给（分包供应商2名称）；</w:t>
      </w:r>
    </w:p>
    <w:p w14:paraId="1F455FDB">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437B2927">
      <w:pPr>
        <w:spacing w:line="360" w:lineRule="auto"/>
      </w:pPr>
      <w:r>
        <w:rPr>
          <w:rFonts w:hint="eastAsia" w:ascii="仿宋_GB2312" w:hAnsi="仿宋_GB2312" w:eastAsia="仿宋_GB2312" w:cs="仿宋_GB2312"/>
          <w:sz w:val="24"/>
          <w:szCs w:val="24"/>
        </w:rPr>
        <w:t>以上分包供应商具备所承担分包工作内容相应的资质条件且不得再次分包。</w:t>
      </w:r>
    </w:p>
    <w:p w14:paraId="66E699C7">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二、分包供应商中小企业合同份额</w:t>
      </w:r>
    </w:p>
    <w:p w14:paraId="37A6549D">
      <w:pPr>
        <w:snapToGrid w:val="0"/>
        <w:spacing w:line="360" w:lineRule="auto"/>
        <w:ind w:firstLine="576"/>
        <w:rPr>
          <w:rFonts w:hint="eastAsia" w:ascii="仿宋_GB2312" w:hAnsi="仿宋_GB2312" w:eastAsia="仿宋_GB2312" w:cs="仿宋_GB2312"/>
          <w:b/>
          <w:bCs/>
          <w:color w:val="FF0000"/>
          <w:kern w:val="0"/>
          <w:sz w:val="24"/>
          <w:szCs w:val="24"/>
          <w:lang w:val="zh-CN"/>
        </w:rPr>
      </w:pPr>
      <w:r>
        <w:rPr>
          <w:rFonts w:hint="eastAsia" w:ascii="仿宋_GB2312" w:hAnsi="仿宋_GB2312" w:eastAsia="仿宋_GB2312" w:cs="仿宋_GB2312"/>
          <w:color w:val="FF0000"/>
          <w:kern w:val="0"/>
          <w:sz w:val="24"/>
          <w:szCs w:val="24"/>
          <w:lang w:val="zh-CN"/>
        </w:rPr>
        <w:t>1、（分包供应商X,……）提供的货物全部由小微企业制造，其合同份额占到合同总金额     %以上。</w:t>
      </w:r>
      <w:r>
        <w:rPr>
          <w:rFonts w:hint="eastAsia" w:ascii="仿宋_GB2312" w:hAnsi="仿宋_GB2312" w:eastAsia="仿宋_GB2312" w:cs="仿宋_GB2312"/>
          <w:b/>
          <w:bCs/>
          <w:color w:val="FF0000"/>
          <w:kern w:val="0"/>
          <w:sz w:val="24"/>
          <w:szCs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0308E567">
      <w:pPr>
        <w:snapToGrid w:val="0"/>
        <w:spacing w:line="360" w:lineRule="auto"/>
        <w:ind w:firstLine="576"/>
        <w:rPr>
          <w:rFonts w:hint="eastAsia" w:ascii="仿宋_GB2312" w:hAnsi="仿宋_GB2312" w:eastAsia="仿宋_GB2312" w:cs="仿宋_GB2312"/>
          <w:b/>
          <w:bCs/>
          <w:color w:val="FF0000"/>
          <w:kern w:val="0"/>
          <w:sz w:val="24"/>
          <w:szCs w:val="24"/>
          <w:lang w:val="zh-CN"/>
        </w:rPr>
      </w:pPr>
      <w:r>
        <w:rPr>
          <w:rFonts w:hint="eastAsia" w:ascii="仿宋_GB2312" w:hAnsi="仿宋_GB2312" w:eastAsia="仿宋_GB2312" w:cs="仿宋_GB2312"/>
          <w:color w:val="FF0000"/>
          <w:kern w:val="0"/>
          <w:sz w:val="24"/>
          <w:szCs w:val="24"/>
          <w:lang w:val="zh-CN"/>
        </w:rPr>
        <w:t>2、中小企业合同金额达到  %，其中小微企业合同金额达到 %。</w:t>
      </w:r>
      <w:r>
        <w:rPr>
          <w:rFonts w:hint="eastAsia" w:ascii="仿宋_GB2312" w:hAnsi="仿宋_GB2312" w:eastAsia="仿宋_GB2312" w:cs="仿宋_GB2312"/>
          <w:b/>
          <w:bCs/>
          <w:color w:val="FF0000"/>
          <w:kern w:val="0"/>
          <w:sz w:val="24"/>
          <w:szCs w:val="24"/>
          <w:lang w:val="zh-CN"/>
        </w:rPr>
        <w:t>（要求合同分包形式参加的项目或采购包，供应商按招标文件第一部分招标公告申请人的资格要求中规定的分包意向协议中中小企业、小微企业合同金额应当达到的比例要求填写。）</w:t>
      </w:r>
    </w:p>
    <w:p w14:paraId="07555625">
      <w:pPr>
        <w:snapToGrid w:val="0"/>
        <w:spacing w:line="360" w:lineRule="auto"/>
        <w:ind w:firstLine="576"/>
        <w:rPr>
          <w:rFonts w:hint="eastAsia" w:ascii="仿宋_GB2312" w:hAnsi="仿宋_GB2312" w:eastAsia="仿宋_GB2312" w:cs="仿宋_GB2312"/>
          <w:sz w:val="24"/>
          <w:szCs w:val="24"/>
          <w:u w:val="single"/>
        </w:rPr>
      </w:pPr>
      <w:r>
        <w:rPr>
          <w:rFonts w:hint="eastAsia" w:ascii="仿宋_GB2312" w:hAnsi="仿宋_GB2312" w:eastAsia="仿宋_GB2312" w:cs="仿宋_GB2312"/>
          <w:kern w:val="0"/>
          <w:sz w:val="24"/>
          <w:szCs w:val="24"/>
          <w:lang w:val="zh-CN"/>
        </w:rPr>
        <w:t>三、分包工作履行期限、地点、方式</w:t>
      </w:r>
    </w:p>
    <w:p w14:paraId="6FD685FC">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四、质量</w:t>
      </w:r>
    </w:p>
    <w:p w14:paraId="13DEFC64">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五、价款或者报酬</w:t>
      </w:r>
    </w:p>
    <w:p w14:paraId="6C854997">
      <w:pPr>
        <w:snapToGrid w:val="0"/>
        <w:spacing w:line="360" w:lineRule="auto"/>
        <w:ind w:left="573" w:leftChars="273"/>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六、违约责任</w:t>
      </w:r>
    </w:p>
    <w:p w14:paraId="506507B6">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七、争议解决的办法</w:t>
      </w:r>
    </w:p>
    <w:p w14:paraId="4EE5B3A6">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八、其他</w:t>
      </w:r>
    </w:p>
    <w:p w14:paraId="5D29BBAC">
      <w:pPr>
        <w:snapToGrid w:val="0"/>
        <w:spacing w:line="360" w:lineRule="auto"/>
        <w:ind w:firstLine="576"/>
        <w:rPr>
          <w:rFonts w:hint="eastAsia" w:ascii="仿宋_GB2312" w:hAnsi="仿宋_GB2312" w:eastAsia="仿宋_GB2312" w:cs="仿宋_GB2312"/>
          <w:kern w:val="0"/>
          <w:sz w:val="24"/>
          <w:szCs w:val="24"/>
          <w:lang w:val="zh-CN"/>
        </w:rPr>
      </w:pPr>
    </w:p>
    <w:p w14:paraId="2511A38E">
      <w:pPr>
        <w:snapToGrid w:val="0"/>
        <w:spacing w:line="360" w:lineRule="auto"/>
        <w:ind w:left="5746" w:leftChars="2622" w:hanging="240" w:hangingChars="1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投标人名称(电子签名)：</w:t>
      </w:r>
    </w:p>
    <w:p w14:paraId="30BC51E8">
      <w:pPr>
        <w:snapToGrid w:val="0"/>
        <w:spacing w:line="360" w:lineRule="auto"/>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分包供应商名称(电子签名/公章)：</w:t>
      </w:r>
    </w:p>
    <w:p w14:paraId="439F0A85">
      <w:pPr>
        <w:snapToGrid w:val="0"/>
        <w:spacing w:line="360" w:lineRule="auto"/>
        <w:ind w:firstLine="5760" w:firstLineChars="24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zh-CN"/>
        </w:rPr>
        <w:t>……</w:t>
      </w:r>
    </w:p>
    <w:p w14:paraId="476376F8">
      <w:pPr>
        <w:snapToGrid w:val="0"/>
        <w:spacing w:line="360" w:lineRule="auto"/>
        <w:ind w:left="5758" w:leftChars="342" w:hanging="5040" w:hangingChars="2100"/>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日期：年月日</w:t>
      </w:r>
    </w:p>
    <w:p w14:paraId="4DD7DC16">
      <w:pPr>
        <w:pStyle w:val="25"/>
        <w:ind w:firstLine="0" w:firstLineChars="0"/>
        <w:rPr>
          <w:rFonts w:hint="eastAsia" w:ascii="仿宋_GB2312" w:hAnsi="仿宋_GB2312" w:eastAsia="仿宋_GB2312" w:cs="仿宋_GB2312"/>
          <w:lang w:eastAsia="zh-CN"/>
        </w:rPr>
      </w:pPr>
    </w:p>
    <w:p w14:paraId="6D232995">
      <w:pPr>
        <w:snapToGrid w:val="0"/>
        <w:spacing w:line="360" w:lineRule="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 xml:space="preserve">附件8 </w:t>
      </w:r>
    </w:p>
    <w:p w14:paraId="78FF210D">
      <w:pPr>
        <w:snapToGrid w:val="0"/>
        <w:spacing w:line="360" w:lineRule="auto"/>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b/>
          <w:sz w:val="32"/>
          <w:szCs w:val="32"/>
          <w:lang w:val="zh-CN"/>
        </w:rPr>
        <w:t>关于符合本国产品标准的声明函</w:t>
      </w:r>
    </w:p>
    <w:p w14:paraId="6EA3ED86">
      <w:pPr>
        <w:snapToGrid w:val="0"/>
        <w:spacing w:line="360" w:lineRule="auto"/>
        <w:ind w:firstLine="576"/>
        <w:rPr>
          <w:rFonts w:hint="eastAsia" w:ascii="仿宋_GB2312" w:hAnsi="仿宋_GB2312" w:eastAsia="仿宋_GB2312" w:cs="仿宋_GB2312"/>
          <w:kern w:val="0"/>
          <w:sz w:val="24"/>
          <w:szCs w:val="24"/>
          <w:u w:val="single"/>
          <w:lang w:val="zh-CN"/>
        </w:rPr>
      </w:pPr>
    </w:p>
    <w:p w14:paraId="21DC2CFC">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16B68A67">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73E85680">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2.（产品名称2），生产厂为（厂名），厂址为（生产厂址）。（产品名称2）</w:t>
      </w:r>
      <w:r>
        <w:rPr>
          <w:rFonts w:hint="eastAsia" w:ascii="仿宋_GB2312" w:hAnsi="仿宋_GB2312" w:eastAsia="仿宋_GB2312" w:cs="仿宋_GB2312"/>
          <w:kern w:val="0"/>
          <w:sz w:val="24"/>
          <w:szCs w:val="24"/>
          <w:u w:val="single"/>
          <w:lang w:val="zh-CN"/>
        </w:rPr>
        <w:tab/>
      </w:r>
      <w:r>
        <w:rPr>
          <w:rFonts w:hint="eastAsia" w:ascii="仿宋_GB2312" w:hAnsi="仿宋_GB2312" w:eastAsia="仿宋_GB2312" w:cs="仿宋_GB2312"/>
          <w:kern w:val="0"/>
          <w:sz w:val="24"/>
          <w:szCs w:val="24"/>
          <w:u w:val="single"/>
          <w:lang w:val="zh-CN"/>
        </w:rPr>
        <w:t xml:space="preserve"> 的中国境内生产的组件成本占比≥（规定比例）。（产品名称2）的（关键组件）在中国境内生产。（产品名称2）的（关键工序）在中国境内完成。</w:t>
      </w:r>
    </w:p>
    <w:p w14:paraId="334B5879">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w:t>
      </w:r>
    </w:p>
    <w:p w14:paraId="6C8DEA0E">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二、多个产品的承诺(如有):</w:t>
      </w:r>
    </w:p>
    <w:p w14:paraId="1B58FB99">
      <w:pPr>
        <w:widowControl/>
        <w:adjustRightInd w:val="0"/>
        <w:spacing w:before="30" w:after="30" w:line="450" w:lineRule="atLeast"/>
        <w:ind w:firstLine="480" w:firstLineChars="200"/>
        <w:jc w:val="left"/>
        <w:rPr>
          <w:rFonts w:hint="eastAsia" w:ascii="宋体" w:hAnsi="宋体" w:cs="仿宋"/>
          <w:sz w:val="24"/>
          <w:szCs w:val="24"/>
        </w:rPr>
      </w:pPr>
      <w:r>
        <w:rPr>
          <w:rFonts w:ascii="宋体" w:hAnsi="宋体" w:cs="仿宋"/>
          <w:sz w:val="24"/>
          <w:szCs w:val="24"/>
        </w:rPr>
        <w:sym w:font="Wingdings 2" w:char="F0A3"/>
      </w:r>
      <w:r>
        <w:rPr>
          <w:rFonts w:hint="eastAsia" w:ascii="仿宋_GB2312" w:hAnsi="仿宋_GB2312" w:eastAsia="仿宋_GB2312" w:cs="仿宋_GB2312"/>
          <w:kern w:val="0"/>
          <w:sz w:val="24"/>
          <w:szCs w:val="24"/>
          <w:lang w:val="zh-CN"/>
        </w:rPr>
        <w:t>上述提供的符合本国产品标准的所有产品的成本之和，占本次投标全部产品（含本声明所列产品及其他配套产品）成本总和的比例达到80%。</w:t>
      </w:r>
    </w:p>
    <w:p w14:paraId="3FB8CE43">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本公司（单位）对上述声明内容的真实性负责。如有虚假，愿承担相应法律责任。</w:t>
      </w:r>
    </w:p>
    <w:p w14:paraId="2FCDA43A">
      <w:pPr>
        <w:snapToGrid w:val="0"/>
        <w:spacing w:line="360" w:lineRule="auto"/>
        <w:ind w:firstLine="576"/>
        <w:jc w:val="right"/>
        <w:rPr>
          <w:rFonts w:hint="eastAsia" w:ascii="仿宋_GB2312" w:hAnsi="仿宋_GB2312" w:eastAsia="仿宋_GB2312" w:cs="仿宋_GB2312"/>
          <w:kern w:val="0"/>
          <w:sz w:val="24"/>
          <w:szCs w:val="24"/>
          <w:u w:val="single"/>
          <w:lang w:val="zh-CN"/>
        </w:rPr>
      </w:pPr>
    </w:p>
    <w:p w14:paraId="7F220E46">
      <w:pPr>
        <w:snapToGrid w:val="0"/>
        <w:spacing w:line="360" w:lineRule="auto"/>
        <w:ind w:firstLine="576"/>
        <w:jc w:val="right"/>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公司（单位）名称（盖章）：</w:t>
      </w:r>
    </w:p>
    <w:p w14:paraId="588A7F07">
      <w:pPr>
        <w:snapToGrid w:val="0"/>
        <w:spacing w:line="360" w:lineRule="auto"/>
        <w:ind w:firstLine="576"/>
        <w:jc w:val="right"/>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rPr>
        <w:drawing>
          <wp:anchor distT="0" distB="0" distL="114300" distR="11430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9" name="IM 10"/>
            <wp:cNvGraphicFramePr/>
            <a:graphic xmlns:a="http://schemas.openxmlformats.org/drawingml/2006/main">
              <a:graphicData uri="http://schemas.openxmlformats.org/drawingml/2006/picture">
                <pic:pic xmlns:pic="http://schemas.openxmlformats.org/drawingml/2006/picture">
                  <pic:nvPicPr>
                    <pic:cNvPr id="19" name="IM 10"/>
                    <pic:cNvPicPr/>
                  </pic:nvPicPr>
                  <pic:blipFill>
                    <a:blip r:embed="rId24"/>
                    <a:stretch>
                      <a:fillRect/>
                    </a:stretch>
                  </pic:blipFill>
                  <pic:spPr>
                    <a:xfrm>
                      <a:off x="0" y="0"/>
                      <a:ext cx="1066165" cy="6350"/>
                    </a:xfrm>
                    <a:prstGeom prst="rect">
                      <a:avLst/>
                    </a:prstGeom>
                    <a:noFill/>
                    <a:ln>
                      <a:noFill/>
                    </a:ln>
                  </pic:spPr>
                </pic:pic>
              </a:graphicData>
            </a:graphic>
          </wp:anchor>
        </w:drawing>
      </w:r>
      <w:r>
        <w:rPr>
          <w:rFonts w:hint="eastAsia" w:ascii="仿宋_GB2312" w:hAnsi="仿宋_GB2312" w:eastAsia="仿宋_GB2312" w:cs="仿宋_GB2312"/>
          <w:kern w:val="0"/>
          <w:sz w:val="24"/>
          <w:szCs w:val="24"/>
          <w:u w:val="single"/>
          <w:lang w:val="zh-CN"/>
        </w:rPr>
        <w:t>日期：       年    月     日</w:t>
      </w:r>
    </w:p>
    <w:p w14:paraId="54380316">
      <w:pPr>
        <w:snapToGrid w:val="0"/>
        <w:spacing w:line="360" w:lineRule="auto"/>
        <w:ind w:firstLine="576"/>
        <w:rPr>
          <w:rFonts w:hint="eastAsia" w:ascii="仿宋_GB2312" w:hAnsi="仿宋_GB2312" w:eastAsia="仿宋_GB2312" w:cs="仿宋_GB2312"/>
          <w:kern w:val="0"/>
          <w:sz w:val="24"/>
          <w:szCs w:val="24"/>
          <w:u w:val="single"/>
          <w:lang w:val="zh-CN"/>
        </w:rPr>
      </w:pPr>
    </w:p>
    <w:p w14:paraId="03DB5124">
      <w:pPr>
        <w:snapToGrid w:val="0"/>
        <w:spacing w:line="360" w:lineRule="auto"/>
        <w:ind w:firstLine="576"/>
        <w:rPr>
          <w:rFonts w:hint="eastAsia" w:ascii="仿宋_GB2312" w:hAnsi="仿宋_GB2312" w:eastAsia="仿宋_GB2312" w:cs="仿宋_GB2312"/>
          <w:kern w:val="0"/>
          <w:sz w:val="24"/>
          <w:szCs w:val="24"/>
          <w:u w:val="single"/>
          <w:lang w:val="zh-CN"/>
        </w:rPr>
      </w:pPr>
    </w:p>
    <w:p w14:paraId="0FC48602">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1.产品如有型号，请在“产品名称”栏一并填写。</w:t>
      </w:r>
    </w:p>
    <w:p w14:paraId="0155A97C">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2.生产厂名与厂址应与生产厂营业执照载明的相关信息保持一致。</w:t>
      </w:r>
    </w:p>
    <w:p w14:paraId="4E53BAB6">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3.该产品的中国境内生产的组件成本占比相关要求实施前，“规定比例”栏可不填，下同。</w:t>
      </w:r>
    </w:p>
    <w:p w14:paraId="7D2EA897">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4.该产品的关键组件要求实施前，“关键组件”栏可不填，下同。</w:t>
      </w:r>
    </w:p>
    <w:p w14:paraId="0206914F">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5.该产品的关键工序要求实施前，“关键工序”栏可不填，下同。</w:t>
      </w:r>
    </w:p>
    <w:p w14:paraId="51013F44">
      <w:pPr>
        <w:snapToGrid w:val="0"/>
        <w:spacing w:line="360" w:lineRule="auto"/>
        <w:ind w:firstLine="576"/>
        <w:rPr>
          <w:rFonts w:hint="eastAsia" w:ascii="仿宋_GB2312" w:hAnsi="仿宋_GB2312" w:eastAsia="仿宋_GB2312" w:cs="仿宋_GB2312"/>
          <w:b/>
          <w:bCs/>
          <w:kern w:val="0"/>
          <w:sz w:val="24"/>
          <w:szCs w:val="24"/>
          <w:u w:val="single"/>
        </w:rPr>
      </w:pPr>
      <w:r>
        <w:rPr>
          <w:rFonts w:hint="eastAsia" w:ascii="仿宋_GB2312" w:hAnsi="仿宋_GB2312" w:eastAsia="仿宋_GB2312" w:cs="仿宋_GB2312"/>
          <w:b/>
          <w:bCs/>
          <w:kern w:val="0"/>
          <w:sz w:val="24"/>
          <w:szCs w:val="24"/>
          <w:u w:val="single"/>
        </w:rPr>
        <w:t>6.涉及多个产品的承诺，请予第二项处打勾，否则不予承认。</w:t>
      </w:r>
    </w:p>
    <w:p w14:paraId="2692AD19">
      <w:pPr>
        <w:spacing w:line="540" w:lineRule="exact"/>
        <w:contextualSpacing/>
        <w:rPr>
          <w:rFonts w:hint="eastAsia" w:ascii="仿宋_GB2312" w:hAnsi="仿宋_GB2312" w:eastAsia="仿宋_GB2312" w:cs="仿宋_GB2312"/>
          <w:sz w:val="24"/>
          <w:szCs w:val="24"/>
        </w:rPr>
      </w:pPr>
    </w:p>
    <w:p w14:paraId="64075406">
      <w:pPr>
        <w:rPr>
          <w:rFonts w:hint="eastAsia" w:ascii="仿宋_GB2312" w:hAnsi="仿宋_GB2312" w:eastAsia="仿宋_GB2312" w:cs="仿宋_GB2312"/>
          <w:sz w:val="24"/>
          <w:szCs w:val="24"/>
        </w:rPr>
      </w:pPr>
    </w:p>
    <w:p w14:paraId="082F5003">
      <w:pPr>
        <w:rPr>
          <w:rFonts w:hint="eastAsia" w:ascii="仿宋_GB2312" w:hAnsi="仿宋_GB2312" w:eastAsia="仿宋_GB2312" w:cs="仿宋_GB2312"/>
        </w:rPr>
      </w:pPr>
    </w:p>
    <w:p w14:paraId="1A1D30CC">
      <w:pPr>
        <w:rPr>
          <w:rFonts w:hint="eastAsia" w:ascii="仿宋_GB2312" w:hAnsi="仿宋_GB2312" w:eastAsia="仿宋_GB2312" w:cs="仿宋_GB2312"/>
        </w:rPr>
      </w:pPr>
    </w:p>
    <w:p w14:paraId="6E954D48">
      <w:pPr>
        <w:rPr>
          <w:rFonts w:hint="eastAsia" w:ascii="仿宋_GB2312" w:hAnsi="仿宋_GB2312" w:eastAsia="仿宋_GB2312" w:cs="仿宋_GB2312"/>
          <w:lang w:eastAsia="zh-CN"/>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0000000000000000000"/>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方正楷体_GBK"/>
    <w:panose1 w:val="00000000000000000000"/>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0000000000000000000"/>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Wingdings 2">
    <w:altName w:val="MathJax_Vector"/>
    <w:panose1 w:val="05020102010507070707"/>
    <w:charset w:val="02"/>
    <w:family w:val="roman"/>
    <w:pitch w:val="default"/>
    <w:sig w:usb0="00000000" w:usb1="00000000" w:usb2="00000000" w:usb3="00000000" w:csb0="80000000" w:csb1="00000000"/>
  </w:font>
  <w:font w:name="方正仿宋_GB2312">
    <w:panose1 w:val="02000000000000000000"/>
    <w:charset w:val="86"/>
    <w:family w:val="auto"/>
    <w:pitch w:val="default"/>
    <w:sig w:usb0="A00002BF" w:usb1="184F6CFA" w:usb2="00000012" w:usb3="00000000" w:csb0="00040001" w:csb1="00000000"/>
  </w:font>
  <w:font w:name="Kingsoft UE">
    <w:panose1 w:val="02000100010000000000"/>
    <w:charset w:val="00"/>
    <w:family w:val="auto"/>
    <w:pitch w:val="default"/>
    <w:sig w:usb0="00000001" w:usb1="00004000" w:usb2="00000000" w:usb3="00000000" w:csb0="00000001"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C0F5">
    <w:pPr>
      <w:pStyle w:val="17"/>
      <w:jc w:val="center"/>
    </w:pPr>
    <w:r>
      <w:fldChar w:fldCharType="begin"/>
    </w:r>
    <w:r>
      <w:instrText xml:space="preserve"> PAGE   \* MERGEFORMAT </w:instrText>
    </w:r>
    <w:r>
      <w:fldChar w:fldCharType="separate"/>
    </w:r>
    <w:r>
      <w:rPr>
        <w:lang w:val="zh-CN"/>
      </w:rPr>
      <w:t>22</w:t>
    </w:r>
    <w:r>
      <w:rPr>
        <w:lang w:val="zh-CN"/>
      </w:rPr>
      <w:fldChar w:fldCharType="end"/>
    </w:r>
  </w:p>
  <w:p w14:paraId="047958DD">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1879D">
    <w:r>
      <w:fldChar w:fldCharType="begin"/>
    </w:r>
    <w:r>
      <w:instrText xml:space="preserve">PAGE  </w:instrText>
    </w:r>
    <w:r>
      <w:fldChar w:fldCharType="end"/>
    </w:r>
  </w:p>
  <w:p w14:paraId="357C6D8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B564A">
    <w:pPr>
      <w:pStyle w:val="17"/>
      <w:jc w:val="center"/>
    </w:pPr>
    <w:r>
      <w:fldChar w:fldCharType="begin"/>
    </w:r>
    <w:r>
      <w:instrText xml:space="preserve"> PAGE   \* MERGEFORMAT </w:instrText>
    </w:r>
    <w:r>
      <w:fldChar w:fldCharType="separate"/>
    </w:r>
    <w:r>
      <w:rPr>
        <w:lang w:val="zh-CN"/>
      </w:rPr>
      <w:t>81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05AC2">
    <w:r>
      <w:fldChar w:fldCharType="begin"/>
    </w:r>
    <w:r>
      <w:instrText xml:space="preserve">PAGE  </w:instrText>
    </w:r>
    <w:r>
      <w:fldChar w:fldCharType="end"/>
    </w:r>
  </w:p>
  <w:p w14:paraId="0E06C0F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08083">
    <w:pPr>
      <w:pStyle w:val="1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8DBEE">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6205" cy="139700"/>
              <wp:effectExtent l="0" t="0" r="0" b="0"/>
              <wp:wrapNone/>
              <wp:docPr id="2122435772"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038A5">
                          <w:pPr>
                            <w:pStyle w:val="1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1pt;width:9.15pt;mso-position-horizontal:center;mso-position-horizontal-relative:margin;mso-wrap-style:none;z-index:251662336;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gF4ko0gAAAAMBAAAPAAAAAAAAAAEAIAAAACIAAABkcnMvZG93bnJldi54&#10;bWxQSwECFAAUAAAACACHTuJAHLVvDjkCAABcBAAADgAAAAAAAAABACAAAAAhAQAAZHJzL2Uyb0Rv&#10;Yy54bWxQSwUGAAAAAAYABgBZAQAAzAUAAAAA&#10;">
              <v:fill on="f" focussize="0,0"/>
              <v:stroke on="f" weight="0.5pt"/>
              <v:imagedata o:title=""/>
              <o:lock v:ext="edit" aspectratio="f"/>
              <v:textbox inset="0mm,0mm,0mm,0mm" style="mso-fit-shape-to-text:t;">
                <w:txbxContent>
                  <w:p w14:paraId="383038A5">
                    <w:pPr>
                      <w:pStyle w:val="1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8427C">
    <w:pPr>
      <w:pStyle w:val="17"/>
      <w:jc w:val="center"/>
    </w:pPr>
    <w:r>
      <w:fldChar w:fldCharType="begin"/>
    </w:r>
    <w:r>
      <w:instrText xml:space="preserve"> PAGE   \* MERGEFORMAT </w:instrText>
    </w:r>
    <w:r>
      <w:fldChar w:fldCharType="separate"/>
    </w:r>
    <w:r>
      <w:rPr>
        <w:lang w:val="zh-CN"/>
      </w:rPr>
      <w:t>76</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2C9F">
    <w:pPr>
      <w:pStyle w:val="17"/>
      <w:jc w:val="center"/>
    </w:pPr>
    <w:r>
      <w:fldChar w:fldCharType="begin"/>
    </w:r>
    <w:r>
      <w:instrText xml:space="preserve"> PAGE   \* MERGEFORMAT </w:instrText>
    </w:r>
    <w:r>
      <w:fldChar w:fldCharType="separate"/>
    </w:r>
    <w:r>
      <w:rPr>
        <w:lang w:val="zh-CN"/>
      </w:rPr>
      <w:t>54</w:t>
    </w:r>
    <w:r>
      <w:rPr>
        <w:lang w:val="zh-CN"/>
      </w:rPr>
      <w:fldChar w:fldCharType="end"/>
    </w:r>
  </w:p>
  <w:p w14:paraId="537693B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C13AD">
    <w:pPr>
      <w:pStyle w:val="17"/>
      <w:jc w:val="center"/>
    </w:pPr>
    <w:r>
      <w:fldChar w:fldCharType="begin"/>
    </w:r>
    <w:r>
      <w:instrText xml:space="preserve"> PAGE   \* MERGEFORMAT </w:instrText>
    </w:r>
    <w:r>
      <w:fldChar w:fldCharType="separate"/>
    </w:r>
    <w:r>
      <w:rPr>
        <w:lang w:val="zh-CN"/>
      </w:rPr>
      <w:t>80</w:t>
    </w:r>
    <w:r>
      <w:rPr>
        <w:lang w:val="zh-CN"/>
      </w:rPr>
      <w:fldChar w:fldCharType="end"/>
    </w:r>
  </w:p>
  <w:p w14:paraId="12CBBFF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C316C">
    <w:pPr>
      <w:pStyle w:val="17"/>
      <w:jc w:val="center"/>
    </w:pPr>
    <w:r>
      <w:fldChar w:fldCharType="begin"/>
    </w:r>
    <w:r>
      <w:instrText xml:space="preserve"> PAGE   \* MERGEFORMAT </w:instrText>
    </w:r>
    <w:r>
      <w:fldChar w:fldCharType="separate"/>
    </w:r>
    <w:r>
      <w:rPr>
        <w:lang w:val="zh-CN"/>
      </w:rPr>
      <w:t>78</w:t>
    </w:r>
    <w:r>
      <w:rPr>
        <w:lang w:val="zh-CN"/>
      </w:rPr>
      <w:fldChar w:fldCharType="end"/>
    </w:r>
  </w:p>
  <w:p w14:paraId="1690C61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6B959">
    <w:pPr>
      <w:pStyle w:val="17"/>
      <w:jc w:val="center"/>
    </w:pPr>
    <w:r>
      <w:fldChar w:fldCharType="begin"/>
    </w:r>
    <w:r>
      <w:instrText xml:space="preserve"> PAGE   \* MERGEFORMAT </w:instrText>
    </w:r>
    <w:r>
      <w:fldChar w:fldCharType="separate"/>
    </w:r>
    <w:r>
      <w:rPr>
        <w:lang w:val="zh-CN"/>
      </w:rPr>
      <w:t>96</w:t>
    </w:r>
    <w:r>
      <w:rPr>
        <w:lang w:val="zh-CN"/>
      </w:rPr>
      <w:fldChar w:fldCharType="end"/>
    </w:r>
  </w:p>
  <w:p w14:paraId="48113B7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211DF">
    <w:r>
      <w:t></w:t>
    </w:r>
  </w:p>
  <w:p w14:paraId="5D4499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43AE">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0538A">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BA0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7C96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8E14">
    <w:pPr>
      <w:pStyle w:val="18"/>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72181">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FEE39"/>
    <w:multiLevelType w:val="singleLevel"/>
    <w:tmpl w:val="D5FFEE39"/>
    <w:lvl w:ilvl="0" w:tentative="0">
      <w:start w:val="1"/>
      <w:numFmt w:val="decimal"/>
      <w:lvlText w:val="%1."/>
      <w:lvlJc w:val="left"/>
      <w:pPr>
        <w:ind w:left="425" w:hanging="425"/>
      </w:pPr>
      <w:rPr>
        <w:rFonts w:hint="default"/>
      </w:rPr>
    </w:lvl>
  </w:abstractNum>
  <w:abstractNum w:abstractNumId="1">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chineseCountingThousand"/>
      <w:pStyle w:val="82"/>
      <w:suff w:val="space"/>
      <w:lvlText w:val="%1. "/>
      <w:lvlJc w:val="left"/>
      <w:pPr>
        <w:ind w:left="1179" w:hanging="907"/>
      </w:pPr>
    </w:lvl>
    <w:lvl w:ilvl="1" w:tentative="0">
      <w:start w:val="1"/>
      <w:numFmt w:val="decimal"/>
      <w:pStyle w:val="83"/>
      <w:isLgl/>
      <w:suff w:val="space"/>
      <w:lvlText w:val="%1.%2 "/>
      <w:lvlJc w:val="left"/>
      <w:pPr>
        <w:ind w:left="1362" w:hanging="794"/>
      </w:pPr>
    </w:lvl>
    <w:lvl w:ilvl="2" w:tentative="0">
      <w:start w:val="1"/>
      <w:numFmt w:val="decimal"/>
      <w:pStyle w:val="84"/>
      <w:isLgl/>
      <w:suff w:val="space"/>
      <w:lvlText w:val="%1.%2.%3 "/>
      <w:lvlJc w:val="left"/>
      <w:pPr>
        <w:ind w:left="907" w:hanging="907"/>
      </w:pPr>
    </w:lvl>
    <w:lvl w:ilvl="3" w:tentative="0">
      <w:start w:val="1"/>
      <w:numFmt w:val="decimal"/>
      <w:pStyle w:val="86"/>
      <w:isLgl/>
      <w:suff w:val="space"/>
      <w:lvlText w:val="%1.%2.%3.%4 "/>
      <w:lvlJc w:val="left"/>
      <w:pPr>
        <w:ind w:left="1021" w:hanging="1021"/>
      </w:pPr>
    </w:lvl>
    <w:lvl w:ilvl="4" w:tentative="0">
      <w:start w:val="1"/>
      <w:numFmt w:val="decimal"/>
      <w:pStyle w:val="87"/>
      <w:isLgl/>
      <w:suff w:val="space"/>
      <w:lvlText w:val="%1.%2.%3.%4.%5 "/>
      <w:lvlJc w:val="left"/>
      <w:pPr>
        <w:ind w:left="1134" w:hanging="1134"/>
      </w:pPr>
    </w:lvl>
    <w:lvl w:ilvl="5" w:tentative="0">
      <w:start w:val="1"/>
      <w:numFmt w:val="decimal"/>
      <w:pStyle w:val="88"/>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3">
    <w:nsid w:val="00000004"/>
    <w:multiLevelType w:val="singleLevel"/>
    <w:tmpl w:val="00000004"/>
    <w:lvl w:ilvl="0" w:tentative="0">
      <w:start w:val="3"/>
      <w:numFmt w:val="decimal"/>
      <w:lvlText w:val="%1."/>
      <w:lvlJc w:val="left"/>
      <w:pPr>
        <w:tabs>
          <w:tab w:val="left" w:pos="312"/>
        </w:tabs>
      </w:pPr>
    </w:lvl>
  </w:abstractNum>
  <w:abstractNum w:abstractNumId="4">
    <w:nsid w:val="02261B1F"/>
    <w:multiLevelType w:val="singleLevel"/>
    <w:tmpl w:val="02261B1F"/>
    <w:lvl w:ilvl="0" w:tentative="0">
      <w:start w:val="1"/>
      <w:numFmt w:val="chineseCounting"/>
      <w:suff w:val="nothing"/>
      <w:lvlText w:val="（%1）"/>
      <w:lvlJc w:val="left"/>
      <w:pPr>
        <w:ind w:left="0" w:firstLine="420"/>
      </w:pPr>
      <w:rPr>
        <w:rFonts w:hint="eastAsia"/>
      </w:rPr>
    </w:lvl>
  </w:abstractNum>
  <w:abstractNum w:abstractNumId="5">
    <w:nsid w:val="3DBE46A4"/>
    <w:multiLevelType w:val="singleLevel"/>
    <w:tmpl w:val="3DBE46A4"/>
    <w:lvl w:ilvl="0" w:tentative="0">
      <w:start w:val="1"/>
      <w:numFmt w:val="decimal"/>
      <w:lvlText w:val="%1."/>
      <w:lvlJc w:val="left"/>
      <w:pPr>
        <w:ind w:left="425" w:hanging="425"/>
      </w:pPr>
      <w:rPr>
        <w:rFonts w:hint="default"/>
      </w:rPr>
    </w:lvl>
  </w:abstractNum>
  <w:abstractNum w:abstractNumId="6">
    <w:nsid w:val="3EBB3C91"/>
    <w:multiLevelType w:val="multilevel"/>
    <w:tmpl w:val="3EBB3C91"/>
    <w:lvl w:ilvl="0" w:tentative="0">
      <w:start w:val="1"/>
      <w:numFmt w:val="chineseCountingThousand"/>
      <w:pStyle w:val="100"/>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7">
    <w:nsid w:val="3FEE41A3"/>
    <w:multiLevelType w:val="singleLevel"/>
    <w:tmpl w:val="3FEE41A3"/>
    <w:lvl w:ilvl="0" w:tentative="0">
      <w:start w:val="1"/>
      <w:numFmt w:val="decimal"/>
      <w:lvlText w:val="%1"/>
      <w:lvlJc w:val="center"/>
      <w:pPr>
        <w:tabs>
          <w:tab w:val="left" w:pos="499"/>
        </w:tabs>
        <w:ind w:left="579" w:hanging="369"/>
      </w:pPr>
      <w:rPr>
        <w:rFonts w:hint="default"/>
      </w:rPr>
    </w:lvl>
  </w:abstractNum>
  <w:abstractNum w:abstractNumId="8">
    <w:nsid w:val="4EE8C403"/>
    <w:multiLevelType w:val="singleLevel"/>
    <w:tmpl w:val="4EE8C403"/>
    <w:lvl w:ilvl="0" w:tentative="0">
      <w:start w:val="1"/>
      <w:numFmt w:val="chineseCounting"/>
      <w:suff w:val="nothing"/>
      <w:lvlText w:val="%1、"/>
      <w:lvlJc w:val="left"/>
      <w:pPr>
        <w:ind w:left="0" w:firstLine="420"/>
      </w:pPr>
      <w:rPr>
        <w:rFonts w:hint="eastAsia"/>
      </w:rPr>
    </w:lvl>
  </w:abstractNum>
  <w:abstractNum w:abstractNumId="9">
    <w:nsid w:val="518FE5F7"/>
    <w:multiLevelType w:val="singleLevel"/>
    <w:tmpl w:val="518FE5F7"/>
    <w:lvl w:ilvl="0" w:tentative="0">
      <w:start w:val="3"/>
      <w:numFmt w:val="decimal"/>
      <w:suff w:val="nothing"/>
      <w:lvlText w:val="%1、"/>
      <w:lvlJc w:val="left"/>
    </w:lvl>
  </w:abstractNum>
  <w:num w:numId="1">
    <w:abstractNumId w:val="2"/>
  </w:num>
  <w:num w:numId="2">
    <w:abstractNumId w:val="6"/>
  </w:num>
  <w:num w:numId="3">
    <w:abstractNumId w:val="3"/>
  </w:num>
  <w:num w:numId="4">
    <w:abstractNumId w:val="8"/>
  </w:num>
  <w:num w:numId="5">
    <w:abstractNumId w:val="7"/>
  </w:num>
  <w:num w:numId="6">
    <w:abstractNumId w:val="5"/>
  </w:num>
  <w:num w:numId="7">
    <w:abstractNumId w:val="0"/>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63CB5"/>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97888"/>
    <w:rsid w:val="002A487C"/>
    <w:rsid w:val="002C42A0"/>
    <w:rsid w:val="002D21EC"/>
    <w:rsid w:val="002E0903"/>
    <w:rsid w:val="002E0E31"/>
    <w:rsid w:val="002E0FD6"/>
    <w:rsid w:val="002E10C9"/>
    <w:rsid w:val="002E41D9"/>
    <w:rsid w:val="002F6E78"/>
    <w:rsid w:val="00301BF4"/>
    <w:rsid w:val="00302A55"/>
    <w:rsid w:val="00304000"/>
    <w:rsid w:val="00310F98"/>
    <w:rsid w:val="003124F0"/>
    <w:rsid w:val="003173B7"/>
    <w:rsid w:val="00323A98"/>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6650"/>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E53E2"/>
    <w:rsid w:val="006F630B"/>
    <w:rsid w:val="007030CE"/>
    <w:rsid w:val="007056C9"/>
    <w:rsid w:val="00707E38"/>
    <w:rsid w:val="00715C45"/>
    <w:rsid w:val="007161F4"/>
    <w:rsid w:val="00722EC2"/>
    <w:rsid w:val="00724549"/>
    <w:rsid w:val="0073315C"/>
    <w:rsid w:val="007852C3"/>
    <w:rsid w:val="007966CF"/>
    <w:rsid w:val="007973D0"/>
    <w:rsid w:val="007A4AFA"/>
    <w:rsid w:val="007A4F6E"/>
    <w:rsid w:val="007B1A31"/>
    <w:rsid w:val="007B6A50"/>
    <w:rsid w:val="007C13AE"/>
    <w:rsid w:val="007C4FA7"/>
    <w:rsid w:val="007C74C2"/>
    <w:rsid w:val="007D3775"/>
    <w:rsid w:val="007D5114"/>
    <w:rsid w:val="007D73A3"/>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B4C5C"/>
    <w:rsid w:val="008B62DC"/>
    <w:rsid w:val="008C07B4"/>
    <w:rsid w:val="008D79D6"/>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23A"/>
    <w:rsid w:val="00981C5F"/>
    <w:rsid w:val="00994412"/>
    <w:rsid w:val="009A5B24"/>
    <w:rsid w:val="009B2CAB"/>
    <w:rsid w:val="009B6498"/>
    <w:rsid w:val="009C0D0B"/>
    <w:rsid w:val="009C3C43"/>
    <w:rsid w:val="009C4153"/>
    <w:rsid w:val="009C64C8"/>
    <w:rsid w:val="009F67F9"/>
    <w:rsid w:val="00A15D45"/>
    <w:rsid w:val="00A20251"/>
    <w:rsid w:val="00A262FE"/>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855F0"/>
    <w:rsid w:val="00B85601"/>
    <w:rsid w:val="00B96472"/>
    <w:rsid w:val="00B969B9"/>
    <w:rsid w:val="00BA6E13"/>
    <w:rsid w:val="00BD2BE4"/>
    <w:rsid w:val="00BD2DB4"/>
    <w:rsid w:val="00BD78E1"/>
    <w:rsid w:val="00BE03BF"/>
    <w:rsid w:val="00BE58FE"/>
    <w:rsid w:val="00BF0140"/>
    <w:rsid w:val="00BF648C"/>
    <w:rsid w:val="00C0596E"/>
    <w:rsid w:val="00C064EF"/>
    <w:rsid w:val="00C20DED"/>
    <w:rsid w:val="00C22071"/>
    <w:rsid w:val="00C30258"/>
    <w:rsid w:val="00C35BCE"/>
    <w:rsid w:val="00C517FD"/>
    <w:rsid w:val="00C6215C"/>
    <w:rsid w:val="00C635A7"/>
    <w:rsid w:val="00C7402E"/>
    <w:rsid w:val="00C83320"/>
    <w:rsid w:val="00C87BD2"/>
    <w:rsid w:val="00CB2E9C"/>
    <w:rsid w:val="00CB3C62"/>
    <w:rsid w:val="00CD05FD"/>
    <w:rsid w:val="00CD3E81"/>
    <w:rsid w:val="00CD794E"/>
    <w:rsid w:val="00CF529E"/>
    <w:rsid w:val="00D011FF"/>
    <w:rsid w:val="00D17E4D"/>
    <w:rsid w:val="00D26468"/>
    <w:rsid w:val="00D30FE6"/>
    <w:rsid w:val="00D40840"/>
    <w:rsid w:val="00D50677"/>
    <w:rsid w:val="00D54994"/>
    <w:rsid w:val="00D7477C"/>
    <w:rsid w:val="00D87E66"/>
    <w:rsid w:val="00DA53EC"/>
    <w:rsid w:val="00DB4E33"/>
    <w:rsid w:val="00DB7912"/>
    <w:rsid w:val="00DC1580"/>
    <w:rsid w:val="00DE4BA1"/>
    <w:rsid w:val="00E04B0A"/>
    <w:rsid w:val="00E05F6E"/>
    <w:rsid w:val="00E07C14"/>
    <w:rsid w:val="00E230F4"/>
    <w:rsid w:val="00E45D56"/>
    <w:rsid w:val="00E6462D"/>
    <w:rsid w:val="00E649F3"/>
    <w:rsid w:val="00E8444B"/>
    <w:rsid w:val="00E94A88"/>
    <w:rsid w:val="00E96894"/>
    <w:rsid w:val="00EA5F5D"/>
    <w:rsid w:val="00EB57C0"/>
    <w:rsid w:val="00EB6236"/>
    <w:rsid w:val="00EC170C"/>
    <w:rsid w:val="00EC3D63"/>
    <w:rsid w:val="00EE0949"/>
    <w:rsid w:val="00F038E5"/>
    <w:rsid w:val="00F04F38"/>
    <w:rsid w:val="00F17DFA"/>
    <w:rsid w:val="00F411E9"/>
    <w:rsid w:val="00F430F1"/>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695C5A"/>
    <w:rsid w:val="01EA5051"/>
    <w:rsid w:val="02417606"/>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825F0E"/>
    <w:rsid w:val="07A330EF"/>
    <w:rsid w:val="085B1D6F"/>
    <w:rsid w:val="08CC04B1"/>
    <w:rsid w:val="08DA6189"/>
    <w:rsid w:val="090A22D0"/>
    <w:rsid w:val="099B2368"/>
    <w:rsid w:val="0ACD72E3"/>
    <w:rsid w:val="0ADE7138"/>
    <w:rsid w:val="0AE162B1"/>
    <w:rsid w:val="0B120B26"/>
    <w:rsid w:val="0B74712A"/>
    <w:rsid w:val="0B754EF6"/>
    <w:rsid w:val="0CB06C4E"/>
    <w:rsid w:val="0CB16402"/>
    <w:rsid w:val="0CFD80D5"/>
    <w:rsid w:val="0DBD4932"/>
    <w:rsid w:val="0DF2282E"/>
    <w:rsid w:val="0E20076C"/>
    <w:rsid w:val="0E2C213E"/>
    <w:rsid w:val="0E2E3EEC"/>
    <w:rsid w:val="0E3E1F17"/>
    <w:rsid w:val="0E6179B4"/>
    <w:rsid w:val="0E8D3EEF"/>
    <w:rsid w:val="0F101810"/>
    <w:rsid w:val="0F876CAA"/>
    <w:rsid w:val="0FBB6F61"/>
    <w:rsid w:val="0FC24482"/>
    <w:rsid w:val="1002331F"/>
    <w:rsid w:val="10817E99"/>
    <w:rsid w:val="1090605D"/>
    <w:rsid w:val="10D85E5D"/>
    <w:rsid w:val="10FF162B"/>
    <w:rsid w:val="113F0AC9"/>
    <w:rsid w:val="115640DB"/>
    <w:rsid w:val="119B4F8B"/>
    <w:rsid w:val="11DA1F57"/>
    <w:rsid w:val="11F37F62"/>
    <w:rsid w:val="1224715D"/>
    <w:rsid w:val="12FE5795"/>
    <w:rsid w:val="133C3FF8"/>
    <w:rsid w:val="134A0B53"/>
    <w:rsid w:val="136D0AFA"/>
    <w:rsid w:val="13776361"/>
    <w:rsid w:val="14573510"/>
    <w:rsid w:val="14D520BF"/>
    <w:rsid w:val="153D68B5"/>
    <w:rsid w:val="15C96B44"/>
    <w:rsid w:val="15D7016F"/>
    <w:rsid w:val="16893F4C"/>
    <w:rsid w:val="16E830BB"/>
    <w:rsid w:val="16F1160C"/>
    <w:rsid w:val="170665BD"/>
    <w:rsid w:val="17384607"/>
    <w:rsid w:val="1778450C"/>
    <w:rsid w:val="17C00B7E"/>
    <w:rsid w:val="17D62AA1"/>
    <w:rsid w:val="18215DD1"/>
    <w:rsid w:val="1839615F"/>
    <w:rsid w:val="189D47B5"/>
    <w:rsid w:val="18A9070A"/>
    <w:rsid w:val="18B164EF"/>
    <w:rsid w:val="18C63235"/>
    <w:rsid w:val="190B0C48"/>
    <w:rsid w:val="192C2F88"/>
    <w:rsid w:val="193C265E"/>
    <w:rsid w:val="19745C69"/>
    <w:rsid w:val="19E41BC5"/>
    <w:rsid w:val="1A192F67"/>
    <w:rsid w:val="1A3D12D5"/>
    <w:rsid w:val="1A561332"/>
    <w:rsid w:val="1A704A61"/>
    <w:rsid w:val="1B0A18B9"/>
    <w:rsid w:val="1B0F4742"/>
    <w:rsid w:val="1B2508D5"/>
    <w:rsid w:val="1BAB6B0C"/>
    <w:rsid w:val="1BB6133F"/>
    <w:rsid w:val="1C98564D"/>
    <w:rsid w:val="1CC7132A"/>
    <w:rsid w:val="1D207125"/>
    <w:rsid w:val="1D303373"/>
    <w:rsid w:val="1D3249F5"/>
    <w:rsid w:val="1DC2204A"/>
    <w:rsid w:val="1E1B36DB"/>
    <w:rsid w:val="1E2477C2"/>
    <w:rsid w:val="1E661FAD"/>
    <w:rsid w:val="1E766B63"/>
    <w:rsid w:val="1E7F6837"/>
    <w:rsid w:val="1F3A65D6"/>
    <w:rsid w:val="1FF117D2"/>
    <w:rsid w:val="2043583E"/>
    <w:rsid w:val="20A66E00"/>
    <w:rsid w:val="20A93B08"/>
    <w:rsid w:val="20CF69FF"/>
    <w:rsid w:val="215575AF"/>
    <w:rsid w:val="21D0685C"/>
    <w:rsid w:val="21FE64EE"/>
    <w:rsid w:val="222B66B5"/>
    <w:rsid w:val="222F040E"/>
    <w:rsid w:val="223B2725"/>
    <w:rsid w:val="22587809"/>
    <w:rsid w:val="2277734E"/>
    <w:rsid w:val="228D5F39"/>
    <w:rsid w:val="22C759AB"/>
    <w:rsid w:val="22CC58EC"/>
    <w:rsid w:val="22ED4CA6"/>
    <w:rsid w:val="231837DC"/>
    <w:rsid w:val="23416C12"/>
    <w:rsid w:val="236C2E3A"/>
    <w:rsid w:val="239105B4"/>
    <w:rsid w:val="23B4085A"/>
    <w:rsid w:val="24D02351"/>
    <w:rsid w:val="2580476C"/>
    <w:rsid w:val="258C1663"/>
    <w:rsid w:val="25A61BFE"/>
    <w:rsid w:val="25FF773D"/>
    <w:rsid w:val="26052FFB"/>
    <w:rsid w:val="26197BED"/>
    <w:rsid w:val="263D67D5"/>
    <w:rsid w:val="26972C36"/>
    <w:rsid w:val="278506FB"/>
    <w:rsid w:val="27B9546F"/>
    <w:rsid w:val="27ED550F"/>
    <w:rsid w:val="27F51441"/>
    <w:rsid w:val="28153891"/>
    <w:rsid w:val="28DC5E47"/>
    <w:rsid w:val="29233D8C"/>
    <w:rsid w:val="29354CE1"/>
    <w:rsid w:val="2A324DD9"/>
    <w:rsid w:val="2AED63FF"/>
    <w:rsid w:val="2B2F6CA2"/>
    <w:rsid w:val="2B5B5D7C"/>
    <w:rsid w:val="2B6C1A1A"/>
    <w:rsid w:val="2BC37160"/>
    <w:rsid w:val="2C896895"/>
    <w:rsid w:val="2C8C26AF"/>
    <w:rsid w:val="2CC47634"/>
    <w:rsid w:val="2D3A16A4"/>
    <w:rsid w:val="2D4A7B39"/>
    <w:rsid w:val="2D8A43D9"/>
    <w:rsid w:val="2D935D5E"/>
    <w:rsid w:val="2DA46DB0"/>
    <w:rsid w:val="2E1B4B77"/>
    <w:rsid w:val="2E9161A9"/>
    <w:rsid w:val="2F2D3959"/>
    <w:rsid w:val="2F3E011F"/>
    <w:rsid w:val="30041AF2"/>
    <w:rsid w:val="306C1C3E"/>
    <w:rsid w:val="30C43730"/>
    <w:rsid w:val="310F5891"/>
    <w:rsid w:val="313343F4"/>
    <w:rsid w:val="31441B75"/>
    <w:rsid w:val="317727D0"/>
    <w:rsid w:val="31817421"/>
    <w:rsid w:val="31D75850"/>
    <w:rsid w:val="32432DA9"/>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1A178B"/>
    <w:rsid w:val="369FF079"/>
    <w:rsid w:val="36A96F67"/>
    <w:rsid w:val="36AC013E"/>
    <w:rsid w:val="373F5BE4"/>
    <w:rsid w:val="374D654E"/>
    <w:rsid w:val="37C36E10"/>
    <w:rsid w:val="37E53299"/>
    <w:rsid w:val="37FBEB93"/>
    <w:rsid w:val="381D59F7"/>
    <w:rsid w:val="383C2774"/>
    <w:rsid w:val="38792D0F"/>
    <w:rsid w:val="38BF191C"/>
    <w:rsid w:val="38F0675A"/>
    <w:rsid w:val="390A7E99"/>
    <w:rsid w:val="392A4AF1"/>
    <w:rsid w:val="39316051"/>
    <w:rsid w:val="397D3044"/>
    <w:rsid w:val="3A0A0D7C"/>
    <w:rsid w:val="3A276198"/>
    <w:rsid w:val="3A8C79E3"/>
    <w:rsid w:val="3A9B00DE"/>
    <w:rsid w:val="3AFC4BC0"/>
    <w:rsid w:val="3B04079B"/>
    <w:rsid w:val="3B14DD25"/>
    <w:rsid w:val="3B2935D2"/>
    <w:rsid w:val="3C322BEA"/>
    <w:rsid w:val="3C922FF7"/>
    <w:rsid w:val="3C940DD1"/>
    <w:rsid w:val="3CE82ECA"/>
    <w:rsid w:val="3D017000"/>
    <w:rsid w:val="3D0D4F42"/>
    <w:rsid w:val="3D510A70"/>
    <w:rsid w:val="3D564C7B"/>
    <w:rsid w:val="3D567E34"/>
    <w:rsid w:val="3D7529B0"/>
    <w:rsid w:val="3DA1745A"/>
    <w:rsid w:val="3DD015AE"/>
    <w:rsid w:val="3DD31B91"/>
    <w:rsid w:val="3E007984"/>
    <w:rsid w:val="3E7DB74F"/>
    <w:rsid w:val="3ED54C8A"/>
    <w:rsid w:val="3F762A0F"/>
    <w:rsid w:val="3FF4732A"/>
    <w:rsid w:val="3FFFCB76"/>
    <w:rsid w:val="4012405C"/>
    <w:rsid w:val="409F5F96"/>
    <w:rsid w:val="410B7187"/>
    <w:rsid w:val="41175EEF"/>
    <w:rsid w:val="41391777"/>
    <w:rsid w:val="413C1F28"/>
    <w:rsid w:val="41E15A93"/>
    <w:rsid w:val="430A16DB"/>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4E277B"/>
    <w:rsid w:val="48534FEC"/>
    <w:rsid w:val="48577D5B"/>
    <w:rsid w:val="48922EE5"/>
    <w:rsid w:val="48B44D68"/>
    <w:rsid w:val="48B65D2E"/>
    <w:rsid w:val="4911760F"/>
    <w:rsid w:val="492D1D60"/>
    <w:rsid w:val="49872699"/>
    <w:rsid w:val="49AF444A"/>
    <w:rsid w:val="4A056E6A"/>
    <w:rsid w:val="4AC850E1"/>
    <w:rsid w:val="4B1B0B6E"/>
    <w:rsid w:val="4B942086"/>
    <w:rsid w:val="4BBA406B"/>
    <w:rsid w:val="4BCB7C3F"/>
    <w:rsid w:val="4C68043A"/>
    <w:rsid w:val="4C9C5D5E"/>
    <w:rsid w:val="4DC87745"/>
    <w:rsid w:val="4E332E37"/>
    <w:rsid w:val="4E6A373F"/>
    <w:rsid w:val="4ECE0E1B"/>
    <w:rsid w:val="4F3B50DC"/>
    <w:rsid w:val="4FA80E84"/>
    <w:rsid w:val="4FF24DF2"/>
    <w:rsid w:val="50874A7C"/>
    <w:rsid w:val="508800CA"/>
    <w:rsid w:val="50B639AC"/>
    <w:rsid w:val="50F61095"/>
    <w:rsid w:val="51FE2459"/>
    <w:rsid w:val="52232583"/>
    <w:rsid w:val="523F1387"/>
    <w:rsid w:val="52636E23"/>
    <w:rsid w:val="52D774F2"/>
    <w:rsid w:val="535350EA"/>
    <w:rsid w:val="53B316E5"/>
    <w:rsid w:val="53E14128"/>
    <w:rsid w:val="53EA7771"/>
    <w:rsid w:val="54650160"/>
    <w:rsid w:val="548265AD"/>
    <w:rsid w:val="54D940C9"/>
    <w:rsid w:val="551C2433"/>
    <w:rsid w:val="55964B44"/>
    <w:rsid w:val="56073F6A"/>
    <w:rsid w:val="56693205"/>
    <w:rsid w:val="56D41610"/>
    <w:rsid w:val="56F9318A"/>
    <w:rsid w:val="57517B92"/>
    <w:rsid w:val="576C33A5"/>
    <w:rsid w:val="58562F86"/>
    <w:rsid w:val="5866597E"/>
    <w:rsid w:val="58E654C7"/>
    <w:rsid w:val="599A1430"/>
    <w:rsid w:val="59DA5D72"/>
    <w:rsid w:val="5B647768"/>
    <w:rsid w:val="5B9E120E"/>
    <w:rsid w:val="5BA109BC"/>
    <w:rsid w:val="5BE7117C"/>
    <w:rsid w:val="5C000168"/>
    <w:rsid w:val="5C180C7F"/>
    <w:rsid w:val="5C2E2841"/>
    <w:rsid w:val="5C700ABB"/>
    <w:rsid w:val="5C8F4399"/>
    <w:rsid w:val="5CCA3EEF"/>
    <w:rsid w:val="5D32630C"/>
    <w:rsid w:val="5D5C2DED"/>
    <w:rsid w:val="5EB44D5F"/>
    <w:rsid w:val="5EEF35D7"/>
    <w:rsid w:val="5F0E6369"/>
    <w:rsid w:val="5F7EEC0A"/>
    <w:rsid w:val="5F9E50E6"/>
    <w:rsid w:val="5FB73A8B"/>
    <w:rsid w:val="5FBA587D"/>
    <w:rsid w:val="60332E9C"/>
    <w:rsid w:val="608C7E04"/>
    <w:rsid w:val="609E09A0"/>
    <w:rsid w:val="60D24480"/>
    <w:rsid w:val="60E76189"/>
    <w:rsid w:val="610F5818"/>
    <w:rsid w:val="613C786D"/>
    <w:rsid w:val="61503E28"/>
    <w:rsid w:val="617939F4"/>
    <w:rsid w:val="61992383"/>
    <w:rsid w:val="62363C23"/>
    <w:rsid w:val="62734E40"/>
    <w:rsid w:val="62A52B40"/>
    <w:rsid w:val="62B03DB0"/>
    <w:rsid w:val="62C03E1E"/>
    <w:rsid w:val="62D73E37"/>
    <w:rsid w:val="62F87114"/>
    <w:rsid w:val="633C786A"/>
    <w:rsid w:val="6359415A"/>
    <w:rsid w:val="63844E4C"/>
    <w:rsid w:val="643F5A4B"/>
    <w:rsid w:val="64406728"/>
    <w:rsid w:val="644B7E9A"/>
    <w:rsid w:val="648B4026"/>
    <w:rsid w:val="64D67364"/>
    <w:rsid w:val="65247DF1"/>
    <w:rsid w:val="65402FF4"/>
    <w:rsid w:val="66AF3A48"/>
    <w:rsid w:val="66EA6A5C"/>
    <w:rsid w:val="67136ED0"/>
    <w:rsid w:val="674E4A5E"/>
    <w:rsid w:val="67746F85"/>
    <w:rsid w:val="67947E23"/>
    <w:rsid w:val="67E908AD"/>
    <w:rsid w:val="68103D7E"/>
    <w:rsid w:val="68106CAE"/>
    <w:rsid w:val="68515FB2"/>
    <w:rsid w:val="68955405"/>
    <w:rsid w:val="68B7181F"/>
    <w:rsid w:val="69042303"/>
    <w:rsid w:val="699B6A4B"/>
    <w:rsid w:val="69B00DA5"/>
    <w:rsid w:val="69C77DFE"/>
    <w:rsid w:val="69CB37D4"/>
    <w:rsid w:val="6A2C4F62"/>
    <w:rsid w:val="6A407061"/>
    <w:rsid w:val="6A7A2B04"/>
    <w:rsid w:val="6ACE4BFE"/>
    <w:rsid w:val="6ADB15C1"/>
    <w:rsid w:val="6B3709F5"/>
    <w:rsid w:val="6B4D72A6"/>
    <w:rsid w:val="6BD46218"/>
    <w:rsid w:val="6C5940BA"/>
    <w:rsid w:val="6C7C7008"/>
    <w:rsid w:val="6CC83AE0"/>
    <w:rsid w:val="6CDE126B"/>
    <w:rsid w:val="6E0A419F"/>
    <w:rsid w:val="6E55586F"/>
    <w:rsid w:val="6EE42C42"/>
    <w:rsid w:val="6EF5B827"/>
    <w:rsid w:val="6F6C53DE"/>
    <w:rsid w:val="6F777D7A"/>
    <w:rsid w:val="6FBA7A41"/>
    <w:rsid w:val="6FDD600F"/>
    <w:rsid w:val="6FF84BF7"/>
    <w:rsid w:val="70157D3D"/>
    <w:rsid w:val="70831F71"/>
    <w:rsid w:val="70EE2D4A"/>
    <w:rsid w:val="712A7399"/>
    <w:rsid w:val="73490637"/>
    <w:rsid w:val="737A1DC7"/>
    <w:rsid w:val="74841862"/>
    <w:rsid w:val="748B42AD"/>
    <w:rsid w:val="74D07320"/>
    <w:rsid w:val="74EE0377"/>
    <w:rsid w:val="750C3FCB"/>
    <w:rsid w:val="75A938A5"/>
    <w:rsid w:val="760805F4"/>
    <w:rsid w:val="76790114"/>
    <w:rsid w:val="769E013D"/>
    <w:rsid w:val="76B178AE"/>
    <w:rsid w:val="77146957"/>
    <w:rsid w:val="777F0DB7"/>
    <w:rsid w:val="778C10EB"/>
    <w:rsid w:val="77F77772"/>
    <w:rsid w:val="78061E7B"/>
    <w:rsid w:val="782E5EC7"/>
    <w:rsid w:val="785B5D23"/>
    <w:rsid w:val="78A815FE"/>
    <w:rsid w:val="79256331"/>
    <w:rsid w:val="79A16740"/>
    <w:rsid w:val="7A0F1171"/>
    <w:rsid w:val="7A5F3C76"/>
    <w:rsid w:val="7AA1E5A1"/>
    <w:rsid w:val="7AE565A4"/>
    <w:rsid w:val="7B1F5CAB"/>
    <w:rsid w:val="7B4C229B"/>
    <w:rsid w:val="7B5F93FC"/>
    <w:rsid w:val="7B905F16"/>
    <w:rsid w:val="7BBC3169"/>
    <w:rsid w:val="7BFC0690"/>
    <w:rsid w:val="7BFE1317"/>
    <w:rsid w:val="7C084414"/>
    <w:rsid w:val="7C3005B5"/>
    <w:rsid w:val="7C4B76F2"/>
    <w:rsid w:val="7C8D2C1A"/>
    <w:rsid w:val="7CFB03C1"/>
    <w:rsid w:val="7D221505"/>
    <w:rsid w:val="7D247ECA"/>
    <w:rsid w:val="7D424115"/>
    <w:rsid w:val="7D754069"/>
    <w:rsid w:val="7DD56578"/>
    <w:rsid w:val="7DE245E8"/>
    <w:rsid w:val="7DEA2FEE"/>
    <w:rsid w:val="7E2412AD"/>
    <w:rsid w:val="7EDA7510"/>
    <w:rsid w:val="7EEE2C41"/>
    <w:rsid w:val="7F18B70B"/>
    <w:rsid w:val="7FD33494"/>
    <w:rsid w:val="7FD94642"/>
    <w:rsid w:val="7FF01447"/>
    <w:rsid w:val="8FEF8945"/>
    <w:rsid w:val="9A3F9BC8"/>
    <w:rsid w:val="BDEF23CB"/>
    <w:rsid w:val="D7CDE981"/>
    <w:rsid w:val="D9E7D366"/>
    <w:rsid w:val="DDBFF338"/>
    <w:rsid w:val="DFDF9A53"/>
    <w:rsid w:val="E8B5CCBE"/>
    <w:rsid w:val="EEBF8930"/>
    <w:rsid w:val="F3D19FAD"/>
    <w:rsid w:val="F75B92BE"/>
    <w:rsid w:val="F75D1918"/>
    <w:rsid w:val="F9FFB01D"/>
    <w:rsid w:val="FAE2E9FF"/>
    <w:rsid w:val="FFFFC7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5"/>
    <w:link w:val="41"/>
    <w:qFormat/>
    <w:uiPriority w:val="99"/>
    <w:pPr>
      <w:keepNext/>
      <w:keepLines/>
      <w:spacing w:before="260" w:after="260" w:line="412" w:lineRule="auto"/>
      <w:outlineLvl w:val="1"/>
    </w:pPr>
    <w:rPr>
      <w:rFonts w:ascii="Arial" w:hAnsi="Arial" w:cs="Times New Roman"/>
      <w:b/>
      <w:sz w:val="32"/>
      <w:szCs w:val="28"/>
    </w:rPr>
  </w:style>
  <w:style w:type="paragraph" w:styleId="2">
    <w:name w:val="heading 3"/>
    <w:basedOn w:val="1"/>
    <w:next w:val="1"/>
    <w:link w:val="42"/>
    <w:qFormat/>
    <w:uiPriority w:val="9"/>
    <w:pPr>
      <w:keepNext/>
      <w:keepLines/>
      <w:spacing w:before="260" w:after="260" w:line="416" w:lineRule="auto"/>
      <w:outlineLvl w:val="2"/>
    </w:pPr>
    <w:rPr>
      <w:b/>
      <w:bCs/>
      <w:sz w:val="32"/>
      <w:szCs w:val="32"/>
    </w:rPr>
  </w:style>
  <w:style w:type="paragraph" w:styleId="6">
    <w:name w:val="heading 4"/>
    <w:basedOn w:val="1"/>
    <w:next w:val="1"/>
    <w:link w:val="43"/>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4"/>
    <w:qFormat/>
    <w:uiPriority w:val="0"/>
    <w:pPr>
      <w:ind w:firstLine="420"/>
    </w:pPr>
  </w:style>
  <w:style w:type="paragraph" w:styleId="7">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8">
    <w:name w:val="Document Map"/>
    <w:basedOn w:val="1"/>
    <w:link w:val="45"/>
    <w:qFormat/>
    <w:uiPriority w:val="99"/>
    <w:rPr>
      <w:rFonts w:ascii="宋体"/>
      <w:sz w:val="18"/>
      <w:szCs w:val="18"/>
    </w:rPr>
  </w:style>
  <w:style w:type="paragraph" w:styleId="9">
    <w:name w:val="annotation text"/>
    <w:basedOn w:val="1"/>
    <w:link w:val="46"/>
    <w:qFormat/>
    <w:uiPriority w:val="0"/>
    <w:pPr>
      <w:jc w:val="left"/>
    </w:pPr>
  </w:style>
  <w:style w:type="paragraph" w:styleId="10">
    <w:name w:val="Body Text"/>
    <w:basedOn w:val="1"/>
    <w:next w:val="1"/>
    <w:link w:val="38"/>
    <w:qFormat/>
    <w:uiPriority w:val="99"/>
    <w:pPr>
      <w:spacing w:after="120"/>
    </w:pPr>
  </w:style>
  <w:style w:type="paragraph" w:styleId="11">
    <w:name w:val="Body Text Indent"/>
    <w:basedOn w:val="1"/>
    <w:next w:val="1"/>
    <w:link w:val="47"/>
    <w:qFormat/>
    <w:uiPriority w:val="0"/>
    <w:pPr>
      <w:spacing w:line="480" w:lineRule="exact"/>
      <w:ind w:firstLine="480" w:firstLineChars="200"/>
    </w:pPr>
    <w:rPr>
      <w:rFonts w:ascii="宋体" w:hAnsi="宋体"/>
      <w:sz w:val="24"/>
    </w:rPr>
  </w:style>
  <w:style w:type="paragraph" w:styleId="12">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3">
    <w:name w:val="Plain Text"/>
    <w:basedOn w:val="1"/>
    <w:link w:val="48"/>
    <w:qFormat/>
    <w:uiPriority w:val="0"/>
    <w:pPr>
      <w:snapToGrid w:val="0"/>
      <w:spacing w:line="440" w:lineRule="exact"/>
      <w:jc w:val="left"/>
    </w:pPr>
    <w:rPr>
      <w:rFonts w:ascii="仿宋_GB2312" w:hAnsi="Courier New" w:eastAsia="仿宋_GB2312"/>
      <w:sz w:val="24"/>
      <w:szCs w:val="24"/>
    </w:rPr>
  </w:style>
  <w:style w:type="paragraph" w:styleId="14">
    <w:name w:val="Date"/>
    <w:basedOn w:val="1"/>
    <w:next w:val="1"/>
    <w:link w:val="49"/>
    <w:qFormat/>
    <w:uiPriority w:val="99"/>
    <w:pPr>
      <w:ind w:left="100" w:leftChars="2500"/>
    </w:pPr>
  </w:style>
  <w:style w:type="paragraph" w:styleId="15">
    <w:name w:val="Body Text Indent 2"/>
    <w:basedOn w:val="1"/>
    <w:link w:val="50"/>
    <w:qFormat/>
    <w:uiPriority w:val="99"/>
    <w:pPr>
      <w:spacing w:after="120" w:line="480" w:lineRule="auto"/>
      <w:ind w:left="420" w:leftChars="200"/>
    </w:pPr>
    <w:rPr>
      <w:rFonts w:ascii="Times New Roman" w:hAnsi="Times New Roman" w:cs="Times New Roman"/>
    </w:rPr>
  </w:style>
  <w:style w:type="paragraph" w:styleId="16">
    <w:name w:val="Balloon Text"/>
    <w:basedOn w:val="1"/>
    <w:link w:val="51"/>
    <w:qFormat/>
    <w:uiPriority w:val="99"/>
    <w:rPr>
      <w:sz w:val="18"/>
      <w:szCs w:val="18"/>
    </w:rPr>
  </w:style>
  <w:style w:type="paragraph" w:styleId="17">
    <w:name w:val="footer"/>
    <w:basedOn w:val="1"/>
    <w:link w:val="52"/>
    <w:qFormat/>
    <w:uiPriority w:val="0"/>
    <w:pPr>
      <w:tabs>
        <w:tab w:val="center" w:pos="4153"/>
        <w:tab w:val="right" w:pos="8306"/>
      </w:tabs>
      <w:snapToGrid w:val="0"/>
      <w:jc w:val="left"/>
    </w:pPr>
    <w:rPr>
      <w:sz w:val="18"/>
      <w:szCs w:val="18"/>
    </w:rPr>
  </w:style>
  <w:style w:type="paragraph" w:styleId="18">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19">
    <w:name w:val="toc 4"/>
    <w:basedOn w:val="1"/>
    <w:next w:val="1"/>
    <w:qFormat/>
    <w:uiPriority w:val="0"/>
    <w:pPr>
      <w:ind w:left="600" w:leftChars="600"/>
    </w:pPr>
  </w:style>
  <w:style w:type="paragraph" w:styleId="20">
    <w:name w:val="Subtitle"/>
    <w:basedOn w:val="1"/>
    <w:next w:val="1"/>
    <w:link w:val="54"/>
    <w:qFormat/>
    <w:uiPriority w:val="11"/>
    <w:pPr>
      <w:adjustRightInd w:val="0"/>
      <w:snapToGrid w:val="0"/>
      <w:spacing w:before="240" w:after="480"/>
      <w:jc w:val="center"/>
    </w:pPr>
    <w:rPr>
      <w:rFonts w:ascii="Arial" w:hAnsi="Arial" w:eastAsia="隶书"/>
      <w:b/>
      <w:bCs/>
      <w:kern w:val="28"/>
      <w:sz w:val="44"/>
      <w:szCs w:val="32"/>
    </w:rPr>
  </w:style>
  <w:style w:type="paragraph" w:styleId="21">
    <w:name w:val="toc 2"/>
    <w:basedOn w:val="1"/>
    <w:next w:val="1"/>
    <w:qFormat/>
    <w:uiPriority w:val="0"/>
    <w:pPr>
      <w:widowControl/>
      <w:spacing w:before="120"/>
      <w:ind w:left="240"/>
      <w:jc w:val="left"/>
    </w:pPr>
    <w:rPr>
      <w:b/>
      <w:bCs/>
      <w:kern w:val="0"/>
      <w:sz w:val="22"/>
    </w:rPr>
  </w:style>
  <w:style w:type="paragraph" w:styleId="22">
    <w:name w:val="Normal (Web)"/>
    <w:basedOn w:val="1"/>
    <w:qFormat/>
    <w:uiPriority w:val="99"/>
    <w:pPr>
      <w:spacing w:beforeAutospacing="1" w:afterAutospacing="1"/>
      <w:jc w:val="left"/>
    </w:pPr>
    <w:rPr>
      <w:rFonts w:cs="Times New Roman"/>
      <w:kern w:val="0"/>
      <w:sz w:val="24"/>
    </w:rPr>
  </w:style>
  <w:style w:type="paragraph" w:styleId="23">
    <w:name w:val="Title"/>
    <w:basedOn w:val="1"/>
    <w:next w:val="1"/>
    <w:link w:val="55"/>
    <w:qFormat/>
    <w:uiPriority w:val="0"/>
    <w:pPr>
      <w:widowControl/>
      <w:spacing w:before="240" w:after="60"/>
      <w:jc w:val="center"/>
      <w:outlineLvl w:val="0"/>
    </w:pPr>
    <w:rPr>
      <w:rFonts w:ascii="Cambria" w:hAnsi="Cambria"/>
      <w:b/>
      <w:bCs/>
      <w:kern w:val="28"/>
      <w:sz w:val="32"/>
      <w:szCs w:val="32"/>
      <w:lang w:eastAsia="en-US" w:bidi="en-US"/>
    </w:rPr>
  </w:style>
  <w:style w:type="paragraph" w:styleId="24">
    <w:name w:val="annotation subject"/>
    <w:basedOn w:val="9"/>
    <w:next w:val="9"/>
    <w:link w:val="56"/>
    <w:qFormat/>
    <w:uiPriority w:val="99"/>
    <w:rPr>
      <w:b/>
      <w:bCs/>
    </w:rPr>
  </w:style>
  <w:style w:type="paragraph" w:styleId="25">
    <w:name w:val="Body Text First Indent"/>
    <w:basedOn w:val="10"/>
    <w:next w:val="1"/>
    <w:link w:val="39"/>
    <w:qFormat/>
    <w:uiPriority w:val="0"/>
    <w:pPr>
      <w:widowControl/>
      <w:ind w:firstLine="420" w:firstLineChars="100"/>
      <w:jc w:val="left"/>
    </w:pPr>
    <w:rPr>
      <w:rFonts w:ascii="Times New Roman" w:cs="Times New Roman"/>
      <w:kern w:val="0"/>
      <w:sz w:val="24"/>
      <w:szCs w:val="24"/>
      <w:lang w:eastAsia="en-US" w:bidi="en-US"/>
    </w:rPr>
  </w:style>
  <w:style w:type="paragraph" w:styleId="26">
    <w:name w:val="Body Text First Indent 2"/>
    <w:basedOn w:val="11"/>
    <w:next w:val="10"/>
    <w:link w:val="57"/>
    <w:qFormat/>
    <w:uiPriority w:val="99"/>
    <w:pPr>
      <w:spacing w:after="120" w:line="240" w:lineRule="auto"/>
      <w:ind w:left="420" w:leftChars="200" w:firstLine="420"/>
    </w:pPr>
    <w:rPr>
      <w:rFonts w:ascii="Calibri" w:hAnsi="Calibri"/>
      <w:sz w:val="21"/>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Emphasis"/>
    <w:basedOn w:val="29"/>
    <w:qFormat/>
    <w:uiPriority w:val="20"/>
    <w:rPr>
      <w:i/>
      <w:iCs/>
    </w:rPr>
  </w:style>
  <w:style w:type="character" w:styleId="33">
    <w:name w:val="Hyperlink"/>
    <w:basedOn w:val="29"/>
    <w:qFormat/>
    <w:uiPriority w:val="99"/>
    <w:rPr>
      <w:color w:val="0000FF"/>
      <w:u w:val="single"/>
    </w:rPr>
  </w:style>
  <w:style w:type="character" w:styleId="34">
    <w:name w:val="annotation reference"/>
    <w:basedOn w:val="29"/>
    <w:qFormat/>
    <w:uiPriority w:val="0"/>
    <w:rPr>
      <w:sz w:val="21"/>
      <w:szCs w:val="21"/>
    </w:rPr>
  </w:style>
  <w:style w:type="paragraph" w:customStyle="1" w:styleId="3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7">
    <w:name w:val="表格文字"/>
    <w:basedOn w:val="13"/>
    <w:next w:val="10"/>
    <w:qFormat/>
    <w:uiPriority w:val="0"/>
    <w:pPr>
      <w:ind w:firstLine="200" w:firstLineChars="200"/>
    </w:pPr>
    <w:rPr>
      <w:rFonts w:ascii="Arial" w:hAnsi="Arial" w:cs="Times New Roman"/>
      <w:spacing w:val="-5"/>
      <w:kern w:val="0"/>
      <w:szCs w:val="20"/>
    </w:rPr>
  </w:style>
  <w:style w:type="character" w:customStyle="1" w:styleId="38">
    <w:name w:val="正文文本 字符"/>
    <w:basedOn w:val="29"/>
    <w:link w:val="10"/>
    <w:qFormat/>
    <w:uiPriority w:val="99"/>
  </w:style>
  <w:style w:type="character" w:customStyle="1" w:styleId="39">
    <w:name w:val="正文文本首行缩进 字符"/>
    <w:basedOn w:val="38"/>
    <w:link w:val="25"/>
    <w:qFormat/>
    <w:uiPriority w:val="0"/>
    <w:rPr>
      <w:rFonts w:ascii="Times New Roman" w:cs="Times New Roman"/>
      <w:kern w:val="0"/>
      <w:sz w:val="24"/>
      <w:szCs w:val="24"/>
      <w:lang w:eastAsia="en-US" w:bidi="en-US"/>
    </w:rPr>
  </w:style>
  <w:style w:type="character" w:customStyle="1" w:styleId="40">
    <w:name w:val="标题 1 字符"/>
    <w:basedOn w:val="29"/>
    <w:link w:val="3"/>
    <w:qFormat/>
    <w:uiPriority w:val="9"/>
    <w:rPr>
      <w:b/>
      <w:bCs/>
      <w:kern w:val="44"/>
      <w:sz w:val="44"/>
      <w:szCs w:val="44"/>
    </w:rPr>
  </w:style>
  <w:style w:type="character" w:customStyle="1" w:styleId="41">
    <w:name w:val="标题 2 字符"/>
    <w:basedOn w:val="29"/>
    <w:link w:val="4"/>
    <w:qFormat/>
    <w:uiPriority w:val="99"/>
    <w:rPr>
      <w:rFonts w:ascii="Arial" w:hAnsi="Arial" w:eastAsia="宋体" w:cs="Times New Roman"/>
      <w:b/>
      <w:sz w:val="32"/>
      <w:szCs w:val="28"/>
    </w:rPr>
  </w:style>
  <w:style w:type="character" w:customStyle="1" w:styleId="42">
    <w:name w:val="标题 3 字符"/>
    <w:basedOn w:val="29"/>
    <w:link w:val="2"/>
    <w:qFormat/>
    <w:uiPriority w:val="9"/>
    <w:rPr>
      <w:b/>
      <w:bCs/>
      <w:sz w:val="32"/>
      <w:szCs w:val="32"/>
    </w:rPr>
  </w:style>
  <w:style w:type="character" w:customStyle="1" w:styleId="43">
    <w:name w:val="标题 4 字符"/>
    <w:basedOn w:val="29"/>
    <w:link w:val="6"/>
    <w:qFormat/>
    <w:uiPriority w:val="9"/>
    <w:rPr>
      <w:rFonts w:ascii="Cambria" w:hAnsi="Cambria" w:eastAsia="宋体" w:cs="宋体"/>
      <w:b/>
      <w:bCs/>
      <w:sz w:val="28"/>
      <w:szCs w:val="28"/>
    </w:rPr>
  </w:style>
  <w:style w:type="character" w:customStyle="1" w:styleId="44">
    <w:name w:val="正文缩进 字符"/>
    <w:link w:val="5"/>
    <w:qFormat/>
    <w:uiPriority w:val="0"/>
    <w:rPr>
      <w:rFonts w:eastAsia="宋体"/>
    </w:rPr>
  </w:style>
  <w:style w:type="character" w:customStyle="1" w:styleId="45">
    <w:name w:val="文档结构图 字符"/>
    <w:basedOn w:val="29"/>
    <w:link w:val="8"/>
    <w:qFormat/>
    <w:uiPriority w:val="99"/>
    <w:rPr>
      <w:rFonts w:ascii="宋体" w:eastAsia="宋体"/>
      <w:sz w:val="18"/>
      <w:szCs w:val="18"/>
    </w:rPr>
  </w:style>
  <w:style w:type="character" w:customStyle="1" w:styleId="46">
    <w:name w:val="批注文字 字符"/>
    <w:basedOn w:val="29"/>
    <w:link w:val="9"/>
    <w:qFormat/>
    <w:uiPriority w:val="0"/>
  </w:style>
  <w:style w:type="character" w:customStyle="1" w:styleId="47">
    <w:name w:val="正文文本缩进 字符"/>
    <w:basedOn w:val="29"/>
    <w:link w:val="11"/>
    <w:qFormat/>
    <w:uiPriority w:val="0"/>
    <w:rPr>
      <w:rFonts w:ascii="宋体" w:hAnsi="宋体"/>
      <w:sz w:val="24"/>
    </w:rPr>
  </w:style>
  <w:style w:type="character" w:customStyle="1" w:styleId="48">
    <w:name w:val="纯文本 字符"/>
    <w:basedOn w:val="29"/>
    <w:link w:val="13"/>
    <w:qFormat/>
    <w:uiPriority w:val="0"/>
    <w:rPr>
      <w:rFonts w:ascii="仿宋_GB2312" w:hAnsi="Courier New" w:eastAsia="仿宋_GB2312" w:cs="宋体"/>
      <w:kern w:val="2"/>
      <w:sz w:val="24"/>
      <w:szCs w:val="24"/>
    </w:rPr>
  </w:style>
  <w:style w:type="character" w:customStyle="1" w:styleId="49">
    <w:name w:val="日期 字符"/>
    <w:basedOn w:val="29"/>
    <w:link w:val="14"/>
    <w:qFormat/>
    <w:uiPriority w:val="99"/>
  </w:style>
  <w:style w:type="character" w:customStyle="1" w:styleId="50">
    <w:name w:val="正文文本缩进 2 字符"/>
    <w:basedOn w:val="29"/>
    <w:link w:val="15"/>
    <w:qFormat/>
    <w:uiPriority w:val="99"/>
    <w:rPr>
      <w:kern w:val="2"/>
      <w:sz w:val="21"/>
      <w:szCs w:val="22"/>
    </w:rPr>
  </w:style>
  <w:style w:type="character" w:customStyle="1" w:styleId="51">
    <w:name w:val="批注框文本 字符"/>
    <w:basedOn w:val="29"/>
    <w:link w:val="16"/>
    <w:qFormat/>
    <w:uiPriority w:val="99"/>
    <w:rPr>
      <w:sz w:val="18"/>
      <w:szCs w:val="18"/>
    </w:rPr>
  </w:style>
  <w:style w:type="character" w:customStyle="1" w:styleId="52">
    <w:name w:val="页脚 字符"/>
    <w:basedOn w:val="29"/>
    <w:link w:val="17"/>
    <w:qFormat/>
    <w:uiPriority w:val="0"/>
    <w:rPr>
      <w:sz w:val="18"/>
      <w:szCs w:val="18"/>
    </w:rPr>
  </w:style>
  <w:style w:type="character" w:customStyle="1" w:styleId="53">
    <w:name w:val="页眉 字符"/>
    <w:basedOn w:val="29"/>
    <w:link w:val="18"/>
    <w:qFormat/>
    <w:uiPriority w:val="99"/>
    <w:rPr>
      <w:sz w:val="18"/>
      <w:szCs w:val="18"/>
    </w:rPr>
  </w:style>
  <w:style w:type="character" w:customStyle="1" w:styleId="54">
    <w:name w:val="副标题 字符"/>
    <w:basedOn w:val="29"/>
    <w:link w:val="20"/>
    <w:qFormat/>
    <w:uiPriority w:val="11"/>
    <w:rPr>
      <w:rFonts w:ascii="Arial" w:hAnsi="Arial" w:eastAsia="隶书"/>
      <w:b/>
      <w:bCs/>
      <w:kern w:val="28"/>
      <w:sz w:val="44"/>
      <w:szCs w:val="32"/>
    </w:rPr>
  </w:style>
  <w:style w:type="character" w:customStyle="1" w:styleId="55">
    <w:name w:val="标题 字符"/>
    <w:basedOn w:val="29"/>
    <w:link w:val="23"/>
    <w:qFormat/>
    <w:uiPriority w:val="0"/>
    <w:rPr>
      <w:rFonts w:ascii="Cambria" w:hAnsi="Cambria" w:eastAsia="宋体" w:cs="宋体"/>
      <w:b/>
      <w:bCs/>
      <w:kern w:val="28"/>
      <w:sz w:val="32"/>
      <w:szCs w:val="32"/>
      <w:lang w:eastAsia="en-US" w:bidi="en-US"/>
    </w:rPr>
  </w:style>
  <w:style w:type="character" w:customStyle="1" w:styleId="56">
    <w:name w:val="批注主题 字符"/>
    <w:basedOn w:val="46"/>
    <w:link w:val="24"/>
    <w:qFormat/>
    <w:uiPriority w:val="99"/>
    <w:rPr>
      <w:b/>
      <w:bCs/>
    </w:rPr>
  </w:style>
  <w:style w:type="character" w:customStyle="1" w:styleId="57">
    <w:name w:val="正文文本首行缩进 2 字符"/>
    <w:basedOn w:val="47"/>
    <w:link w:val="26"/>
    <w:qFormat/>
    <w:uiPriority w:val="99"/>
    <w:rPr>
      <w:rFonts w:ascii="宋体" w:hAnsi="宋体"/>
      <w:sz w:val="24"/>
    </w:rPr>
  </w:style>
  <w:style w:type="character" w:customStyle="1" w:styleId="58">
    <w:name w:val="批注文字 Char"/>
    <w:basedOn w:val="29"/>
    <w:qFormat/>
    <w:uiPriority w:val="0"/>
  </w:style>
  <w:style w:type="character" w:customStyle="1" w:styleId="59">
    <w:name w:val="日期 Char"/>
    <w:basedOn w:val="29"/>
    <w:qFormat/>
    <w:uiPriority w:val="99"/>
  </w:style>
  <w:style w:type="character" w:customStyle="1" w:styleId="60">
    <w:name w:val="批注主题 Char"/>
    <w:basedOn w:val="58"/>
    <w:qFormat/>
    <w:uiPriority w:val="99"/>
    <w:rPr>
      <w:b/>
      <w:bCs/>
    </w:rPr>
  </w:style>
  <w:style w:type="paragraph" w:customStyle="1" w:styleId="61">
    <w:name w:val="[Normal]"/>
    <w:qFormat/>
    <w:uiPriority w:val="0"/>
    <w:rPr>
      <w:rFonts w:ascii="宋体" w:hAnsi="宋体" w:eastAsia="宋体" w:cs="Times New Roman"/>
      <w:sz w:val="24"/>
      <w:szCs w:val="22"/>
      <w:lang w:val="zh-CN" w:eastAsia="zh-CN" w:bidi="ar-SA"/>
    </w:rPr>
  </w:style>
  <w:style w:type="paragraph" w:customStyle="1" w:styleId="62">
    <w:name w:val="列出段落1"/>
    <w:basedOn w:val="1"/>
    <w:qFormat/>
    <w:uiPriority w:val="34"/>
    <w:pPr>
      <w:ind w:firstLine="420" w:firstLineChars="200"/>
    </w:pPr>
  </w:style>
  <w:style w:type="paragraph" w:customStyle="1" w:styleId="63">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4">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5">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6">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7">
    <w:name w:val="正文缩进 Char2"/>
    <w:qFormat/>
    <w:uiPriority w:val="0"/>
    <w:rPr>
      <w:rFonts w:ascii="宋体" w:eastAsia="宋体"/>
      <w:snapToGrid w:val="0"/>
      <w:color w:val="000000"/>
      <w:kern w:val="28"/>
      <w:sz w:val="28"/>
      <w:lang w:val="en-US" w:eastAsia="zh-CN" w:bidi="ar-SA"/>
    </w:rPr>
  </w:style>
  <w:style w:type="character" w:customStyle="1" w:styleId="68">
    <w:name w:val="纯文本 Char1"/>
    <w:link w:val="69"/>
    <w:qFormat/>
    <w:uiPriority w:val="0"/>
    <w:rPr>
      <w:rFonts w:ascii="宋体" w:hAnsi="Courier New"/>
    </w:rPr>
  </w:style>
  <w:style w:type="paragraph" w:customStyle="1" w:styleId="69">
    <w:name w:val="纯文本1"/>
    <w:basedOn w:val="1"/>
    <w:link w:val="68"/>
    <w:qFormat/>
    <w:uiPriority w:val="0"/>
    <w:rPr>
      <w:rFonts w:ascii="宋体" w:hAnsi="Courier New"/>
    </w:rPr>
  </w:style>
  <w:style w:type="paragraph" w:customStyle="1" w:styleId="70">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1">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2">
    <w:name w:val="首行缩进"/>
    <w:basedOn w:val="1"/>
    <w:next w:val="1"/>
    <w:qFormat/>
    <w:uiPriority w:val="0"/>
    <w:pPr>
      <w:spacing w:line="360" w:lineRule="auto"/>
      <w:ind w:firstLine="480" w:firstLineChars="200"/>
    </w:pPr>
    <w:rPr>
      <w:rFonts w:ascii="宋体"/>
      <w:sz w:val="24"/>
      <w:szCs w:val="20"/>
    </w:rPr>
  </w:style>
  <w:style w:type="paragraph" w:customStyle="1" w:styleId="73">
    <w:name w:val="表格"/>
    <w:basedOn w:val="1"/>
    <w:qFormat/>
    <w:uiPriority w:val="0"/>
    <w:rPr>
      <w:rFonts w:ascii="Times New Roman" w:hAnsi="Times New Roman" w:cs="Times New Roman"/>
    </w:rPr>
  </w:style>
  <w:style w:type="paragraph" w:customStyle="1" w:styleId="74">
    <w:name w:val="List Paragraph1"/>
    <w:basedOn w:val="1"/>
    <w:qFormat/>
    <w:uiPriority w:val="99"/>
    <w:pPr>
      <w:ind w:firstLine="420" w:firstLineChars="200"/>
    </w:pPr>
    <w:rPr>
      <w:rFonts w:ascii="等线" w:hAnsi="等线" w:eastAsia="等线"/>
      <w:szCs w:val="24"/>
    </w:rPr>
  </w:style>
  <w:style w:type="paragraph" w:customStyle="1" w:styleId="75">
    <w:name w:val="纯文本111"/>
    <w:basedOn w:val="1"/>
    <w:qFormat/>
    <w:uiPriority w:val="0"/>
    <w:pPr>
      <w:adjustRightInd w:val="0"/>
    </w:pPr>
    <w:rPr>
      <w:rFonts w:hint="eastAsia" w:ascii="宋体" w:hAnsi="Courier New" w:eastAsia="楷体_GB2312" w:cs="Times New Roman"/>
      <w:sz w:val="28"/>
      <w:szCs w:val="20"/>
    </w:rPr>
  </w:style>
  <w:style w:type="paragraph" w:customStyle="1" w:styleId="76">
    <w:name w:val="文档正文"/>
    <w:basedOn w:val="1"/>
    <w:qFormat/>
    <w:uiPriority w:val="0"/>
    <w:rPr>
      <w:rFonts w:ascii="宋体" w:cs="Arial"/>
      <w:bCs/>
      <w:szCs w:val="21"/>
    </w:rPr>
  </w:style>
  <w:style w:type="paragraph" w:customStyle="1" w:styleId="77">
    <w:name w:val="列出段落2"/>
    <w:basedOn w:val="1"/>
    <w:qFormat/>
    <w:uiPriority w:val="34"/>
    <w:pPr>
      <w:ind w:firstLine="420" w:firstLineChars="200"/>
    </w:pPr>
    <w:rPr>
      <w:rFonts w:ascii="Times New Roman" w:hAnsi="Times New Roman" w:cs="Times New Roman"/>
      <w:szCs w:val="20"/>
    </w:rPr>
  </w:style>
  <w:style w:type="character" w:customStyle="1" w:styleId="78">
    <w:name w:val="正文2 Char Char"/>
    <w:link w:val="79"/>
    <w:qFormat/>
    <w:uiPriority w:val="0"/>
    <w:rPr>
      <w:rFonts w:ascii="仿宋_GB2312" w:hAnsi="宋体" w:eastAsia="仿宋_GB2312"/>
      <w:color w:val="000000"/>
      <w:sz w:val="24"/>
      <w:szCs w:val="24"/>
    </w:rPr>
  </w:style>
  <w:style w:type="paragraph" w:customStyle="1" w:styleId="79">
    <w:name w:val="正文2"/>
    <w:basedOn w:val="1"/>
    <w:link w:val="78"/>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80">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纯文本 Char3"/>
    <w:qFormat/>
    <w:uiPriority w:val="99"/>
    <w:rPr>
      <w:rFonts w:ascii="宋体" w:hAnsi="Courier New" w:eastAsia="黑体" w:cs="Times New Roman"/>
      <w:snapToGrid w:val="0"/>
      <w:szCs w:val="21"/>
    </w:rPr>
  </w:style>
  <w:style w:type="paragraph" w:customStyle="1" w:styleId="82">
    <w:name w:val="标题 1（洛）"/>
    <w:basedOn w:val="3"/>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3">
    <w:name w:val="标题 2（洛）"/>
    <w:basedOn w:val="4"/>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4">
    <w:name w:val="标题 3（洛）"/>
    <w:basedOn w:val="2"/>
    <w:next w:val="1"/>
    <w:link w:val="85"/>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5">
    <w:name w:val="标题 3（洛） Char"/>
    <w:link w:val="84"/>
    <w:qFormat/>
    <w:uiPriority w:val="0"/>
    <w:rPr>
      <w:rFonts w:ascii="Arial" w:hAnsi="Arial" w:eastAsia="黑体" w:cs="Times New Roman"/>
      <w:b/>
      <w:kern w:val="0"/>
      <w:sz w:val="30"/>
      <w:szCs w:val="30"/>
    </w:rPr>
  </w:style>
  <w:style w:type="paragraph" w:customStyle="1" w:styleId="86">
    <w:name w:val="标题 4（洛）"/>
    <w:basedOn w:val="6"/>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7">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8">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9">
    <w:name w:val="图表（洛）"/>
    <w:basedOn w:val="1"/>
    <w:link w:val="90"/>
    <w:qFormat/>
    <w:uiPriority w:val="0"/>
    <w:pPr>
      <w:jc w:val="left"/>
    </w:pPr>
    <w:rPr>
      <w:sz w:val="18"/>
      <w:szCs w:val="18"/>
    </w:rPr>
  </w:style>
  <w:style w:type="character" w:customStyle="1" w:styleId="90">
    <w:name w:val="图表（洛） Char"/>
    <w:basedOn w:val="29"/>
    <w:link w:val="89"/>
    <w:qFormat/>
    <w:uiPriority w:val="0"/>
    <w:rPr>
      <w:rFonts w:cs="宋体"/>
      <w:sz w:val="18"/>
      <w:szCs w:val="18"/>
    </w:rPr>
  </w:style>
  <w:style w:type="paragraph" w:customStyle="1" w:styleId="91">
    <w:name w:val="修订1"/>
    <w:qFormat/>
    <w:uiPriority w:val="99"/>
    <w:rPr>
      <w:rFonts w:ascii="Calibri" w:hAnsi="Calibri" w:eastAsia="宋体" w:cs="宋体"/>
      <w:kern w:val="2"/>
      <w:sz w:val="21"/>
      <w:szCs w:val="22"/>
      <w:lang w:val="en-US" w:eastAsia="zh-CN" w:bidi="ar-SA"/>
    </w:rPr>
  </w:style>
  <w:style w:type="paragraph" w:customStyle="1" w:styleId="92">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3">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4">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5">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6">
    <w:name w:val="修订2"/>
    <w:unhideWhenUsed/>
    <w:qFormat/>
    <w:uiPriority w:val="99"/>
    <w:rPr>
      <w:rFonts w:ascii="Calibri" w:hAnsi="Calibri" w:eastAsia="宋体" w:cs="宋体"/>
      <w:kern w:val="2"/>
      <w:sz w:val="21"/>
      <w:szCs w:val="22"/>
      <w:lang w:val="en-US" w:eastAsia="zh-CN" w:bidi="ar-SA"/>
    </w:rPr>
  </w:style>
  <w:style w:type="paragraph" w:styleId="97">
    <w:name w:val="List Paragraph"/>
    <w:basedOn w:val="1"/>
    <w:unhideWhenUsed/>
    <w:qFormat/>
    <w:uiPriority w:val="34"/>
    <w:pPr>
      <w:ind w:firstLine="420" w:firstLineChars="200"/>
    </w:pPr>
    <w:rPr>
      <w:rFonts w:cs="Times New Roman"/>
      <w:szCs w:val="24"/>
    </w:rPr>
  </w:style>
  <w:style w:type="paragraph" w:customStyle="1" w:styleId="98">
    <w:name w:val="Table Text"/>
    <w:basedOn w:val="1"/>
    <w:qFormat/>
    <w:uiPriority w:val="0"/>
    <w:pPr>
      <w:widowControl/>
      <w:adjustRightInd w:val="0"/>
      <w:spacing w:before="60" w:after="60"/>
      <w:jc w:val="left"/>
    </w:pPr>
    <w:rPr>
      <w:rFonts w:ascii="Times New Roman" w:hAnsi="Times New Roman" w:cs="Times New Roman"/>
      <w:kern w:val="0"/>
      <w:sz w:val="24"/>
    </w:rPr>
  </w:style>
  <w:style w:type="table" w:customStyle="1" w:styleId="99">
    <w:name w:val="Table Normal"/>
    <w:semiHidden/>
    <w:unhideWhenUsed/>
    <w:qFormat/>
    <w:uiPriority w:val="0"/>
    <w:tblPr>
      <w:tblCellMar>
        <w:top w:w="0" w:type="dxa"/>
        <w:left w:w="0" w:type="dxa"/>
        <w:bottom w:w="0" w:type="dxa"/>
        <w:right w:w="0" w:type="dxa"/>
      </w:tblCellMar>
    </w:tblPr>
  </w:style>
  <w:style w:type="paragraph" w:customStyle="1" w:styleId="100">
    <w:name w:val="标1洛"/>
    <w:basedOn w:val="3"/>
    <w:next w:val="101"/>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101">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2">
    <w:name w:val="font21"/>
    <w:basedOn w:val="29"/>
    <w:qFormat/>
    <w:uiPriority w:val="0"/>
    <w:rPr>
      <w:rFonts w:hint="eastAsia" w:ascii="宋体" w:hAnsi="宋体" w:eastAsia="宋体" w:cs="宋体"/>
      <w:color w:val="FF0000"/>
      <w:sz w:val="22"/>
      <w:szCs w:val="22"/>
      <w:u w:val="none"/>
    </w:rPr>
  </w:style>
  <w:style w:type="paragraph" w:customStyle="1" w:styleId="103">
    <w:name w:val="正文_1_0"/>
    <w:basedOn w:val="104"/>
    <w:qFormat/>
    <w:uiPriority w:val="0"/>
  </w:style>
  <w:style w:type="paragraph" w:customStyle="1" w:styleId="10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5">
    <w:name w:val="_Style 14"/>
    <w:basedOn w:val="1"/>
    <w:next w:val="97"/>
    <w:qFormat/>
    <w:uiPriority w:val="34"/>
    <w:pPr>
      <w:widowControl/>
      <w:ind w:firstLine="420" w:firstLineChars="200"/>
      <w:jc w:val="left"/>
    </w:pPr>
    <w:rPr>
      <w:rFonts w:ascii="宋体" w:hAnsi="宋体" w:cs="Times New Roman"/>
      <w:kern w:val="0"/>
      <w:sz w:val="24"/>
      <w:szCs w:val="24"/>
      <w:lang w:val="zh-CN"/>
    </w:rPr>
  </w:style>
  <w:style w:type="paragraph" w:styleId="10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7">
    <w:name w:val="正文空2字"/>
    <w:basedOn w:val="108"/>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8">
    <w:name w:val="左对齐正文"/>
    <w:qFormat/>
    <w:uiPriority w:val="99"/>
    <w:rPr>
      <w:rFonts w:ascii="Calibri" w:hAnsi="Calibri" w:eastAsia="仿宋_GB2312" w:cs="Calibri"/>
      <w:kern w:val="2"/>
      <w:sz w:val="32"/>
      <w:szCs w:val="32"/>
      <w:lang w:val="en-US" w:eastAsia="zh-CN" w:bidi="ar-SA"/>
    </w:rPr>
  </w:style>
  <w:style w:type="character" w:customStyle="1" w:styleId="109">
    <w:name w:val="font11"/>
    <w:basedOn w:val="2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7DDB58-36B3-448F-9EB0-DB78CFEB516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97</Pages>
  <Words>16681</Words>
  <Characters>17859</Characters>
  <Lines>427</Lines>
  <Paragraphs>120</Paragraphs>
  <TotalTime>90</TotalTime>
  <ScaleCrop>false</ScaleCrop>
  <LinksUpToDate>false</LinksUpToDate>
  <CharactersWithSpaces>17981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2026-08-17T07:11:00Z</dcterms:created>
  <dc:creator>NTKO</dc:creator>
  <cp:lastModifiedBy>舟</cp:lastModifiedBy>
  <cp:lastPrinted>2026-04-21T10:52:00Z</cp:lastPrinted>
  <dcterms:modified xsi:type="dcterms:W3CDTF">2026-08-19T15:29:04Z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1AD4164F177E4B869578CA1BBC57B857_13</vt:lpwstr>
  </property>
  <property fmtid="{D5CDD505-2E9C-101B-9397-08002B2CF9AE}" pid="3" name="KSOProductBuildVer">
    <vt:lpwstr>2052-12.8.2.1119</vt:lpwstr>
  </property>
  <property fmtid="{D5CDD505-2E9C-101B-9397-08002B2CF9AE}" pid="4" name="KSOTemplateDocerSaveRecord">
    <vt:lpwstr>eyJoZGlkIjoiYzk4Nzg0NzA0YmU0MTE2MTA5MmU4MWUyNDVhMTgyMDQiLCJ1c2VySWQiOiI2NzIyNDcwODQifQ==</vt:lpwstr>
  </property>
</Properties>
</file>