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44E23">
      <w:pPr>
        <w:pStyle w:val="15"/>
        <w:pageBreakBefore w:val="0"/>
        <w:kinsoku/>
        <w:bidi w:val="0"/>
        <w:spacing w:line="360" w:lineRule="auto"/>
        <w:jc w:val="center"/>
        <w:rPr>
          <w:rFonts w:hint="eastAsia" w:ascii="仿宋" w:hAnsi="仿宋" w:eastAsia="仿宋" w:cs="仿宋"/>
          <w:b/>
          <w:color w:val="auto"/>
          <w:kern w:val="2"/>
          <w:sz w:val="52"/>
          <w:szCs w:val="52"/>
          <w:highlight w:val="none"/>
          <w:lang w:val="en-US" w:eastAsia="zh-CN" w:bidi="ar-SA"/>
        </w:rPr>
      </w:pPr>
    </w:p>
    <w:p w14:paraId="0F6ED769">
      <w:pPr>
        <w:pStyle w:val="15"/>
        <w:pageBreakBefore w:val="0"/>
        <w:kinsoku/>
        <w:bidi w:val="0"/>
        <w:spacing w:line="360" w:lineRule="auto"/>
        <w:jc w:val="center"/>
        <w:rPr>
          <w:rFonts w:hint="eastAsia" w:ascii="仿宋" w:hAnsi="仿宋" w:eastAsia="仿宋" w:cs="仿宋"/>
          <w:b/>
          <w:bCs/>
          <w:color w:val="auto"/>
          <w:sz w:val="52"/>
          <w:szCs w:val="52"/>
          <w:highlight w:val="none"/>
          <w:lang w:val="en-US" w:bidi="ar-SA"/>
        </w:rPr>
      </w:pPr>
      <w:r>
        <w:rPr>
          <w:rFonts w:hint="eastAsia" w:ascii="仿宋" w:hAnsi="仿宋" w:eastAsia="仿宋" w:cs="仿宋"/>
          <w:b/>
          <w:color w:val="auto"/>
          <w:kern w:val="2"/>
          <w:sz w:val="60"/>
          <w:szCs w:val="60"/>
          <w:highlight w:val="none"/>
          <w:lang w:val="en-US" w:eastAsia="zh-CN" w:bidi="ar-SA"/>
        </w:rPr>
        <w:t>昆明市第一人民医院设备更新项目-X射线计算机体层摄影设备128排CT</w:t>
      </w:r>
    </w:p>
    <w:p w14:paraId="5EFDC637">
      <w:pPr>
        <w:pStyle w:val="15"/>
        <w:pageBreakBefore w:val="0"/>
        <w:kinsoku/>
        <w:bidi w:val="0"/>
        <w:spacing w:line="360" w:lineRule="auto"/>
        <w:rPr>
          <w:rFonts w:hint="eastAsia" w:ascii="仿宋" w:hAnsi="仿宋" w:eastAsia="仿宋" w:cs="仿宋"/>
          <w:color w:val="auto"/>
          <w:highlight w:val="none"/>
          <w:lang w:val="en-US" w:bidi="ar-SA"/>
        </w:rPr>
      </w:pPr>
    </w:p>
    <w:p w14:paraId="490240B3">
      <w:pPr>
        <w:pStyle w:val="15"/>
        <w:pageBreakBefore w:val="0"/>
        <w:kinsoku/>
        <w:bidi w:val="0"/>
        <w:spacing w:line="360" w:lineRule="auto"/>
        <w:rPr>
          <w:rFonts w:hint="eastAsia" w:ascii="仿宋" w:hAnsi="仿宋" w:eastAsia="仿宋" w:cs="仿宋"/>
          <w:color w:val="auto"/>
          <w:highlight w:val="none"/>
          <w:lang w:val="en-US" w:bidi="ar-SA"/>
        </w:rPr>
      </w:pPr>
    </w:p>
    <w:p w14:paraId="53A3AA3C">
      <w:pPr>
        <w:pStyle w:val="15"/>
        <w:pageBreakBefore w:val="0"/>
        <w:kinsoku/>
        <w:bidi w:val="0"/>
        <w:spacing w:line="360" w:lineRule="auto"/>
        <w:rPr>
          <w:rFonts w:hint="eastAsia" w:ascii="仿宋" w:hAnsi="仿宋" w:eastAsia="仿宋" w:cs="仿宋"/>
          <w:color w:val="auto"/>
          <w:highlight w:val="none"/>
          <w:lang w:val="en-US" w:bidi="ar-SA"/>
        </w:rPr>
      </w:pPr>
    </w:p>
    <w:p w14:paraId="57FA30B9">
      <w:pPr>
        <w:pStyle w:val="15"/>
        <w:pageBreakBefore w:val="0"/>
        <w:kinsoku/>
        <w:bidi w:val="0"/>
        <w:spacing w:line="360" w:lineRule="auto"/>
        <w:rPr>
          <w:rFonts w:hint="eastAsia" w:ascii="仿宋" w:hAnsi="仿宋" w:eastAsia="仿宋" w:cs="仿宋"/>
          <w:color w:val="auto"/>
          <w:highlight w:val="none"/>
          <w:lang w:val="en-US" w:bidi="ar-SA"/>
        </w:rPr>
      </w:pPr>
    </w:p>
    <w:p w14:paraId="38ABF112">
      <w:pPr>
        <w:pStyle w:val="15"/>
        <w:pageBreakBefore w:val="0"/>
        <w:kinsoku/>
        <w:bidi w:val="0"/>
        <w:spacing w:line="360" w:lineRule="auto"/>
        <w:rPr>
          <w:rFonts w:hint="eastAsia" w:ascii="仿宋" w:hAnsi="仿宋" w:eastAsia="仿宋" w:cs="仿宋"/>
          <w:color w:val="auto"/>
          <w:highlight w:val="none"/>
          <w:lang w:val="en-US" w:bidi="ar-SA"/>
        </w:rPr>
      </w:pPr>
    </w:p>
    <w:p w14:paraId="542A2E8D">
      <w:pPr>
        <w:pageBreakBefore w:val="0"/>
        <w:kinsoku/>
        <w:bidi w:val="0"/>
        <w:spacing w:line="360" w:lineRule="auto"/>
        <w:jc w:val="center"/>
        <w:rPr>
          <w:rFonts w:hint="eastAsia" w:ascii="仿宋" w:hAnsi="仿宋" w:eastAsia="仿宋" w:cs="仿宋"/>
          <w:b/>
          <w:color w:val="auto"/>
          <w:sz w:val="84"/>
          <w:szCs w:val="84"/>
          <w:highlight w:val="none"/>
        </w:rPr>
      </w:pPr>
      <w:r>
        <w:rPr>
          <w:rFonts w:hint="eastAsia" w:ascii="仿宋" w:hAnsi="仿宋" w:eastAsia="仿宋" w:cs="仿宋"/>
          <w:b/>
          <w:color w:val="auto"/>
          <w:sz w:val="84"/>
          <w:szCs w:val="84"/>
          <w:highlight w:val="none"/>
        </w:rPr>
        <w:t>招标文件</w:t>
      </w:r>
    </w:p>
    <w:p w14:paraId="6BE09F73">
      <w:pPr>
        <w:pStyle w:val="15"/>
        <w:pageBreakBefore w:val="0"/>
        <w:kinsoku/>
        <w:bidi w:val="0"/>
        <w:spacing w:line="360" w:lineRule="auto"/>
        <w:rPr>
          <w:rFonts w:hint="eastAsia" w:ascii="仿宋" w:hAnsi="仿宋" w:eastAsia="仿宋" w:cs="仿宋"/>
          <w:color w:val="auto"/>
          <w:highlight w:val="none"/>
          <w:lang w:val="en-US" w:bidi="ar-SA"/>
        </w:rPr>
      </w:pPr>
    </w:p>
    <w:p w14:paraId="21FB7897">
      <w:pPr>
        <w:pStyle w:val="15"/>
        <w:pageBreakBefore w:val="0"/>
        <w:kinsoku/>
        <w:bidi w:val="0"/>
        <w:spacing w:line="360" w:lineRule="auto"/>
        <w:rPr>
          <w:rFonts w:hint="eastAsia" w:ascii="仿宋" w:hAnsi="仿宋" w:eastAsia="仿宋" w:cs="仿宋"/>
          <w:color w:val="auto"/>
          <w:highlight w:val="none"/>
          <w:lang w:val="en-US" w:bidi="ar-SA"/>
        </w:rPr>
      </w:pPr>
    </w:p>
    <w:p w14:paraId="6BA08914">
      <w:pPr>
        <w:pStyle w:val="15"/>
        <w:pageBreakBefore w:val="0"/>
        <w:kinsoku/>
        <w:bidi w:val="0"/>
        <w:spacing w:line="360" w:lineRule="auto"/>
        <w:rPr>
          <w:rFonts w:hint="eastAsia" w:ascii="仿宋" w:hAnsi="仿宋" w:eastAsia="仿宋" w:cs="仿宋"/>
          <w:color w:val="auto"/>
          <w:highlight w:val="none"/>
          <w:lang w:val="en-US" w:bidi="ar-SA"/>
        </w:rPr>
      </w:pPr>
    </w:p>
    <w:p w14:paraId="351F6C58">
      <w:pPr>
        <w:pStyle w:val="15"/>
        <w:pageBreakBefore w:val="0"/>
        <w:kinsoku/>
        <w:bidi w:val="0"/>
        <w:spacing w:line="360" w:lineRule="auto"/>
        <w:rPr>
          <w:rFonts w:hint="eastAsia" w:ascii="仿宋" w:hAnsi="仿宋" w:eastAsia="仿宋" w:cs="仿宋"/>
          <w:color w:val="auto"/>
          <w:highlight w:val="none"/>
          <w:lang w:val="en-US" w:bidi="ar-SA"/>
        </w:rPr>
      </w:pPr>
    </w:p>
    <w:p w14:paraId="5F03F715">
      <w:pPr>
        <w:pStyle w:val="15"/>
        <w:pageBreakBefore w:val="0"/>
        <w:kinsoku/>
        <w:bidi w:val="0"/>
        <w:spacing w:line="360" w:lineRule="auto"/>
        <w:rPr>
          <w:rFonts w:hint="eastAsia" w:ascii="仿宋" w:hAnsi="仿宋" w:eastAsia="仿宋" w:cs="仿宋"/>
          <w:color w:val="auto"/>
          <w:highlight w:val="none"/>
          <w:lang w:val="en-US" w:bidi="ar-SA"/>
        </w:rPr>
      </w:pPr>
    </w:p>
    <w:p w14:paraId="3E64A70C">
      <w:pPr>
        <w:pStyle w:val="15"/>
        <w:pageBreakBefore w:val="0"/>
        <w:kinsoku/>
        <w:bidi w:val="0"/>
        <w:spacing w:line="360" w:lineRule="auto"/>
        <w:rPr>
          <w:rFonts w:hint="eastAsia" w:ascii="仿宋" w:hAnsi="仿宋" w:eastAsia="仿宋" w:cs="仿宋"/>
          <w:color w:val="auto"/>
          <w:highlight w:val="none"/>
          <w:lang w:val="en-US" w:bidi="ar-SA"/>
        </w:rPr>
      </w:pPr>
    </w:p>
    <w:p w14:paraId="1641E545">
      <w:pPr>
        <w:pageBreakBefore w:val="0"/>
        <w:kinsoku/>
        <w:bidi w:val="0"/>
        <w:spacing w:line="360" w:lineRule="auto"/>
        <w:rPr>
          <w:rFonts w:hint="eastAsia" w:ascii="仿宋" w:hAnsi="仿宋" w:eastAsia="仿宋" w:cs="仿宋"/>
          <w:b/>
          <w:color w:val="auto"/>
          <w:sz w:val="30"/>
          <w:szCs w:val="30"/>
          <w:highlight w:val="none"/>
          <w:u w:val="single"/>
          <w:lang w:eastAsia="zh-CN"/>
        </w:rPr>
      </w:pPr>
      <w:r>
        <w:rPr>
          <w:rFonts w:hint="eastAsia" w:ascii="仿宋" w:hAnsi="仿宋" w:eastAsia="仿宋" w:cs="仿宋"/>
          <w:b/>
          <w:color w:val="auto"/>
          <w:sz w:val="30"/>
          <w:szCs w:val="30"/>
          <w:highlight w:val="none"/>
        </w:rPr>
        <w:t>项目名称：</w:t>
      </w:r>
      <w:r>
        <w:rPr>
          <w:rFonts w:hint="eastAsia" w:ascii="仿宋" w:hAnsi="仿宋" w:eastAsia="仿宋" w:cs="仿宋"/>
          <w:b/>
          <w:color w:val="auto"/>
          <w:sz w:val="30"/>
          <w:szCs w:val="30"/>
          <w:highlight w:val="none"/>
          <w:u w:val="single"/>
          <w:lang w:eastAsia="zh-CN"/>
        </w:rPr>
        <w:t>昆明市第一人民医院设备更新项目-X射线计算机体层摄影设备128排CT</w:t>
      </w:r>
    </w:p>
    <w:p w14:paraId="2DAD4882">
      <w:pPr>
        <w:pageBreakBefore w:val="0"/>
        <w:kinsoku/>
        <w:bidi w:val="0"/>
        <w:spacing w:line="360" w:lineRule="auto"/>
        <w:rPr>
          <w:rFonts w:hint="eastAsia" w:ascii="仿宋" w:hAnsi="仿宋" w:eastAsia="仿宋" w:cs="仿宋"/>
          <w:b/>
          <w:color w:val="auto"/>
          <w:sz w:val="30"/>
          <w:szCs w:val="30"/>
          <w:highlight w:val="none"/>
          <w:u w:val="single"/>
          <w:lang w:val="en-US" w:eastAsia="zh-CN"/>
        </w:rPr>
      </w:pPr>
      <w:r>
        <w:rPr>
          <w:rFonts w:hint="eastAsia" w:ascii="仿宋" w:hAnsi="仿宋" w:eastAsia="仿宋" w:cs="仿宋"/>
          <w:b/>
          <w:color w:val="auto"/>
          <w:sz w:val="30"/>
          <w:szCs w:val="30"/>
          <w:highlight w:val="none"/>
        </w:rPr>
        <w:t>项目编号：</w:t>
      </w:r>
      <w:bookmarkStart w:id="0" w:name="_Hlk146645559"/>
      <w:r>
        <w:rPr>
          <w:rFonts w:hint="eastAsia" w:ascii="仿宋" w:hAnsi="仿宋" w:eastAsia="仿宋" w:cs="仿宋"/>
          <w:b/>
          <w:color w:val="auto"/>
          <w:sz w:val="30"/>
          <w:szCs w:val="30"/>
          <w:highlight w:val="none"/>
          <w:u w:val="single"/>
          <w:lang w:eastAsia="zh-CN"/>
        </w:rPr>
        <w:t>政采云编号</w:t>
      </w:r>
      <w:r>
        <w:rPr>
          <w:rFonts w:hint="eastAsia" w:ascii="仿宋" w:hAnsi="仿宋" w:eastAsia="仿宋" w:cs="仿宋"/>
          <w:b/>
          <w:color w:val="auto"/>
          <w:sz w:val="30"/>
          <w:szCs w:val="30"/>
          <w:highlight w:val="none"/>
          <w:u w:val="single"/>
          <w:lang w:val="en-US" w:eastAsia="zh-CN"/>
        </w:rPr>
        <w:t>/YNZZ202606-194</w:t>
      </w:r>
      <w:r>
        <w:rPr>
          <w:rFonts w:hint="eastAsia" w:ascii="仿宋" w:hAnsi="仿宋" w:eastAsia="仿宋" w:cs="仿宋"/>
          <w:b/>
          <w:color w:val="auto"/>
          <w:sz w:val="30"/>
          <w:szCs w:val="30"/>
          <w:highlight w:val="none"/>
          <w:u w:val="single"/>
          <w:lang w:val="en-US" w:eastAsia="zh-CN"/>
        </w:rPr>
        <w:tab/>
      </w:r>
    </w:p>
    <w:p w14:paraId="7ADC273A">
      <w:pPr>
        <w:pageBreakBefore w:val="0"/>
        <w:kinsoku/>
        <w:bidi w:val="0"/>
        <w:spacing w:line="360" w:lineRule="auto"/>
        <w:rPr>
          <w:rFonts w:hint="eastAsia" w:ascii="仿宋" w:hAnsi="仿宋" w:eastAsia="仿宋" w:cs="仿宋"/>
          <w:b/>
          <w:color w:val="auto"/>
          <w:sz w:val="30"/>
          <w:szCs w:val="30"/>
          <w:highlight w:val="none"/>
          <w:lang w:eastAsia="zh-CN"/>
        </w:rPr>
      </w:pPr>
      <w:r>
        <w:rPr>
          <w:rFonts w:hint="eastAsia" w:ascii="仿宋" w:hAnsi="仿宋" w:eastAsia="仿宋" w:cs="仿宋"/>
          <w:b/>
          <w:color w:val="auto"/>
          <w:sz w:val="30"/>
          <w:szCs w:val="30"/>
          <w:highlight w:val="none"/>
        </w:rPr>
        <w:t>采购人：</w:t>
      </w:r>
      <w:r>
        <w:rPr>
          <w:rFonts w:hint="eastAsia" w:ascii="仿宋" w:hAnsi="仿宋" w:eastAsia="仿宋" w:cs="仿宋"/>
          <w:b/>
          <w:color w:val="auto"/>
          <w:sz w:val="30"/>
          <w:szCs w:val="30"/>
          <w:highlight w:val="none"/>
          <w:u w:val="single"/>
          <w:lang w:eastAsia="zh-CN"/>
        </w:rPr>
        <w:t>昆明市第一人民医院</w:t>
      </w:r>
    </w:p>
    <w:p w14:paraId="0165532B">
      <w:pPr>
        <w:pageBreakBefore w:val="0"/>
        <w:kinsoku/>
        <w:bidi w:val="0"/>
        <w:spacing w:line="360" w:lineRule="auto"/>
        <w:rPr>
          <w:rFonts w:hint="eastAsia" w:ascii="仿宋" w:hAnsi="仿宋" w:eastAsia="仿宋" w:cs="仿宋"/>
          <w:b/>
          <w:color w:val="auto"/>
          <w:sz w:val="30"/>
          <w:szCs w:val="30"/>
          <w:highlight w:val="none"/>
          <w:u w:val="single"/>
        </w:rPr>
      </w:pPr>
      <w:r>
        <w:rPr>
          <w:rFonts w:hint="eastAsia" w:ascii="仿宋" w:hAnsi="仿宋" w:eastAsia="仿宋" w:cs="仿宋"/>
          <w:b/>
          <w:color w:val="auto"/>
          <w:sz w:val="30"/>
          <w:szCs w:val="30"/>
          <w:highlight w:val="none"/>
        </w:rPr>
        <w:t>采购代理机构：</w:t>
      </w:r>
      <w:r>
        <w:rPr>
          <w:rFonts w:hint="eastAsia" w:ascii="仿宋" w:hAnsi="仿宋" w:eastAsia="仿宋" w:cs="仿宋"/>
          <w:b/>
          <w:color w:val="auto"/>
          <w:sz w:val="30"/>
          <w:szCs w:val="30"/>
          <w:highlight w:val="none"/>
          <w:u w:val="single"/>
        </w:rPr>
        <w:t>云南中招招标有限公司</w:t>
      </w:r>
    </w:p>
    <w:bookmarkEnd w:id="0"/>
    <w:p w14:paraId="4082921C">
      <w:pPr>
        <w:pageBreakBefore w:val="0"/>
        <w:kinsoku/>
        <w:bidi w:val="0"/>
        <w:spacing w:line="360" w:lineRule="auto"/>
        <w:rPr>
          <w:rFonts w:hint="eastAsia" w:ascii="仿宋" w:hAnsi="仿宋" w:eastAsia="仿宋" w:cs="仿宋"/>
          <w:color w:val="auto"/>
          <w:highlight w:val="none"/>
        </w:rPr>
      </w:pPr>
    </w:p>
    <w:p w14:paraId="4F961949">
      <w:pPr>
        <w:pageBreakBefore w:val="0"/>
        <w:kinsoku/>
        <w:bidi w:val="0"/>
        <w:spacing w:line="360" w:lineRule="auto"/>
        <w:rPr>
          <w:rFonts w:hint="eastAsia" w:ascii="仿宋" w:hAnsi="仿宋" w:eastAsia="仿宋" w:cs="仿宋"/>
          <w:color w:val="auto"/>
          <w:highlight w:val="none"/>
        </w:rPr>
      </w:pPr>
    </w:p>
    <w:p w14:paraId="07B56AC8">
      <w:pPr>
        <w:pageBreakBefore w:val="0"/>
        <w:kinsoku/>
        <w:bidi w:val="0"/>
        <w:spacing w:line="360" w:lineRule="auto"/>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二〇二</w:t>
      </w:r>
      <w:r>
        <w:rPr>
          <w:rFonts w:hint="eastAsia" w:ascii="仿宋" w:hAnsi="仿宋" w:eastAsia="仿宋" w:cs="仿宋"/>
          <w:b/>
          <w:color w:val="auto"/>
          <w:sz w:val="30"/>
          <w:szCs w:val="30"/>
          <w:highlight w:val="none"/>
          <w:lang w:val="en-US" w:eastAsia="zh-CN"/>
        </w:rPr>
        <w:t>六</w:t>
      </w:r>
      <w:r>
        <w:rPr>
          <w:rFonts w:hint="eastAsia" w:ascii="仿宋" w:hAnsi="仿宋" w:eastAsia="仿宋" w:cs="仿宋"/>
          <w:b/>
          <w:color w:val="auto"/>
          <w:sz w:val="30"/>
          <w:szCs w:val="30"/>
          <w:highlight w:val="none"/>
        </w:rPr>
        <w:t>年</w:t>
      </w:r>
      <w:r>
        <w:rPr>
          <w:rFonts w:hint="eastAsia" w:ascii="仿宋" w:hAnsi="仿宋" w:eastAsia="仿宋" w:cs="仿宋"/>
          <w:b/>
          <w:color w:val="auto"/>
          <w:sz w:val="30"/>
          <w:szCs w:val="30"/>
          <w:highlight w:val="none"/>
          <w:lang w:val="en-US" w:eastAsia="zh-CN"/>
        </w:rPr>
        <w:t>七</w:t>
      </w:r>
      <w:r>
        <w:rPr>
          <w:rFonts w:hint="eastAsia" w:ascii="仿宋" w:hAnsi="仿宋" w:eastAsia="仿宋" w:cs="仿宋"/>
          <w:b/>
          <w:color w:val="auto"/>
          <w:sz w:val="30"/>
          <w:szCs w:val="30"/>
          <w:highlight w:val="none"/>
        </w:rPr>
        <w:t>月</w:t>
      </w:r>
    </w:p>
    <w:p w14:paraId="25997473">
      <w:pPr>
        <w:pStyle w:val="149"/>
        <w:pageBreakBefore w:val="0"/>
        <w:tabs>
          <w:tab w:val="left" w:pos="3472"/>
          <w:tab w:val="center" w:pos="4819"/>
        </w:tabs>
        <w:kinsoku/>
        <w:bidi w:val="0"/>
        <w:spacing w:line="360" w:lineRule="auto"/>
        <w:jc w:val="center"/>
        <w:outlineLvl w:val="0"/>
        <w:rPr>
          <w:rFonts w:hint="eastAsia" w:ascii="仿宋" w:hAnsi="仿宋" w:eastAsia="仿宋" w:cs="仿宋"/>
          <w:color w:val="auto"/>
          <w:kern w:val="2"/>
          <w:sz w:val="40"/>
          <w:szCs w:val="44"/>
          <w:highlight w:val="none"/>
          <w:lang w:val="zh-CN"/>
        </w:rPr>
      </w:pPr>
      <w:bookmarkStart w:id="1" w:name="_Toc30372"/>
      <w:bookmarkStart w:id="2" w:name="_Toc25264"/>
      <w:r>
        <w:rPr>
          <w:rFonts w:hint="eastAsia" w:ascii="仿宋" w:hAnsi="仿宋" w:eastAsia="仿宋" w:cs="仿宋"/>
          <w:color w:val="auto"/>
          <w:highlight w:val="none"/>
          <w:lang w:val="zh-CN"/>
        </w:rPr>
        <w:br w:type="page"/>
      </w:r>
      <w:bookmarkEnd w:id="1"/>
      <w:bookmarkEnd w:id="2"/>
      <w:bookmarkStart w:id="3" w:name="_Toc12121"/>
      <w:bookmarkStart w:id="4" w:name="_Toc84"/>
      <w:bookmarkStart w:id="5" w:name="_Toc20962"/>
      <w:bookmarkStart w:id="6" w:name="_Toc15327"/>
      <w:bookmarkStart w:id="7" w:name="_Toc27354"/>
      <w:bookmarkStart w:id="8" w:name="_Toc7794"/>
      <w:bookmarkStart w:id="9" w:name="_Toc24316"/>
      <w:bookmarkStart w:id="10" w:name="_Toc5696"/>
      <w:r>
        <w:rPr>
          <w:rFonts w:hint="eastAsia" w:ascii="仿宋" w:hAnsi="仿宋" w:eastAsia="仿宋" w:cs="仿宋"/>
          <w:color w:val="auto"/>
          <w:kern w:val="2"/>
          <w:sz w:val="40"/>
          <w:szCs w:val="44"/>
          <w:highlight w:val="none"/>
          <w:lang w:val="zh-CN"/>
        </w:rPr>
        <w:t>目</w:t>
      </w:r>
      <w:r>
        <w:rPr>
          <w:rFonts w:hint="eastAsia" w:ascii="仿宋" w:hAnsi="仿宋" w:eastAsia="仿宋" w:cs="仿宋"/>
          <w:color w:val="auto"/>
          <w:kern w:val="2"/>
          <w:sz w:val="40"/>
          <w:szCs w:val="44"/>
          <w:highlight w:val="none"/>
        </w:rPr>
        <w:t xml:space="preserve"> </w:t>
      </w:r>
      <w:r>
        <w:rPr>
          <w:rFonts w:hint="eastAsia" w:ascii="仿宋" w:hAnsi="仿宋" w:eastAsia="仿宋" w:cs="仿宋"/>
          <w:color w:val="auto"/>
          <w:kern w:val="2"/>
          <w:sz w:val="40"/>
          <w:szCs w:val="44"/>
          <w:highlight w:val="none"/>
          <w:lang w:val="zh-CN"/>
        </w:rPr>
        <w:t>录</w:t>
      </w:r>
      <w:bookmarkEnd w:id="3"/>
      <w:bookmarkEnd w:id="4"/>
      <w:bookmarkEnd w:id="5"/>
      <w:bookmarkEnd w:id="6"/>
      <w:bookmarkEnd w:id="7"/>
      <w:bookmarkEnd w:id="8"/>
      <w:bookmarkEnd w:id="9"/>
      <w:bookmarkEnd w:id="10"/>
    </w:p>
    <w:p w14:paraId="5A834238">
      <w:pPr>
        <w:pStyle w:val="28"/>
        <w:tabs>
          <w:tab w:val="right" w:leader="dot" w:pos="9740"/>
          <w:tab w:val="clear" w:pos="9736"/>
        </w:tabs>
        <w:spacing w:line="360" w:lineRule="auto"/>
        <w:rPr>
          <w:rFonts w:hint="eastAsia" w:ascii="仿宋" w:hAnsi="仿宋" w:eastAsia="仿宋" w:cs="仿宋"/>
          <w:sz w:val="24"/>
          <w:szCs w:val="24"/>
        </w:rPr>
      </w:pPr>
      <w:r>
        <w:rPr>
          <w:rFonts w:hint="eastAsia" w:ascii="仿宋" w:hAnsi="仿宋" w:eastAsia="仿宋" w:cs="仿宋"/>
          <w:color w:val="auto"/>
          <w:kern w:val="0"/>
          <w:sz w:val="24"/>
          <w:szCs w:val="24"/>
          <w:highlight w:val="none"/>
          <w:lang w:val="zh-CN"/>
        </w:rPr>
        <w:fldChar w:fldCharType="begin"/>
      </w:r>
      <w:r>
        <w:rPr>
          <w:rFonts w:hint="eastAsia" w:ascii="仿宋" w:hAnsi="仿宋" w:eastAsia="仿宋" w:cs="仿宋"/>
          <w:color w:val="auto"/>
          <w:sz w:val="24"/>
          <w:szCs w:val="24"/>
          <w:highlight w:val="none"/>
          <w:lang w:val="zh-CN"/>
        </w:rPr>
        <w:instrText xml:space="preserve">TOC \o "1-2" \h \u </w:instrText>
      </w:r>
      <w:r>
        <w:rPr>
          <w:rFonts w:hint="eastAsia" w:ascii="仿宋" w:hAnsi="仿宋" w:eastAsia="仿宋" w:cs="仿宋"/>
          <w:color w:val="auto"/>
          <w:kern w:val="0"/>
          <w:sz w:val="24"/>
          <w:szCs w:val="24"/>
          <w:highlight w:val="none"/>
          <w:lang w:val="zh-CN"/>
        </w:rPr>
        <w:fldChar w:fldCharType="separate"/>
      </w: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_Toc21988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第一章 招标公告</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_Toc21988 \h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6B12A091">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_Toc25181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一、项目基本情况</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_Toc25181 \h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776DBEE2">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_Toc16163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二、申请人的资格要求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_Toc16163 \h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16FBE841">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_Toc32554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三、获取招标文件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_Toc32554 \h </w:instrText>
      </w:r>
      <w:r>
        <w:rPr>
          <w:rFonts w:hint="eastAsia" w:ascii="仿宋" w:hAnsi="仿宋" w:eastAsia="仿宋" w:cs="仿宋"/>
          <w:sz w:val="24"/>
          <w:szCs w:val="24"/>
        </w:rPr>
        <w:fldChar w:fldCharType="separate"/>
      </w:r>
      <w:r>
        <w:rPr>
          <w:rFonts w:hint="eastAsia" w:ascii="仿宋" w:hAnsi="仿宋" w:eastAsia="仿宋" w:cs="仿宋"/>
          <w:sz w:val="24"/>
          <w:szCs w:val="24"/>
        </w:rPr>
        <w:t>3</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7F88F9C1">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_Toc25915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四、提交投标文件截止时间、开标时间和地点</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_Toc25915 \h </w:instrText>
      </w:r>
      <w:r>
        <w:rPr>
          <w:rFonts w:hint="eastAsia" w:ascii="仿宋" w:hAnsi="仿宋" w:eastAsia="仿宋" w:cs="仿宋"/>
          <w:sz w:val="24"/>
          <w:szCs w:val="24"/>
        </w:rPr>
        <w:fldChar w:fldCharType="separate"/>
      </w:r>
      <w:r>
        <w:rPr>
          <w:rFonts w:hint="eastAsia" w:ascii="仿宋" w:hAnsi="仿宋" w:eastAsia="仿宋" w:cs="仿宋"/>
          <w:sz w:val="24"/>
          <w:szCs w:val="24"/>
        </w:rPr>
        <w:t>3</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64B3C87C">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_Toc1286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五、公告期限</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_Toc1286 \h </w:instrText>
      </w:r>
      <w:r>
        <w:rPr>
          <w:rFonts w:hint="eastAsia" w:ascii="仿宋" w:hAnsi="仿宋" w:eastAsia="仿宋" w:cs="仿宋"/>
          <w:sz w:val="24"/>
          <w:szCs w:val="24"/>
        </w:rPr>
        <w:fldChar w:fldCharType="separate"/>
      </w:r>
      <w:r>
        <w:rPr>
          <w:rFonts w:hint="eastAsia" w:ascii="仿宋" w:hAnsi="仿宋" w:eastAsia="仿宋" w:cs="仿宋"/>
          <w:sz w:val="24"/>
          <w:szCs w:val="24"/>
        </w:rPr>
        <w:t>4</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77CC6C82">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_Toc8798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六、其他补充事宜</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_Toc8798 \h </w:instrText>
      </w:r>
      <w:r>
        <w:rPr>
          <w:rFonts w:hint="eastAsia" w:ascii="仿宋" w:hAnsi="仿宋" w:eastAsia="仿宋" w:cs="仿宋"/>
          <w:sz w:val="24"/>
          <w:szCs w:val="24"/>
        </w:rPr>
        <w:fldChar w:fldCharType="separate"/>
      </w:r>
      <w:r>
        <w:rPr>
          <w:rFonts w:hint="eastAsia" w:ascii="仿宋" w:hAnsi="仿宋" w:eastAsia="仿宋" w:cs="仿宋"/>
          <w:sz w:val="24"/>
          <w:szCs w:val="24"/>
        </w:rPr>
        <w:t>4</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132644BF">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_Toc15386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七、对本次招标提出询问，请按以下方式联系</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_Toc15386 \h </w:instrText>
      </w:r>
      <w:r>
        <w:rPr>
          <w:rFonts w:hint="eastAsia" w:ascii="仿宋" w:hAnsi="仿宋" w:eastAsia="仿宋" w:cs="仿宋"/>
          <w:sz w:val="24"/>
          <w:szCs w:val="24"/>
        </w:rPr>
        <w:fldChar w:fldCharType="separate"/>
      </w:r>
      <w:r>
        <w:rPr>
          <w:rFonts w:hint="eastAsia" w:ascii="仿宋" w:hAnsi="仿宋" w:eastAsia="仿宋" w:cs="仿宋"/>
          <w:sz w:val="24"/>
          <w:szCs w:val="24"/>
        </w:rPr>
        <w:t>4</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6C62EB40">
      <w:pPr>
        <w:pStyle w:val="28"/>
        <w:tabs>
          <w:tab w:val="right" w:leader="dot" w:pos="9740"/>
          <w:tab w:val="clear" w:pos="9736"/>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_Toc8650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 xml:space="preserve">第二章 </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须知</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_Toc8650 \h </w:instrText>
      </w:r>
      <w:r>
        <w:rPr>
          <w:rFonts w:hint="eastAsia" w:ascii="仿宋" w:hAnsi="仿宋" w:eastAsia="仿宋" w:cs="仿宋"/>
          <w:sz w:val="24"/>
          <w:szCs w:val="24"/>
        </w:rPr>
        <w:fldChar w:fldCharType="separate"/>
      </w:r>
      <w:r>
        <w:rPr>
          <w:rFonts w:hint="eastAsia" w:ascii="仿宋" w:hAnsi="仿宋" w:eastAsia="仿宋" w:cs="仿宋"/>
          <w:sz w:val="24"/>
          <w:szCs w:val="24"/>
        </w:rPr>
        <w:t>6</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162F1B44">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_Toc32641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须知前附表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_Toc32641 \h </w:instrText>
      </w:r>
      <w:r>
        <w:rPr>
          <w:rFonts w:hint="eastAsia" w:ascii="仿宋" w:hAnsi="仿宋" w:eastAsia="仿宋" w:cs="仿宋"/>
          <w:sz w:val="24"/>
          <w:szCs w:val="24"/>
        </w:rPr>
        <w:fldChar w:fldCharType="separate"/>
      </w:r>
      <w:r>
        <w:rPr>
          <w:rFonts w:hint="eastAsia" w:ascii="仿宋" w:hAnsi="仿宋" w:eastAsia="仿宋" w:cs="仿宋"/>
          <w:sz w:val="24"/>
          <w:szCs w:val="24"/>
        </w:rPr>
        <w:t>6</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00E86264">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_Toc951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须知正文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_Toc951 \h </w:instrText>
      </w:r>
      <w:r>
        <w:rPr>
          <w:rFonts w:hint="eastAsia" w:ascii="仿宋" w:hAnsi="仿宋" w:eastAsia="仿宋" w:cs="仿宋"/>
          <w:sz w:val="24"/>
          <w:szCs w:val="24"/>
        </w:rPr>
        <w:fldChar w:fldCharType="separate"/>
      </w:r>
      <w:r>
        <w:rPr>
          <w:rFonts w:hint="eastAsia" w:ascii="仿宋" w:hAnsi="仿宋" w:eastAsia="仿宋" w:cs="仿宋"/>
          <w:sz w:val="24"/>
          <w:szCs w:val="24"/>
        </w:rPr>
        <w:t>16</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00104304">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_Toc497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1.总则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_Toc497 \h </w:instrText>
      </w:r>
      <w:r>
        <w:rPr>
          <w:rFonts w:hint="eastAsia" w:ascii="仿宋" w:hAnsi="仿宋" w:eastAsia="仿宋" w:cs="仿宋"/>
          <w:sz w:val="24"/>
          <w:szCs w:val="24"/>
        </w:rPr>
        <w:fldChar w:fldCharType="separate"/>
      </w:r>
      <w:r>
        <w:rPr>
          <w:rFonts w:hint="eastAsia" w:ascii="仿宋" w:hAnsi="仿宋" w:eastAsia="仿宋" w:cs="仿宋"/>
          <w:sz w:val="24"/>
          <w:szCs w:val="24"/>
        </w:rPr>
        <w:t>16</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72F8BB6F">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_Toc32223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2.招标文件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_Toc32223 \h </w:instrText>
      </w:r>
      <w:r>
        <w:rPr>
          <w:rFonts w:hint="eastAsia" w:ascii="仿宋" w:hAnsi="仿宋" w:eastAsia="仿宋" w:cs="仿宋"/>
          <w:sz w:val="24"/>
          <w:szCs w:val="24"/>
        </w:rPr>
        <w:fldChar w:fldCharType="separate"/>
      </w:r>
      <w:r>
        <w:rPr>
          <w:rFonts w:hint="eastAsia" w:ascii="仿宋" w:hAnsi="仿宋" w:eastAsia="仿宋" w:cs="仿宋"/>
          <w:sz w:val="24"/>
          <w:szCs w:val="24"/>
        </w:rPr>
        <w:t>18</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201409C5">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_Toc8369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3.投标文件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_Toc8369 \h </w:instrText>
      </w:r>
      <w:r>
        <w:rPr>
          <w:rFonts w:hint="eastAsia" w:ascii="仿宋" w:hAnsi="仿宋" w:eastAsia="仿宋" w:cs="仿宋"/>
          <w:sz w:val="24"/>
          <w:szCs w:val="24"/>
        </w:rPr>
        <w:fldChar w:fldCharType="separate"/>
      </w:r>
      <w:r>
        <w:rPr>
          <w:rFonts w:hint="eastAsia" w:ascii="仿宋" w:hAnsi="仿宋" w:eastAsia="仿宋" w:cs="仿宋"/>
          <w:sz w:val="24"/>
          <w:szCs w:val="24"/>
        </w:rPr>
        <w:t>19</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1DF9BAD5">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_Toc17687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4.投标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_Toc17687 \h </w:instrText>
      </w:r>
      <w:r>
        <w:rPr>
          <w:rFonts w:hint="eastAsia" w:ascii="仿宋" w:hAnsi="仿宋" w:eastAsia="仿宋" w:cs="仿宋"/>
          <w:sz w:val="24"/>
          <w:szCs w:val="24"/>
        </w:rPr>
        <w:fldChar w:fldCharType="separate"/>
      </w:r>
      <w:r>
        <w:rPr>
          <w:rFonts w:hint="eastAsia" w:ascii="仿宋" w:hAnsi="仿宋" w:eastAsia="仿宋" w:cs="仿宋"/>
          <w:sz w:val="24"/>
          <w:szCs w:val="24"/>
        </w:rPr>
        <w:t>22</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198BD726">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_Toc32581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5.开标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_Toc32581 \h </w:instrText>
      </w:r>
      <w:r>
        <w:rPr>
          <w:rFonts w:hint="eastAsia" w:ascii="仿宋" w:hAnsi="仿宋" w:eastAsia="仿宋" w:cs="仿宋"/>
          <w:sz w:val="24"/>
          <w:szCs w:val="24"/>
        </w:rPr>
        <w:fldChar w:fldCharType="separate"/>
      </w:r>
      <w:r>
        <w:rPr>
          <w:rFonts w:hint="eastAsia" w:ascii="仿宋" w:hAnsi="仿宋" w:eastAsia="仿宋" w:cs="仿宋"/>
          <w:sz w:val="24"/>
          <w:szCs w:val="24"/>
        </w:rPr>
        <w:t>22</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6DC1C0E7">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_Toc12491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6.资格审查</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_Toc12491 \h </w:instrText>
      </w:r>
      <w:r>
        <w:rPr>
          <w:rFonts w:hint="eastAsia" w:ascii="仿宋" w:hAnsi="仿宋" w:eastAsia="仿宋" w:cs="仿宋"/>
          <w:sz w:val="24"/>
          <w:szCs w:val="24"/>
        </w:rPr>
        <w:fldChar w:fldCharType="separate"/>
      </w:r>
      <w:r>
        <w:rPr>
          <w:rFonts w:hint="eastAsia" w:ascii="仿宋" w:hAnsi="仿宋" w:eastAsia="仿宋" w:cs="仿宋"/>
          <w:sz w:val="24"/>
          <w:szCs w:val="24"/>
        </w:rPr>
        <w:t>23</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04AA8145">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_Toc14711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7.评标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_Toc14711 \h </w:instrText>
      </w:r>
      <w:r>
        <w:rPr>
          <w:rFonts w:hint="eastAsia" w:ascii="仿宋" w:hAnsi="仿宋" w:eastAsia="仿宋" w:cs="仿宋"/>
          <w:sz w:val="24"/>
          <w:szCs w:val="24"/>
        </w:rPr>
        <w:fldChar w:fldCharType="separate"/>
      </w:r>
      <w:r>
        <w:rPr>
          <w:rFonts w:hint="eastAsia" w:ascii="仿宋" w:hAnsi="仿宋" w:eastAsia="仿宋" w:cs="仿宋"/>
          <w:sz w:val="24"/>
          <w:szCs w:val="24"/>
        </w:rPr>
        <w:t>23</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2A5821BB">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_Toc20328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8.中标和合同</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_Toc20328 \h </w:instrText>
      </w:r>
      <w:r>
        <w:rPr>
          <w:rFonts w:hint="eastAsia" w:ascii="仿宋" w:hAnsi="仿宋" w:eastAsia="仿宋" w:cs="仿宋"/>
          <w:sz w:val="24"/>
          <w:szCs w:val="24"/>
        </w:rPr>
        <w:fldChar w:fldCharType="separate"/>
      </w:r>
      <w:r>
        <w:rPr>
          <w:rFonts w:hint="eastAsia" w:ascii="仿宋" w:hAnsi="仿宋" w:eastAsia="仿宋" w:cs="仿宋"/>
          <w:sz w:val="24"/>
          <w:szCs w:val="24"/>
        </w:rPr>
        <w:t>25</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32D5D258">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_Toc9893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9.纪律和监督</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_Toc9893 \h </w:instrText>
      </w:r>
      <w:r>
        <w:rPr>
          <w:rFonts w:hint="eastAsia" w:ascii="仿宋" w:hAnsi="仿宋" w:eastAsia="仿宋" w:cs="仿宋"/>
          <w:sz w:val="24"/>
          <w:szCs w:val="24"/>
        </w:rPr>
        <w:fldChar w:fldCharType="separate"/>
      </w:r>
      <w:r>
        <w:rPr>
          <w:rFonts w:hint="eastAsia" w:ascii="仿宋" w:hAnsi="仿宋" w:eastAsia="仿宋" w:cs="仿宋"/>
          <w:sz w:val="24"/>
          <w:szCs w:val="24"/>
        </w:rPr>
        <w:t>26</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302880A3">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_Toc6897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10.质疑与投诉</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_Toc6897 \h </w:instrText>
      </w:r>
      <w:r>
        <w:rPr>
          <w:rFonts w:hint="eastAsia" w:ascii="仿宋" w:hAnsi="仿宋" w:eastAsia="仿宋" w:cs="仿宋"/>
          <w:sz w:val="24"/>
          <w:szCs w:val="24"/>
        </w:rPr>
        <w:fldChar w:fldCharType="separate"/>
      </w:r>
      <w:r>
        <w:rPr>
          <w:rFonts w:hint="eastAsia" w:ascii="仿宋" w:hAnsi="仿宋" w:eastAsia="仿宋" w:cs="仿宋"/>
          <w:sz w:val="24"/>
          <w:szCs w:val="24"/>
        </w:rPr>
        <w:t>27</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2E94EFA5">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_Toc16505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11.是否采用电子化招标投标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_Toc16505 \h </w:instrText>
      </w:r>
      <w:r>
        <w:rPr>
          <w:rFonts w:hint="eastAsia" w:ascii="仿宋" w:hAnsi="仿宋" w:eastAsia="仿宋" w:cs="仿宋"/>
          <w:sz w:val="24"/>
          <w:szCs w:val="24"/>
        </w:rPr>
        <w:fldChar w:fldCharType="separate"/>
      </w:r>
      <w:r>
        <w:rPr>
          <w:rFonts w:hint="eastAsia" w:ascii="仿宋" w:hAnsi="仿宋" w:eastAsia="仿宋" w:cs="仿宋"/>
          <w:sz w:val="24"/>
          <w:szCs w:val="24"/>
        </w:rPr>
        <w:t>28</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28457A3E">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_Toc14157 </w:instrText>
      </w:r>
      <w:r>
        <w:rPr>
          <w:rFonts w:hint="eastAsia" w:ascii="仿宋" w:hAnsi="仿宋" w:eastAsia="仿宋" w:cs="仿宋"/>
          <w:sz w:val="24"/>
          <w:szCs w:val="24"/>
          <w:highlight w:val="none"/>
          <w:lang w:val="zh-CN"/>
        </w:rPr>
        <w:fldChar w:fldCharType="separate"/>
      </w:r>
      <w:r>
        <w:rPr>
          <w:rFonts w:hint="eastAsia" w:ascii="仿宋" w:hAnsi="仿宋" w:eastAsia="仿宋" w:cs="仿宋"/>
          <w:bCs w:val="0"/>
          <w:sz w:val="24"/>
          <w:szCs w:val="24"/>
          <w:highlight w:val="none"/>
        </w:rPr>
        <w:t>12.法律责任</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_Toc14157 \h </w:instrText>
      </w:r>
      <w:r>
        <w:rPr>
          <w:rFonts w:hint="eastAsia" w:ascii="仿宋" w:hAnsi="仿宋" w:eastAsia="仿宋" w:cs="仿宋"/>
          <w:sz w:val="24"/>
          <w:szCs w:val="24"/>
        </w:rPr>
        <w:fldChar w:fldCharType="separate"/>
      </w:r>
      <w:r>
        <w:rPr>
          <w:rFonts w:hint="eastAsia" w:ascii="仿宋" w:hAnsi="仿宋" w:eastAsia="仿宋" w:cs="仿宋"/>
          <w:sz w:val="24"/>
          <w:szCs w:val="24"/>
        </w:rPr>
        <w:t>28</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46597141">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_Toc4220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13.政府采购政策</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_Toc4220 \h </w:instrText>
      </w:r>
      <w:r>
        <w:rPr>
          <w:rFonts w:hint="eastAsia" w:ascii="仿宋" w:hAnsi="仿宋" w:eastAsia="仿宋" w:cs="仿宋"/>
          <w:sz w:val="24"/>
          <w:szCs w:val="24"/>
        </w:rPr>
        <w:fldChar w:fldCharType="separate"/>
      </w:r>
      <w:r>
        <w:rPr>
          <w:rFonts w:hint="eastAsia" w:ascii="仿宋" w:hAnsi="仿宋" w:eastAsia="仿宋" w:cs="仿宋"/>
          <w:sz w:val="24"/>
          <w:szCs w:val="24"/>
        </w:rPr>
        <w:t>29</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065F4983">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_Toc12316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14.需要补充的其他内容</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_Toc12316 \h </w:instrText>
      </w:r>
      <w:r>
        <w:rPr>
          <w:rFonts w:hint="eastAsia" w:ascii="仿宋" w:hAnsi="仿宋" w:eastAsia="仿宋" w:cs="仿宋"/>
          <w:sz w:val="24"/>
          <w:szCs w:val="24"/>
        </w:rPr>
        <w:fldChar w:fldCharType="separate"/>
      </w:r>
      <w:r>
        <w:rPr>
          <w:rFonts w:hint="eastAsia" w:ascii="仿宋" w:hAnsi="仿宋" w:eastAsia="仿宋" w:cs="仿宋"/>
          <w:sz w:val="24"/>
          <w:szCs w:val="24"/>
        </w:rPr>
        <w:t>37</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464B2103">
      <w:pPr>
        <w:pStyle w:val="28"/>
        <w:tabs>
          <w:tab w:val="right" w:leader="dot" w:pos="9740"/>
          <w:tab w:val="clear" w:pos="9736"/>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_Toc25378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第三章 评标办法</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_Toc25378 \h </w:instrText>
      </w:r>
      <w:r>
        <w:rPr>
          <w:rFonts w:hint="eastAsia" w:ascii="仿宋" w:hAnsi="仿宋" w:eastAsia="仿宋" w:cs="仿宋"/>
          <w:sz w:val="24"/>
          <w:szCs w:val="24"/>
        </w:rPr>
        <w:fldChar w:fldCharType="separate"/>
      </w:r>
      <w:r>
        <w:rPr>
          <w:rFonts w:hint="eastAsia" w:ascii="仿宋" w:hAnsi="仿宋" w:eastAsia="仿宋" w:cs="仿宋"/>
          <w:sz w:val="24"/>
          <w:szCs w:val="24"/>
        </w:rPr>
        <w:t>38</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08451FD6">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_Toc6672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1.评标机构</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_Toc6672 \h </w:instrText>
      </w:r>
      <w:r>
        <w:rPr>
          <w:rFonts w:hint="eastAsia" w:ascii="仿宋" w:hAnsi="仿宋" w:eastAsia="仿宋" w:cs="仿宋"/>
          <w:sz w:val="24"/>
          <w:szCs w:val="24"/>
        </w:rPr>
        <w:fldChar w:fldCharType="separate"/>
      </w:r>
      <w:r>
        <w:rPr>
          <w:rFonts w:hint="eastAsia" w:ascii="仿宋" w:hAnsi="仿宋" w:eastAsia="仿宋" w:cs="仿宋"/>
          <w:sz w:val="24"/>
          <w:szCs w:val="24"/>
        </w:rPr>
        <w:t>38</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587397DD">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_Toc13368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2.采购人或者采购代理机构职责</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_Toc13368 \h </w:instrText>
      </w:r>
      <w:r>
        <w:rPr>
          <w:rFonts w:hint="eastAsia" w:ascii="仿宋" w:hAnsi="仿宋" w:eastAsia="仿宋" w:cs="仿宋"/>
          <w:sz w:val="24"/>
          <w:szCs w:val="24"/>
        </w:rPr>
        <w:fldChar w:fldCharType="separate"/>
      </w:r>
      <w:r>
        <w:rPr>
          <w:rFonts w:hint="eastAsia" w:ascii="仿宋" w:hAnsi="仿宋" w:eastAsia="仿宋" w:cs="仿宋"/>
          <w:sz w:val="24"/>
          <w:szCs w:val="24"/>
        </w:rPr>
        <w:t>38</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08F418F7">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_Toc10218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3.评标委员会职责</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_Toc10218 \h </w:instrText>
      </w:r>
      <w:r>
        <w:rPr>
          <w:rFonts w:hint="eastAsia" w:ascii="仿宋" w:hAnsi="仿宋" w:eastAsia="仿宋" w:cs="仿宋"/>
          <w:sz w:val="24"/>
          <w:szCs w:val="24"/>
        </w:rPr>
        <w:fldChar w:fldCharType="separate"/>
      </w:r>
      <w:r>
        <w:rPr>
          <w:rFonts w:hint="eastAsia" w:ascii="仿宋" w:hAnsi="仿宋" w:eastAsia="仿宋" w:cs="仿宋"/>
          <w:sz w:val="24"/>
          <w:szCs w:val="24"/>
        </w:rPr>
        <w:t>39</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23661866">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_Toc18140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4.评标纪律</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_Toc18140 \h </w:instrText>
      </w:r>
      <w:r>
        <w:rPr>
          <w:rFonts w:hint="eastAsia" w:ascii="仿宋" w:hAnsi="仿宋" w:eastAsia="仿宋" w:cs="仿宋"/>
          <w:sz w:val="24"/>
          <w:szCs w:val="24"/>
        </w:rPr>
        <w:fldChar w:fldCharType="separate"/>
      </w:r>
      <w:r>
        <w:rPr>
          <w:rFonts w:hint="eastAsia" w:ascii="仿宋" w:hAnsi="仿宋" w:eastAsia="仿宋" w:cs="仿宋"/>
          <w:sz w:val="24"/>
          <w:szCs w:val="24"/>
        </w:rPr>
        <w:t>39</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7CC1BC1B">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_Toc15532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5.评标原则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_Toc15532 \h </w:instrText>
      </w:r>
      <w:r>
        <w:rPr>
          <w:rFonts w:hint="eastAsia" w:ascii="仿宋" w:hAnsi="仿宋" w:eastAsia="仿宋" w:cs="仿宋"/>
          <w:sz w:val="24"/>
          <w:szCs w:val="24"/>
        </w:rPr>
        <w:fldChar w:fldCharType="separate"/>
      </w:r>
      <w:r>
        <w:rPr>
          <w:rFonts w:hint="eastAsia" w:ascii="仿宋" w:hAnsi="仿宋" w:eastAsia="仿宋" w:cs="仿宋"/>
          <w:sz w:val="24"/>
          <w:szCs w:val="24"/>
        </w:rPr>
        <w:t>39</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5213776D">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_Toc5494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6.评标程序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_Toc5494 \h </w:instrText>
      </w:r>
      <w:r>
        <w:rPr>
          <w:rFonts w:hint="eastAsia" w:ascii="仿宋" w:hAnsi="仿宋" w:eastAsia="仿宋" w:cs="仿宋"/>
          <w:sz w:val="24"/>
          <w:szCs w:val="24"/>
        </w:rPr>
        <w:fldChar w:fldCharType="separate"/>
      </w:r>
      <w:r>
        <w:rPr>
          <w:rFonts w:hint="eastAsia" w:ascii="仿宋" w:hAnsi="仿宋" w:eastAsia="仿宋" w:cs="仿宋"/>
          <w:sz w:val="24"/>
          <w:szCs w:val="24"/>
        </w:rPr>
        <w:t>39</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6505345B">
      <w:pPr>
        <w:pStyle w:val="28"/>
        <w:tabs>
          <w:tab w:val="right" w:leader="dot" w:pos="9740"/>
          <w:tab w:val="clear" w:pos="9736"/>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_Toc1495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第四章 合同基本条款及格式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_Toc1495 \h </w:instrText>
      </w:r>
      <w:r>
        <w:rPr>
          <w:rFonts w:hint="eastAsia" w:ascii="仿宋" w:hAnsi="仿宋" w:eastAsia="仿宋" w:cs="仿宋"/>
          <w:sz w:val="24"/>
          <w:szCs w:val="24"/>
        </w:rPr>
        <w:fldChar w:fldCharType="separate"/>
      </w:r>
      <w:r>
        <w:rPr>
          <w:rFonts w:hint="eastAsia" w:ascii="仿宋" w:hAnsi="仿宋" w:eastAsia="仿宋" w:cs="仿宋"/>
          <w:sz w:val="24"/>
          <w:szCs w:val="24"/>
        </w:rPr>
        <w:t>54</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7CDF0408">
      <w:pPr>
        <w:pStyle w:val="28"/>
        <w:tabs>
          <w:tab w:val="right" w:leader="dot" w:pos="9740"/>
          <w:tab w:val="clear" w:pos="9736"/>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_Toc2092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第五章 投标文件格式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_Toc2092 \h </w:instrText>
      </w:r>
      <w:r>
        <w:rPr>
          <w:rFonts w:hint="eastAsia" w:ascii="仿宋" w:hAnsi="仿宋" w:eastAsia="仿宋" w:cs="仿宋"/>
          <w:sz w:val="24"/>
          <w:szCs w:val="24"/>
        </w:rPr>
        <w:fldChar w:fldCharType="separate"/>
      </w:r>
      <w:r>
        <w:rPr>
          <w:rFonts w:hint="eastAsia" w:ascii="仿宋" w:hAnsi="仿宋" w:eastAsia="仿宋" w:cs="仿宋"/>
          <w:sz w:val="24"/>
          <w:szCs w:val="24"/>
        </w:rPr>
        <w:t>63</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50717E01">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_Toc31667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投标文件格式说明</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_Toc31667 \h </w:instrText>
      </w:r>
      <w:r>
        <w:rPr>
          <w:rFonts w:hint="eastAsia" w:ascii="仿宋" w:hAnsi="仿宋" w:eastAsia="仿宋" w:cs="仿宋"/>
          <w:sz w:val="24"/>
          <w:szCs w:val="24"/>
        </w:rPr>
        <w:fldChar w:fldCharType="separate"/>
      </w:r>
      <w:r>
        <w:rPr>
          <w:rFonts w:hint="eastAsia" w:ascii="仿宋" w:hAnsi="仿宋" w:eastAsia="仿宋" w:cs="仿宋"/>
          <w:sz w:val="24"/>
          <w:szCs w:val="24"/>
        </w:rPr>
        <w:t>63</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6226F6E3">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_Toc4793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一、资格审查部分</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_Toc4793 \h </w:instrText>
      </w:r>
      <w:r>
        <w:rPr>
          <w:rFonts w:hint="eastAsia" w:ascii="仿宋" w:hAnsi="仿宋" w:eastAsia="仿宋" w:cs="仿宋"/>
          <w:sz w:val="24"/>
          <w:szCs w:val="24"/>
        </w:rPr>
        <w:fldChar w:fldCharType="separate"/>
      </w:r>
      <w:r>
        <w:rPr>
          <w:rFonts w:hint="eastAsia" w:ascii="仿宋" w:hAnsi="仿宋" w:eastAsia="仿宋" w:cs="仿宋"/>
          <w:sz w:val="24"/>
          <w:szCs w:val="24"/>
        </w:rPr>
        <w:t>64</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2EB8310C">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_Toc5443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二、技术部分</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_Toc5443 \h </w:instrText>
      </w:r>
      <w:r>
        <w:rPr>
          <w:rFonts w:hint="eastAsia" w:ascii="仿宋" w:hAnsi="仿宋" w:eastAsia="仿宋" w:cs="仿宋"/>
          <w:sz w:val="24"/>
          <w:szCs w:val="24"/>
        </w:rPr>
        <w:fldChar w:fldCharType="separate"/>
      </w:r>
      <w:r>
        <w:rPr>
          <w:rFonts w:hint="eastAsia" w:ascii="仿宋" w:hAnsi="仿宋" w:eastAsia="仿宋" w:cs="仿宋"/>
          <w:sz w:val="24"/>
          <w:szCs w:val="24"/>
        </w:rPr>
        <w:t>74</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3A9C9656">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_Toc8579 </w:instrText>
      </w:r>
      <w:r>
        <w:rPr>
          <w:rFonts w:hint="eastAsia" w:ascii="仿宋" w:hAnsi="仿宋" w:eastAsia="仿宋" w:cs="仿宋"/>
          <w:sz w:val="24"/>
          <w:szCs w:val="24"/>
          <w:highlight w:val="none"/>
          <w:lang w:val="zh-CN"/>
        </w:rPr>
        <w:fldChar w:fldCharType="separate"/>
      </w:r>
      <w:r>
        <w:rPr>
          <w:rFonts w:hint="eastAsia" w:ascii="仿宋" w:hAnsi="仿宋" w:eastAsia="仿宋" w:cs="仿宋"/>
          <w:bCs/>
          <w:sz w:val="24"/>
          <w:szCs w:val="24"/>
          <w:highlight w:val="none"/>
        </w:rPr>
        <w:t>三、商务部分</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_Toc8579 \h </w:instrText>
      </w:r>
      <w:r>
        <w:rPr>
          <w:rFonts w:hint="eastAsia" w:ascii="仿宋" w:hAnsi="仿宋" w:eastAsia="仿宋" w:cs="仿宋"/>
          <w:sz w:val="24"/>
          <w:szCs w:val="24"/>
        </w:rPr>
        <w:fldChar w:fldCharType="separate"/>
      </w:r>
      <w:r>
        <w:rPr>
          <w:rFonts w:hint="eastAsia" w:ascii="仿宋" w:hAnsi="仿宋" w:eastAsia="仿宋" w:cs="仿宋"/>
          <w:sz w:val="24"/>
          <w:szCs w:val="24"/>
        </w:rPr>
        <w:t>77</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43597A80">
      <w:pPr>
        <w:pStyle w:val="17"/>
        <w:tabs>
          <w:tab w:val="right" w:leader="dot" w:pos="9740"/>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_Toc16663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四、招标文件要求或</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认为需要提交的其他资料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_Toc16663 \h </w:instrText>
      </w:r>
      <w:r>
        <w:rPr>
          <w:rFonts w:hint="eastAsia" w:ascii="仿宋" w:hAnsi="仿宋" w:eastAsia="仿宋" w:cs="仿宋"/>
          <w:sz w:val="24"/>
          <w:szCs w:val="24"/>
        </w:rPr>
        <w:fldChar w:fldCharType="separate"/>
      </w:r>
      <w:r>
        <w:rPr>
          <w:rFonts w:hint="eastAsia" w:ascii="仿宋" w:hAnsi="仿宋" w:eastAsia="仿宋" w:cs="仿宋"/>
          <w:sz w:val="24"/>
          <w:szCs w:val="24"/>
        </w:rPr>
        <w:t>95</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02E88EDC">
      <w:pPr>
        <w:pStyle w:val="28"/>
        <w:tabs>
          <w:tab w:val="right" w:leader="dot" w:pos="9740"/>
          <w:tab w:val="clear" w:pos="9736"/>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_Toc21908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rPr>
        <w:t xml:space="preserve">第六章 </w:t>
      </w:r>
      <w:r>
        <w:rPr>
          <w:rFonts w:hint="eastAsia" w:ascii="仿宋" w:hAnsi="仿宋" w:eastAsia="仿宋" w:cs="仿宋"/>
          <w:sz w:val="24"/>
          <w:szCs w:val="24"/>
          <w:highlight w:val="none"/>
        </w:rPr>
        <w:t>采购需求及要求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_Toc21908 \h </w:instrText>
      </w:r>
      <w:r>
        <w:rPr>
          <w:rFonts w:hint="eastAsia" w:ascii="仿宋" w:hAnsi="仿宋" w:eastAsia="仿宋" w:cs="仿宋"/>
          <w:sz w:val="24"/>
          <w:szCs w:val="24"/>
        </w:rPr>
        <w:fldChar w:fldCharType="separate"/>
      </w:r>
      <w:r>
        <w:rPr>
          <w:rFonts w:hint="eastAsia" w:ascii="仿宋" w:hAnsi="仿宋" w:eastAsia="仿宋" w:cs="仿宋"/>
          <w:sz w:val="24"/>
          <w:szCs w:val="24"/>
        </w:rPr>
        <w:t>96</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140DBF37">
      <w:pPr>
        <w:pStyle w:val="28"/>
        <w:tabs>
          <w:tab w:val="right" w:leader="dot" w:pos="9740"/>
          <w:tab w:val="clear" w:pos="9736"/>
        </w:tabs>
        <w:spacing w:line="360" w:lineRule="auto"/>
        <w:rPr>
          <w:rFonts w:hint="eastAsia" w:ascii="仿宋" w:hAnsi="仿宋" w:eastAsia="仿宋" w:cs="仿宋"/>
          <w:sz w:val="24"/>
          <w:szCs w:val="24"/>
        </w:rPr>
      </w:pPr>
      <w:r>
        <w:rPr>
          <w:rFonts w:hint="eastAsia" w:ascii="仿宋" w:hAnsi="仿宋" w:eastAsia="仿宋" w:cs="仿宋"/>
          <w:color w:val="auto"/>
          <w:sz w:val="24"/>
          <w:szCs w:val="24"/>
          <w:highlight w:val="none"/>
          <w:lang w:val="zh-CN"/>
        </w:rPr>
        <w:fldChar w:fldCharType="begin"/>
      </w:r>
      <w:r>
        <w:rPr>
          <w:rFonts w:hint="eastAsia" w:ascii="仿宋" w:hAnsi="仿宋" w:eastAsia="仿宋" w:cs="仿宋"/>
          <w:sz w:val="24"/>
          <w:szCs w:val="24"/>
          <w:highlight w:val="none"/>
          <w:lang w:val="zh-CN"/>
        </w:rPr>
        <w:instrText xml:space="preserve"> HYPERLINK \l _Toc15841 </w:instrText>
      </w:r>
      <w:r>
        <w:rPr>
          <w:rFonts w:hint="eastAsia" w:ascii="仿宋" w:hAnsi="仿宋" w:eastAsia="仿宋" w:cs="仿宋"/>
          <w:sz w:val="24"/>
          <w:szCs w:val="24"/>
          <w:highlight w:val="none"/>
          <w:lang w:val="zh-CN"/>
        </w:rPr>
        <w:fldChar w:fldCharType="separate"/>
      </w:r>
      <w:r>
        <w:rPr>
          <w:rFonts w:hint="eastAsia" w:ascii="仿宋" w:hAnsi="仿宋" w:eastAsia="仿宋" w:cs="仿宋"/>
          <w:sz w:val="24"/>
          <w:szCs w:val="24"/>
          <w:highlight w:val="none"/>
        </w:rPr>
        <w:t>第七章 附件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_Toc15841 \h </w:instrText>
      </w:r>
      <w:r>
        <w:rPr>
          <w:rFonts w:hint="eastAsia" w:ascii="仿宋" w:hAnsi="仿宋" w:eastAsia="仿宋" w:cs="仿宋"/>
          <w:sz w:val="24"/>
          <w:szCs w:val="24"/>
        </w:rPr>
        <w:fldChar w:fldCharType="separate"/>
      </w:r>
      <w:r>
        <w:rPr>
          <w:rFonts w:hint="eastAsia" w:ascii="仿宋" w:hAnsi="仿宋" w:eastAsia="仿宋" w:cs="仿宋"/>
          <w:sz w:val="24"/>
          <w:szCs w:val="24"/>
        </w:rPr>
        <w:t>106</w:t>
      </w:r>
      <w:r>
        <w:rPr>
          <w:rFonts w:hint="eastAsia" w:ascii="仿宋" w:hAnsi="仿宋" w:eastAsia="仿宋" w:cs="仿宋"/>
          <w:sz w:val="24"/>
          <w:szCs w:val="24"/>
        </w:rPr>
        <w:fldChar w:fldCharType="end"/>
      </w:r>
      <w:r>
        <w:rPr>
          <w:rFonts w:hint="eastAsia" w:ascii="仿宋" w:hAnsi="仿宋" w:eastAsia="仿宋" w:cs="仿宋"/>
          <w:color w:val="auto"/>
          <w:sz w:val="24"/>
          <w:szCs w:val="24"/>
          <w:highlight w:val="none"/>
          <w:lang w:val="zh-CN"/>
        </w:rPr>
        <w:fldChar w:fldCharType="end"/>
      </w:r>
    </w:p>
    <w:p w14:paraId="48E7554D">
      <w:pPr>
        <w:pageBreakBefore w:val="0"/>
        <w:kinsoku/>
        <w:bidi w:val="0"/>
        <w:spacing w:line="360" w:lineRule="auto"/>
        <w:jc w:val="center"/>
        <w:rPr>
          <w:rFonts w:hint="eastAsia" w:ascii="仿宋" w:hAnsi="仿宋" w:eastAsia="仿宋" w:cs="仿宋"/>
          <w:color w:val="auto"/>
          <w:highlight w:val="none"/>
          <w:lang w:val="zh-CN"/>
        </w:rPr>
      </w:pPr>
      <w:r>
        <w:rPr>
          <w:rFonts w:hint="eastAsia" w:ascii="仿宋" w:hAnsi="仿宋" w:eastAsia="仿宋" w:cs="仿宋"/>
          <w:color w:val="auto"/>
          <w:sz w:val="24"/>
          <w:szCs w:val="24"/>
          <w:highlight w:val="none"/>
          <w:lang w:val="zh-CN"/>
        </w:rPr>
        <w:fldChar w:fldCharType="end"/>
      </w:r>
    </w:p>
    <w:p w14:paraId="61A2E9A2">
      <w:pPr>
        <w:pageBreakBefore w:val="0"/>
        <w:widowControl/>
        <w:kinsoku/>
        <w:bidi w:val="0"/>
        <w:adjustRightInd w:val="0"/>
        <w:snapToGrid w:val="0"/>
        <w:spacing w:line="360" w:lineRule="auto"/>
        <w:ind w:firstLine="643" w:firstLineChars="200"/>
        <w:jc w:val="left"/>
        <w:rPr>
          <w:rFonts w:hint="eastAsia" w:ascii="仿宋" w:hAnsi="仿宋" w:eastAsia="仿宋" w:cs="仿宋"/>
          <w:b/>
          <w:color w:val="auto"/>
          <w:sz w:val="32"/>
          <w:highlight w:val="none"/>
          <w:lang w:bidi="ar"/>
        </w:rPr>
      </w:pPr>
    </w:p>
    <w:p w14:paraId="4B0FBA50">
      <w:pPr>
        <w:pageBreakBefore w:val="0"/>
        <w:kinsoku/>
        <w:bidi w:val="0"/>
        <w:spacing w:line="360" w:lineRule="auto"/>
        <w:rPr>
          <w:rFonts w:hint="eastAsia" w:ascii="仿宋" w:hAnsi="仿宋" w:eastAsia="仿宋" w:cs="仿宋"/>
          <w:color w:val="auto"/>
          <w:highlight w:val="none"/>
        </w:rPr>
      </w:pPr>
    </w:p>
    <w:p w14:paraId="102A58C7">
      <w:pPr>
        <w:pageBreakBefore w:val="0"/>
        <w:kinsoku/>
        <w:bidi w:val="0"/>
        <w:spacing w:line="360" w:lineRule="auto"/>
        <w:rPr>
          <w:rFonts w:hint="eastAsia" w:ascii="仿宋" w:hAnsi="仿宋" w:eastAsia="仿宋" w:cs="仿宋"/>
          <w:color w:val="auto"/>
          <w:highlight w:val="none"/>
        </w:rPr>
      </w:pPr>
    </w:p>
    <w:p w14:paraId="171FD2FE">
      <w:pPr>
        <w:pageBreakBefore w:val="0"/>
        <w:kinsoku/>
        <w:bidi w:val="0"/>
        <w:spacing w:line="360" w:lineRule="auto"/>
        <w:jc w:val="left"/>
        <w:rPr>
          <w:rFonts w:hint="eastAsia" w:ascii="仿宋" w:hAnsi="仿宋" w:eastAsia="仿宋" w:cs="仿宋"/>
          <w:color w:val="auto"/>
          <w:highlight w:val="none"/>
        </w:rPr>
        <w:sectPr>
          <w:headerReference r:id="rId4" w:type="first"/>
          <w:footerReference r:id="rId5" w:type="first"/>
          <w:headerReference r:id="rId3" w:type="default"/>
          <w:pgSz w:w="11906" w:h="16838"/>
          <w:pgMar w:top="1440" w:right="1083" w:bottom="1440" w:left="1083" w:header="850" w:footer="1077" w:gutter="0"/>
          <w:pgBorders>
            <w:top w:val="none" w:sz="0" w:space="0"/>
            <w:left w:val="none" w:sz="0" w:space="0"/>
            <w:bottom w:val="none" w:sz="0" w:space="0"/>
            <w:right w:val="none" w:sz="0" w:space="0"/>
          </w:pgBorders>
          <w:pgNumType w:start="0"/>
          <w:cols w:space="720" w:num="1"/>
          <w:titlePg/>
          <w:rtlGutter w:val="0"/>
          <w:docGrid w:type="lines" w:linePitch="312" w:charSpace="0"/>
        </w:sectPr>
      </w:pPr>
    </w:p>
    <w:p w14:paraId="5B7B5915">
      <w:pPr>
        <w:pStyle w:val="2"/>
        <w:pageBreakBefore w:val="0"/>
        <w:tabs>
          <w:tab w:val="center" w:pos="4873"/>
        </w:tabs>
        <w:kinsoku/>
        <w:bidi w:val="0"/>
        <w:spacing w:line="360" w:lineRule="auto"/>
        <w:jc w:val="center"/>
        <w:rPr>
          <w:rFonts w:hint="eastAsia" w:ascii="仿宋" w:hAnsi="仿宋" w:eastAsia="仿宋" w:cs="仿宋"/>
          <w:color w:val="auto"/>
          <w:highlight w:val="none"/>
        </w:rPr>
      </w:pPr>
      <w:bookmarkStart w:id="11" w:name="_Toc21988"/>
      <w:bookmarkStart w:id="12" w:name="_Toc28704"/>
      <w:bookmarkStart w:id="13" w:name="_Toc71734668"/>
      <w:bookmarkStart w:id="14" w:name="_Toc6457"/>
      <w:bookmarkStart w:id="15" w:name="_Toc5289"/>
      <w:bookmarkStart w:id="16" w:name="_Toc3845"/>
      <w:bookmarkStart w:id="17" w:name="_Toc6794"/>
      <w:bookmarkStart w:id="18" w:name="_Toc14470"/>
      <w:r>
        <w:rPr>
          <w:rFonts w:hint="eastAsia" w:ascii="仿宋" w:hAnsi="仿宋" w:eastAsia="仿宋" w:cs="仿宋"/>
          <w:color w:val="auto"/>
          <w:highlight w:val="none"/>
        </w:rPr>
        <w:t>第一章 招标公告</w:t>
      </w:r>
      <w:bookmarkEnd w:id="11"/>
      <w:bookmarkEnd w:id="12"/>
      <w:bookmarkEnd w:id="13"/>
      <w:bookmarkEnd w:id="14"/>
      <w:bookmarkEnd w:id="15"/>
      <w:bookmarkEnd w:id="16"/>
      <w:bookmarkEnd w:id="17"/>
      <w:bookmarkEnd w:id="18"/>
    </w:p>
    <w:p w14:paraId="0028D899">
      <w:pPr>
        <w:pageBreakBefore w:val="0"/>
        <w:kinsoku/>
        <w:bidi w:val="0"/>
        <w:spacing w:before="156" w:beforeLines="50" w:line="360" w:lineRule="auto"/>
        <w:jc w:val="center"/>
        <w:rPr>
          <w:rFonts w:hint="eastAsia" w:ascii="仿宋" w:hAnsi="仿宋" w:eastAsia="仿宋" w:cs="仿宋"/>
          <w:b/>
          <w:bCs/>
          <w:color w:val="auto"/>
          <w:sz w:val="30"/>
          <w:szCs w:val="30"/>
          <w:highlight w:val="none"/>
        </w:rPr>
      </w:pPr>
      <w:bookmarkStart w:id="19" w:name="_Hlk50554037"/>
      <w:bookmarkStart w:id="20" w:name="_Hlk20137286"/>
      <w:r>
        <w:rPr>
          <w:rFonts w:hint="eastAsia" w:ascii="仿宋" w:hAnsi="仿宋" w:eastAsia="仿宋" w:cs="仿宋"/>
          <w:b/>
          <w:bCs/>
          <w:color w:val="auto"/>
          <w:sz w:val="32"/>
          <w:szCs w:val="32"/>
          <w:highlight w:val="none"/>
          <w:lang w:eastAsia="zh-CN"/>
        </w:rPr>
        <w:t>昆明市第一人民医院设备更新项目-X射线计算机体层摄影设备128排CT</w:t>
      </w:r>
      <w:r>
        <w:rPr>
          <w:rFonts w:hint="eastAsia" w:ascii="仿宋" w:hAnsi="仿宋" w:eastAsia="仿宋" w:cs="仿宋"/>
          <w:b/>
          <w:bCs/>
          <w:color w:val="auto"/>
          <w:sz w:val="32"/>
          <w:szCs w:val="32"/>
          <w:highlight w:val="none"/>
        </w:rPr>
        <w:t>公开招标公告</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56"/>
      </w:tblGrid>
      <w:tr w14:paraId="2DDA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trPr>
        <w:tc>
          <w:tcPr>
            <w:tcW w:w="5000" w:type="pct"/>
            <w:noWrap w:val="0"/>
            <w:vAlign w:val="top"/>
          </w:tcPr>
          <w:p w14:paraId="230FF44A">
            <w:pPr>
              <w:keepNext w:val="0"/>
              <w:keepLines w:val="0"/>
              <w:pageBreakBefore w:val="0"/>
              <w:suppressLineNumbers w:val="0"/>
              <w:kinsoku/>
              <w:bidi w:val="0"/>
              <w:spacing w:before="0" w:beforeAutospacing="0" w:after="0" w:afterAutospacing="0" w:line="360" w:lineRule="auto"/>
              <w:ind w:left="0" w:right="0"/>
              <w:rPr>
                <w:rFonts w:hint="eastAsia" w:ascii="仿宋" w:hAnsi="仿宋" w:eastAsia="仿宋" w:cs="仿宋"/>
                <w:color w:val="auto"/>
                <w:sz w:val="21"/>
                <w:szCs w:val="21"/>
                <w:highlight w:val="none"/>
              </w:rPr>
            </w:pPr>
            <w:bookmarkStart w:id="21" w:name="_Hlk20135437"/>
            <w:r>
              <w:rPr>
                <w:rFonts w:hint="eastAsia" w:ascii="仿宋" w:hAnsi="仿宋" w:eastAsia="仿宋" w:cs="仿宋"/>
                <w:color w:val="auto"/>
                <w:sz w:val="21"/>
                <w:szCs w:val="21"/>
                <w:highlight w:val="none"/>
              </w:rPr>
              <w:t>项目概况</w:t>
            </w:r>
          </w:p>
          <w:p w14:paraId="212FCF07">
            <w:pPr>
              <w:keepNext w:val="0"/>
              <w:keepLines w:val="0"/>
              <w:pageBreakBefore w:val="0"/>
              <w:suppressLineNumbers w:val="0"/>
              <w:kinsoku/>
              <w:bidi w:val="0"/>
              <w:spacing w:before="0" w:beforeAutospacing="0" w:after="0" w:afterAutospacing="0" w:line="360" w:lineRule="auto"/>
              <w:ind w:left="0" w:right="0"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昆明市第一人民医院设备更新项目-X射线计算机体层摄影设备128排CT</w:t>
            </w:r>
            <w:r>
              <w:rPr>
                <w:rFonts w:hint="eastAsia" w:ascii="仿宋" w:hAnsi="仿宋" w:eastAsia="仿宋" w:cs="仿宋"/>
                <w:color w:val="auto"/>
                <w:sz w:val="21"/>
                <w:szCs w:val="21"/>
                <w:highlight w:val="none"/>
              </w:rPr>
              <w:t>的潜在</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应在政采云平台（https://www.zcygov.cn/），凭企业数字证书（CA）在网上获取招标文件，并于2026年0</w:t>
            </w:r>
            <w:r>
              <w:rPr>
                <w:rFonts w:hint="eastAsia" w:ascii="仿宋" w:hAnsi="仿宋" w:eastAsia="仿宋" w:cs="仿宋"/>
                <w:color w:val="auto"/>
                <w:sz w:val="21"/>
                <w:szCs w:val="21"/>
                <w:highlight w:val="none"/>
                <w:lang w:val="en-US" w:eastAsia="zh-CN"/>
              </w:rPr>
              <w:t>8</w:t>
            </w:r>
            <w:r>
              <w:rPr>
                <w:rFonts w:hint="eastAsia" w:ascii="仿宋" w:hAnsi="仿宋" w:eastAsia="仿宋" w:cs="仿宋"/>
                <w:color w:val="auto"/>
                <w:sz w:val="21"/>
                <w:szCs w:val="21"/>
                <w:highlight w:val="none"/>
              </w:rPr>
              <w:t>月</w:t>
            </w:r>
            <w:r>
              <w:rPr>
                <w:rFonts w:hint="eastAsia" w:ascii="仿宋" w:hAnsi="仿宋" w:eastAsia="仿宋" w:cs="仿宋"/>
                <w:color w:val="auto"/>
                <w:sz w:val="21"/>
                <w:szCs w:val="21"/>
                <w:highlight w:val="none"/>
                <w:lang w:val="en-US" w:eastAsia="zh-CN"/>
              </w:rPr>
              <w:t>19</w:t>
            </w:r>
            <w:r>
              <w:rPr>
                <w:rFonts w:hint="eastAsia" w:ascii="仿宋" w:hAnsi="仿宋" w:eastAsia="仿宋" w:cs="仿宋"/>
                <w:color w:val="auto"/>
                <w:sz w:val="21"/>
                <w:szCs w:val="21"/>
                <w:highlight w:val="none"/>
              </w:rPr>
              <w:t>日09:00分（北京时间）前递交投标文件。</w:t>
            </w:r>
          </w:p>
        </w:tc>
      </w:tr>
      <w:bookmarkEnd w:id="21"/>
    </w:tbl>
    <w:p w14:paraId="7884B83C">
      <w:pPr>
        <w:keepNext/>
        <w:keepLines/>
        <w:pageBreakBefore w:val="0"/>
        <w:widowControl w:val="0"/>
        <w:kinsoku/>
        <w:wordWrap/>
        <w:overflowPunct/>
        <w:topLinePunct w:val="0"/>
        <w:autoSpaceDE/>
        <w:autoSpaceDN/>
        <w:bidi w:val="0"/>
        <w:adjustRightInd/>
        <w:snapToGrid/>
        <w:spacing w:line="360" w:lineRule="auto"/>
        <w:ind w:firstLine="0"/>
        <w:textAlignment w:val="auto"/>
        <w:outlineLvl w:val="1"/>
        <w:rPr>
          <w:rFonts w:hint="eastAsia" w:ascii="仿宋" w:hAnsi="仿宋" w:eastAsia="仿宋" w:cs="仿宋"/>
          <w:b/>
          <w:color w:val="auto"/>
          <w:sz w:val="21"/>
          <w:szCs w:val="21"/>
          <w:highlight w:val="none"/>
        </w:rPr>
      </w:pPr>
      <w:bookmarkStart w:id="22" w:name="_Toc25181"/>
      <w:bookmarkStart w:id="23" w:name="_Toc3431"/>
      <w:bookmarkStart w:id="24" w:name="_Toc25055"/>
      <w:bookmarkStart w:id="25" w:name="_Toc27939"/>
      <w:bookmarkStart w:id="26" w:name="_Toc19915"/>
      <w:bookmarkStart w:id="27" w:name="_Toc8029"/>
      <w:bookmarkStart w:id="28" w:name="_Toc2426"/>
      <w:bookmarkStart w:id="29" w:name="_Toc27802"/>
      <w:bookmarkStart w:id="30" w:name="_Toc4912"/>
      <w:bookmarkStart w:id="31" w:name="_Toc7932"/>
      <w:bookmarkStart w:id="32" w:name="_Toc71734669"/>
      <w:bookmarkStart w:id="33" w:name="_Toc7664"/>
      <w:bookmarkStart w:id="34" w:name="_Toc8270"/>
      <w:r>
        <w:rPr>
          <w:rFonts w:hint="eastAsia" w:ascii="仿宋" w:hAnsi="仿宋" w:eastAsia="仿宋" w:cs="仿宋"/>
          <w:b/>
          <w:color w:val="auto"/>
          <w:sz w:val="21"/>
          <w:szCs w:val="21"/>
          <w:highlight w:val="none"/>
        </w:rPr>
        <w:t>一、项目基本情况</w:t>
      </w:r>
      <w:bookmarkEnd w:id="22"/>
      <w:bookmarkEnd w:id="23"/>
      <w:bookmarkEnd w:id="24"/>
      <w:bookmarkEnd w:id="25"/>
      <w:bookmarkEnd w:id="26"/>
      <w:bookmarkEnd w:id="27"/>
      <w:bookmarkEnd w:id="28"/>
      <w:bookmarkEnd w:id="29"/>
      <w:bookmarkEnd w:id="30"/>
      <w:bookmarkEnd w:id="31"/>
      <w:bookmarkEnd w:id="32"/>
      <w:bookmarkEnd w:id="33"/>
      <w:bookmarkEnd w:id="34"/>
    </w:p>
    <w:p w14:paraId="08FD6A8B">
      <w:pPr>
        <w:pageBreakBefore w:val="0"/>
        <w:kinsoku/>
        <w:bidi w:val="0"/>
        <w:spacing w:line="360" w:lineRule="auto"/>
        <w:ind w:firstLine="420" w:firstLineChars="20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1.项目编号：</w:t>
      </w:r>
      <w:r>
        <w:rPr>
          <w:rFonts w:hint="eastAsia" w:ascii="仿宋" w:hAnsi="仿宋" w:eastAsia="仿宋" w:cs="仿宋"/>
          <w:color w:val="auto"/>
          <w:sz w:val="21"/>
          <w:szCs w:val="21"/>
          <w:highlight w:val="none"/>
          <w:lang w:eastAsia="zh-CN"/>
        </w:rPr>
        <w:t>政采云编号</w:t>
      </w:r>
      <w:r>
        <w:rPr>
          <w:rFonts w:hint="eastAsia" w:ascii="仿宋" w:hAnsi="仿宋" w:eastAsia="仿宋" w:cs="仿宋"/>
          <w:color w:val="auto"/>
          <w:sz w:val="21"/>
          <w:szCs w:val="21"/>
          <w:highlight w:val="none"/>
        </w:rPr>
        <w:t>/YNZZ202606-194</w:t>
      </w:r>
    </w:p>
    <w:p w14:paraId="1FE945D7">
      <w:pPr>
        <w:pageBreakBefore w:val="0"/>
        <w:kinsoku/>
        <w:bidi w:val="0"/>
        <w:spacing w:line="360" w:lineRule="auto"/>
        <w:ind w:firstLine="420" w:firstLineChars="20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2.项目名称：</w:t>
      </w:r>
      <w:bookmarkStart w:id="35" w:name="_Hlk57456899"/>
      <w:r>
        <w:rPr>
          <w:rFonts w:hint="eastAsia" w:ascii="仿宋" w:hAnsi="仿宋" w:eastAsia="仿宋" w:cs="仿宋"/>
          <w:color w:val="auto"/>
          <w:sz w:val="21"/>
          <w:szCs w:val="21"/>
          <w:highlight w:val="none"/>
          <w:lang w:eastAsia="zh-CN"/>
        </w:rPr>
        <w:t>昆明市第一人民医院设备更新项目-X射线计算机体层摄影设备128排CT</w:t>
      </w:r>
    </w:p>
    <w:p w14:paraId="7940E373">
      <w:pPr>
        <w:pageBreakBefore w:val="0"/>
        <w:kinsoku/>
        <w:bidi w:val="0"/>
        <w:spacing w:line="360" w:lineRule="auto"/>
        <w:ind w:firstLine="420" w:firstLineChars="200"/>
        <w:rPr>
          <w:rFonts w:hint="eastAsia" w:ascii="仿宋" w:hAnsi="仿宋" w:eastAsia="仿宋" w:cs="仿宋"/>
          <w:color w:val="auto"/>
          <w:sz w:val="21"/>
          <w:szCs w:val="21"/>
          <w:highlight w:val="none"/>
          <w:lang w:eastAsia="zh-CN" w:bidi="ar"/>
        </w:rPr>
      </w:pPr>
      <w:r>
        <w:rPr>
          <w:rFonts w:hint="eastAsia" w:ascii="仿宋" w:hAnsi="仿宋" w:eastAsia="仿宋" w:cs="仿宋"/>
          <w:color w:val="auto"/>
          <w:sz w:val="21"/>
          <w:szCs w:val="21"/>
          <w:highlight w:val="none"/>
          <w:lang w:bidi="ar"/>
        </w:rPr>
        <w:t>3.预算金额</w:t>
      </w:r>
      <w:bookmarkStart w:id="36" w:name="_Hlk106285845"/>
      <w:r>
        <w:rPr>
          <w:rFonts w:hint="eastAsia" w:ascii="仿宋" w:hAnsi="仿宋" w:eastAsia="仿宋" w:cs="仿宋"/>
          <w:color w:val="auto"/>
          <w:sz w:val="21"/>
          <w:szCs w:val="21"/>
          <w:highlight w:val="none"/>
          <w:lang w:eastAsia="zh-CN" w:bidi="ar"/>
        </w:rPr>
        <w:t>：15,000,000</w:t>
      </w:r>
      <w:r>
        <w:rPr>
          <w:rFonts w:hint="eastAsia" w:ascii="仿宋" w:hAnsi="仿宋" w:eastAsia="仿宋" w:cs="仿宋"/>
          <w:color w:val="auto"/>
          <w:sz w:val="21"/>
          <w:szCs w:val="21"/>
          <w:highlight w:val="none"/>
          <w:lang w:val="en-US" w:eastAsia="zh-CN" w:bidi="ar"/>
        </w:rPr>
        <w:t>.00</w:t>
      </w:r>
      <w:r>
        <w:rPr>
          <w:rFonts w:hint="eastAsia" w:ascii="仿宋" w:hAnsi="仿宋" w:eastAsia="仿宋" w:cs="仿宋"/>
          <w:color w:val="auto"/>
          <w:sz w:val="21"/>
          <w:szCs w:val="21"/>
          <w:highlight w:val="none"/>
          <w:lang w:eastAsia="zh-CN" w:bidi="ar"/>
        </w:rPr>
        <w:t>元</w:t>
      </w:r>
      <w:bookmarkEnd w:id="36"/>
    </w:p>
    <w:p w14:paraId="766DAD80">
      <w:pPr>
        <w:pageBreakBefore w:val="0"/>
        <w:kinsoku/>
        <w:bidi w:val="0"/>
        <w:spacing w:line="360" w:lineRule="auto"/>
        <w:ind w:firstLine="420" w:firstLineChars="200"/>
        <w:rPr>
          <w:rFonts w:hint="default" w:ascii="仿宋" w:hAnsi="仿宋" w:eastAsia="仿宋" w:cs="仿宋"/>
          <w:color w:val="auto"/>
          <w:sz w:val="21"/>
          <w:szCs w:val="21"/>
          <w:highlight w:val="none"/>
          <w:lang w:val="en-US" w:eastAsia="zh-CN" w:bidi="ar"/>
        </w:rPr>
      </w:pPr>
      <w:r>
        <w:rPr>
          <w:rFonts w:hint="eastAsia" w:ascii="仿宋" w:hAnsi="仿宋" w:eastAsia="仿宋" w:cs="仿宋"/>
          <w:color w:val="auto"/>
          <w:sz w:val="21"/>
          <w:szCs w:val="21"/>
          <w:highlight w:val="none"/>
          <w:lang w:bidi="ar"/>
        </w:rPr>
        <w:t>4.最高限价</w:t>
      </w:r>
      <w:r>
        <w:rPr>
          <w:rFonts w:hint="eastAsia" w:ascii="仿宋" w:hAnsi="仿宋" w:eastAsia="仿宋" w:cs="仿宋"/>
          <w:color w:val="auto"/>
          <w:sz w:val="21"/>
          <w:szCs w:val="21"/>
          <w:highlight w:val="none"/>
          <w:lang w:val="en-US" w:eastAsia="zh-CN" w:bidi="ar"/>
        </w:rPr>
        <w:t>：</w:t>
      </w:r>
      <w:r>
        <w:rPr>
          <w:rFonts w:hint="eastAsia" w:ascii="仿宋" w:hAnsi="仿宋" w:eastAsia="仿宋" w:cs="仿宋"/>
          <w:color w:val="auto"/>
          <w:sz w:val="21"/>
          <w:szCs w:val="21"/>
          <w:highlight w:val="none"/>
          <w:lang w:eastAsia="zh-CN" w:bidi="ar"/>
        </w:rPr>
        <w:t>15,000,000</w:t>
      </w:r>
      <w:r>
        <w:rPr>
          <w:rFonts w:hint="eastAsia" w:ascii="仿宋" w:hAnsi="仿宋" w:eastAsia="仿宋" w:cs="仿宋"/>
          <w:color w:val="auto"/>
          <w:sz w:val="21"/>
          <w:szCs w:val="21"/>
          <w:highlight w:val="none"/>
          <w:lang w:val="en-US" w:eastAsia="zh-CN" w:bidi="ar"/>
        </w:rPr>
        <w:t>.00</w:t>
      </w:r>
      <w:r>
        <w:rPr>
          <w:rFonts w:hint="eastAsia" w:ascii="仿宋" w:hAnsi="仿宋" w:eastAsia="仿宋" w:cs="仿宋"/>
          <w:color w:val="auto"/>
          <w:sz w:val="21"/>
          <w:szCs w:val="21"/>
          <w:highlight w:val="none"/>
          <w:lang w:eastAsia="zh-CN" w:bidi="ar"/>
        </w:rPr>
        <w:t>元</w:t>
      </w:r>
    </w:p>
    <w:p w14:paraId="3D8025E0">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5.采购需求：</w:t>
      </w:r>
    </w:p>
    <w:tbl>
      <w:tblPr>
        <w:tblStyle w:val="36"/>
        <w:tblW w:w="49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153"/>
        <w:gridCol w:w="3629"/>
        <w:gridCol w:w="811"/>
        <w:gridCol w:w="1057"/>
        <w:gridCol w:w="2176"/>
        <w:gridCol w:w="1090"/>
      </w:tblGrid>
      <w:tr w14:paraId="21B0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40" w:hRule="atLeast"/>
          <w:jc w:val="center"/>
        </w:trPr>
        <w:tc>
          <w:tcPr>
            <w:tcW w:w="581" w:type="pct"/>
            <w:shd w:val="clear" w:color="auto" w:fill="FFFFFF"/>
            <w:noWrap w:val="0"/>
            <w:vAlign w:val="center"/>
          </w:tcPr>
          <w:p w14:paraId="141181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rPr>
                <w:rFonts w:hint="eastAsia" w:ascii="仿宋" w:hAnsi="仿宋" w:eastAsia="仿宋" w:cs="仿宋"/>
                <w:b/>
                <w:bCs/>
                <w:color w:val="auto"/>
                <w:sz w:val="21"/>
                <w:szCs w:val="21"/>
                <w:highlight w:val="none"/>
                <w:lang w:val="en-US" w:eastAsia="zh-CN" w:bidi="ar"/>
              </w:rPr>
            </w:pPr>
            <w:r>
              <w:rPr>
                <w:rFonts w:hint="eastAsia" w:ascii="仿宋" w:hAnsi="仿宋" w:eastAsia="仿宋" w:cs="仿宋"/>
                <w:b/>
                <w:bCs/>
                <w:color w:val="auto"/>
                <w:sz w:val="21"/>
                <w:szCs w:val="21"/>
                <w:highlight w:val="none"/>
                <w:lang w:val="en-US" w:eastAsia="zh-CN" w:bidi="ar"/>
              </w:rPr>
              <w:t>序号</w:t>
            </w:r>
          </w:p>
        </w:tc>
        <w:tc>
          <w:tcPr>
            <w:tcW w:w="1829" w:type="pct"/>
            <w:shd w:val="clear" w:color="auto" w:fill="FFFFFF"/>
            <w:noWrap w:val="0"/>
            <w:vAlign w:val="center"/>
          </w:tcPr>
          <w:p w14:paraId="5BFBCD3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rPr>
                <w:rFonts w:hint="eastAsia" w:ascii="仿宋" w:hAnsi="仿宋" w:eastAsia="仿宋" w:cs="仿宋"/>
                <w:b/>
                <w:bCs/>
                <w:color w:val="auto"/>
                <w:sz w:val="21"/>
                <w:szCs w:val="21"/>
                <w:highlight w:val="none"/>
                <w:lang w:val="en-US" w:eastAsia="zh-CN" w:bidi="ar"/>
              </w:rPr>
            </w:pPr>
            <w:r>
              <w:rPr>
                <w:rFonts w:hint="eastAsia" w:ascii="仿宋" w:hAnsi="仿宋" w:eastAsia="仿宋" w:cs="仿宋"/>
                <w:b/>
                <w:bCs/>
                <w:color w:val="auto"/>
                <w:sz w:val="21"/>
                <w:szCs w:val="21"/>
                <w:highlight w:val="none"/>
                <w:lang w:val="en-US" w:eastAsia="zh-CN" w:bidi="ar"/>
              </w:rPr>
              <w:t>项目（标的）名称</w:t>
            </w:r>
          </w:p>
        </w:tc>
        <w:tc>
          <w:tcPr>
            <w:tcW w:w="409" w:type="pct"/>
            <w:shd w:val="clear" w:color="auto" w:fill="FFFFFF"/>
            <w:noWrap/>
            <w:vAlign w:val="center"/>
          </w:tcPr>
          <w:p w14:paraId="2ABC09A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rPr>
                <w:rFonts w:hint="eastAsia" w:ascii="仿宋" w:hAnsi="仿宋" w:eastAsia="仿宋" w:cs="仿宋"/>
                <w:b/>
                <w:bCs/>
                <w:color w:val="auto"/>
                <w:sz w:val="21"/>
                <w:szCs w:val="21"/>
                <w:highlight w:val="none"/>
                <w:lang w:val="en-US" w:eastAsia="zh-CN" w:bidi="ar"/>
              </w:rPr>
            </w:pPr>
            <w:r>
              <w:rPr>
                <w:rFonts w:hint="eastAsia" w:ascii="仿宋" w:hAnsi="仿宋" w:eastAsia="仿宋" w:cs="仿宋"/>
                <w:b/>
                <w:bCs/>
                <w:color w:val="auto"/>
                <w:sz w:val="21"/>
                <w:szCs w:val="21"/>
                <w:highlight w:val="none"/>
                <w:lang w:val="en-US" w:eastAsia="zh-CN" w:bidi="ar"/>
              </w:rPr>
              <w:t>数量</w:t>
            </w:r>
          </w:p>
        </w:tc>
        <w:tc>
          <w:tcPr>
            <w:tcW w:w="533" w:type="pct"/>
            <w:shd w:val="clear" w:color="auto" w:fill="FFFFFF"/>
            <w:noWrap/>
            <w:vAlign w:val="center"/>
          </w:tcPr>
          <w:p w14:paraId="762A665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rPr>
                <w:rFonts w:hint="eastAsia" w:ascii="仿宋" w:hAnsi="仿宋" w:eastAsia="仿宋" w:cs="仿宋"/>
                <w:b/>
                <w:bCs/>
                <w:color w:val="auto"/>
                <w:sz w:val="21"/>
                <w:szCs w:val="21"/>
                <w:highlight w:val="none"/>
                <w:lang w:val="en-US" w:eastAsia="zh-CN" w:bidi="ar"/>
              </w:rPr>
            </w:pPr>
            <w:r>
              <w:rPr>
                <w:rFonts w:hint="eastAsia" w:ascii="仿宋" w:hAnsi="仿宋" w:eastAsia="仿宋" w:cs="仿宋"/>
                <w:b/>
                <w:bCs/>
                <w:color w:val="auto"/>
                <w:sz w:val="21"/>
                <w:szCs w:val="21"/>
                <w:highlight w:val="none"/>
                <w:lang w:val="en-US" w:eastAsia="zh-CN" w:bidi="ar"/>
              </w:rPr>
              <w:t>单位</w:t>
            </w:r>
          </w:p>
        </w:tc>
        <w:tc>
          <w:tcPr>
            <w:tcW w:w="1097" w:type="pct"/>
            <w:shd w:val="clear" w:color="auto" w:fill="FFFFFF"/>
            <w:noWrap/>
            <w:vAlign w:val="center"/>
          </w:tcPr>
          <w:p w14:paraId="68858A9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rPr>
                <w:rFonts w:hint="eastAsia" w:ascii="仿宋" w:hAnsi="仿宋" w:eastAsia="仿宋" w:cs="仿宋"/>
                <w:b/>
                <w:bCs/>
                <w:color w:val="auto"/>
                <w:sz w:val="21"/>
                <w:szCs w:val="21"/>
                <w:highlight w:val="none"/>
                <w:lang w:val="en-US" w:eastAsia="zh-CN" w:bidi="ar"/>
              </w:rPr>
            </w:pPr>
            <w:r>
              <w:rPr>
                <w:rFonts w:hint="eastAsia" w:ascii="仿宋" w:hAnsi="仿宋" w:eastAsia="仿宋" w:cs="仿宋"/>
                <w:b/>
                <w:bCs/>
                <w:color w:val="auto"/>
                <w:sz w:val="21"/>
                <w:szCs w:val="21"/>
                <w:highlight w:val="none"/>
                <w:lang w:val="en-US" w:eastAsia="zh-CN" w:bidi="ar"/>
              </w:rPr>
              <w:t>单价限价（元）</w:t>
            </w:r>
          </w:p>
        </w:tc>
        <w:tc>
          <w:tcPr>
            <w:tcW w:w="549" w:type="pct"/>
            <w:shd w:val="clear" w:color="auto" w:fill="FFFFFF"/>
            <w:noWrap/>
            <w:vAlign w:val="center"/>
          </w:tcPr>
          <w:p w14:paraId="0E77477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rPr>
                <w:rFonts w:hint="eastAsia" w:ascii="仿宋" w:hAnsi="仿宋" w:eastAsia="仿宋" w:cs="仿宋"/>
                <w:b/>
                <w:bCs/>
                <w:color w:val="auto"/>
                <w:sz w:val="21"/>
                <w:szCs w:val="21"/>
                <w:highlight w:val="none"/>
                <w:lang w:val="en-US" w:eastAsia="zh-CN" w:bidi="ar"/>
              </w:rPr>
            </w:pPr>
            <w:r>
              <w:rPr>
                <w:rFonts w:hint="eastAsia" w:ascii="仿宋" w:hAnsi="仿宋" w:eastAsia="仿宋" w:cs="仿宋"/>
                <w:b/>
                <w:bCs/>
                <w:color w:val="auto"/>
                <w:sz w:val="21"/>
                <w:szCs w:val="21"/>
                <w:highlight w:val="none"/>
                <w:lang w:val="en-US" w:eastAsia="zh-CN" w:bidi="ar"/>
              </w:rPr>
              <w:t>是否进口</w:t>
            </w:r>
          </w:p>
        </w:tc>
      </w:tr>
      <w:tr w14:paraId="61218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81" w:type="pct"/>
            <w:shd w:val="clear" w:color="auto" w:fill="FFFFFF"/>
            <w:noWrap w:val="0"/>
            <w:vAlign w:val="center"/>
          </w:tcPr>
          <w:p w14:paraId="2B45D8E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rPr>
                <w:rFonts w:hint="eastAsia" w:ascii="仿宋" w:hAnsi="仿宋" w:eastAsia="仿宋" w:cs="仿宋"/>
                <w:color w:val="auto"/>
                <w:kern w:val="2"/>
                <w:sz w:val="21"/>
                <w:szCs w:val="21"/>
                <w:highlight w:val="none"/>
                <w:lang w:val="en-US" w:eastAsia="zh-CN" w:bidi="ar"/>
              </w:rPr>
            </w:pPr>
            <w:r>
              <w:rPr>
                <w:rFonts w:hint="eastAsia" w:ascii="仿宋" w:hAnsi="仿宋" w:eastAsia="仿宋" w:cs="仿宋"/>
                <w:color w:val="auto"/>
                <w:kern w:val="2"/>
                <w:sz w:val="21"/>
                <w:szCs w:val="21"/>
                <w:highlight w:val="none"/>
                <w:lang w:val="en-US" w:eastAsia="zh-CN" w:bidi="ar"/>
              </w:rPr>
              <w:t>1</w:t>
            </w:r>
          </w:p>
        </w:tc>
        <w:tc>
          <w:tcPr>
            <w:tcW w:w="1829" w:type="pct"/>
            <w:shd w:val="clear" w:color="auto" w:fill="FFFFFF"/>
            <w:noWrap w:val="0"/>
            <w:vAlign w:val="center"/>
          </w:tcPr>
          <w:p w14:paraId="4A3A24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rPr>
                <w:rFonts w:hint="default" w:ascii="仿宋" w:hAnsi="仿宋" w:eastAsia="仿宋" w:cs="仿宋"/>
                <w:color w:val="auto"/>
                <w:kern w:val="2"/>
                <w:sz w:val="21"/>
                <w:szCs w:val="21"/>
                <w:highlight w:val="none"/>
                <w:lang w:val="en-US" w:eastAsia="zh-CN" w:bidi="ar"/>
              </w:rPr>
            </w:pPr>
            <w:r>
              <w:rPr>
                <w:rFonts w:hint="default" w:ascii="仿宋" w:hAnsi="仿宋" w:eastAsia="仿宋" w:cs="仿宋"/>
                <w:color w:val="auto"/>
                <w:kern w:val="2"/>
                <w:sz w:val="21"/>
                <w:szCs w:val="21"/>
                <w:highlight w:val="none"/>
                <w:lang w:val="en-US" w:eastAsia="zh-CN" w:bidi="ar"/>
              </w:rPr>
              <w:t xml:space="preserve"> X射线计算机体层摄影设备128排CT</w:t>
            </w:r>
          </w:p>
        </w:tc>
        <w:tc>
          <w:tcPr>
            <w:tcW w:w="409" w:type="pct"/>
            <w:shd w:val="clear" w:color="auto" w:fill="FFFFFF"/>
            <w:noWrap/>
            <w:vAlign w:val="center"/>
          </w:tcPr>
          <w:p w14:paraId="2A4AED2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rPr>
                <w:rFonts w:hint="eastAsia" w:ascii="仿宋" w:hAnsi="仿宋" w:eastAsia="仿宋" w:cs="仿宋"/>
                <w:color w:val="auto"/>
                <w:kern w:val="2"/>
                <w:sz w:val="21"/>
                <w:szCs w:val="21"/>
                <w:highlight w:val="none"/>
                <w:lang w:val="en-US" w:eastAsia="zh-CN" w:bidi="ar"/>
              </w:rPr>
            </w:pPr>
            <w:r>
              <w:rPr>
                <w:rFonts w:hint="eastAsia" w:ascii="仿宋" w:hAnsi="仿宋" w:eastAsia="仿宋" w:cs="仿宋"/>
                <w:color w:val="auto"/>
                <w:kern w:val="2"/>
                <w:sz w:val="21"/>
                <w:szCs w:val="21"/>
                <w:highlight w:val="none"/>
                <w:lang w:val="en-US" w:eastAsia="zh-CN" w:bidi="ar"/>
              </w:rPr>
              <w:t>1</w:t>
            </w:r>
          </w:p>
        </w:tc>
        <w:tc>
          <w:tcPr>
            <w:tcW w:w="533" w:type="pct"/>
            <w:shd w:val="clear" w:color="auto" w:fill="FFFFFF"/>
            <w:noWrap/>
            <w:vAlign w:val="center"/>
          </w:tcPr>
          <w:p w14:paraId="6DD397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rPr>
                <w:rFonts w:hint="default" w:ascii="仿宋" w:hAnsi="仿宋" w:eastAsia="仿宋" w:cs="仿宋"/>
                <w:color w:val="auto"/>
                <w:kern w:val="2"/>
                <w:sz w:val="21"/>
                <w:szCs w:val="21"/>
                <w:highlight w:val="none"/>
                <w:lang w:val="en-US" w:eastAsia="zh-CN" w:bidi="ar"/>
              </w:rPr>
            </w:pPr>
            <w:r>
              <w:rPr>
                <w:rFonts w:hint="default" w:ascii="仿宋" w:hAnsi="仿宋" w:eastAsia="仿宋" w:cs="仿宋"/>
                <w:color w:val="auto"/>
                <w:kern w:val="2"/>
                <w:sz w:val="21"/>
                <w:szCs w:val="21"/>
                <w:highlight w:val="none"/>
                <w:lang w:val="en-US" w:eastAsia="zh-CN" w:bidi="ar"/>
              </w:rPr>
              <w:t>台</w:t>
            </w:r>
            <w:bookmarkStart w:id="877" w:name="_GoBack"/>
            <w:bookmarkEnd w:id="877"/>
          </w:p>
        </w:tc>
        <w:tc>
          <w:tcPr>
            <w:tcW w:w="1097" w:type="pct"/>
            <w:shd w:val="clear" w:color="auto" w:fill="FFFFFF"/>
            <w:noWrap/>
            <w:vAlign w:val="center"/>
          </w:tcPr>
          <w:p w14:paraId="1259BD9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rPr>
                <w:rFonts w:hint="eastAsia" w:ascii="仿宋" w:hAnsi="仿宋" w:eastAsia="仿宋" w:cs="仿宋"/>
                <w:color w:val="auto"/>
                <w:kern w:val="2"/>
                <w:sz w:val="21"/>
                <w:szCs w:val="21"/>
                <w:highlight w:val="none"/>
                <w:lang w:val="en-US" w:eastAsia="zh-CN" w:bidi="ar"/>
              </w:rPr>
            </w:pPr>
            <w:r>
              <w:rPr>
                <w:rFonts w:hint="eastAsia" w:ascii="仿宋" w:hAnsi="仿宋" w:eastAsia="仿宋" w:cs="仿宋"/>
                <w:color w:val="auto"/>
                <w:sz w:val="21"/>
                <w:szCs w:val="21"/>
                <w:highlight w:val="none"/>
                <w:lang w:eastAsia="zh-CN" w:bidi="ar"/>
              </w:rPr>
              <w:t>15,000,000</w:t>
            </w:r>
            <w:r>
              <w:rPr>
                <w:rFonts w:hint="eastAsia" w:ascii="仿宋" w:hAnsi="仿宋" w:eastAsia="仿宋" w:cs="仿宋"/>
                <w:color w:val="auto"/>
                <w:sz w:val="21"/>
                <w:szCs w:val="21"/>
                <w:highlight w:val="none"/>
                <w:lang w:val="en-US" w:eastAsia="zh-CN" w:bidi="ar"/>
              </w:rPr>
              <w:t>.00</w:t>
            </w:r>
          </w:p>
        </w:tc>
        <w:tc>
          <w:tcPr>
            <w:tcW w:w="549" w:type="pct"/>
            <w:shd w:val="clear" w:color="auto" w:fill="FFFFFF"/>
            <w:noWrap/>
            <w:vAlign w:val="center"/>
          </w:tcPr>
          <w:p w14:paraId="7657275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rPr>
                <w:rFonts w:hint="eastAsia" w:ascii="仿宋" w:hAnsi="仿宋" w:eastAsia="仿宋" w:cs="仿宋"/>
                <w:color w:val="auto"/>
                <w:kern w:val="2"/>
                <w:sz w:val="21"/>
                <w:szCs w:val="21"/>
                <w:highlight w:val="none"/>
                <w:lang w:val="en-US" w:eastAsia="zh-CN" w:bidi="ar"/>
              </w:rPr>
            </w:pPr>
            <w:r>
              <w:rPr>
                <w:rFonts w:hint="eastAsia" w:ascii="仿宋" w:hAnsi="仿宋" w:eastAsia="仿宋" w:cs="仿宋"/>
                <w:color w:val="auto"/>
                <w:kern w:val="2"/>
                <w:sz w:val="21"/>
                <w:szCs w:val="21"/>
                <w:highlight w:val="none"/>
                <w:lang w:val="en-US" w:eastAsia="zh-CN" w:bidi="ar"/>
              </w:rPr>
              <w:t>否</w:t>
            </w:r>
          </w:p>
        </w:tc>
      </w:tr>
    </w:tbl>
    <w:p w14:paraId="506F9A66">
      <w:pPr>
        <w:pageBreakBefore w:val="0"/>
        <w:numPr>
          <w:ilvl w:val="0"/>
          <w:numId w:val="0"/>
        </w:numPr>
        <w:kinsoku/>
        <w:bidi w:val="0"/>
        <w:spacing w:line="360" w:lineRule="auto"/>
        <w:ind w:firstLine="420" w:firstLineChars="200"/>
        <w:rPr>
          <w:rFonts w:hint="eastAsia" w:ascii="仿宋" w:hAnsi="仿宋" w:eastAsia="仿宋" w:cs="仿宋"/>
          <w:color w:val="auto"/>
          <w:sz w:val="21"/>
          <w:szCs w:val="21"/>
          <w:highlight w:val="none"/>
          <w:lang w:bidi="ar"/>
        </w:rPr>
      </w:pPr>
      <w:bookmarkStart w:id="37" w:name="_Hlk53208656"/>
      <w:r>
        <w:rPr>
          <w:rFonts w:hint="eastAsia" w:ascii="仿宋" w:hAnsi="仿宋" w:eastAsia="仿宋" w:cs="仿宋"/>
          <w:color w:val="auto"/>
          <w:kern w:val="2"/>
          <w:sz w:val="21"/>
          <w:szCs w:val="21"/>
          <w:lang w:val="en-US" w:eastAsia="zh-CN" w:bidi="ar"/>
        </w:rPr>
        <w:t>6.</w:t>
      </w:r>
      <w:r>
        <w:rPr>
          <w:rFonts w:hint="eastAsia" w:ascii="仿宋" w:hAnsi="仿宋" w:eastAsia="仿宋" w:cs="仿宋"/>
          <w:color w:val="auto"/>
          <w:sz w:val="21"/>
          <w:szCs w:val="21"/>
          <w:highlight w:val="none"/>
        </w:rPr>
        <w:t>合同履行期限：</w:t>
      </w:r>
      <w:bookmarkStart w:id="38" w:name="_Hlk71729127"/>
      <w:r>
        <w:rPr>
          <w:rFonts w:hint="eastAsia" w:ascii="仿宋" w:hAnsi="仿宋" w:eastAsia="仿宋" w:cs="仿宋"/>
          <w:color w:val="auto"/>
          <w:sz w:val="21"/>
          <w:szCs w:val="21"/>
          <w:highlight w:val="none"/>
          <w:lang w:val="en-US" w:eastAsia="zh-CN"/>
        </w:rPr>
        <w:t>根据设备的质保期确定，自验收合格之日起至质保期结束，期间提供设备维修、零部件更换及技术支持。</w:t>
      </w:r>
    </w:p>
    <w:p w14:paraId="3C55D1E6">
      <w:pPr>
        <w:pageBreakBefore w:val="0"/>
        <w:numPr>
          <w:ilvl w:val="0"/>
          <w:numId w:val="0"/>
        </w:numPr>
        <w:kinsoku/>
        <w:bidi w:val="0"/>
        <w:spacing w:line="360" w:lineRule="auto"/>
        <w:ind w:firstLine="420" w:firstLineChars="200"/>
        <w:rPr>
          <w:rFonts w:hint="eastAsia" w:ascii="仿宋" w:hAnsi="仿宋" w:eastAsia="仿宋" w:cs="仿宋"/>
          <w:color w:val="auto"/>
          <w:sz w:val="21"/>
          <w:szCs w:val="21"/>
          <w:highlight w:val="none"/>
          <w:lang w:bidi="ar"/>
        </w:rPr>
      </w:pPr>
      <w:r>
        <w:rPr>
          <w:rFonts w:hint="eastAsia" w:ascii="仿宋" w:hAnsi="仿宋" w:eastAsia="仿宋" w:cs="仿宋"/>
          <w:color w:val="auto"/>
          <w:kern w:val="2"/>
          <w:sz w:val="21"/>
          <w:szCs w:val="21"/>
          <w:lang w:val="en-US" w:eastAsia="zh-CN" w:bidi="ar"/>
        </w:rPr>
        <w:t>7.</w:t>
      </w:r>
      <w:r>
        <w:rPr>
          <w:rFonts w:hint="eastAsia" w:ascii="仿宋" w:hAnsi="仿宋" w:eastAsia="仿宋" w:cs="仿宋"/>
          <w:color w:val="auto"/>
          <w:sz w:val="21"/>
          <w:szCs w:val="21"/>
          <w:highlight w:val="none"/>
          <w:lang w:val="en-US" w:eastAsia="zh-CN" w:bidi="ar"/>
        </w:rPr>
        <w:t>交货地点：昆明市第一人民医院指定地点。</w:t>
      </w:r>
    </w:p>
    <w:p w14:paraId="71638484">
      <w:pPr>
        <w:pageBreakBefore w:val="0"/>
        <w:numPr>
          <w:ilvl w:val="0"/>
          <w:numId w:val="0"/>
        </w:numPr>
        <w:kinsoku/>
        <w:bidi w:val="0"/>
        <w:spacing w:line="360" w:lineRule="auto"/>
        <w:ind w:firstLine="420" w:firstLineChars="200"/>
        <w:rPr>
          <w:rFonts w:hint="eastAsia" w:ascii="仿宋" w:hAnsi="仿宋" w:eastAsia="仿宋" w:cs="仿宋"/>
          <w:color w:val="auto"/>
          <w:sz w:val="21"/>
          <w:szCs w:val="21"/>
          <w:highlight w:val="none"/>
          <w:lang w:eastAsia="zh-CN" w:bidi="ar"/>
        </w:rPr>
      </w:pPr>
      <w:r>
        <w:rPr>
          <w:rFonts w:hint="eastAsia" w:ascii="仿宋" w:hAnsi="仿宋" w:eastAsia="仿宋" w:cs="仿宋"/>
          <w:color w:val="auto"/>
          <w:kern w:val="2"/>
          <w:sz w:val="21"/>
          <w:szCs w:val="21"/>
          <w:highlight w:val="none"/>
          <w:lang w:val="en-US" w:eastAsia="zh-CN" w:bidi="ar-SA"/>
        </w:rPr>
        <w:t>8.</w:t>
      </w:r>
      <w:r>
        <w:rPr>
          <w:rFonts w:hint="eastAsia" w:ascii="仿宋" w:hAnsi="仿宋" w:eastAsia="仿宋" w:cs="仿宋"/>
          <w:color w:val="auto"/>
          <w:sz w:val="21"/>
          <w:szCs w:val="21"/>
          <w:highlight w:val="none"/>
          <w:lang w:val="en-US" w:eastAsia="zh-CN" w:bidi="ar"/>
        </w:rPr>
        <w:t>交货方式：中标方</w:t>
      </w:r>
      <w:r>
        <w:rPr>
          <w:rFonts w:hint="eastAsia" w:ascii="仿宋" w:hAnsi="仿宋" w:eastAsia="仿宋" w:cs="仿宋"/>
          <w:color w:val="auto"/>
          <w:sz w:val="21"/>
          <w:szCs w:val="21"/>
          <w:highlight w:val="none"/>
          <w:lang w:eastAsia="zh-CN" w:bidi="ar"/>
        </w:rPr>
        <w:t>应在合同生效后</w:t>
      </w:r>
      <w:r>
        <w:rPr>
          <w:rFonts w:hint="eastAsia" w:ascii="仿宋" w:hAnsi="仿宋" w:eastAsia="仿宋" w:cs="仿宋"/>
          <w:color w:val="auto"/>
          <w:sz w:val="21"/>
          <w:szCs w:val="21"/>
          <w:highlight w:val="none"/>
          <w:lang w:val="en-US" w:eastAsia="zh-CN" w:bidi="ar"/>
        </w:rPr>
        <w:t>约定的期限内</w:t>
      </w:r>
      <w:r>
        <w:rPr>
          <w:rFonts w:hint="eastAsia" w:ascii="仿宋" w:hAnsi="仿宋" w:eastAsia="仿宋" w:cs="仿宋"/>
          <w:color w:val="auto"/>
          <w:sz w:val="21"/>
          <w:szCs w:val="21"/>
          <w:highlight w:val="none"/>
          <w:lang w:eastAsia="zh-CN" w:bidi="ar"/>
        </w:rPr>
        <w:t>,在</w:t>
      </w:r>
      <w:r>
        <w:rPr>
          <w:rFonts w:hint="eastAsia" w:ascii="仿宋" w:hAnsi="仿宋" w:eastAsia="仿宋" w:cs="仿宋"/>
          <w:color w:val="auto"/>
          <w:sz w:val="21"/>
          <w:szCs w:val="21"/>
          <w:highlight w:val="none"/>
          <w:lang w:val="en-US" w:eastAsia="zh-CN" w:bidi="ar"/>
        </w:rPr>
        <w:t>医院</w:t>
      </w:r>
      <w:r>
        <w:rPr>
          <w:rFonts w:hint="eastAsia" w:ascii="仿宋" w:hAnsi="仿宋" w:eastAsia="仿宋" w:cs="仿宋"/>
          <w:color w:val="auto"/>
          <w:sz w:val="21"/>
          <w:szCs w:val="21"/>
          <w:highlight w:val="none"/>
          <w:lang w:eastAsia="zh-CN" w:bidi="ar"/>
        </w:rPr>
        <w:t>指定地点交付货物。</w:t>
      </w:r>
    </w:p>
    <w:p w14:paraId="406BB339">
      <w:pPr>
        <w:pageBreakBefore w:val="0"/>
        <w:numPr>
          <w:ilvl w:val="0"/>
          <w:numId w:val="0"/>
        </w:numPr>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kern w:val="2"/>
          <w:sz w:val="21"/>
          <w:szCs w:val="21"/>
          <w:highlight w:val="none"/>
          <w:lang w:val="en-US" w:eastAsia="zh-CN" w:bidi="ar-SA"/>
        </w:rPr>
        <w:t>9.</w:t>
      </w:r>
      <w:r>
        <w:rPr>
          <w:rFonts w:hint="eastAsia" w:ascii="仿宋" w:hAnsi="仿宋" w:eastAsia="仿宋" w:cs="仿宋"/>
          <w:color w:val="auto"/>
          <w:sz w:val="21"/>
          <w:szCs w:val="21"/>
          <w:highlight w:val="none"/>
        </w:rPr>
        <w:t>本项目不接受联合体投标。</w:t>
      </w:r>
    </w:p>
    <w:bookmarkEnd w:id="35"/>
    <w:bookmarkEnd w:id="37"/>
    <w:bookmarkEnd w:id="38"/>
    <w:p w14:paraId="02F14ABD">
      <w:pPr>
        <w:keepNext/>
        <w:keepLines/>
        <w:pageBreakBefore w:val="0"/>
        <w:widowControl w:val="0"/>
        <w:kinsoku/>
        <w:wordWrap/>
        <w:overflowPunct/>
        <w:topLinePunct w:val="0"/>
        <w:autoSpaceDE/>
        <w:autoSpaceDN/>
        <w:bidi w:val="0"/>
        <w:adjustRightInd/>
        <w:snapToGrid/>
        <w:spacing w:line="360" w:lineRule="auto"/>
        <w:ind w:firstLine="0"/>
        <w:textAlignment w:val="auto"/>
        <w:outlineLvl w:val="1"/>
        <w:rPr>
          <w:rFonts w:hint="eastAsia" w:ascii="仿宋" w:hAnsi="仿宋" w:eastAsia="仿宋" w:cs="仿宋"/>
          <w:b/>
          <w:color w:val="auto"/>
          <w:sz w:val="21"/>
          <w:szCs w:val="21"/>
          <w:highlight w:val="none"/>
        </w:rPr>
      </w:pPr>
      <w:bookmarkStart w:id="39" w:name="_Toc3303"/>
      <w:bookmarkStart w:id="40" w:name="_Toc10422"/>
      <w:bookmarkStart w:id="41" w:name="_Toc668"/>
      <w:bookmarkStart w:id="42" w:name="_Toc2957"/>
      <w:bookmarkStart w:id="43" w:name="_Toc15498"/>
      <w:bookmarkStart w:id="44" w:name="_Toc31976"/>
      <w:bookmarkStart w:id="45" w:name="_Toc21708"/>
      <w:bookmarkStart w:id="46" w:name="_Toc16019"/>
      <w:bookmarkStart w:id="47" w:name="_Toc71734670"/>
      <w:bookmarkStart w:id="48" w:name="_Toc4103"/>
      <w:bookmarkStart w:id="49" w:name="_Toc16163"/>
      <w:bookmarkStart w:id="50" w:name="_Toc24971"/>
      <w:r>
        <w:rPr>
          <w:rFonts w:hint="eastAsia" w:ascii="仿宋" w:hAnsi="仿宋" w:eastAsia="仿宋" w:cs="仿宋"/>
          <w:b/>
          <w:color w:val="auto"/>
          <w:sz w:val="21"/>
          <w:szCs w:val="21"/>
          <w:highlight w:val="none"/>
        </w:rPr>
        <w:t>二、申请人的资格要求</w:t>
      </w:r>
      <w:bookmarkEnd w:id="39"/>
      <w:bookmarkEnd w:id="40"/>
      <w:bookmarkEnd w:id="41"/>
      <w:bookmarkEnd w:id="42"/>
      <w:bookmarkEnd w:id="43"/>
      <w:bookmarkEnd w:id="44"/>
      <w:bookmarkEnd w:id="45"/>
      <w:bookmarkEnd w:id="46"/>
      <w:bookmarkEnd w:id="47"/>
      <w:bookmarkEnd w:id="48"/>
      <w:bookmarkEnd w:id="49"/>
      <w:bookmarkEnd w:id="50"/>
    </w:p>
    <w:p w14:paraId="1C3458C0">
      <w:pPr>
        <w:pageBreakBefore w:val="0"/>
        <w:kinsoku/>
        <w:bidi w:val="0"/>
        <w:spacing w:line="360" w:lineRule="auto"/>
        <w:ind w:firstLine="420" w:firstLineChars="200"/>
        <w:jc w:val="left"/>
        <w:rPr>
          <w:rFonts w:hint="eastAsia" w:ascii="仿宋" w:hAnsi="仿宋" w:eastAsia="仿宋" w:cs="仿宋"/>
          <w:color w:val="auto"/>
          <w:sz w:val="21"/>
          <w:szCs w:val="21"/>
          <w:highlight w:val="none"/>
          <w:lang w:eastAsia="zh-CN"/>
        </w:rPr>
      </w:pPr>
      <w:bookmarkStart w:id="51" w:name="_Hlk53208677"/>
      <w:bookmarkStart w:id="52" w:name="_Hlk57457090"/>
      <w:r>
        <w:rPr>
          <w:rFonts w:hint="eastAsia" w:ascii="仿宋" w:hAnsi="仿宋" w:eastAsia="仿宋" w:cs="仿宋"/>
          <w:color w:val="auto"/>
          <w:sz w:val="21"/>
          <w:szCs w:val="21"/>
          <w:highlight w:val="none"/>
          <w:lang w:eastAsia="zh-CN"/>
        </w:rPr>
        <w:t>1.满足《中华人民共和国政府采购法》第二十二条规定；</w:t>
      </w:r>
    </w:p>
    <w:p w14:paraId="54A98259">
      <w:pPr>
        <w:pageBreakBefore w:val="0"/>
        <w:kinsoku/>
        <w:bidi w:val="0"/>
        <w:spacing w:line="360" w:lineRule="auto"/>
        <w:ind w:firstLine="420" w:firstLineChars="200"/>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1.1具有独立承担民事责任的能力：供应商须在中华人民共和国境内注册，提供法人或者其他组织的营业执照等证明文件（加盖供应商公章）；</w:t>
      </w:r>
      <w:r>
        <w:rPr>
          <w:rFonts w:hint="eastAsia" w:ascii="仿宋" w:hAnsi="仿宋" w:eastAsia="仿宋" w:cs="仿宋"/>
          <w:color w:val="auto"/>
          <w:sz w:val="21"/>
          <w:szCs w:val="21"/>
          <w:highlight w:val="none"/>
          <w:lang w:val="en-US" w:eastAsia="zh-CN"/>
        </w:rPr>
        <w:t>若为自然人的，提供自然人的身份证明</w:t>
      </w:r>
      <w:r>
        <w:rPr>
          <w:rFonts w:hint="eastAsia" w:ascii="仿宋" w:hAnsi="仿宋" w:eastAsia="仿宋" w:cs="仿宋"/>
          <w:color w:val="auto"/>
          <w:sz w:val="21"/>
          <w:szCs w:val="21"/>
          <w:highlight w:val="none"/>
          <w:lang w:eastAsia="zh-CN"/>
        </w:rPr>
        <w:t>。</w:t>
      </w:r>
    </w:p>
    <w:p w14:paraId="08C487AD">
      <w:pPr>
        <w:pageBreakBefore w:val="0"/>
        <w:kinsoku/>
        <w:bidi w:val="0"/>
        <w:spacing w:line="360" w:lineRule="auto"/>
        <w:ind w:firstLine="420" w:firstLineChars="200"/>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1.2具有良好的商业信誉和健全的财务会计制度，内容可为以下三者之一：</w:t>
      </w:r>
    </w:p>
    <w:p w14:paraId="4C34EA88">
      <w:pPr>
        <w:pageBreakBefore w:val="0"/>
        <w:kinsoku/>
        <w:bidi w:val="0"/>
        <w:spacing w:line="360" w:lineRule="auto"/>
        <w:ind w:firstLine="420" w:firstLineChars="200"/>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①</w:t>
      </w:r>
      <w:r>
        <w:rPr>
          <w:rFonts w:hint="eastAsia" w:ascii="仿宋" w:hAnsi="仿宋" w:eastAsia="仿宋" w:cs="仿宋"/>
          <w:color w:val="auto"/>
          <w:sz w:val="21"/>
          <w:szCs w:val="21"/>
          <w:highlight w:val="none"/>
          <w:lang w:eastAsia="zh-CN"/>
        </w:rPr>
        <w:t>提供2023年-2025年任意1个年度经第三方审计的审计报告及财务报表(至少包括资产负债表、利润表、现金流量表)如供应商执行的财政部门印发的会计制度或准则有其他要求的，以其要求为准；新成立不满1年的供应商提供自成立至今的财务报表（复印件加盖供应商公章）；</w:t>
      </w:r>
    </w:p>
    <w:p w14:paraId="02DE1E34">
      <w:pPr>
        <w:pageBreakBefore w:val="0"/>
        <w:kinsoku/>
        <w:bidi w:val="0"/>
        <w:spacing w:line="360" w:lineRule="auto"/>
        <w:ind w:firstLine="422" w:firstLineChars="200"/>
        <w:jc w:val="left"/>
        <w:rPr>
          <w:rFonts w:hint="eastAsia" w:ascii="仿宋" w:hAnsi="仿宋" w:eastAsia="仿宋" w:cs="仿宋"/>
          <w:color w:val="auto"/>
          <w:sz w:val="21"/>
          <w:szCs w:val="21"/>
          <w:highlight w:val="none"/>
          <w:lang w:eastAsia="zh-CN"/>
        </w:rPr>
      </w:pPr>
      <w:r>
        <w:rPr>
          <w:rFonts w:hint="eastAsia" w:ascii="仿宋" w:hAnsi="仿宋" w:eastAsia="仿宋" w:cs="仿宋"/>
          <w:b/>
          <w:bCs/>
          <w:color w:val="auto"/>
          <w:sz w:val="21"/>
          <w:szCs w:val="21"/>
          <w:highlight w:val="none"/>
          <w:lang w:eastAsia="zh-CN"/>
        </w:rPr>
        <w:t>注：所提供的审计报告应符合《财政部 国务院国资委金融监管总局关于加强审计报告查验工作的通知》（财会〔2023〕15号）的要求。</w:t>
      </w:r>
    </w:p>
    <w:p w14:paraId="3DBE46A2">
      <w:pPr>
        <w:pageBreakBefore w:val="0"/>
        <w:kinsoku/>
        <w:bidi w:val="0"/>
        <w:spacing w:line="360" w:lineRule="auto"/>
        <w:ind w:firstLine="420" w:firstLineChars="200"/>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②</w:t>
      </w:r>
      <w:r>
        <w:rPr>
          <w:rFonts w:hint="eastAsia" w:ascii="仿宋" w:hAnsi="仿宋" w:eastAsia="仿宋" w:cs="仿宋"/>
          <w:color w:val="auto"/>
          <w:sz w:val="21"/>
          <w:szCs w:val="21"/>
          <w:highlight w:val="none"/>
          <w:lang w:eastAsia="zh-CN"/>
        </w:rPr>
        <w:t>提供自投标文件提交截止时间前1年内基本开户银行出具的资信证明，新成立不满1年的企业可提供成立以来的财务报表或银行资信证明，不能提供的须作出相应说明</w:t>
      </w:r>
      <w:r>
        <w:rPr>
          <w:rFonts w:hint="eastAsia" w:ascii="仿宋" w:hAnsi="仿宋" w:eastAsia="仿宋" w:cs="仿宋"/>
          <w:color w:val="auto"/>
          <w:sz w:val="21"/>
          <w:szCs w:val="21"/>
          <w:highlight w:val="none"/>
          <w:lang w:val="en-US" w:eastAsia="zh-CN"/>
        </w:rPr>
        <w:t>（加盖供应商公章）</w:t>
      </w:r>
      <w:r>
        <w:rPr>
          <w:rFonts w:hint="eastAsia" w:ascii="仿宋" w:hAnsi="仿宋" w:eastAsia="仿宋" w:cs="仿宋"/>
          <w:color w:val="auto"/>
          <w:sz w:val="21"/>
          <w:szCs w:val="21"/>
          <w:highlight w:val="none"/>
          <w:lang w:eastAsia="zh-CN"/>
        </w:rPr>
        <w:t>。</w:t>
      </w:r>
    </w:p>
    <w:p w14:paraId="36E81419">
      <w:pPr>
        <w:pageBreakBefore w:val="0"/>
        <w:kinsoku/>
        <w:bidi w:val="0"/>
        <w:spacing w:line="360" w:lineRule="auto"/>
        <w:ind w:firstLine="420" w:firstLineChars="200"/>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③</w:t>
      </w:r>
      <w:r>
        <w:rPr>
          <w:rFonts w:hint="eastAsia" w:ascii="仿宋" w:hAnsi="仿宋" w:eastAsia="仿宋" w:cs="仿宋"/>
          <w:color w:val="auto"/>
          <w:sz w:val="21"/>
          <w:szCs w:val="21"/>
          <w:highlight w:val="none"/>
          <w:lang w:eastAsia="zh-CN"/>
        </w:rPr>
        <w:t>提供财政部门认可的政府采购专业担保机构出具的投标担保函（加盖供应商公章）</w:t>
      </w:r>
      <w:r>
        <w:rPr>
          <w:rFonts w:hint="eastAsia" w:ascii="仿宋" w:hAnsi="仿宋" w:eastAsia="仿宋" w:cs="仿宋"/>
          <w:color w:val="auto"/>
          <w:sz w:val="21"/>
          <w:szCs w:val="21"/>
          <w:highlight w:val="none"/>
          <w:lang w:val="en-US" w:eastAsia="zh-CN"/>
        </w:rPr>
        <w:t>。</w:t>
      </w:r>
    </w:p>
    <w:p w14:paraId="53C24815">
      <w:pPr>
        <w:pageBreakBefore w:val="0"/>
        <w:kinsoku/>
        <w:bidi w:val="0"/>
        <w:spacing w:line="360" w:lineRule="auto"/>
        <w:ind w:firstLine="420" w:firstLineChars="200"/>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1.3具有履行合同所必需的设备和专业技术能力：提供供应商具有履行合同所必需的设备和专业技术能力证明材料（加盖供应商公章）或书面声明（加盖供应商公章）；</w:t>
      </w:r>
    </w:p>
    <w:p w14:paraId="2B36F52F">
      <w:pPr>
        <w:pageBreakBefore w:val="0"/>
        <w:kinsoku/>
        <w:bidi w:val="0"/>
        <w:spacing w:line="360" w:lineRule="auto"/>
        <w:ind w:firstLine="420" w:firstLineChars="200"/>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1.4具有依法缴纳税收和社会保障资金的良好记录：①提供供应商缴税所属时间在2025年01月至本项目提交投标文件截止时间前任意1个月的税务局税收通用缴款书或银行电子缴税（费）凭证或税务局出具纳税情况的相关证明，依法免税或免缴的，应提供相关证明文件（扫描件加盖供应商公章）或说明（加盖供应商公章），新成立未满1个月的供应商，依法免税或免缴的，应提供相关证明文件（扫描件加盖供应商公章）或说明（加盖供应商公章）；②提供供应商缴费所属时间在2025年01月至本项目提交投标文件截止时间前任意</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lang w:eastAsia="zh-CN"/>
        </w:rPr>
        <w:t>个月的社会保险费缴款书或银行电子缴税（费）凭证或社保管理部门出具的有效的缴款证明，依法免缴的，应提供依法免缴的相关证明文件（扫描件加盖供应商公章）或说明（加盖供应商公章），新成立未满</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lang w:eastAsia="zh-CN"/>
        </w:rPr>
        <w:t>个月的供应商，依法免缴的，应提供依法免缴的相关证明文件（扫描件加盖供应商公章）或说明（加盖供应商公章）。</w:t>
      </w:r>
    </w:p>
    <w:p w14:paraId="2F4FBAF4">
      <w:pPr>
        <w:pageBreakBefore w:val="0"/>
        <w:kinsoku/>
        <w:bidi w:val="0"/>
        <w:spacing w:line="360" w:lineRule="auto"/>
        <w:ind w:firstLine="420" w:firstLineChars="200"/>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1.5参加政府采购活动前三年内，在经营活动中没有重大违法记录：提供供应商参加政府采购活动前三年内，在经营活动中没有重大违法记录（重大违法记录，是指供应商因违法经营受到刑事处罚或者责令停产停业、吊销许可证或者执照、较大数额罚款等行政处罚）的书面声明（加盖供应商公章）；</w:t>
      </w:r>
    </w:p>
    <w:p w14:paraId="1389F473">
      <w:pPr>
        <w:pageBreakBefore w:val="0"/>
        <w:kinsoku/>
        <w:bidi w:val="0"/>
        <w:spacing w:line="360" w:lineRule="auto"/>
        <w:ind w:firstLine="420" w:firstLineChars="200"/>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注：</w:t>
      </w:r>
      <w:r>
        <w:rPr>
          <w:rFonts w:hint="eastAsia" w:ascii="仿宋" w:hAnsi="仿宋" w:eastAsia="仿宋" w:cs="仿宋"/>
          <w:color w:val="auto"/>
          <w:sz w:val="21"/>
          <w:szCs w:val="21"/>
          <w:highlight w:val="none"/>
          <w:lang w:eastAsia="zh-CN"/>
        </w:rPr>
        <w:t>重大违法记录是指供应商因违法经营受到刑事处罚或者责令停产停业、吊销许可证或者执照、较大数额罚款（200万元以上罚款）等行政处罚。</w:t>
      </w:r>
    </w:p>
    <w:p w14:paraId="0C913B07">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1.6法律、行政法规规定的其他条件：</w:t>
      </w:r>
    </w:p>
    <w:p w14:paraId="7C547C95">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1.6.1单位负责人为同一人或者存在直接控股、管理关系的不同供应商，不得参加同一合同项下的政府采购活动（提供承诺函加盖供应商公章）；</w:t>
      </w:r>
    </w:p>
    <w:p w14:paraId="6B5173FA">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1.6.2为本采购项目提供整体设计、规范编制或者项目管理、监理、检测等服务的供应商，不得再参加本采购项目的其他采购活动的书面声明（提供书面声明函加盖供应商公章）；</w:t>
      </w:r>
    </w:p>
    <w:p w14:paraId="3AB27ED4">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1.6.3供应商在“信用中国”网站（www.creditchina.gov.cn）中未被列入失信被执行人、重大税收违法失信主体名单、政府采购严重违法失信行为记录名单（查询时间为开标当天，查询结果以采购人、采购代理机构查询结果为准，并将查询记录和证据留存，供应商无需提供查询结果）；</w:t>
      </w:r>
    </w:p>
    <w:p w14:paraId="17ABC934">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1.6.4供应商在中国政府采购网（www.ccgp.gov.cn）政府采购严重违法失信行为记录名单中无不良信息记录（被禁止在一定期限内参加采购活动但期限届满的，或仅被处于非较大数额罚款的除外，查询时间为开标当天，查询结果以采购人、采购代理机构查询结果为准，并将查询记录和证据留存，供应商无需提供查询结果）；</w:t>
      </w:r>
    </w:p>
    <w:p w14:paraId="5EA85205">
      <w:pPr>
        <w:pageBreakBefore w:val="0"/>
        <w:kinsoku/>
        <w:bidi w:val="0"/>
        <w:spacing w:line="360" w:lineRule="auto"/>
        <w:ind w:firstLine="420" w:firstLineChars="20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eastAsia="zh-CN"/>
        </w:rPr>
        <w:t>2.落实政府采购政策需满足的资格要求：</w:t>
      </w:r>
      <w:r>
        <w:rPr>
          <w:rFonts w:hint="eastAsia" w:ascii="仿宋" w:hAnsi="仿宋" w:eastAsia="仿宋" w:cs="仿宋"/>
          <w:color w:val="auto"/>
          <w:sz w:val="21"/>
          <w:szCs w:val="21"/>
          <w:highlight w:val="none"/>
          <w:lang w:val="en-US" w:eastAsia="zh-CN"/>
        </w:rPr>
        <w:t>无。</w:t>
      </w:r>
    </w:p>
    <w:p w14:paraId="60191568">
      <w:pPr>
        <w:pageBreakBefore w:val="0"/>
        <w:kinsoku/>
        <w:bidi w:val="0"/>
        <w:spacing w:line="360" w:lineRule="auto"/>
        <w:ind w:firstLine="420" w:firstLineChars="200"/>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3.本项目的特定资格要求：</w:t>
      </w:r>
    </w:p>
    <w:p w14:paraId="70786905">
      <w:pPr>
        <w:pageBreakBefore w:val="0"/>
        <w:kinsoku/>
        <w:bidi w:val="0"/>
        <w:spacing w:line="360" w:lineRule="auto"/>
        <w:ind w:firstLine="420" w:firstLineChars="20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3.1供应商如果是代理商或经销商且所投产品为医疗器械的，须提供医疗器械经营许可证/备案，所投产品制造商医疗器械生产许可证、所投产品的医疗器械注册证；供应商如果是制造商且所投产品为医疗器械，须提供医疗器械生产许可证、所投产品的医疗器械注册证。医疗器械生产或经营许可证生产或经营范围须覆盖所投第二、三类医疗器械（根据中华人民共和国国务院令第739号《医疗器械监督管理条例》和国家药品监督管理总局《医疗器械分类目录》的规定，在《医疗器械分类目录》内的产品必须按照《医疗器械监督管理条例》的要求提供，其他不在《医疗器械分类目录》内的不作强行要求）提供相关证明资料。</w:t>
      </w:r>
    </w:p>
    <w:p w14:paraId="2AED8FB5">
      <w:pPr>
        <w:pageBreakBefore w:val="0"/>
        <w:kinsoku/>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3.2本项目不接受进口产品。</w:t>
      </w:r>
    </w:p>
    <w:bookmarkEnd w:id="51"/>
    <w:bookmarkEnd w:id="52"/>
    <w:p w14:paraId="24D9A59A">
      <w:pPr>
        <w:keepNext/>
        <w:keepLines/>
        <w:pageBreakBefore w:val="0"/>
        <w:widowControl w:val="0"/>
        <w:kinsoku/>
        <w:wordWrap/>
        <w:overflowPunct/>
        <w:topLinePunct w:val="0"/>
        <w:autoSpaceDE/>
        <w:autoSpaceDN/>
        <w:bidi w:val="0"/>
        <w:adjustRightInd/>
        <w:snapToGrid/>
        <w:spacing w:line="360" w:lineRule="auto"/>
        <w:ind w:firstLine="0"/>
        <w:textAlignment w:val="auto"/>
        <w:outlineLvl w:val="1"/>
        <w:rPr>
          <w:rFonts w:hint="eastAsia" w:ascii="仿宋" w:hAnsi="仿宋" w:eastAsia="仿宋" w:cs="仿宋"/>
          <w:b/>
          <w:color w:val="auto"/>
          <w:sz w:val="21"/>
          <w:szCs w:val="21"/>
          <w:highlight w:val="none"/>
        </w:rPr>
      </w:pPr>
      <w:bookmarkStart w:id="53" w:name="_Toc14970"/>
      <w:bookmarkStart w:id="54" w:name="_Toc12592"/>
      <w:bookmarkStart w:id="55" w:name="_Toc26035"/>
      <w:bookmarkStart w:id="56" w:name="_Toc14064"/>
      <w:bookmarkStart w:id="57" w:name="_Toc14278"/>
      <w:bookmarkStart w:id="58" w:name="_Toc19514"/>
      <w:bookmarkStart w:id="59" w:name="_Toc8425"/>
      <w:bookmarkStart w:id="60" w:name="_Toc71734671"/>
      <w:bookmarkStart w:id="61" w:name="_Toc24852"/>
      <w:bookmarkStart w:id="62" w:name="_Toc32554"/>
      <w:bookmarkStart w:id="63" w:name="_Toc17404"/>
      <w:bookmarkStart w:id="64" w:name="_Toc5138"/>
      <w:r>
        <w:rPr>
          <w:rFonts w:hint="eastAsia" w:ascii="仿宋" w:hAnsi="仿宋" w:eastAsia="仿宋" w:cs="仿宋"/>
          <w:b/>
          <w:color w:val="auto"/>
          <w:sz w:val="21"/>
          <w:szCs w:val="21"/>
          <w:highlight w:val="none"/>
        </w:rPr>
        <w:t>三、获取招标文件</w:t>
      </w:r>
      <w:bookmarkEnd w:id="53"/>
      <w:bookmarkEnd w:id="54"/>
      <w:bookmarkEnd w:id="55"/>
      <w:bookmarkEnd w:id="56"/>
      <w:bookmarkEnd w:id="57"/>
      <w:bookmarkEnd w:id="58"/>
      <w:bookmarkEnd w:id="59"/>
      <w:bookmarkEnd w:id="60"/>
      <w:bookmarkEnd w:id="61"/>
      <w:bookmarkEnd w:id="62"/>
      <w:bookmarkEnd w:id="63"/>
      <w:bookmarkEnd w:id="64"/>
    </w:p>
    <w:p w14:paraId="383F2A7F">
      <w:pPr>
        <w:pageBreakBefore w:val="0"/>
        <w:kinsoku/>
        <w:bidi w:val="0"/>
        <w:spacing w:line="360" w:lineRule="auto"/>
        <w:ind w:firstLine="540"/>
        <w:rPr>
          <w:rFonts w:hint="eastAsia" w:ascii="仿宋" w:hAnsi="仿宋" w:eastAsia="仿宋" w:cs="仿宋"/>
          <w:color w:val="auto"/>
          <w:sz w:val="21"/>
          <w:szCs w:val="21"/>
          <w:highlight w:val="none"/>
        </w:rPr>
      </w:pPr>
      <w:bookmarkStart w:id="65" w:name="_Hlk56085552"/>
      <w:r>
        <w:rPr>
          <w:rFonts w:hint="eastAsia" w:ascii="仿宋" w:hAnsi="仿宋" w:eastAsia="仿宋" w:cs="仿宋"/>
          <w:color w:val="auto"/>
          <w:sz w:val="21"/>
          <w:szCs w:val="21"/>
          <w:highlight w:val="none"/>
        </w:rPr>
        <w:t>1.时间：202</w:t>
      </w: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rPr>
        <w:t>年</w:t>
      </w:r>
      <w:r>
        <w:rPr>
          <w:rFonts w:hint="eastAsia" w:ascii="仿宋" w:hAnsi="仿宋" w:eastAsia="仿宋" w:cs="仿宋"/>
          <w:color w:val="auto"/>
          <w:sz w:val="21"/>
          <w:szCs w:val="21"/>
          <w:highlight w:val="none"/>
          <w:lang w:val="en-US" w:eastAsia="zh-CN"/>
        </w:rPr>
        <w:t>07</w:t>
      </w:r>
      <w:r>
        <w:rPr>
          <w:rFonts w:hint="eastAsia" w:ascii="仿宋" w:hAnsi="仿宋" w:eastAsia="仿宋" w:cs="仿宋"/>
          <w:color w:val="auto"/>
          <w:sz w:val="21"/>
          <w:szCs w:val="21"/>
          <w:highlight w:val="none"/>
        </w:rPr>
        <w:t>月</w:t>
      </w:r>
      <w:r>
        <w:rPr>
          <w:rFonts w:hint="eastAsia" w:ascii="仿宋" w:hAnsi="仿宋" w:eastAsia="仿宋" w:cs="仿宋"/>
          <w:color w:val="auto"/>
          <w:sz w:val="21"/>
          <w:szCs w:val="21"/>
          <w:highlight w:val="none"/>
          <w:lang w:val="en-US" w:eastAsia="zh-CN"/>
        </w:rPr>
        <w:t>30</w:t>
      </w:r>
      <w:r>
        <w:rPr>
          <w:rFonts w:hint="eastAsia" w:ascii="仿宋" w:hAnsi="仿宋" w:eastAsia="仿宋" w:cs="仿宋"/>
          <w:color w:val="auto"/>
          <w:sz w:val="21"/>
          <w:szCs w:val="21"/>
          <w:highlight w:val="none"/>
        </w:rPr>
        <w:t>日至202</w:t>
      </w: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rPr>
        <w:t>年</w:t>
      </w:r>
      <w:r>
        <w:rPr>
          <w:rFonts w:hint="eastAsia" w:ascii="仿宋" w:hAnsi="仿宋" w:eastAsia="仿宋" w:cs="仿宋"/>
          <w:color w:val="auto"/>
          <w:sz w:val="21"/>
          <w:szCs w:val="21"/>
          <w:highlight w:val="none"/>
          <w:lang w:val="en-US" w:eastAsia="zh-CN"/>
        </w:rPr>
        <w:t>08</w:t>
      </w:r>
      <w:r>
        <w:rPr>
          <w:rFonts w:hint="eastAsia" w:ascii="仿宋" w:hAnsi="仿宋" w:eastAsia="仿宋" w:cs="仿宋"/>
          <w:color w:val="auto"/>
          <w:sz w:val="21"/>
          <w:szCs w:val="21"/>
          <w:highlight w:val="none"/>
        </w:rPr>
        <w:t>月</w:t>
      </w:r>
      <w:r>
        <w:rPr>
          <w:rFonts w:hint="eastAsia" w:ascii="仿宋" w:hAnsi="仿宋" w:eastAsia="仿宋" w:cs="仿宋"/>
          <w:color w:val="auto"/>
          <w:sz w:val="21"/>
          <w:szCs w:val="21"/>
          <w:highlight w:val="none"/>
          <w:lang w:val="en-US" w:eastAsia="zh-CN"/>
        </w:rPr>
        <w:t>06</w:t>
      </w:r>
      <w:r>
        <w:rPr>
          <w:rFonts w:hint="eastAsia" w:ascii="仿宋" w:hAnsi="仿宋" w:eastAsia="仿宋" w:cs="仿宋"/>
          <w:color w:val="auto"/>
          <w:sz w:val="21"/>
          <w:szCs w:val="21"/>
          <w:highlight w:val="none"/>
        </w:rPr>
        <w:t>日，每天上午06:00至12:00，下午12：00至23:59（北京时间，法定节假日除外）</w:t>
      </w:r>
    </w:p>
    <w:p w14:paraId="4B90EE3D">
      <w:pPr>
        <w:pageBreakBefore w:val="0"/>
        <w:kinsoku/>
        <w:bidi w:val="0"/>
        <w:spacing w:line="360" w:lineRule="auto"/>
        <w:ind w:firstLine="54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2.地点：“政采云”平台（http://www.zcygov.cn）（操作路径：登录“政采云”平台-项目采购-获取采购文件 -找到本项目-点击“申请获取采购文件”）</w:t>
      </w:r>
    </w:p>
    <w:p w14:paraId="7CAA8211">
      <w:pPr>
        <w:keepNext w:val="0"/>
        <w:keepLines w:val="0"/>
        <w:pageBreakBefore w:val="0"/>
        <w:widowControl w:val="0"/>
        <w:kinsoku/>
        <w:wordWrap w:val="0"/>
        <w:overflowPunct/>
        <w:topLinePunct w:val="0"/>
        <w:autoSpaceDE/>
        <w:autoSpaceDN/>
        <w:bidi w:val="0"/>
        <w:adjustRightInd/>
        <w:snapToGrid/>
        <w:spacing w:line="360" w:lineRule="auto"/>
        <w:ind w:firstLine="539"/>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方式：有意参加投标的供应商需要在政采云平台办理数字证书(CA)。完成数字证书(CA)办理后，供应商需要在政采云平台绑定数字证书(CA)，并在平台上获取采购文件和其他相关采购资料。注：CA办理链接：http://yzt.ynsmartcert.cn/cms/yztynzz.html或者https://middle.zcygov.cn/ca/apply/list?_app_=zcy.sys需要注意的是，如果供应商之前已经在云南CA在线数字证书办理网注册并办理了企业数字证书(CA)，则可以直接进行绑定，无需重复办理。此外，供应商在政采云平台办理的其他CA也可以直接使用，无需重复办理。如有问题可拨打政采云客户服务热线95763进行咨询，数字证书问题可咨询云南壹证通CA：0871-67276028(紧急可拨19988166369)。</w:t>
      </w:r>
    </w:p>
    <w:p w14:paraId="4972C208">
      <w:pPr>
        <w:pageBreakBefore w:val="0"/>
        <w:kinsoku/>
        <w:bidi w:val="0"/>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4.售价（元）：0</w:t>
      </w:r>
    </w:p>
    <w:bookmarkEnd w:id="65"/>
    <w:p w14:paraId="4C1F3A1E">
      <w:pPr>
        <w:keepNext/>
        <w:keepLines/>
        <w:pageBreakBefore w:val="0"/>
        <w:widowControl w:val="0"/>
        <w:kinsoku/>
        <w:wordWrap/>
        <w:overflowPunct/>
        <w:topLinePunct w:val="0"/>
        <w:autoSpaceDE/>
        <w:autoSpaceDN/>
        <w:bidi w:val="0"/>
        <w:adjustRightInd/>
        <w:snapToGrid/>
        <w:spacing w:line="360" w:lineRule="auto"/>
        <w:ind w:firstLine="0"/>
        <w:textAlignment w:val="auto"/>
        <w:outlineLvl w:val="1"/>
        <w:rPr>
          <w:rFonts w:hint="eastAsia" w:ascii="仿宋" w:hAnsi="仿宋" w:eastAsia="仿宋" w:cs="仿宋"/>
          <w:b/>
          <w:color w:val="auto"/>
          <w:sz w:val="21"/>
          <w:szCs w:val="21"/>
          <w:highlight w:val="none"/>
        </w:rPr>
      </w:pPr>
      <w:bookmarkStart w:id="66" w:name="_Toc22842"/>
      <w:bookmarkStart w:id="67" w:name="_Toc30632"/>
      <w:bookmarkStart w:id="68" w:name="_Toc71734672"/>
      <w:bookmarkStart w:id="69" w:name="_Toc8808"/>
      <w:bookmarkStart w:id="70" w:name="_Toc4572"/>
      <w:bookmarkStart w:id="71" w:name="_Toc7086"/>
      <w:bookmarkStart w:id="72" w:name="_Toc6201"/>
      <w:bookmarkStart w:id="73" w:name="_Toc10858"/>
      <w:bookmarkStart w:id="74" w:name="_Toc22360"/>
      <w:bookmarkStart w:id="75" w:name="_Toc4157"/>
      <w:bookmarkStart w:id="76" w:name="_Toc30531"/>
      <w:bookmarkStart w:id="77" w:name="_Toc25915"/>
      <w:r>
        <w:rPr>
          <w:rFonts w:hint="eastAsia" w:ascii="仿宋" w:hAnsi="仿宋" w:eastAsia="仿宋" w:cs="仿宋"/>
          <w:b/>
          <w:color w:val="auto"/>
          <w:sz w:val="21"/>
          <w:szCs w:val="21"/>
          <w:highlight w:val="none"/>
        </w:rPr>
        <w:t>四、提交投标文件截止时间、开标时间和地点</w:t>
      </w:r>
      <w:bookmarkEnd w:id="66"/>
      <w:bookmarkEnd w:id="67"/>
      <w:bookmarkEnd w:id="68"/>
      <w:bookmarkEnd w:id="69"/>
      <w:bookmarkEnd w:id="70"/>
      <w:bookmarkEnd w:id="71"/>
      <w:bookmarkEnd w:id="72"/>
      <w:bookmarkEnd w:id="73"/>
      <w:bookmarkEnd w:id="74"/>
      <w:bookmarkEnd w:id="75"/>
      <w:bookmarkEnd w:id="76"/>
      <w:bookmarkEnd w:id="77"/>
    </w:p>
    <w:p w14:paraId="63B4369D">
      <w:pPr>
        <w:pageBreakBefore w:val="0"/>
        <w:kinsoku/>
        <w:bidi w:val="0"/>
        <w:spacing w:line="360" w:lineRule="auto"/>
        <w:ind w:firstLine="540"/>
        <w:rPr>
          <w:rFonts w:hint="eastAsia" w:ascii="仿宋" w:hAnsi="仿宋" w:eastAsia="仿宋" w:cs="仿宋"/>
          <w:color w:val="0000FF"/>
          <w:sz w:val="21"/>
          <w:szCs w:val="21"/>
          <w:highlight w:val="none"/>
        </w:rPr>
      </w:pPr>
      <w:bookmarkStart w:id="78" w:name="_Hlk56085616"/>
      <w:bookmarkStart w:id="79" w:name="_Hlk56085605"/>
      <w:bookmarkStart w:id="80" w:name="_Hlk57457194"/>
      <w:r>
        <w:rPr>
          <w:rFonts w:hint="eastAsia" w:ascii="仿宋" w:hAnsi="仿宋" w:eastAsia="仿宋" w:cs="仿宋"/>
          <w:color w:val="auto"/>
          <w:sz w:val="21"/>
          <w:szCs w:val="21"/>
          <w:highlight w:val="none"/>
        </w:rPr>
        <w:t>提交投标文件截止时间：</w:t>
      </w:r>
      <w:bookmarkEnd w:id="78"/>
      <w:r>
        <w:rPr>
          <w:rFonts w:hint="eastAsia" w:ascii="仿宋" w:hAnsi="仿宋" w:eastAsia="仿宋" w:cs="仿宋"/>
          <w:color w:val="auto"/>
          <w:sz w:val="21"/>
          <w:szCs w:val="21"/>
          <w:highlight w:val="none"/>
        </w:rPr>
        <w:t>2026年</w:t>
      </w:r>
      <w:r>
        <w:rPr>
          <w:rFonts w:hint="eastAsia" w:ascii="仿宋" w:hAnsi="仿宋" w:eastAsia="仿宋" w:cs="仿宋"/>
          <w:color w:val="auto"/>
          <w:sz w:val="21"/>
          <w:szCs w:val="21"/>
          <w:highlight w:val="none"/>
          <w:lang w:eastAsia="zh-CN"/>
        </w:rPr>
        <w:t>0</w:t>
      </w:r>
      <w:r>
        <w:rPr>
          <w:rFonts w:hint="eastAsia" w:ascii="仿宋" w:hAnsi="仿宋" w:eastAsia="仿宋" w:cs="仿宋"/>
          <w:color w:val="auto"/>
          <w:sz w:val="21"/>
          <w:szCs w:val="21"/>
          <w:highlight w:val="none"/>
          <w:lang w:val="en-US" w:eastAsia="zh-CN"/>
        </w:rPr>
        <w:t>8</w:t>
      </w:r>
      <w:r>
        <w:rPr>
          <w:rFonts w:hint="eastAsia" w:ascii="仿宋" w:hAnsi="仿宋" w:eastAsia="仿宋" w:cs="仿宋"/>
          <w:color w:val="auto"/>
          <w:sz w:val="21"/>
          <w:szCs w:val="21"/>
          <w:highlight w:val="none"/>
          <w:lang w:eastAsia="zh-CN"/>
        </w:rPr>
        <w:t>月</w:t>
      </w:r>
      <w:r>
        <w:rPr>
          <w:rFonts w:hint="eastAsia" w:ascii="仿宋" w:hAnsi="仿宋" w:eastAsia="仿宋" w:cs="仿宋"/>
          <w:color w:val="auto"/>
          <w:sz w:val="21"/>
          <w:szCs w:val="21"/>
          <w:highlight w:val="none"/>
          <w:lang w:val="en-US" w:eastAsia="zh-CN"/>
        </w:rPr>
        <w:t>19</w:t>
      </w:r>
      <w:r>
        <w:rPr>
          <w:rFonts w:hint="eastAsia" w:ascii="仿宋" w:hAnsi="仿宋" w:eastAsia="仿宋" w:cs="仿宋"/>
          <w:color w:val="auto"/>
          <w:sz w:val="21"/>
          <w:szCs w:val="21"/>
          <w:highlight w:val="none"/>
          <w:lang w:eastAsia="zh-CN"/>
        </w:rPr>
        <w:t>日09:00分（北京时间）</w:t>
      </w:r>
    </w:p>
    <w:p w14:paraId="4AD8E168">
      <w:pPr>
        <w:pageBreakBefore w:val="0"/>
        <w:kinsoku/>
        <w:bidi w:val="0"/>
        <w:spacing w:line="360" w:lineRule="auto"/>
        <w:ind w:firstLine="54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开标时间：同投标文件截止时间。</w:t>
      </w:r>
    </w:p>
    <w:p w14:paraId="0AE575EE">
      <w:pPr>
        <w:pageBreakBefore w:val="0"/>
        <w:kinsoku/>
        <w:bidi w:val="0"/>
        <w:spacing w:line="360" w:lineRule="auto"/>
        <w:ind w:firstLine="54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地点：</w:t>
      </w:r>
      <w:bookmarkEnd w:id="79"/>
      <w:r>
        <w:rPr>
          <w:rFonts w:hint="eastAsia" w:ascii="仿宋" w:hAnsi="仿宋" w:eastAsia="仿宋" w:cs="仿宋"/>
          <w:color w:val="auto"/>
          <w:sz w:val="21"/>
          <w:szCs w:val="21"/>
          <w:highlight w:val="none"/>
        </w:rPr>
        <w:t>政采云平台（http：//www.zcygov.cn）</w:t>
      </w:r>
    </w:p>
    <w:bookmarkEnd w:id="80"/>
    <w:p w14:paraId="3AC769F4">
      <w:pPr>
        <w:keepNext/>
        <w:keepLines/>
        <w:pageBreakBefore w:val="0"/>
        <w:widowControl w:val="0"/>
        <w:kinsoku/>
        <w:wordWrap/>
        <w:overflowPunct/>
        <w:topLinePunct w:val="0"/>
        <w:autoSpaceDE/>
        <w:autoSpaceDN/>
        <w:bidi w:val="0"/>
        <w:adjustRightInd/>
        <w:snapToGrid/>
        <w:spacing w:line="360" w:lineRule="auto"/>
        <w:ind w:firstLine="0"/>
        <w:textAlignment w:val="auto"/>
        <w:outlineLvl w:val="1"/>
        <w:rPr>
          <w:rFonts w:hint="eastAsia" w:ascii="仿宋" w:hAnsi="仿宋" w:eastAsia="仿宋" w:cs="仿宋"/>
          <w:b/>
          <w:color w:val="auto"/>
          <w:sz w:val="21"/>
          <w:szCs w:val="21"/>
          <w:highlight w:val="none"/>
        </w:rPr>
      </w:pPr>
      <w:bookmarkStart w:id="81" w:name="_Toc21421"/>
      <w:bookmarkStart w:id="82" w:name="_Toc12955"/>
      <w:bookmarkStart w:id="83" w:name="_Toc5403"/>
      <w:bookmarkStart w:id="84" w:name="_Toc23483"/>
      <w:bookmarkStart w:id="85" w:name="_Toc10097"/>
      <w:bookmarkStart w:id="86" w:name="_Toc71734673"/>
      <w:bookmarkStart w:id="87" w:name="_Toc23966"/>
      <w:bookmarkStart w:id="88" w:name="_Toc4950"/>
      <w:bookmarkStart w:id="89" w:name="_Toc9040"/>
      <w:bookmarkStart w:id="90" w:name="_Toc1553"/>
      <w:bookmarkStart w:id="91" w:name="_Toc1286"/>
      <w:bookmarkStart w:id="92" w:name="_Toc27614"/>
      <w:r>
        <w:rPr>
          <w:rFonts w:hint="eastAsia" w:ascii="仿宋" w:hAnsi="仿宋" w:eastAsia="仿宋" w:cs="仿宋"/>
          <w:b/>
          <w:color w:val="auto"/>
          <w:sz w:val="21"/>
          <w:szCs w:val="21"/>
          <w:highlight w:val="none"/>
        </w:rPr>
        <w:t>五、公告期限</w:t>
      </w:r>
      <w:bookmarkEnd w:id="81"/>
      <w:bookmarkEnd w:id="82"/>
      <w:bookmarkEnd w:id="83"/>
      <w:bookmarkEnd w:id="84"/>
      <w:bookmarkEnd w:id="85"/>
      <w:bookmarkEnd w:id="86"/>
      <w:bookmarkEnd w:id="87"/>
      <w:bookmarkEnd w:id="88"/>
      <w:bookmarkEnd w:id="89"/>
      <w:bookmarkEnd w:id="90"/>
      <w:bookmarkEnd w:id="91"/>
      <w:bookmarkEnd w:id="92"/>
    </w:p>
    <w:p w14:paraId="657621CE">
      <w:pPr>
        <w:pageBreakBefore w:val="0"/>
        <w:kinsoku/>
        <w:bidi w:val="0"/>
        <w:spacing w:line="360" w:lineRule="auto"/>
        <w:ind w:firstLine="420" w:firstLineChars="200"/>
        <w:rPr>
          <w:rFonts w:hint="eastAsia" w:ascii="仿宋" w:hAnsi="仿宋" w:eastAsia="仿宋" w:cs="仿宋"/>
          <w:color w:val="auto"/>
          <w:sz w:val="21"/>
          <w:szCs w:val="21"/>
          <w:highlight w:val="none"/>
        </w:rPr>
      </w:pPr>
      <w:bookmarkStart w:id="93" w:name="_Hlk57457200"/>
      <w:r>
        <w:rPr>
          <w:rFonts w:hint="eastAsia" w:ascii="仿宋" w:hAnsi="仿宋" w:eastAsia="仿宋" w:cs="仿宋"/>
          <w:color w:val="auto"/>
          <w:sz w:val="21"/>
          <w:szCs w:val="21"/>
          <w:highlight w:val="none"/>
        </w:rPr>
        <w:t>自本公告发布之日起5个工作日。</w:t>
      </w:r>
    </w:p>
    <w:bookmarkEnd w:id="93"/>
    <w:p w14:paraId="749C5385">
      <w:pPr>
        <w:keepNext/>
        <w:keepLines/>
        <w:pageBreakBefore w:val="0"/>
        <w:widowControl w:val="0"/>
        <w:kinsoku/>
        <w:wordWrap/>
        <w:overflowPunct/>
        <w:topLinePunct w:val="0"/>
        <w:autoSpaceDE/>
        <w:autoSpaceDN/>
        <w:bidi w:val="0"/>
        <w:adjustRightInd/>
        <w:snapToGrid/>
        <w:spacing w:line="360" w:lineRule="auto"/>
        <w:ind w:firstLine="0"/>
        <w:textAlignment w:val="auto"/>
        <w:outlineLvl w:val="1"/>
        <w:rPr>
          <w:rFonts w:hint="eastAsia" w:ascii="仿宋" w:hAnsi="仿宋" w:eastAsia="仿宋" w:cs="仿宋"/>
          <w:b/>
          <w:color w:val="auto"/>
          <w:sz w:val="21"/>
          <w:szCs w:val="21"/>
          <w:highlight w:val="none"/>
        </w:rPr>
      </w:pPr>
      <w:bookmarkStart w:id="94" w:name="_Toc7748"/>
      <w:bookmarkStart w:id="95" w:name="_Toc29963"/>
      <w:bookmarkStart w:id="96" w:name="_Toc71734674"/>
      <w:bookmarkStart w:id="97" w:name="_Toc30819"/>
      <w:bookmarkStart w:id="98" w:name="_Toc26039"/>
      <w:bookmarkStart w:id="99" w:name="_Toc27134"/>
      <w:bookmarkStart w:id="100" w:name="_Toc3467"/>
      <w:bookmarkStart w:id="101" w:name="_Toc3261"/>
      <w:bookmarkStart w:id="102" w:name="_Toc7385"/>
      <w:bookmarkStart w:id="103" w:name="_Toc840"/>
      <w:bookmarkStart w:id="104" w:name="_Toc21740"/>
      <w:bookmarkStart w:id="105" w:name="_Toc8798"/>
      <w:r>
        <w:rPr>
          <w:rFonts w:hint="eastAsia" w:ascii="仿宋" w:hAnsi="仿宋" w:eastAsia="仿宋" w:cs="仿宋"/>
          <w:b/>
          <w:color w:val="auto"/>
          <w:sz w:val="21"/>
          <w:szCs w:val="21"/>
          <w:highlight w:val="none"/>
        </w:rPr>
        <w:t>六、其他补充事宜</w:t>
      </w:r>
      <w:bookmarkEnd w:id="94"/>
      <w:bookmarkEnd w:id="95"/>
      <w:bookmarkEnd w:id="96"/>
      <w:bookmarkEnd w:id="97"/>
      <w:bookmarkEnd w:id="98"/>
      <w:bookmarkEnd w:id="99"/>
      <w:bookmarkEnd w:id="100"/>
      <w:bookmarkEnd w:id="101"/>
      <w:bookmarkEnd w:id="102"/>
      <w:bookmarkEnd w:id="103"/>
      <w:bookmarkEnd w:id="104"/>
      <w:bookmarkEnd w:id="105"/>
    </w:p>
    <w:p w14:paraId="63B8C3B3">
      <w:pPr>
        <w:keepNext w:val="0"/>
        <w:keepLines w:val="0"/>
        <w:pageBreakBefore w:val="0"/>
        <w:widowControl w:val="0"/>
        <w:tabs>
          <w:tab w:val="left" w:pos="840"/>
        </w:tabs>
        <w:kinsoku/>
        <w:wordWrap w:val="0"/>
        <w:overflowPunct/>
        <w:topLinePunct/>
        <w:autoSpaceDE/>
        <w:autoSpaceDN/>
        <w:bidi w:val="0"/>
        <w:adjustRightInd/>
        <w:snapToGrid/>
        <w:spacing w:line="360" w:lineRule="auto"/>
        <w:ind w:firstLine="420" w:firstLineChars="200"/>
        <w:textAlignment w:val="auto"/>
        <w:rPr>
          <w:rFonts w:hint="eastAsia" w:ascii="仿宋" w:hAnsi="仿宋" w:eastAsia="仿宋" w:cs="仿宋"/>
          <w:bCs/>
          <w:sz w:val="21"/>
          <w:szCs w:val="21"/>
          <w:highlight w:val="none"/>
        </w:rPr>
      </w:pPr>
      <w:bookmarkStart w:id="106" w:name="_Hlk57457223"/>
      <w:bookmarkStart w:id="107" w:name="_Toc20580"/>
      <w:bookmarkStart w:id="108" w:name="_Toc31780"/>
      <w:bookmarkStart w:id="109" w:name="_Toc29191"/>
      <w:bookmarkStart w:id="110" w:name="_Toc30057"/>
      <w:bookmarkStart w:id="111" w:name="_Toc25923"/>
      <w:bookmarkStart w:id="112" w:name="_Toc13587"/>
      <w:bookmarkStart w:id="113" w:name="_Toc7697"/>
      <w:bookmarkStart w:id="114" w:name="_Toc15386"/>
      <w:bookmarkStart w:id="115" w:name="_Toc71734675"/>
      <w:bookmarkStart w:id="116" w:name="_Toc32208"/>
      <w:bookmarkStart w:id="117" w:name="_Toc28410"/>
      <w:r>
        <w:rPr>
          <w:rFonts w:hint="eastAsia" w:ascii="仿宋" w:hAnsi="仿宋" w:eastAsia="仿宋" w:cs="仿宋"/>
          <w:bCs/>
          <w:sz w:val="21"/>
          <w:szCs w:val="21"/>
          <w:highlight w:val="none"/>
        </w:rPr>
        <w:t>1.本次采购公告在“云南省政府采购网”上发布。请各位</w:t>
      </w:r>
      <w:r>
        <w:rPr>
          <w:rFonts w:hint="eastAsia" w:ascii="仿宋" w:hAnsi="仿宋" w:eastAsia="仿宋" w:cs="仿宋"/>
          <w:bCs/>
          <w:sz w:val="21"/>
          <w:szCs w:val="21"/>
          <w:highlight w:val="none"/>
          <w:lang w:eastAsia="zh-CN"/>
        </w:rPr>
        <w:t>供应商</w:t>
      </w:r>
      <w:r>
        <w:rPr>
          <w:rFonts w:hint="eastAsia" w:ascii="仿宋" w:hAnsi="仿宋" w:eastAsia="仿宋" w:cs="仿宋"/>
          <w:bCs/>
          <w:sz w:val="21"/>
          <w:szCs w:val="21"/>
          <w:highlight w:val="none"/>
        </w:rPr>
        <w:t>在递交投标（响应）文件前随时查看，以获取最新的消息。</w:t>
      </w:r>
    </w:p>
    <w:p w14:paraId="58AE3311">
      <w:pPr>
        <w:keepNext w:val="0"/>
        <w:keepLines w:val="0"/>
        <w:pageBreakBefore w:val="0"/>
        <w:widowControl w:val="0"/>
        <w:tabs>
          <w:tab w:val="left" w:pos="840"/>
        </w:tabs>
        <w:kinsoku/>
        <w:wordWrap w:val="0"/>
        <w:overflowPunct/>
        <w:topLinePunct/>
        <w:autoSpaceDE/>
        <w:autoSpaceDN/>
        <w:bidi w:val="0"/>
        <w:adjustRightInd/>
        <w:snapToGrid/>
        <w:spacing w:line="360" w:lineRule="auto"/>
        <w:ind w:firstLine="420" w:firstLineChars="200"/>
        <w:textAlignment w:val="auto"/>
        <w:rPr>
          <w:rFonts w:hint="eastAsia" w:ascii="仿宋" w:hAnsi="仿宋" w:eastAsia="仿宋" w:cs="仿宋"/>
          <w:bCs/>
          <w:sz w:val="21"/>
          <w:szCs w:val="21"/>
          <w:highlight w:val="none"/>
        </w:rPr>
      </w:pPr>
      <w:r>
        <w:rPr>
          <w:rFonts w:hint="eastAsia" w:ascii="仿宋" w:hAnsi="仿宋" w:eastAsia="仿宋" w:cs="仿宋"/>
          <w:bCs/>
          <w:sz w:val="21"/>
          <w:szCs w:val="21"/>
          <w:highlight w:val="none"/>
        </w:rPr>
        <w:t>2.本次项目采用全流程电子化采购方式，各</w:t>
      </w:r>
      <w:r>
        <w:rPr>
          <w:rFonts w:hint="eastAsia" w:ascii="仿宋" w:hAnsi="仿宋" w:eastAsia="仿宋" w:cs="仿宋"/>
          <w:bCs/>
          <w:sz w:val="21"/>
          <w:szCs w:val="21"/>
          <w:highlight w:val="none"/>
          <w:lang w:eastAsia="zh-CN"/>
        </w:rPr>
        <w:t>供应商</w:t>
      </w:r>
      <w:r>
        <w:rPr>
          <w:rFonts w:hint="eastAsia" w:ascii="仿宋" w:hAnsi="仿宋" w:eastAsia="仿宋" w:cs="仿宋"/>
          <w:bCs/>
          <w:sz w:val="21"/>
          <w:szCs w:val="21"/>
          <w:highlight w:val="none"/>
        </w:rPr>
        <w:t>认真学习云南省政府采购电子交易平台（政采云）发布的相关操作手册。操作手册查询链接：https://helpcenter.zcygov.cn/document/#/document/dashboard?siteCode=yunnan。如有疑问联系95763。（1）</w:t>
      </w:r>
      <w:r>
        <w:rPr>
          <w:rFonts w:hint="eastAsia" w:ascii="仿宋" w:hAnsi="仿宋" w:eastAsia="仿宋" w:cs="仿宋"/>
          <w:bCs/>
          <w:sz w:val="21"/>
          <w:szCs w:val="21"/>
          <w:highlight w:val="none"/>
          <w:lang w:eastAsia="zh-CN"/>
        </w:rPr>
        <w:t>供应商</w:t>
      </w:r>
      <w:r>
        <w:rPr>
          <w:rFonts w:hint="eastAsia" w:ascii="仿宋" w:hAnsi="仿宋" w:eastAsia="仿宋" w:cs="仿宋"/>
          <w:bCs/>
          <w:sz w:val="21"/>
          <w:szCs w:val="21"/>
          <w:highlight w:val="none"/>
        </w:rPr>
        <w:t>注册。</w:t>
      </w:r>
      <w:r>
        <w:rPr>
          <w:rFonts w:hint="eastAsia" w:ascii="仿宋" w:hAnsi="仿宋" w:eastAsia="仿宋" w:cs="仿宋"/>
          <w:bCs/>
          <w:sz w:val="21"/>
          <w:szCs w:val="21"/>
          <w:highlight w:val="none"/>
          <w:lang w:eastAsia="zh-CN"/>
        </w:rPr>
        <w:t>供应商</w:t>
      </w:r>
      <w:r>
        <w:rPr>
          <w:rFonts w:hint="eastAsia" w:ascii="仿宋" w:hAnsi="仿宋" w:eastAsia="仿宋" w:cs="仿宋"/>
          <w:bCs/>
          <w:sz w:val="21"/>
          <w:szCs w:val="21"/>
          <w:highlight w:val="none"/>
        </w:rPr>
        <w:t>须在云南省政府采购电子交易平台注册后，方可参与项目。操作路径：云南省政府采购电子交易平台-业务支持-用户注册-</w:t>
      </w:r>
      <w:r>
        <w:rPr>
          <w:rFonts w:hint="eastAsia" w:ascii="仿宋" w:hAnsi="仿宋" w:eastAsia="仿宋" w:cs="仿宋"/>
          <w:bCs/>
          <w:sz w:val="21"/>
          <w:szCs w:val="21"/>
          <w:highlight w:val="none"/>
          <w:lang w:eastAsia="zh-CN"/>
        </w:rPr>
        <w:t>供应商</w:t>
      </w:r>
      <w:r>
        <w:rPr>
          <w:rFonts w:hint="eastAsia" w:ascii="仿宋" w:hAnsi="仿宋" w:eastAsia="仿宋" w:cs="仿宋"/>
          <w:bCs/>
          <w:sz w:val="21"/>
          <w:szCs w:val="21"/>
          <w:highlight w:val="none"/>
        </w:rPr>
        <w:t>模块。（2）CA数字证书办理。</w:t>
      </w:r>
      <w:r>
        <w:rPr>
          <w:rFonts w:hint="eastAsia" w:ascii="仿宋" w:hAnsi="仿宋" w:eastAsia="仿宋" w:cs="仿宋"/>
          <w:bCs/>
          <w:sz w:val="21"/>
          <w:szCs w:val="21"/>
          <w:highlight w:val="none"/>
          <w:lang w:eastAsia="zh-CN"/>
        </w:rPr>
        <w:t>供应商</w:t>
      </w:r>
      <w:r>
        <w:rPr>
          <w:rFonts w:hint="eastAsia" w:ascii="仿宋" w:hAnsi="仿宋" w:eastAsia="仿宋" w:cs="仿宋"/>
          <w:bCs/>
          <w:sz w:val="21"/>
          <w:szCs w:val="21"/>
          <w:highlight w:val="none"/>
        </w:rPr>
        <w:t>须办理有效CA数字证书。申领链接：https://middle.zcygov.cn/ca/apply/choose。（3）CA数字证书绑定。</w:t>
      </w:r>
      <w:r>
        <w:rPr>
          <w:rFonts w:hint="eastAsia" w:ascii="仿宋" w:hAnsi="仿宋" w:eastAsia="仿宋" w:cs="仿宋"/>
          <w:bCs/>
          <w:sz w:val="21"/>
          <w:szCs w:val="21"/>
          <w:highlight w:val="none"/>
          <w:lang w:eastAsia="zh-CN"/>
        </w:rPr>
        <w:t>供应商</w:t>
      </w:r>
      <w:r>
        <w:rPr>
          <w:rFonts w:hint="eastAsia" w:ascii="仿宋" w:hAnsi="仿宋" w:eastAsia="仿宋" w:cs="仿宋"/>
          <w:bCs/>
          <w:sz w:val="21"/>
          <w:szCs w:val="21"/>
          <w:highlight w:val="none"/>
        </w:rPr>
        <w:t>进行CA绑定。操作路径：云南省政府采购电子交易平台-我的工作台-系统管理-ca管理-ca绑定。（4）采购文件获取。</w:t>
      </w:r>
      <w:r>
        <w:rPr>
          <w:rFonts w:hint="eastAsia" w:ascii="仿宋" w:hAnsi="仿宋" w:eastAsia="仿宋" w:cs="仿宋"/>
          <w:bCs/>
          <w:sz w:val="21"/>
          <w:szCs w:val="21"/>
          <w:highlight w:val="none"/>
          <w:lang w:eastAsia="zh-CN"/>
        </w:rPr>
        <w:t>供应商</w:t>
      </w:r>
      <w:r>
        <w:rPr>
          <w:rFonts w:hint="eastAsia" w:ascii="仿宋" w:hAnsi="仿宋" w:eastAsia="仿宋" w:cs="仿宋"/>
          <w:bCs/>
          <w:sz w:val="21"/>
          <w:szCs w:val="21"/>
          <w:highlight w:val="none"/>
        </w:rPr>
        <w:t>须在采购公告规定的文件获取期限内，使用账号密码或ca数字证书登录平台，获取采购文件。操作路径：云南省政府采购电子交易平台-我的工作台-项目采购--获取采购文件。请务必在规定期限内获取采购文件，逾期将无法获取。（5）投标（响应）文件编制与递交。</w:t>
      </w:r>
      <w:r>
        <w:rPr>
          <w:rFonts w:hint="eastAsia" w:ascii="仿宋" w:hAnsi="仿宋" w:eastAsia="仿宋" w:cs="仿宋"/>
          <w:bCs/>
          <w:sz w:val="21"/>
          <w:szCs w:val="21"/>
          <w:highlight w:val="none"/>
          <w:lang w:eastAsia="zh-CN"/>
        </w:rPr>
        <w:t>供应商</w:t>
      </w:r>
      <w:r>
        <w:rPr>
          <w:rFonts w:hint="eastAsia" w:ascii="仿宋" w:hAnsi="仿宋" w:eastAsia="仿宋" w:cs="仿宋"/>
          <w:bCs/>
          <w:sz w:val="21"/>
          <w:szCs w:val="21"/>
          <w:highlight w:val="none"/>
        </w:rPr>
        <w:t>须下载投标（响应）客户端，通过客户端编制投标（响应）文件，并线上递交。投标客户端下载路径：https://market.zcygov.cn/application-market/#/download/list（6）开评标。</w:t>
      </w:r>
      <w:r>
        <w:rPr>
          <w:rFonts w:hint="eastAsia" w:ascii="仿宋" w:hAnsi="仿宋" w:eastAsia="仿宋" w:cs="仿宋"/>
          <w:bCs/>
          <w:sz w:val="21"/>
          <w:szCs w:val="21"/>
          <w:highlight w:val="none"/>
          <w:lang w:eastAsia="zh-CN"/>
        </w:rPr>
        <w:t>供应商</w:t>
      </w:r>
      <w:r>
        <w:rPr>
          <w:rFonts w:hint="eastAsia" w:ascii="仿宋" w:hAnsi="仿宋" w:eastAsia="仿宋" w:cs="仿宋"/>
          <w:bCs/>
          <w:sz w:val="21"/>
          <w:szCs w:val="21"/>
          <w:highlight w:val="none"/>
        </w:rPr>
        <w:t>须在项目指定的开标时间前，提前登录政府采购电子交易平台，并在规定时间内完成解密，如</w:t>
      </w:r>
      <w:r>
        <w:rPr>
          <w:rFonts w:hint="eastAsia" w:ascii="仿宋" w:hAnsi="仿宋" w:eastAsia="仿宋" w:cs="仿宋"/>
          <w:bCs/>
          <w:sz w:val="21"/>
          <w:szCs w:val="21"/>
          <w:highlight w:val="none"/>
          <w:lang w:eastAsia="zh-CN"/>
        </w:rPr>
        <w:t>供应商</w:t>
      </w:r>
      <w:r>
        <w:rPr>
          <w:rFonts w:hint="eastAsia" w:ascii="仿宋" w:hAnsi="仿宋" w:eastAsia="仿宋" w:cs="仿宋"/>
          <w:bCs/>
          <w:sz w:val="21"/>
          <w:szCs w:val="21"/>
          <w:highlight w:val="none"/>
        </w:rPr>
        <w:t xml:space="preserve">因自身原因，无法在规定时间内解密的，自行承担后果（如：设备故障、浏览器故障、未安装相关驱动、网络故障、加密CA与解密CA不一致等）。操作路径：云南省政府采购电子交易平台-我的工作台-项目采购-开标评标-进入开标大厅。 </w:t>
      </w:r>
    </w:p>
    <w:p w14:paraId="0DEDFDA6">
      <w:pPr>
        <w:keepNext w:val="0"/>
        <w:keepLines w:val="0"/>
        <w:pageBreakBefore w:val="0"/>
        <w:widowControl w:val="0"/>
        <w:tabs>
          <w:tab w:val="left" w:pos="840"/>
        </w:tabs>
        <w:kinsoku/>
        <w:wordWrap w:val="0"/>
        <w:overflowPunct/>
        <w:topLinePunct/>
        <w:autoSpaceDE/>
        <w:autoSpaceDN/>
        <w:bidi w:val="0"/>
        <w:adjustRightInd/>
        <w:snapToGrid/>
        <w:spacing w:line="360" w:lineRule="auto"/>
        <w:ind w:firstLine="420" w:firstLineChars="200"/>
        <w:textAlignment w:val="auto"/>
        <w:rPr>
          <w:rFonts w:hint="eastAsia" w:ascii="仿宋" w:hAnsi="仿宋" w:eastAsia="仿宋" w:cs="仿宋"/>
          <w:bCs/>
          <w:sz w:val="21"/>
          <w:szCs w:val="21"/>
          <w:highlight w:val="none"/>
        </w:rPr>
      </w:pPr>
      <w:r>
        <w:rPr>
          <w:rFonts w:hint="eastAsia" w:ascii="仿宋" w:hAnsi="仿宋" w:eastAsia="仿宋" w:cs="仿宋"/>
          <w:bCs/>
          <w:sz w:val="21"/>
          <w:szCs w:val="21"/>
          <w:highlight w:val="none"/>
          <w:lang w:val="en-US" w:eastAsia="zh-CN"/>
        </w:rPr>
        <w:t>3</w:t>
      </w:r>
      <w:r>
        <w:rPr>
          <w:rFonts w:hint="eastAsia" w:ascii="仿宋" w:hAnsi="仿宋" w:eastAsia="仿宋" w:cs="仿宋"/>
          <w:bCs/>
          <w:sz w:val="21"/>
          <w:szCs w:val="21"/>
          <w:highlight w:val="none"/>
        </w:rPr>
        <w:t>.</w:t>
      </w:r>
      <w:r>
        <w:rPr>
          <w:rFonts w:hint="eastAsia" w:ascii="仿宋" w:hAnsi="仿宋" w:eastAsia="仿宋" w:cs="仿宋"/>
          <w:bCs/>
          <w:sz w:val="21"/>
          <w:szCs w:val="21"/>
          <w:highlight w:val="none"/>
          <w:lang w:eastAsia="zh-CN"/>
        </w:rPr>
        <w:t>供应商</w:t>
      </w:r>
      <w:r>
        <w:rPr>
          <w:rFonts w:hint="eastAsia" w:ascii="仿宋" w:hAnsi="仿宋" w:eastAsia="仿宋" w:cs="仿宋"/>
          <w:bCs/>
          <w:sz w:val="21"/>
          <w:szCs w:val="21"/>
          <w:highlight w:val="none"/>
        </w:rPr>
        <w:t xml:space="preserve">在投标前务必认真阅读本招标文件全部内容，招标文件如有变更、补充等，将在招标公告发布平台发布。 </w:t>
      </w:r>
    </w:p>
    <w:p w14:paraId="32C9E0C8">
      <w:pPr>
        <w:keepNext w:val="0"/>
        <w:keepLines w:val="0"/>
        <w:pageBreakBefore w:val="0"/>
        <w:widowControl w:val="0"/>
        <w:tabs>
          <w:tab w:val="left" w:pos="840"/>
        </w:tabs>
        <w:kinsoku/>
        <w:wordWrap w:val="0"/>
        <w:overflowPunct/>
        <w:topLinePunct/>
        <w:autoSpaceDE/>
        <w:autoSpaceDN/>
        <w:bidi w:val="0"/>
        <w:adjustRightInd/>
        <w:snapToGrid/>
        <w:spacing w:line="360" w:lineRule="auto"/>
        <w:ind w:firstLine="420" w:firstLineChars="200"/>
        <w:textAlignment w:val="auto"/>
        <w:rPr>
          <w:rFonts w:hint="eastAsia" w:ascii="仿宋" w:hAnsi="仿宋" w:eastAsia="仿宋" w:cs="仿宋"/>
          <w:bCs/>
          <w:spacing w:val="10"/>
          <w:sz w:val="21"/>
          <w:szCs w:val="21"/>
          <w:highlight w:val="none"/>
        </w:rPr>
      </w:pPr>
      <w:r>
        <w:rPr>
          <w:rFonts w:hint="eastAsia" w:ascii="仿宋" w:hAnsi="仿宋" w:eastAsia="仿宋" w:cs="仿宋"/>
          <w:bCs/>
          <w:sz w:val="21"/>
          <w:szCs w:val="21"/>
          <w:highlight w:val="none"/>
          <w:lang w:val="en-US" w:eastAsia="zh-CN"/>
        </w:rPr>
        <w:t>4</w:t>
      </w:r>
      <w:r>
        <w:rPr>
          <w:rFonts w:hint="eastAsia" w:ascii="仿宋" w:hAnsi="仿宋" w:eastAsia="仿宋" w:cs="仿宋"/>
          <w:bCs/>
          <w:sz w:val="21"/>
          <w:szCs w:val="21"/>
          <w:highlight w:val="none"/>
        </w:rPr>
        <w:t>.未尽事宜，详见本项目招标文件。</w:t>
      </w:r>
    </w:p>
    <w:bookmarkEnd w:id="106"/>
    <w:p w14:paraId="33856708">
      <w:pPr>
        <w:keepNext/>
        <w:keepLines/>
        <w:pageBreakBefore w:val="0"/>
        <w:widowControl w:val="0"/>
        <w:kinsoku/>
        <w:wordWrap/>
        <w:overflowPunct/>
        <w:topLinePunct w:val="0"/>
        <w:autoSpaceDE/>
        <w:autoSpaceDN/>
        <w:bidi w:val="0"/>
        <w:adjustRightInd/>
        <w:snapToGrid/>
        <w:spacing w:line="360" w:lineRule="auto"/>
        <w:ind w:firstLine="0"/>
        <w:textAlignment w:val="auto"/>
        <w:outlineLvl w:val="1"/>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七、对本次招标提出询问，请按以下方式联系</w:t>
      </w:r>
      <w:bookmarkEnd w:id="107"/>
      <w:bookmarkEnd w:id="108"/>
      <w:bookmarkEnd w:id="109"/>
      <w:bookmarkEnd w:id="110"/>
      <w:bookmarkEnd w:id="111"/>
      <w:bookmarkEnd w:id="112"/>
      <w:bookmarkEnd w:id="113"/>
      <w:bookmarkEnd w:id="114"/>
      <w:bookmarkEnd w:id="115"/>
      <w:bookmarkEnd w:id="116"/>
      <w:bookmarkEnd w:id="117"/>
    </w:p>
    <w:p w14:paraId="0A8C5755">
      <w:pPr>
        <w:pageBreakBefore w:val="0"/>
        <w:kinsoku/>
        <w:overflowPunct/>
        <w:topLinePunct w:val="0"/>
        <w:bidi w:val="0"/>
        <w:spacing w:line="360" w:lineRule="auto"/>
        <w:ind w:firstLine="230" w:firstLineChars="100"/>
        <w:rPr>
          <w:rFonts w:hint="eastAsia" w:ascii="仿宋" w:hAnsi="仿宋" w:eastAsia="仿宋" w:cs="仿宋"/>
          <w:bCs/>
          <w:color w:val="auto"/>
          <w:spacing w:val="10"/>
          <w:sz w:val="21"/>
          <w:szCs w:val="21"/>
          <w:highlight w:val="none"/>
        </w:rPr>
      </w:pPr>
      <w:r>
        <w:rPr>
          <w:rFonts w:hint="eastAsia" w:ascii="仿宋" w:hAnsi="仿宋" w:eastAsia="仿宋" w:cs="仿宋"/>
          <w:bCs/>
          <w:color w:val="auto"/>
          <w:spacing w:val="10"/>
          <w:sz w:val="21"/>
          <w:szCs w:val="21"/>
          <w:highlight w:val="none"/>
        </w:rPr>
        <w:t>1.采购人信息</w:t>
      </w:r>
    </w:p>
    <w:p w14:paraId="3B848D1E">
      <w:pPr>
        <w:pageBreakBefore w:val="0"/>
        <w:kinsoku/>
        <w:overflowPunct/>
        <w:topLinePunct w:val="0"/>
        <w:bidi w:val="0"/>
        <w:spacing w:line="360" w:lineRule="auto"/>
        <w:ind w:firstLine="411" w:firstLineChars="196"/>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 xml:space="preserve">名 </w:t>
      </w: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sz w:val="21"/>
          <w:szCs w:val="21"/>
          <w:highlight w:val="none"/>
          <w:lang w:eastAsia="zh-CN"/>
        </w:rPr>
        <w:t>称：昆明市第一人民医院</w:t>
      </w:r>
    </w:p>
    <w:p w14:paraId="501F20E5">
      <w:pPr>
        <w:pageBreakBefore w:val="0"/>
        <w:kinsoku/>
        <w:overflowPunct/>
        <w:topLinePunct w:val="0"/>
        <w:bidi w:val="0"/>
        <w:spacing w:line="360" w:lineRule="auto"/>
        <w:ind w:firstLine="411" w:firstLineChars="196"/>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地    址：</w:t>
      </w:r>
      <w:r>
        <w:rPr>
          <w:rFonts w:hint="eastAsia" w:ascii="仿宋" w:hAnsi="仿宋" w:eastAsia="仿宋" w:cs="仿宋"/>
          <w:color w:val="auto"/>
          <w:sz w:val="21"/>
          <w:szCs w:val="21"/>
          <w:highlight w:val="none"/>
          <w:lang w:val="en-US" w:eastAsia="zh-CN"/>
        </w:rPr>
        <w:t>昆明市青年路504号 北京路1228号</w:t>
      </w:r>
    </w:p>
    <w:p w14:paraId="51584B64">
      <w:pPr>
        <w:pageBreakBefore w:val="0"/>
        <w:kinsoku/>
        <w:overflowPunct/>
        <w:topLinePunct w:val="0"/>
        <w:bidi w:val="0"/>
        <w:spacing w:line="360" w:lineRule="auto"/>
        <w:ind w:firstLine="411" w:firstLineChars="196"/>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联系人：梁老师   </w:t>
      </w:r>
    </w:p>
    <w:p w14:paraId="5A278838">
      <w:pPr>
        <w:pageBreakBefore w:val="0"/>
        <w:kinsoku/>
        <w:overflowPunct/>
        <w:topLinePunct w:val="0"/>
        <w:bidi w:val="0"/>
        <w:spacing w:line="360" w:lineRule="auto"/>
        <w:ind w:firstLine="411" w:firstLineChars="196"/>
        <w:rPr>
          <w:rFonts w:hint="eastAsia" w:ascii="仿宋" w:hAnsi="仿宋" w:eastAsia="仿宋" w:cs="仿宋"/>
          <w:bCs/>
          <w:color w:val="auto"/>
          <w:spacing w:val="10"/>
          <w:sz w:val="21"/>
          <w:szCs w:val="21"/>
          <w:highlight w:val="none"/>
          <w:lang w:val="en-US" w:eastAsia="zh-CN"/>
        </w:rPr>
      </w:pPr>
      <w:r>
        <w:rPr>
          <w:rFonts w:hint="eastAsia" w:ascii="仿宋" w:hAnsi="仿宋" w:eastAsia="仿宋" w:cs="仿宋"/>
          <w:color w:val="auto"/>
          <w:sz w:val="21"/>
          <w:szCs w:val="21"/>
          <w:highlight w:val="none"/>
        </w:rPr>
        <w:t>联系电话：0871-67390661</w:t>
      </w:r>
    </w:p>
    <w:p w14:paraId="3118E5D8">
      <w:pPr>
        <w:pageBreakBefore w:val="0"/>
        <w:kinsoku/>
        <w:overflowPunct/>
        <w:topLinePunct w:val="0"/>
        <w:bidi w:val="0"/>
        <w:spacing w:line="360" w:lineRule="auto"/>
        <w:ind w:firstLine="411" w:firstLineChars="196"/>
        <w:rPr>
          <w:rFonts w:hint="eastAsia" w:ascii="仿宋" w:hAnsi="仿宋" w:eastAsia="仿宋" w:cs="仿宋"/>
          <w:color w:val="auto"/>
          <w:sz w:val="21"/>
          <w:szCs w:val="21"/>
          <w:highlight w:val="none"/>
        </w:rPr>
      </w:pPr>
    </w:p>
    <w:p w14:paraId="0FC774F7">
      <w:pPr>
        <w:pageBreakBefore w:val="0"/>
        <w:kinsoku/>
        <w:overflowPunct/>
        <w:topLinePunct w:val="0"/>
        <w:bidi w:val="0"/>
        <w:spacing w:line="360" w:lineRule="auto"/>
        <w:ind w:firstLine="210" w:firstLineChars="1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2.采购代理机构信息</w:t>
      </w:r>
    </w:p>
    <w:p w14:paraId="11FDB126">
      <w:pPr>
        <w:pageBreakBefore w:val="0"/>
        <w:kinsoku/>
        <w:overflowPunct/>
        <w:topLinePunct w:val="0"/>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名 称：云南中招招标有限公司 </w:t>
      </w:r>
    </w:p>
    <w:p w14:paraId="5D3C4D3A">
      <w:pPr>
        <w:pageBreakBefore w:val="0"/>
        <w:kinsoku/>
        <w:overflowPunct/>
        <w:topLinePunct w:val="0"/>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地 址：昆明市五华区王筇路176号绿地创海大厦21层</w:t>
      </w:r>
    </w:p>
    <w:p w14:paraId="0D5EFFAC">
      <w:pPr>
        <w:pageBreakBefore w:val="0"/>
        <w:kinsoku/>
        <w:overflowPunct/>
        <w:topLinePunct w:val="0"/>
        <w:bidi w:val="0"/>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联系方式：0871-68308282、</w:t>
      </w:r>
      <w:r>
        <w:rPr>
          <w:rFonts w:hint="eastAsia" w:ascii="仿宋" w:hAnsi="仿宋" w:eastAsia="仿宋" w:cs="仿宋"/>
          <w:color w:val="auto"/>
          <w:sz w:val="21"/>
          <w:szCs w:val="21"/>
          <w:highlight w:val="none"/>
          <w:lang w:eastAsia="zh-CN"/>
        </w:rPr>
        <w:t>68308050-63</w:t>
      </w:r>
      <w:r>
        <w:rPr>
          <w:rFonts w:hint="eastAsia" w:ascii="仿宋" w:hAnsi="仿宋" w:eastAsia="仿宋" w:cs="仿宋"/>
          <w:color w:val="auto"/>
          <w:sz w:val="21"/>
          <w:szCs w:val="21"/>
          <w:highlight w:val="none"/>
          <w:lang w:val="en-US" w:eastAsia="zh-CN"/>
        </w:rPr>
        <w:t>3</w:t>
      </w:r>
    </w:p>
    <w:p w14:paraId="43EAA093">
      <w:pPr>
        <w:pageBreakBefore w:val="0"/>
        <w:kinsoku/>
        <w:overflowPunct/>
        <w:topLinePunct w:val="0"/>
        <w:bidi w:val="0"/>
        <w:spacing w:line="360" w:lineRule="auto"/>
        <w:ind w:firstLine="230" w:firstLineChars="100"/>
        <w:rPr>
          <w:rFonts w:hint="eastAsia" w:ascii="仿宋" w:hAnsi="仿宋" w:eastAsia="仿宋" w:cs="仿宋"/>
          <w:bCs/>
          <w:color w:val="auto"/>
          <w:spacing w:val="10"/>
          <w:sz w:val="21"/>
          <w:szCs w:val="21"/>
          <w:highlight w:val="none"/>
        </w:rPr>
      </w:pPr>
    </w:p>
    <w:p w14:paraId="0F5F365E">
      <w:pPr>
        <w:pageBreakBefore w:val="0"/>
        <w:kinsoku/>
        <w:overflowPunct/>
        <w:topLinePunct w:val="0"/>
        <w:bidi w:val="0"/>
        <w:spacing w:line="360" w:lineRule="auto"/>
        <w:ind w:firstLine="230" w:firstLineChars="100"/>
        <w:rPr>
          <w:rFonts w:hint="eastAsia" w:ascii="仿宋" w:hAnsi="仿宋" w:eastAsia="仿宋" w:cs="仿宋"/>
          <w:bCs/>
          <w:color w:val="auto"/>
          <w:spacing w:val="10"/>
          <w:sz w:val="21"/>
          <w:szCs w:val="21"/>
          <w:highlight w:val="none"/>
        </w:rPr>
      </w:pPr>
      <w:r>
        <w:rPr>
          <w:rFonts w:hint="eastAsia" w:ascii="仿宋" w:hAnsi="仿宋" w:eastAsia="仿宋" w:cs="仿宋"/>
          <w:bCs/>
          <w:color w:val="auto"/>
          <w:spacing w:val="10"/>
          <w:sz w:val="21"/>
          <w:szCs w:val="21"/>
          <w:highlight w:val="none"/>
        </w:rPr>
        <w:t>3.项目联系方式</w:t>
      </w:r>
    </w:p>
    <w:p w14:paraId="30B603EB">
      <w:pPr>
        <w:pageBreakBefore w:val="0"/>
        <w:kinsoku/>
        <w:overflowPunct/>
        <w:topLinePunct w:val="0"/>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项目联系人：周金辉、</w:t>
      </w:r>
      <w:r>
        <w:rPr>
          <w:rFonts w:hint="eastAsia" w:ascii="仿宋" w:hAnsi="仿宋" w:eastAsia="仿宋" w:cs="仿宋"/>
          <w:color w:val="auto"/>
          <w:sz w:val="21"/>
          <w:szCs w:val="21"/>
          <w:highlight w:val="none"/>
          <w:lang w:val="en-US" w:eastAsia="zh-CN"/>
        </w:rPr>
        <w:t>李宇姮</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王石林、</w:t>
      </w:r>
      <w:r>
        <w:rPr>
          <w:rFonts w:hint="eastAsia" w:ascii="仿宋" w:hAnsi="仿宋" w:eastAsia="仿宋" w:cs="仿宋"/>
          <w:color w:val="auto"/>
          <w:sz w:val="21"/>
          <w:szCs w:val="21"/>
          <w:highlight w:val="none"/>
        </w:rPr>
        <w:t>张俊、张广闻、果磊、张雪丽</w:t>
      </w:r>
    </w:p>
    <w:p w14:paraId="6A7071AB">
      <w:pPr>
        <w:pageBreakBefore w:val="0"/>
        <w:kinsoku/>
        <w:overflowPunct/>
        <w:topLinePunct w:val="0"/>
        <w:bidi w:val="0"/>
        <w:spacing w:line="360" w:lineRule="auto"/>
        <w:ind w:firstLine="42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1"/>
          <w:szCs w:val="21"/>
          <w:highlight w:val="none"/>
        </w:rPr>
        <w:t>电      话：0871-68308282、</w:t>
      </w:r>
      <w:r>
        <w:rPr>
          <w:rFonts w:hint="eastAsia" w:ascii="仿宋" w:hAnsi="仿宋" w:eastAsia="仿宋" w:cs="仿宋"/>
          <w:color w:val="auto"/>
          <w:sz w:val="21"/>
          <w:szCs w:val="21"/>
          <w:highlight w:val="none"/>
          <w:lang w:eastAsia="zh-CN"/>
        </w:rPr>
        <w:t>68308050-63</w:t>
      </w:r>
      <w:r>
        <w:rPr>
          <w:rFonts w:hint="eastAsia" w:ascii="仿宋" w:hAnsi="仿宋" w:eastAsia="仿宋" w:cs="仿宋"/>
          <w:color w:val="auto"/>
          <w:sz w:val="21"/>
          <w:szCs w:val="21"/>
          <w:highlight w:val="none"/>
          <w:lang w:val="en-US" w:eastAsia="zh-CN"/>
        </w:rPr>
        <w:t>3</w:t>
      </w:r>
    </w:p>
    <w:bookmarkEnd w:id="19"/>
    <w:bookmarkEnd w:id="20"/>
    <w:p w14:paraId="109E9390">
      <w:pPr>
        <w:pStyle w:val="2"/>
        <w:pageBreakBefore w:val="0"/>
        <w:kinsoku/>
        <w:bidi w:val="0"/>
        <w:spacing w:line="360" w:lineRule="auto"/>
        <w:jc w:val="center"/>
        <w:rPr>
          <w:rFonts w:hint="eastAsia" w:ascii="仿宋" w:hAnsi="仿宋" w:eastAsia="仿宋" w:cs="仿宋"/>
          <w:color w:val="auto"/>
          <w:highlight w:val="none"/>
        </w:rPr>
      </w:pPr>
      <w:bookmarkStart w:id="118" w:name="_Toc21775"/>
      <w:bookmarkStart w:id="119" w:name="_Toc7536"/>
      <w:bookmarkStart w:id="120" w:name="_Toc20708"/>
      <w:bookmarkStart w:id="121" w:name="_Toc12004"/>
      <w:bookmarkStart w:id="122" w:name="_Toc6791"/>
      <w:bookmarkStart w:id="123" w:name="_Toc20319"/>
      <w:bookmarkStart w:id="124" w:name="_Toc71734676"/>
      <w:r>
        <w:rPr>
          <w:rFonts w:hint="eastAsia" w:ascii="仿宋" w:hAnsi="仿宋" w:eastAsia="仿宋" w:cs="仿宋"/>
          <w:color w:val="auto"/>
          <w:highlight w:val="none"/>
        </w:rPr>
        <w:br w:type="page"/>
      </w:r>
      <w:bookmarkStart w:id="125" w:name="_Toc8650"/>
      <w:r>
        <w:rPr>
          <w:rFonts w:hint="eastAsia" w:ascii="仿宋" w:hAnsi="仿宋" w:eastAsia="仿宋" w:cs="仿宋"/>
          <w:color w:val="auto"/>
          <w:highlight w:val="none"/>
        </w:rPr>
        <w:t xml:space="preserve">第二章 </w:t>
      </w:r>
      <w:r>
        <w:rPr>
          <w:rFonts w:hint="eastAsia" w:ascii="仿宋" w:hAnsi="仿宋" w:eastAsia="仿宋" w:cs="仿宋"/>
          <w:color w:val="auto"/>
          <w:highlight w:val="none"/>
          <w:lang w:eastAsia="zh-CN"/>
        </w:rPr>
        <w:t>供应商</w:t>
      </w:r>
      <w:r>
        <w:rPr>
          <w:rFonts w:hint="eastAsia" w:ascii="仿宋" w:hAnsi="仿宋" w:eastAsia="仿宋" w:cs="仿宋"/>
          <w:color w:val="auto"/>
          <w:highlight w:val="none"/>
        </w:rPr>
        <w:t>须知</w:t>
      </w:r>
      <w:bookmarkEnd w:id="118"/>
      <w:bookmarkEnd w:id="119"/>
      <w:bookmarkEnd w:id="120"/>
      <w:bookmarkEnd w:id="121"/>
      <w:bookmarkEnd w:id="122"/>
      <w:bookmarkEnd w:id="123"/>
      <w:bookmarkEnd w:id="124"/>
      <w:bookmarkEnd w:id="125"/>
    </w:p>
    <w:p w14:paraId="02A5A87C">
      <w:pPr>
        <w:pStyle w:val="3"/>
        <w:pageBreakBefore w:val="0"/>
        <w:kinsoku/>
        <w:bidi w:val="0"/>
        <w:spacing w:after="0" w:line="360" w:lineRule="auto"/>
        <w:jc w:val="center"/>
        <w:rPr>
          <w:rFonts w:hint="eastAsia" w:ascii="仿宋" w:hAnsi="仿宋" w:eastAsia="仿宋" w:cs="仿宋"/>
          <w:color w:val="auto"/>
          <w:sz w:val="28"/>
          <w:szCs w:val="28"/>
          <w:highlight w:val="none"/>
        </w:rPr>
      </w:pPr>
      <w:bookmarkStart w:id="126" w:name="_Toc10643"/>
      <w:bookmarkStart w:id="127" w:name="_Toc17336"/>
      <w:bookmarkStart w:id="128" w:name="_Toc24345"/>
      <w:bookmarkStart w:id="129" w:name="_Toc32641"/>
      <w:bookmarkStart w:id="130" w:name="_Toc12392"/>
      <w:bookmarkStart w:id="131" w:name="_Toc496"/>
      <w:bookmarkStart w:id="132" w:name="_Toc71734677"/>
      <w:bookmarkStart w:id="133" w:name="_Toc23697"/>
      <w:bookmarkStart w:id="134" w:name="_Toc20239"/>
      <w:bookmarkStart w:id="135" w:name="_Toc9674"/>
      <w:bookmarkStart w:id="136" w:name="_Toc27760"/>
      <w:bookmarkStart w:id="137" w:name="_Toc21350"/>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须知前附表</w:t>
      </w:r>
      <w:bookmarkEnd w:id="126"/>
      <w:bookmarkEnd w:id="127"/>
      <w:bookmarkEnd w:id="128"/>
      <w:bookmarkEnd w:id="129"/>
      <w:bookmarkEnd w:id="130"/>
      <w:bookmarkEnd w:id="131"/>
      <w:bookmarkEnd w:id="132"/>
      <w:bookmarkEnd w:id="133"/>
      <w:bookmarkEnd w:id="134"/>
      <w:bookmarkEnd w:id="135"/>
      <w:bookmarkEnd w:id="136"/>
      <w:bookmarkEnd w:id="137"/>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1"/>
        <w:gridCol w:w="1523"/>
        <w:gridCol w:w="7392"/>
      </w:tblGrid>
      <w:tr w14:paraId="5BD5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4CEE643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条款号</w:t>
            </w:r>
          </w:p>
        </w:tc>
        <w:tc>
          <w:tcPr>
            <w:tcW w:w="1523" w:type="dxa"/>
            <w:noWrap w:val="0"/>
            <w:vAlign w:val="center"/>
          </w:tcPr>
          <w:p w14:paraId="7F973744">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条款内容</w:t>
            </w:r>
          </w:p>
        </w:tc>
        <w:tc>
          <w:tcPr>
            <w:tcW w:w="7392" w:type="dxa"/>
            <w:noWrap w:val="0"/>
            <w:vAlign w:val="center"/>
          </w:tcPr>
          <w:p w14:paraId="5855C6C5">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编列内容</w:t>
            </w:r>
          </w:p>
        </w:tc>
      </w:tr>
      <w:tr w14:paraId="2D44D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387F4AC1">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1.1.1</w:t>
            </w:r>
          </w:p>
        </w:tc>
        <w:tc>
          <w:tcPr>
            <w:tcW w:w="1523" w:type="dxa"/>
            <w:noWrap w:val="0"/>
            <w:vAlign w:val="center"/>
          </w:tcPr>
          <w:p w14:paraId="4F014342">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项目名称</w:t>
            </w:r>
          </w:p>
        </w:tc>
        <w:tc>
          <w:tcPr>
            <w:tcW w:w="7392" w:type="dxa"/>
            <w:noWrap w:val="0"/>
            <w:vAlign w:val="center"/>
          </w:tcPr>
          <w:p w14:paraId="35A7EF89">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昆明市第一人民医院设备更新项目-X射线计算机体层摄影设备128排CT</w:t>
            </w:r>
          </w:p>
        </w:tc>
      </w:tr>
      <w:tr w14:paraId="6AF0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31E518E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1.1.2</w:t>
            </w:r>
          </w:p>
        </w:tc>
        <w:tc>
          <w:tcPr>
            <w:tcW w:w="1523" w:type="dxa"/>
            <w:noWrap w:val="0"/>
            <w:vAlign w:val="center"/>
          </w:tcPr>
          <w:p w14:paraId="0B58BA7A">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项目编号</w:t>
            </w:r>
          </w:p>
        </w:tc>
        <w:tc>
          <w:tcPr>
            <w:tcW w:w="7392" w:type="dxa"/>
            <w:noWrap w:val="0"/>
            <w:vAlign w:val="center"/>
          </w:tcPr>
          <w:p w14:paraId="01EB8206">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政采云编号/YNZZ202606-194</w:t>
            </w:r>
          </w:p>
        </w:tc>
      </w:tr>
      <w:tr w14:paraId="33D4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4D9F2282">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1.1.3</w:t>
            </w:r>
          </w:p>
        </w:tc>
        <w:tc>
          <w:tcPr>
            <w:tcW w:w="1523" w:type="dxa"/>
            <w:noWrap w:val="0"/>
            <w:vAlign w:val="center"/>
          </w:tcPr>
          <w:p w14:paraId="5BB6FA4E">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采购人</w:t>
            </w:r>
          </w:p>
        </w:tc>
        <w:tc>
          <w:tcPr>
            <w:tcW w:w="7392" w:type="dxa"/>
            <w:noWrap w:val="0"/>
            <w:vAlign w:val="center"/>
          </w:tcPr>
          <w:p w14:paraId="551FACFF">
            <w:pPr>
              <w:keepNext w:val="0"/>
              <w:keepLines w:val="0"/>
              <w:pageBreakBefore w:val="0"/>
              <w:suppressLineNumbers w:val="0"/>
              <w:kinsoku/>
              <w:wordWrap w:val="0"/>
              <w:overflowPunct/>
              <w:topLinePunct w:val="0"/>
              <w:bidi w:val="0"/>
              <w:spacing w:before="0" w:beforeAutospacing="0" w:after="0" w:afterAutospacing="0" w:line="360" w:lineRule="auto"/>
              <w:ind w:left="0" w:right="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名称：</w:t>
            </w:r>
            <w:r>
              <w:rPr>
                <w:rFonts w:hint="eastAsia" w:ascii="仿宋" w:hAnsi="仿宋" w:eastAsia="仿宋" w:cs="仿宋"/>
                <w:color w:val="auto"/>
                <w:sz w:val="21"/>
                <w:szCs w:val="21"/>
                <w:highlight w:val="none"/>
                <w:lang w:eastAsia="zh-CN"/>
              </w:rPr>
              <w:t>昆明市第一人民医院</w:t>
            </w:r>
          </w:p>
          <w:p w14:paraId="16E9B2F4">
            <w:pPr>
              <w:keepNext w:val="0"/>
              <w:keepLines w:val="0"/>
              <w:pageBreakBefore w:val="0"/>
              <w:suppressLineNumbers w:val="0"/>
              <w:kinsoku/>
              <w:wordWrap w:val="0"/>
              <w:overflowPunct/>
              <w:topLinePunct w:val="0"/>
              <w:bidi w:val="0"/>
              <w:spacing w:before="0" w:beforeAutospacing="0" w:after="0" w:afterAutospacing="0" w:line="360" w:lineRule="auto"/>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地址：</w:t>
            </w:r>
            <w:r>
              <w:rPr>
                <w:rFonts w:hint="eastAsia" w:ascii="仿宋" w:hAnsi="仿宋" w:eastAsia="仿宋" w:cs="仿宋"/>
                <w:color w:val="auto"/>
                <w:sz w:val="21"/>
                <w:szCs w:val="21"/>
                <w:highlight w:val="none"/>
                <w:lang w:val="en-US" w:eastAsia="zh-CN"/>
              </w:rPr>
              <w:t>昆明市青年路504号 北京路1228号</w:t>
            </w:r>
          </w:p>
          <w:p w14:paraId="5ECB98AA">
            <w:pPr>
              <w:keepNext w:val="0"/>
              <w:keepLines w:val="0"/>
              <w:pageBreakBefore w:val="0"/>
              <w:suppressLineNumbers w:val="0"/>
              <w:kinsoku/>
              <w:wordWrap w:val="0"/>
              <w:overflowPunct/>
              <w:topLinePunct w:val="0"/>
              <w:bidi w:val="0"/>
              <w:spacing w:before="0" w:beforeAutospacing="0" w:after="0" w:afterAutospacing="0" w:line="360" w:lineRule="auto"/>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联系人：梁老师   </w:t>
            </w:r>
          </w:p>
          <w:p w14:paraId="067F4329">
            <w:pPr>
              <w:keepNext w:val="0"/>
              <w:keepLines w:val="0"/>
              <w:pageBreakBefore w:val="0"/>
              <w:suppressLineNumbers w:val="0"/>
              <w:kinsoku/>
              <w:wordWrap w:val="0"/>
              <w:overflowPunct/>
              <w:topLinePunct w:val="0"/>
              <w:bidi w:val="0"/>
              <w:spacing w:before="0" w:beforeAutospacing="0" w:after="0" w:afterAutospacing="0" w:line="360" w:lineRule="auto"/>
              <w:ind w:left="0" w:right="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联系电话：0871-67390661</w:t>
            </w:r>
          </w:p>
        </w:tc>
      </w:tr>
      <w:tr w14:paraId="7C80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7AAC923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1.1.4</w:t>
            </w:r>
          </w:p>
        </w:tc>
        <w:tc>
          <w:tcPr>
            <w:tcW w:w="1523" w:type="dxa"/>
            <w:noWrap w:val="0"/>
            <w:vAlign w:val="center"/>
          </w:tcPr>
          <w:p w14:paraId="6FA631EB">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采购代理</w:t>
            </w:r>
            <w:r>
              <w:rPr>
                <w:rFonts w:hint="eastAsia" w:ascii="仿宋" w:hAnsi="仿宋" w:eastAsia="仿宋" w:cs="仿宋"/>
                <w:color w:val="auto"/>
                <w:sz w:val="21"/>
                <w:szCs w:val="21"/>
                <w:highlight w:val="none"/>
                <w:lang w:val="en-US" w:eastAsia="zh-CN"/>
              </w:rPr>
              <w:t>机构</w:t>
            </w:r>
          </w:p>
        </w:tc>
        <w:tc>
          <w:tcPr>
            <w:tcW w:w="7392" w:type="dxa"/>
            <w:noWrap w:val="0"/>
            <w:vAlign w:val="center"/>
          </w:tcPr>
          <w:p w14:paraId="23D3B63D">
            <w:pPr>
              <w:keepNext w:val="0"/>
              <w:keepLines w:val="0"/>
              <w:pageBreakBefore w:val="0"/>
              <w:suppressLineNumbers w:val="0"/>
              <w:kinsoku/>
              <w:wordWrap w:val="0"/>
              <w:overflowPunct/>
              <w:topLinePunct w:val="0"/>
              <w:bidi w:val="0"/>
              <w:spacing w:before="0" w:beforeAutospacing="0" w:after="0" w:afterAutospacing="0" w:line="360" w:lineRule="auto"/>
              <w:ind w:left="0" w:right="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名称：云南中招招标有限公司 </w:t>
            </w:r>
          </w:p>
          <w:p w14:paraId="09AF76B6">
            <w:pPr>
              <w:keepNext w:val="0"/>
              <w:keepLines w:val="0"/>
              <w:pageBreakBefore w:val="0"/>
              <w:suppressLineNumbers w:val="0"/>
              <w:kinsoku/>
              <w:wordWrap w:val="0"/>
              <w:overflowPunct/>
              <w:topLinePunct w:val="0"/>
              <w:bidi w:val="0"/>
              <w:spacing w:before="0" w:beforeAutospacing="0" w:after="0" w:afterAutospacing="0" w:line="360" w:lineRule="auto"/>
              <w:ind w:left="0" w:right="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地址：昆明市五华区王筇路176号绿地创海大厦21层</w:t>
            </w:r>
          </w:p>
          <w:p w14:paraId="2E7BBE32">
            <w:pPr>
              <w:keepNext w:val="0"/>
              <w:keepLines w:val="0"/>
              <w:pageBreakBefore w:val="0"/>
              <w:suppressLineNumbers w:val="0"/>
              <w:kinsoku/>
              <w:wordWrap w:val="0"/>
              <w:overflowPunct/>
              <w:topLinePunct w:val="0"/>
              <w:bidi w:val="0"/>
              <w:spacing w:before="0" w:beforeAutospacing="0" w:after="0" w:afterAutospacing="0" w:line="360" w:lineRule="auto"/>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联系方式：0871-68308282、</w:t>
            </w:r>
            <w:r>
              <w:rPr>
                <w:rFonts w:hint="eastAsia" w:ascii="仿宋" w:hAnsi="仿宋" w:eastAsia="仿宋" w:cs="仿宋"/>
                <w:color w:val="auto"/>
                <w:sz w:val="21"/>
                <w:szCs w:val="21"/>
                <w:highlight w:val="none"/>
                <w:lang w:eastAsia="zh-CN"/>
              </w:rPr>
              <w:t>68308050-63</w:t>
            </w:r>
            <w:r>
              <w:rPr>
                <w:rFonts w:hint="eastAsia" w:ascii="仿宋" w:hAnsi="仿宋" w:eastAsia="仿宋" w:cs="仿宋"/>
                <w:color w:val="auto"/>
                <w:sz w:val="21"/>
                <w:szCs w:val="21"/>
                <w:highlight w:val="none"/>
                <w:lang w:val="en-US" w:eastAsia="zh-CN"/>
              </w:rPr>
              <w:t>3</w:t>
            </w:r>
          </w:p>
          <w:p w14:paraId="4EE631F2">
            <w:pPr>
              <w:keepNext w:val="0"/>
              <w:keepLines w:val="0"/>
              <w:pageBreakBefore w:val="0"/>
              <w:suppressLineNumbers w:val="0"/>
              <w:kinsoku/>
              <w:wordWrap w:val="0"/>
              <w:overflowPunct/>
              <w:topLinePunct w:val="0"/>
              <w:bidi w:val="0"/>
              <w:spacing w:before="0" w:beforeAutospacing="0" w:after="0" w:afterAutospacing="0" w:line="360" w:lineRule="auto"/>
              <w:ind w:left="0" w:right="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项目联系人：周金辉、李宇姮、王石林、张俊、张广闻、果磊、张雪丽</w:t>
            </w:r>
          </w:p>
          <w:p w14:paraId="57FFD972">
            <w:pPr>
              <w:keepNext w:val="0"/>
              <w:keepLines w:val="0"/>
              <w:pageBreakBefore w:val="0"/>
              <w:suppressLineNumbers w:val="0"/>
              <w:kinsoku/>
              <w:wordWrap w:val="0"/>
              <w:overflowPunct/>
              <w:topLinePunct w:val="0"/>
              <w:bidi w:val="0"/>
              <w:spacing w:before="0" w:beforeAutospacing="0" w:after="0" w:afterAutospacing="0" w:line="360" w:lineRule="auto"/>
              <w:ind w:left="0" w:right="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电话：0871-68308282、</w:t>
            </w:r>
            <w:r>
              <w:rPr>
                <w:rFonts w:hint="eastAsia" w:ascii="仿宋" w:hAnsi="仿宋" w:eastAsia="仿宋" w:cs="仿宋"/>
                <w:color w:val="auto"/>
                <w:sz w:val="21"/>
                <w:szCs w:val="21"/>
                <w:highlight w:val="none"/>
                <w:lang w:eastAsia="zh-CN"/>
              </w:rPr>
              <w:t>68308050-63</w:t>
            </w:r>
            <w:r>
              <w:rPr>
                <w:rFonts w:hint="eastAsia" w:ascii="仿宋" w:hAnsi="仿宋" w:eastAsia="仿宋" w:cs="仿宋"/>
                <w:color w:val="auto"/>
                <w:sz w:val="21"/>
                <w:szCs w:val="21"/>
                <w:highlight w:val="none"/>
                <w:lang w:val="en-US" w:eastAsia="zh-CN"/>
              </w:rPr>
              <w:t>3</w:t>
            </w:r>
          </w:p>
        </w:tc>
      </w:tr>
      <w:tr w14:paraId="24C4B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471C46DC">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1.1.5</w:t>
            </w:r>
          </w:p>
        </w:tc>
        <w:tc>
          <w:tcPr>
            <w:tcW w:w="1523" w:type="dxa"/>
            <w:noWrap w:val="0"/>
            <w:vAlign w:val="center"/>
          </w:tcPr>
          <w:p w14:paraId="33F1C79E">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采购需求</w:t>
            </w:r>
          </w:p>
        </w:tc>
        <w:tc>
          <w:tcPr>
            <w:tcW w:w="7392" w:type="dxa"/>
            <w:noWrap w:val="0"/>
            <w:vAlign w:val="center"/>
          </w:tcPr>
          <w:p w14:paraId="169D26AB">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详见招标文件</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第六章</w:t>
            </w: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sz w:val="21"/>
                <w:szCs w:val="21"/>
                <w:highlight w:val="none"/>
              </w:rPr>
              <w:t>采购需求及要求</w:t>
            </w:r>
            <w:r>
              <w:rPr>
                <w:rFonts w:hint="eastAsia" w:ascii="仿宋" w:hAnsi="仿宋" w:eastAsia="仿宋" w:cs="仿宋"/>
                <w:color w:val="auto"/>
                <w:sz w:val="21"/>
                <w:szCs w:val="21"/>
                <w:highlight w:val="none"/>
                <w:lang w:eastAsia="zh-CN"/>
              </w:rPr>
              <w:t>”。</w:t>
            </w:r>
          </w:p>
        </w:tc>
      </w:tr>
      <w:tr w14:paraId="2194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3B3D56B4">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1.1.6</w:t>
            </w:r>
          </w:p>
        </w:tc>
        <w:tc>
          <w:tcPr>
            <w:tcW w:w="1523" w:type="dxa"/>
            <w:noWrap w:val="0"/>
            <w:vAlign w:val="center"/>
          </w:tcPr>
          <w:p w14:paraId="56938EAC">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合同履行期限</w:t>
            </w:r>
          </w:p>
        </w:tc>
        <w:tc>
          <w:tcPr>
            <w:tcW w:w="7392" w:type="dxa"/>
            <w:noWrap w:val="0"/>
            <w:vAlign w:val="center"/>
          </w:tcPr>
          <w:p w14:paraId="3946B72B">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根据设备的质保期确定，自验收合格之日起至质保期结束，期间提供设备维修、零部件更换及技术支持。</w:t>
            </w:r>
          </w:p>
        </w:tc>
      </w:tr>
      <w:tr w14:paraId="21FE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205554FC">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1.1.7</w:t>
            </w:r>
          </w:p>
        </w:tc>
        <w:tc>
          <w:tcPr>
            <w:tcW w:w="1523" w:type="dxa"/>
            <w:noWrap w:val="0"/>
            <w:vAlign w:val="center"/>
          </w:tcPr>
          <w:p w14:paraId="03713E30">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bidi="ar"/>
              </w:rPr>
              <w:t>交货方式</w:t>
            </w:r>
          </w:p>
        </w:tc>
        <w:tc>
          <w:tcPr>
            <w:tcW w:w="7392" w:type="dxa"/>
            <w:noWrap w:val="0"/>
            <w:vAlign w:val="center"/>
          </w:tcPr>
          <w:p w14:paraId="2A39134B">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bidi="ar"/>
              </w:rPr>
              <w:t>中标方</w:t>
            </w:r>
            <w:r>
              <w:rPr>
                <w:rFonts w:hint="eastAsia" w:ascii="仿宋" w:hAnsi="仿宋" w:eastAsia="仿宋" w:cs="仿宋"/>
                <w:color w:val="auto"/>
                <w:sz w:val="21"/>
                <w:szCs w:val="21"/>
                <w:highlight w:val="none"/>
                <w:lang w:eastAsia="zh-CN" w:bidi="ar"/>
              </w:rPr>
              <w:t>应在合同生效后</w:t>
            </w:r>
            <w:r>
              <w:rPr>
                <w:rFonts w:hint="eastAsia" w:ascii="仿宋" w:hAnsi="仿宋" w:eastAsia="仿宋" w:cs="仿宋"/>
                <w:color w:val="auto"/>
                <w:sz w:val="21"/>
                <w:szCs w:val="21"/>
                <w:highlight w:val="none"/>
                <w:lang w:val="en-US" w:eastAsia="zh-CN" w:bidi="ar"/>
              </w:rPr>
              <w:t>约定的期限内</w:t>
            </w:r>
            <w:r>
              <w:rPr>
                <w:rFonts w:hint="eastAsia" w:ascii="仿宋" w:hAnsi="仿宋" w:eastAsia="仿宋" w:cs="仿宋"/>
                <w:color w:val="auto"/>
                <w:sz w:val="21"/>
                <w:szCs w:val="21"/>
                <w:highlight w:val="none"/>
                <w:lang w:eastAsia="zh-CN" w:bidi="ar"/>
              </w:rPr>
              <w:t>,在</w:t>
            </w:r>
            <w:r>
              <w:rPr>
                <w:rFonts w:hint="eastAsia" w:ascii="仿宋" w:hAnsi="仿宋" w:eastAsia="仿宋" w:cs="仿宋"/>
                <w:color w:val="auto"/>
                <w:sz w:val="21"/>
                <w:szCs w:val="21"/>
                <w:highlight w:val="none"/>
                <w:lang w:val="en-US" w:eastAsia="zh-CN" w:bidi="ar"/>
              </w:rPr>
              <w:t>医院</w:t>
            </w:r>
            <w:r>
              <w:rPr>
                <w:rFonts w:hint="eastAsia" w:ascii="仿宋" w:hAnsi="仿宋" w:eastAsia="仿宋" w:cs="仿宋"/>
                <w:color w:val="auto"/>
                <w:sz w:val="21"/>
                <w:szCs w:val="21"/>
                <w:highlight w:val="none"/>
                <w:lang w:eastAsia="zh-CN" w:bidi="ar"/>
              </w:rPr>
              <w:t>指定地点交付货物。</w:t>
            </w:r>
          </w:p>
        </w:tc>
      </w:tr>
      <w:tr w14:paraId="0F67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1BB16FE8">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1.1.8</w:t>
            </w:r>
          </w:p>
        </w:tc>
        <w:tc>
          <w:tcPr>
            <w:tcW w:w="1523" w:type="dxa"/>
            <w:noWrap w:val="0"/>
            <w:vAlign w:val="center"/>
          </w:tcPr>
          <w:p w14:paraId="67E3634D">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交货地点</w:t>
            </w:r>
          </w:p>
        </w:tc>
        <w:tc>
          <w:tcPr>
            <w:tcW w:w="7392" w:type="dxa"/>
            <w:noWrap w:val="0"/>
            <w:vAlign w:val="center"/>
          </w:tcPr>
          <w:p w14:paraId="2082ED97">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昆明市第一人民医院指定地点。</w:t>
            </w:r>
          </w:p>
        </w:tc>
      </w:tr>
      <w:tr w14:paraId="2A3F2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156F820C">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1.2.1</w:t>
            </w:r>
          </w:p>
        </w:tc>
        <w:tc>
          <w:tcPr>
            <w:tcW w:w="1523" w:type="dxa"/>
            <w:noWrap w:val="0"/>
            <w:vAlign w:val="center"/>
          </w:tcPr>
          <w:p w14:paraId="00DC1292">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资金落实情况</w:t>
            </w:r>
          </w:p>
        </w:tc>
        <w:tc>
          <w:tcPr>
            <w:tcW w:w="7392" w:type="dxa"/>
            <w:noWrap w:val="0"/>
            <w:vAlign w:val="center"/>
          </w:tcPr>
          <w:p w14:paraId="5DB4EBFB">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资金已落实</w:t>
            </w:r>
            <w:r>
              <w:rPr>
                <w:rFonts w:hint="eastAsia" w:ascii="仿宋" w:hAnsi="仿宋" w:eastAsia="仿宋" w:cs="仿宋"/>
                <w:color w:val="auto"/>
                <w:sz w:val="21"/>
                <w:szCs w:val="21"/>
                <w:highlight w:val="none"/>
                <w:lang w:eastAsia="zh-CN"/>
              </w:rPr>
              <w:t>。</w:t>
            </w:r>
          </w:p>
        </w:tc>
      </w:tr>
      <w:tr w14:paraId="2214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41" w:type="dxa"/>
            <w:noWrap w:val="0"/>
            <w:vAlign w:val="center"/>
          </w:tcPr>
          <w:p w14:paraId="4E30D4A9">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1.2.2</w:t>
            </w:r>
          </w:p>
        </w:tc>
        <w:tc>
          <w:tcPr>
            <w:tcW w:w="1523" w:type="dxa"/>
            <w:noWrap w:val="0"/>
            <w:vAlign w:val="center"/>
          </w:tcPr>
          <w:p w14:paraId="57ABB137">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采购预算</w:t>
            </w:r>
          </w:p>
        </w:tc>
        <w:tc>
          <w:tcPr>
            <w:tcW w:w="7392" w:type="dxa"/>
            <w:noWrap w:val="0"/>
            <w:vAlign w:val="center"/>
          </w:tcPr>
          <w:p w14:paraId="7B8BA0B9">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eastAsia="zh-CN" w:bidi="ar"/>
              </w:rPr>
              <w:t>15,000,000</w:t>
            </w:r>
            <w:r>
              <w:rPr>
                <w:rFonts w:hint="eastAsia" w:ascii="仿宋" w:hAnsi="仿宋" w:eastAsia="仿宋" w:cs="仿宋"/>
                <w:color w:val="auto"/>
                <w:sz w:val="21"/>
                <w:szCs w:val="21"/>
                <w:highlight w:val="none"/>
                <w:lang w:val="en-US" w:eastAsia="zh-CN" w:bidi="ar"/>
              </w:rPr>
              <w:t>.00</w:t>
            </w:r>
            <w:r>
              <w:rPr>
                <w:rFonts w:hint="eastAsia" w:ascii="仿宋" w:hAnsi="仿宋" w:eastAsia="仿宋" w:cs="仿宋"/>
                <w:color w:val="auto"/>
                <w:sz w:val="21"/>
                <w:szCs w:val="21"/>
                <w:highlight w:val="none"/>
              </w:rPr>
              <w:t>元</w:t>
            </w:r>
          </w:p>
        </w:tc>
      </w:tr>
      <w:tr w14:paraId="2E351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41" w:type="dxa"/>
            <w:noWrap w:val="0"/>
            <w:vAlign w:val="center"/>
          </w:tcPr>
          <w:p w14:paraId="135DAC3B">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1.2.3</w:t>
            </w:r>
          </w:p>
        </w:tc>
        <w:tc>
          <w:tcPr>
            <w:tcW w:w="1523" w:type="dxa"/>
            <w:noWrap w:val="0"/>
            <w:vAlign w:val="center"/>
          </w:tcPr>
          <w:p w14:paraId="62AD7190">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最高限价</w:t>
            </w:r>
          </w:p>
        </w:tc>
        <w:tc>
          <w:tcPr>
            <w:tcW w:w="7392" w:type="dxa"/>
            <w:noWrap w:val="0"/>
            <w:vAlign w:val="center"/>
          </w:tcPr>
          <w:p w14:paraId="3F20C71A">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eastAsia="zh-CN" w:bidi="ar"/>
              </w:rPr>
              <w:t>15,000,000</w:t>
            </w:r>
            <w:r>
              <w:rPr>
                <w:rFonts w:hint="eastAsia" w:ascii="仿宋" w:hAnsi="仿宋" w:eastAsia="仿宋" w:cs="仿宋"/>
                <w:color w:val="auto"/>
                <w:sz w:val="21"/>
                <w:szCs w:val="21"/>
                <w:highlight w:val="none"/>
                <w:lang w:val="en-US" w:eastAsia="zh-CN" w:bidi="ar"/>
              </w:rPr>
              <w:t>.00</w:t>
            </w:r>
            <w:r>
              <w:rPr>
                <w:rFonts w:hint="eastAsia" w:ascii="仿宋" w:hAnsi="仿宋" w:eastAsia="仿宋" w:cs="仿宋"/>
                <w:color w:val="auto"/>
                <w:sz w:val="21"/>
                <w:szCs w:val="21"/>
                <w:highlight w:val="none"/>
              </w:rPr>
              <w:t>元</w:t>
            </w:r>
          </w:p>
        </w:tc>
      </w:tr>
      <w:tr w14:paraId="2A30B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5ABEED8A">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1.3.2</w:t>
            </w:r>
          </w:p>
        </w:tc>
        <w:tc>
          <w:tcPr>
            <w:tcW w:w="1523" w:type="dxa"/>
            <w:noWrap w:val="0"/>
            <w:vAlign w:val="center"/>
          </w:tcPr>
          <w:p w14:paraId="4C4ADBD4">
            <w:pPr>
              <w:keepNext w:val="0"/>
              <w:keepLines w:val="0"/>
              <w:pageBreakBefore w:val="0"/>
              <w:suppressLineNumbers w:val="0"/>
              <w:kinsoku/>
              <w:wordWrap w:val="0"/>
              <w:overflowPunct/>
              <w:bidi w:val="0"/>
              <w:spacing w:before="0" w:beforeAutospacing="0" w:after="0" w:afterAutospacing="0"/>
              <w:ind w:left="0" w:right="0"/>
              <w:rPr>
                <w:rFonts w:hint="eastAsia" w:ascii="仿宋" w:hAnsi="仿宋" w:eastAsia="仿宋" w:cs="仿宋"/>
                <w:color w:val="auto"/>
                <w:highlight w:val="none"/>
              </w:rPr>
            </w:pPr>
            <w:r>
              <w:rPr>
                <w:rFonts w:hint="eastAsia" w:ascii="仿宋" w:hAnsi="仿宋" w:eastAsia="仿宋" w:cs="仿宋"/>
                <w:color w:val="auto"/>
                <w:highlight w:val="none"/>
              </w:rPr>
              <w:t>代理服务费</w:t>
            </w:r>
          </w:p>
        </w:tc>
        <w:tc>
          <w:tcPr>
            <w:tcW w:w="7392" w:type="dxa"/>
            <w:noWrap w:val="0"/>
            <w:vAlign w:val="center"/>
          </w:tcPr>
          <w:p w14:paraId="23F857A8">
            <w:pPr>
              <w:keepNext w:val="0"/>
              <w:keepLines w:val="0"/>
              <w:pageBreakBefore w:val="0"/>
              <w:suppressLineNumbers w:val="0"/>
              <w:kinsoku/>
              <w:wordWrap w:val="0"/>
              <w:overflowPunct/>
              <w:bidi w:val="0"/>
              <w:spacing w:before="0" w:beforeAutospacing="0" w:after="0" w:afterAutospacing="0"/>
              <w:ind w:left="0" w:right="0"/>
              <w:rPr>
                <w:rFonts w:hint="eastAsia" w:ascii="仿宋" w:hAnsi="仿宋" w:eastAsia="仿宋" w:cs="仿宋"/>
                <w:color w:val="auto"/>
                <w:highlight w:val="none"/>
              </w:rPr>
            </w:pPr>
            <w:r>
              <w:rPr>
                <w:rFonts w:hint="eastAsia" w:ascii="仿宋" w:hAnsi="仿宋" w:eastAsia="仿宋" w:cs="仿宋"/>
                <w:color w:val="auto"/>
                <w:highlight w:val="none"/>
              </w:rPr>
              <w:t>按照</w:t>
            </w:r>
            <w:r>
              <w:rPr>
                <w:rFonts w:hint="eastAsia" w:ascii="仿宋" w:hAnsi="仿宋" w:eastAsia="仿宋" w:cs="仿宋"/>
                <w:color w:val="auto"/>
                <w:highlight w:val="none"/>
                <w:lang w:val="en-US" w:eastAsia="zh-CN"/>
              </w:rPr>
              <w:t>下表</w:t>
            </w:r>
            <w:r>
              <w:rPr>
                <w:rFonts w:hint="eastAsia" w:ascii="仿宋" w:hAnsi="仿宋" w:eastAsia="仿宋" w:cs="仿宋"/>
                <w:color w:val="auto"/>
                <w:highlight w:val="none"/>
              </w:rPr>
              <w:t>1所列收费标准作为基准价下浮20％向中标人收取。</w:t>
            </w:r>
          </w:p>
          <w:tbl>
            <w:tblPr>
              <w:tblStyle w:val="3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505"/>
              <w:gridCol w:w="1552"/>
              <w:gridCol w:w="1552"/>
              <w:gridCol w:w="1552"/>
            </w:tblGrid>
            <w:tr w14:paraId="263606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0" w:type="auto"/>
                  <w:shd w:val="solid" w:color="FFFFFF" w:fill="auto"/>
                  <w:noWrap w:val="0"/>
                  <w:tcMar>
                    <w:top w:w="30" w:type="dxa"/>
                    <w:left w:w="150" w:type="dxa"/>
                    <w:bottom w:w="30" w:type="dxa"/>
                    <w:right w:w="150" w:type="dxa"/>
                  </w:tcMar>
                  <w:vAlign w:val="center"/>
                </w:tcPr>
                <w:p w14:paraId="232C9D4C">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中标金额（元）</w:t>
                  </w:r>
                </w:p>
              </w:tc>
              <w:tc>
                <w:tcPr>
                  <w:tcW w:w="0" w:type="auto"/>
                  <w:shd w:val="solid" w:color="FFFFFF" w:fill="auto"/>
                  <w:noWrap w:val="0"/>
                  <w:tcMar>
                    <w:top w:w="30" w:type="dxa"/>
                    <w:left w:w="150" w:type="dxa"/>
                    <w:bottom w:w="30" w:type="dxa"/>
                    <w:right w:w="150" w:type="dxa"/>
                  </w:tcMar>
                  <w:vAlign w:val="center"/>
                </w:tcPr>
                <w:p w14:paraId="141B74E6">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货物招标</w:t>
                  </w:r>
                </w:p>
              </w:tc>
              <w:tc>
                <w:tcPr>
                  <w:tcW w:w="0" w:type="auto"/>
                  <w:shd w:val="solid" w:color="FFFFFF" w:fill="auto"/>
                  <w:noWrap w:val="0"/>
                  <w:tcMar>
                    <w:top w:w="30" w:type="dxa"/>
                    <w:left w:w="150" w:type="dxa"/>
                    <w:bottom w:w="30" w:type="dxa"/>
                    <w:right w:w="150" w:type="dxa"/>
                  </w:tcMar>
                  <w:vAlign w:val="center"/>
                </w:tcPr>
                <w:p w14:paraId="3BA9FF13">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服务招标</w:t>
                  </w:r>
                </w:p>
              </w:tc>
              <w:tc>
                <w:tcPr>
                  <w:tcW w:w="0" w:type="auto"/>
                  <w:shd w:val="solid" w:color="FFFFFF" w:fill="auto"/>
                  <w:noWrap w:val="0"/>
                  <w:tcMar>
                    <w:top w:w="30" w:type="dxa"/>
                    <w:left w:w="150" w:type="dxa"/>
                    <w:bottom w:w="30" w:type="dxa"/>
                    <w:right w:w="150" w:type="dxa"/>
                  </w:tcMar>
                  <w:vAlign w:val="center"/>
                </w:tcPr>
                <w:p w14:paraId="33105730">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工程招标</w:t>
                  </w:r>
                </w:p>
              </w:tc>
            </w:tr>
            <w:tr w14:paraId="382806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0" w:type="auto"/>
                  <w:shd w:val="solid" w:color="FFFFFF" w:fill="auto"/>
                  <w:noWrap w:val="0"/>
                  <w:tcMar>
                    <w:top w:w="30" w:type="dxa"/>
                    <w:left w:w="150" w:type="dxa"/>
                    <w:bottom w:w="30" w:type="dxa"/>
                    <w:right w:w="150" w:type="dxa"/>
                  </w:tcMar>
                  <w:vAlign w:val="center"/>
                </w:tcPr>
                <w:p w14:paraId="343C937F">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100万以下</w:t>
                  </w:r>
                </w:p>
              </w:tc>
              <w:tc>
                <w:tcPr>
                  <w:tcW w:w="0" w:type="auto"/>
                  <w:shd w:val="solid" w:color="FFFFFF" w:fill="auto"/>
                  <w:noWrap w:val="0"/>
                  <w:tcMar>
                    <w:top w:w="30" w:type="dxa"/>
                    <w:left w:w="150" w:type="dxa"/>
                    <w:bottom w:w="30" w:type="dxa"/>
                    <w:right w:w="150" w:type="dxa"/>
                  </w:tcMar>
                  <w:vAlign w:val="center"/>
                </w:tcPr>
                <w:p w14:paraId="76517EDD">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1.5%</w:t>
                  </w:r>
                </w:p>
              </w:tc>
              <w:tc>
                <w:tcPr>
                  <w:tcW w:w="0" w:type="auto"/>
                  <w:shd w:val="solid" w:color="FFFFFF" w:fill="auto"/>
                  <w:noWrap w:val="0"/>
                  <w:tcMar>
                    <w:top w:w="30" w:type="dxa"/>
                    <w:left w:w="150" w:type="dxa"/>
                    <w:bottom w:w="30" w:type="dxa"/>
                    <w:right w:w="150" w:type="dxa"/>
                  </w:tcMar>
                  <w:vAlign w:val="center"/>
                </w:tcPr>
                <w:p w14:paraId="1324B54E">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1.5%</w:t>
                  </w:r>
                </w:p>
              </w:tc>
              <w:tc>
                <w:tcPr>
                  <w:tcW w:w="0" w:type="auto"/>
                  <w:shd w:val="solid" w:color="FFFFFF" w:fill="auto"/>
                  <w:noWrap w:val="0"/>
                  <w:tcMar>
                    <w:top w:w="30" w:type="dxa"/>
                    <w:left w:w="150" w:type="dxa"/>
                    <w:bottom w:w="30" w:type="dxa"/>
                    <w:right w:w="150" w:type="dxa"/>
                  </w:tcMar>
                  <w:vAlign w:val="center"/>
                </w:tcPr>
                <w:p w14:paraId="6AB5A859">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1.0%</w:t>
                  </w:r>
                </w:p>
              </w:tc>
            </w:tr>
            <w:tr w14:paraId="61A154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0" w:type="auto"/>
                  <w:shd w:val="solid" w:color="FFFFFF" w:fill="auto"/>
                  <w:noWrap w:val="0"/>
                  <w:tcMar>
                    <w:top w:w="30" w:type="dxa"/>
                    <w:left w:w="150" w:type="dxa"/>
                    <w:bottom w:w="30" w:type="dxa"/>
                    <w:right w:w="150" w:type="dxa"/>
                  </w:tcMar>
                  <w:vAlign w:val="center"/>
                </w:tcPr>
                <w:p w14:paraId="5AD480C3">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100万-500万</w:t>
                  </w:r>
                </w:p>
              </w:tc>
              <w:tc>
                <w:tcPr>
                  <w:tcW w:w="0" w:type="auto"/>
                  <w:shd w:val="solid" w:color="FFFFFF" w:fill="auto"/>
                  <w:noWrap w:val="0"/>
                  <w:tcMar>
                    <w:top w:w="30" w:type="dxa"/>
                    <w:left w:w="150" w:type="dxa"/>
                    <w:bottom w:w="30" w:type="dxa"/>
                    <w:right w:w="150" w:type="dxa"/>
                  </w:tcMar>
                  <w:vAlign w:val="center"/>
                </w:tcPr>
                <w:p w14:paraId="25D988A0">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1.1%</w:t>
                  </w:r>
                </w:p>
              </w:tc>
              <w:tc>
                <w:tcPr>
                  <w:tcW w:w="0" w:type="auto"/>
                  <w:shd w:val="solid" w:color="FFFFFF" w:fill="auto"/>
                  <w:noWrap w:val="0"/>
                  <w:tcMar>
                    <w:top w:w="30" w:type="dxa"/>
                    <w:left w:w="150" w:type="dxa"/>
                    <w:bottom w:w="30" w:type="dxa"/>
                    <w:right w:w="150" w:type="dxa"/>
                  </w:tcMar>
                  <w:vAlign w:val="center"/>
                </w:tcPr>
                <w:p w14:paraId="18909947">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0.8%</w:t>
                  </w:r>
                </w:p>
              </w:tc>
              <w:tc>
                <w:tcPr>
                  <w:tcW w:w="0" w:type="auto"/>
                  <w:shd w:val="solid" w:color="FFFFFF" w:fill="auto"/>
                  <w:noWrap w:val="0"/>
                  <w:tcMar>
                    <w:top w:w="30" w:type="dxa"/>
                    <w:left w:w="150" w:type="dxa"/>
                    <w:bottom w:w="30" w:type="dxa"/>
                    <w:right w:w="150" w:type="dxa"/>
                  </w:tcMar>
                  <w:vAlign w:val="center"/>
                </w:tcPr>
                <w:p w14:paraId="43AA8F68">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0.7%</w:t>
                  </w:r>
                </w:p>
              </w:tc>
            </w:tr>
            <w:tr w14:paraId="4DF680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0" w:type="auto"/>
                  <w:shd w:val="solid" w:color="FFFFFF" w:fill="auto"/>
                  <w:noWrap w:val="0"/>
                  <w:tcMar>
                    <w:top w:w="30" w:type="dxa"/>
                    <w:left w:w="150" w:type="dxa"/>
                    <w:bottom w:w="30" w:type="dxa"/>
                    <w:right w:w="150" w:type="dxa"/>
                  </w:tcMar>
                  <w:vAlign w:val="center"/>
                </w:tcPr>
                <w:p w14:paraId="0D19B67B">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500万-1000万</w:t>
                  </w:r>
                </w:p>
              </w:tc>
              <w:tc>
                <w:tcPr>
                  <w:tcW w:w="0" w:type="auto"/>
                  <w:shd w:val="solid" w:color="FFFFFF" w:fill="auto"/>
                  <w:noWrap w:val="0"/>
                  <w:tcMar>
                    <w:top w:w="30" w:type="dxa"/>
                    <w:left w:w="150" w:type="dxa"/>
                    <w:bottom w:w="30" w:type="dxa"/>
                    <w:right w:w="150" w:type="dxa"/>
                  </w:tcMar>
                  <w:vAlign w:val="center"/>
                </w:tcPr>
                <w:p w14:paraId="23CB37AF">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0.8%</w:t>
                  </w:r>
                </w:p>
              </w:tc>
              <w:tc>
                <w:tcPr>
                  <w:tcW w:w="0" w:type="auto"/>
                  <w:shd w:val="solid" w:color="FFFFFF" w:fill="auto"/>
                  <w:noWrap w:val="0"/>
                  <w:tcMar>
                    <w:top w:w="30" w:type="dxa"/>
                    <w:left w:w="150" w:type="dxa"/>
                    <w:bottom w:w="30" w:type="dxa"/>
                    <w:right w:w="150" w:type="dxa"/>
                  </w:tcMar>
                  <w:vAlign w:val="center"/>
                </w:tcPr>
                <w:p w14:paraId="5F3BDFF0">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0.45%</w:t>
                  </w:r>
                </w:p>
              </w:tc>
              <w:tc>
                <w:tcPr>
                  <w:tcW w:w="0" w:type="auto"/>
                  <w:shd w:val="solid" w:color="FFFFFF" w:fill="auto"/>
                  <w:noWrap w:val="0"/>
                  <w:tcMar>
                    <w:top w:w="30" w:type="dxa"/>
                    <w:left w:w="150" w:type="dxa"/>
                    <w:bottom w:w="30" w:type="dxa"/>
                    <w:right w:w="150" w:type="dxa"/>
                  </w:tcMar>
                  <w:vAlign w:val="center"/>
                </w:tcPr>
                <w:p w14:paraId="4A804A24">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0.55%</w:t>
                  </w:r>
                </w:p>
              </w:tc>
            </w:tr>
            <w:tr w14:paraId="6FB925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0" w:type="auto"/>
                  <w:shd w:val="solid" w:color="FFFFFF" w:fill="auto"/>
                  <w:noWrap w:val="0"/>
                  <w:tcMar>
                    <w:top w:w="30" w:type="dxa"/>
                    <w:left w:w="150" w:type="dxa"/>
                    <w:bottom w:w="30" w:type="dxa"/>
                    <w:right w:w="150" w:type="dxa"/>
                  </w:tcMar>
                  <w:vAlign w:val="center"/>
                </w:tcPr>
                <w:p w14:paraId="2D176F29">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1000万-5000万</w:t>
                  </w:r>
                </w:p>
              </w:tc>
              <w:tc>
                <w:tcPr>
                  <w:tcW w:w="0" w:type="auto"/>
                  <w:shd w:val="solid" w:color="FFFFFF" w:fill="auto"/>
                  <w:noWrap w:val="0"/>
                  <w:tcMar>
                    <w:top w:w="30" w:type="dxa"/>
                    <w:left w:w="150" w:type="dxa"/>
                    <w:bottom w:w="30" w:type="dxa"/>
                    <w:right w:w="150" w:type="dxa"/>
                  </w:tcMar>
                  <w:vAlign w:val="center"/>
                </w:tcPr>
                <w:p w14:paraId="2F1CEACD">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0.5%</w:t>
                  </w:r>
                </w:p>
              </w:tc>
              <w:tc>
                <w:tcPr>
                  <w:tcW w:w="0" w:type="auto"/>
                  <w:shd w:val="solid" w:color="FFFFFF" w:fill="auto"/>
                  <w:noWrap w:val="0"/>
                  <w:tcMar>
                    <w:top w:w="30" w:type="dxa"/>
                    <w:left w:w="150" w:type="dxa"/>
                    <w:bottom w:w="30" w:type="dxa"/>
                    <w:right w:w="150" w:type="dxa"/>
                  </w:tcMar>
                  <w:vAlign w:val="center"/>
                </w:tcPr>
                <w:p w14:paraId="17C5190A">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0.25%</w:t>
                  </w:r>
                </w:p>
              </w:tc>
              <w:tc>
                <w:tcPr>
                  <w:tcW w:w="0" w:type="auto"/>
                  <w:shd w:val="solid" w:color="FFFFFF" w:fill="auto"/>
                  <w:noWrap w:val="0"/>
                  <w:tcMar>
                    <w:top w:w="30" w:type="dxa"/>
                    <w:left w:w="150" w:type="dxa"/>
                    <w:bottom w:w="30" w:type="dxa"/>
                    <w:right w:w="150" w:type="dxa"/>
                  </w:tcMar>
                  <w:vAlign w:val="center"/>
                </w:tcPr>
                <w:p w14:paraId="25D37D1E">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0.35%</w:t>
                  </w:r>
                </w:p>
              </w:tc>
            </w:tr>
            <w:tr w14:paraId="013072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0" w:type="auto"/>
                  <w:shd w:val="solid" w:color="FFFFFF" w:fill="auto"/>
                  <w:noWrap w:val="0"/>
                  <w:tcMar>
                    <w:top w:w="30" w:type="dxa"/>
                    <w:left w:w="150" w:type="dxa"/>
                    <w:bottom w:w="30" w:type="dxa"/>
                    <w:right w:w="150" w:type="dxa"/>
                  </w:tcMar>
                  <w:vAlign w:val="center"/>
                </w:tcPr>
                <w:p w14:paraId="21BA7194">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5000万-1亿</w:t>
                  </w:r>
                </w:p>
              </w:tc>
              <w:tc>
                <w:tcPr>
                  <w:tcW w:w="0" w:type="auto"/>
                  <w:shd w:val="solid" w:color="FFFFFF" w:fill="auto"/>
                  <w:noWrap w:val="0"/>
                  <w:tcMar>
                    <w:top w:w="30" w:type="dxa"/>
                    <w:left w:w="150" w:type="dxa"/>
                    <w:bottom w:w="30" w:type="dxa"/>
                    <w:right w:w="150" w:type="dxa"/>
                  </w:tcMar>
                  <w:vAlign w:val="center"/>
                </w:tcPr>
                <w:p w14:paraId="731AE0D7">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0.25%</w:t>
                  </w:r>
                </w:p>
              </w:tc>
              <w:tc>
                <w:tcPr>
                  <w:tcW w:w="0" w:type="auto"/>
                  <w:shd w:val="solid" w:color="FFFFFF" w:fill="auto"/>
                  <w:noWrap w:val="0"/>
                  <w:tcMar>
                    <w:top w:w="30" w:type="dxa"/>
                    <w:left w:w="150" w:type="dxa"/>
                    <w:bottom w:w="30" w:type="dxa"/>
                    <w:right w:w="150" w:type="dxa"/>
                  </w:tcMar>
                  <w:vAlign w:val="center"/>
                </w:tcPr>
                <w:p w14:paraId="07AAED1C">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0.1%</w:t>
                  </w:r>
                </w:p>
              </w:tc>
              <w:tc>
                <w:tcPr>
                  <w:tcW w:w="0" w:type="auto"/>
                  <w:shd w:val="solid" w:color="FFFFFF" w:fill="auto"/>
                  <w:noWrap w:val="0"/>
                  <w:tcMar>
                    <w:top w:w="30" w:type="dxa"/>
                    <w:left w:w="150" w:type="dxa"/>
                    <w:bottom w:w="30" w:type="dxa"/>
                    <w:right w:w="150" w:type="dxa"/>
                  </w:tcMar>
                  <w:vAlign w:val="center"/>
                </w:tcPr>
                <w:p w14:paraId="17680C0B">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0.2%</w:t>
                  </w:r>
                </w:p>
              </w:tc>
            </w:tr>
            <w:tr w14:paraId="22B573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0" w:type="auto"/>
                  <w:shd w:val="solid" w:color="FFFFFF" w:fill="auto"/>
                  <w:noWrap w:val="0"/>
                  <w:tcMar>
                    <w:top w:w="30" w:type="dxa"/>
                    <w:left w:w="150" w:type="dxa"/>
                    <w:bottom w:w="30" w:type="dxa"/>
                    <w:right w:w="150" w:type="dxa"/>
                  </w:tcMar>
                  <w:vAlign w:val="center"/>
                </w:tcPr>
                <w:p w14:paraId="7EC050C6">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1亿-5亿</w:t>
                  </w:r>
                </w:p>
              </w:tc>
              <w:tc>
                <w:tcPr>
                  <w:tcW w:w="0" w:type="auto"/>
                  <w:shd w:val="solid" w:color="FFFFFF" w:fill="auto"/>
                  <w:noWrap w:val="0"/>
                  <w:tcMar>
                    <w:top w:w="30" w:type="dxa"/>
                    <w:left w:w="150" w:type="dxa"/>
                    <w:bottom w:w="30" w:type="dxa"/>
                    <w:right w:w="150" w:type="dxa"/>
                  </w:tcMar>
                  <w:vAlign w:val="center"/>
                </w:tcPr>
                <w:p w14:paraId="4EEB6C44">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0.05%</w:t>
                  </w:r>
                </w:p>
              </w:tc>
              <w:tc>
                <w:tcPr>
                  <w:tcW w:w="0" w:type="auto"/>
                  <w:shd w:val="solid" w:color="FFFFFF" w:fill="auto"/>
                  <w:noWrap w:val="0"/>
                  <w:tcMar>
                    <w:top w:w="30" w:type="dxa"/>
                    <w:left w:w="150" w:type="dxa"/>
                    <w:bottom w:w="30" w:type="dxa"/>
                    <w:right w:w="150" w:type="dxa"/>
                  </w:tcMar>
                  <w:vAlign w:val="center"/>
                </w:tcPr>
                <w:p w14:paraId="2FC7D442">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0.05%</w:t>
                  </w:r>
                </w:p>
              </w:tc>
              <w:tc>
                <w:tcPr>
                  <w:tcW w:w="0" w:type="auto"/>
                  <w:shd w:val="solid" w:color="FFFFFF" w:fill="auto"/>
                  <w:noWrap w:val="0"/>
                  <w:tcMar>
                    <w:top w:w="30" w:type="dxa"/>
                    <w:left w:w="150" w:type="dxa"/>
                    <w:bottom w:w="30" w:type="dxa"/>
                    <w:right w:w="150" w:type="dxa"/>
                  </w:tcMar>
                  <w:vAlign w:val="center"/>
                </w:tcPr>
                <w:p w14:paraId="2E6E46A0">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0.05%</w:t>
                  </w:r>
                </w:p>
              </w:tc>
            </w:tr>
            <w:tr w14:paraId="2A2AD0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0" w:type="auto"/>
                  <w:shd w:val="solid" w:color="FFFFFF" w:fill="auto"/>
                  <w:noWrap w:val="0"/>
                  <w:tcMar>
                    <w:top w:w="30" w:type="dxa"/>
                    <w:left w:w="150" w:type="dxa"/>
                    <w:bottom w:w="30" w:type="dxa"/>
                    <w:right w:w="150" w:type="dxa"/>
                  </w:tcMar>
                  <w:vAlign w:val="center"/>
                </w:tcPr>
                <w:p w14:paraId="0C7716B9">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5亿-10亿</w:t>
                  </w:r>
                </w:p>
              </w:tc>
              <w:tc>
                <w:tcPr>
                  <w:tcW w:w="0" w:type="auto"/>
                  <w:shd w:val="solid" w:color="FFFFFF" w:fill="auto"/>
                  <w:noWrap w:val="0"/>
                  <w:tcMar>
                    <w:top w:w="30" w:type="dxa"/>
                    <w:left w:w="150" w:type="dxa"/>
                    <w:bottom w:w="30" w:type="dxa"/>
                    <w:right w:w="150" w:type="dxa"/>
                  </w:tcMar>
                  <w:vAlign w:val="center"/>
                </w:tcPr>
                <w:p w14:paraId="0BCE2448">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0.035%</w:t>
                  </w:r>
                </w:p>
              </w:tc>
              <w:tc>
                <w:tcPr>
                  <w:tcW w:w="0" w:type="auto"/>
                  <w:shd w:val="solid" w:color="FFFFFF" w:fill="auto"/>
                  <w:noWrap w:val="0"/>
                  <w:tcMar>
                    <w:top w:w="30" w:type="dxa"/>
                    <w:left w:w="150" w:type="dxa"/>
                    <w:bottom w:w="30" w:type="dxa"/>
                    <w:right w:w="150" w:type="dxa"/>
                  </w:tcMar>
                  <w:vAlign w:val="center"/>
                </w:tcPr>
                <w:p w14:paraId="0F28CFB8">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0.035%</w:t>
                  </w:r>
                </w:p>
              </w:tc>
              <w:tc>
                <w:tcPr>
                  <w:tcW w:w="0" w:type="auto"/>
                  <w:shd w:val="solid" w:color="FFFFFF" w:fill="auto"/>
                  <w:noWrap w:val="0"/>
                  <w:tcMar>
                    <w:top w:w="30" w:type="dxa"/>
                    <w:left w:w="150" w:type="dxa"/>
                    <w:bottom w:w="30" w:type="dxa"/>
                    <w:right w:w="150" w:type="dxa"/>
                  </w:tcMar>
                  <w:vAlign w:val="center"/>
                </w:tcPr>
                <w:p w14:paraId="4A2D4F6B">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0.035%</w:t>
                  </w:r>
                </w:p>
              </w:tc>
            </w:tr>
            <w:tr w14:paraId="169044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0" w:type="auto"/>
                  <w:shd w:val="solid" w:color="FFFFFF" w:fill="auto"/>
                  <w:noWrap w:val="0"/>
                  <w:tcMar>
                    <w:top w:w="30" w:type="dxa"/>
                    <w:left w:w="150" w:type="dxa"/>
                    <w:bottom w:w="30" w:type="dxa"/>
                    <w:right w:w="150" w:type="dxa"/>
                  </w:tcMar>
                  <w:vAlign w:val="center"/>
                </w:tcPr>
                <w:p w14:paraId="3E78BAC8">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10亿-50亿</w:t>
                  </w:r>
                </w:p>
              </w:tc>
              <w:tc>
                <w:tcPr>
                  <w:tcW w:w="0" w:type="auto"/>
                  <w:shd w:val="solid" w:color="FFFFFF" w:fill="auto"/>
                  <w:noWrap w:val="0"/>
                  <w:tcMar>
                    <w:top w:w="30" w:type="dxa"/>
                    <w:left w:w="150" w:type="dxa"/>
                    <w:bottom w:w="30" w:type="dxa"/>
                    <w:right w:w="150" w:type="dxa"/>
                  </w:tcMar>
                  <w:vAlign w:val="center"/>
                </w:tcPr>
                <w:p w14:paraId="5EE447C7">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0.008%</w:t>
                  </w:r>
                </w:p>
              </w:tc>
              <w:tc>
                <w:tcPr>
                  <w:tcW w:w="0" w:type="auto"/>
                  <w:shd w:val="solid" w:color="FFFFFF" w:fill="auto"/>
                  <w:noWrap w:val="0"/>
                  <w:tcMar>
                    <w:top w:w="30" w:type="dxa"/>
                    <w:left w:w="150" w:type="dxa"/>
                    <w:bottom w:w="30" w:type="dxa"/>
                    <w:right w:w="150" w:type="dxa"/>
                  </w:tcMar>
                  <w:vAlign w:val="center"/>
                </w:tcPr>
                <w:p w14:paraId="0A5823B1">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0.008%</w:t>
                  </w:r>
                </w:p>
              </w:tc>
              <w:tc>
                <w:tcPr>
                  <w:tcW w:w="0" w:type="auto"/>
                  <w:shd w:val="solid" w:color="FFFFFF" w:fill="auto"/>
                  <w:noWrap w:val="0"/>
                  <w:tcMar>
                    <w:top w:w="30" w:type="dxa"/>
                    <w:left w:w="150" w:type="dxa"/>
                    <w:bottom w:w="30" w:type="dxa"/>
                    <w:right w:w="150" w:type="dxa"/>
                  </w:tcMar>
                  <w:vAlign w:val="center"/>
                </w:tcPr>
                <w:p w14:paraId="36E76381">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0.008%</w:t>
                  </w:r>
                </w:p>
              </w:tc>
            </w:tr>
            <w:tr w14:paraId="46F466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0" w:type="auto"/>
                  <w:shd w:val="solid" w:color="FFFFFF" w:fill="auto"/>
                  <w:noWrap w:val="0"/>
                  <w:tcMar>
                    <w:top w:w="30" w:type="dxa"/>
                    <w:left w:w="150" w:type="dxa"/>
                    <w:bottom w:w="30" w:type="dxa"/>
                    <w:right w:w="150" w:type="dxa"/>
                  </w:tcMar>
                  <w:vAlign w:val="center"/>
                </w:tcPr>
                <w:p w14:paraId="1346ED73">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50亿-100亿</w:t>
                  </w:r>
                </w:p>
              </w:tc>
              <w:tc>
                <w:tcPr>
                  <w:tcW w:w="0" w:type="auto"/>
                  <w:shd w:val="solid" w:color="FFFFFF" w:fill="auto"/>
                  <w:noWrap w:val="0"/>
                  <w:tcMar>
                    <w:top w:w="30" w:type="dxa"/>
                    <w:left w:w="150" w:type="dxa"/>
                    <w:bottom w:w="30" w:type="dxa"/>
                    <w:right w:w="150" w:type="dxa"/>
                  </w:tcMar>
                  <w:vAlign w:val="center"/>
                </w:tcPr>
                <w:p w14:paraId="79338179">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0.006%</w:t>
                  </w:r>
                </w:p>
              </w:tc>
              <w:tc>
                <w:tcPr>
                  <w:tcW w:w="0" w:type="auto"/>
                  <w:shd w:val="solid" w:color="FFFFFF" w:fill="auto"/>
                  <w:noWrap w:val="0"/>
                  <w:tcMar>
                    <w:top w:w="30" w:type="dxa"/>
                    <w:left w:w="150" w:type="dxa"/>
                    <w:bottom w:w="30" w:type="dxa"/>
                    <w:right w:w="150" w:type="dxa"/>
                  </w:tcMar>
                  <w:vAlign w:val="center"/>
                </w:tcPr>
                <w:p w14:paraId="75E163A0">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0.006%</w:t>
                  </w:r>
                </w:p>
              </w:tc>
              <w:tc>
                <w:tcPr>
                  <w:tcW w:w="0" w:type="auto"/>
                  <w:shd w:val="solid" w:color="FFFFFF" w:fill="auto"/>
                  <w:noWrap w:val="0"/>
                  <w:tcMar>
                    <w:top w:w="30" w:type="dxa"/>
                    <w:left w:w="150" w:type="dxa"/>
                    <w:bottom w:w="30" w:type="dxa"/>
                    <w:right w:w="150" w:type="dxa"/>
                  </w:tcMar>
                  <w:vAlign w:val="center"/>
                </w:tcPr>
                <w:p w14:paraId="3BA2DDAF">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0.006%</w:t>
                  </w:r>
                </w:p>
              </w:tc>
            </w:tr>
            <w:tr w14:paraId="3BADCC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0" w:type="auto"/>
                  <w:shd w:val="solid" w:color="FFFFFF" w:fill="auto"/>
                  <w:noWrap w:val="0"/>
                  <w:tcMar>
                    <w:top w:w="30" w:type="dxa"/>
                    <w:left w:w="150" w:type="dxa"/>
                    <w:bottom w:w="30" w:type="dxa"/>
                    <w:right w:w="150" w:type="dxa"/>
                  </w:tcMar>
                  <w:vAlign w:val="center"/>
                </w:tcPr>
                <w:p w14:paraId="0281D0B8">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100亿以上</w:t>
                  </w:r>
                </w:p>
              </w:tc>
              <w:tc>
                <w:tcPr>
                  <w:tcW w:w="0" w:type="auto"/>
                  <w:shd w:val="solid" w:color="FFFFFF" w:fill="auto"/>
                  <w:noWrap w:val="0"/>
                  <w:tcMar>
                    <w:top w:w="30" w:type="dxa"/>
                    <w:left w:w="150" w:type="dxa"/>
                    <w:bottom w:w="30" w:type="dxa"/>
                    <w:right w:w="150" w:type="dxa"/>
                  </w:tcMar>
                  <w:vAlign w:val="center"/>
                </w:tcPr>
                <w:p w14:paraId="0B33B70F">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0.004%</w:t>
                  </w:r>
                </w:p>
              </w:tc>
              <w:tc>
                <w:tcPr>
                  <w:tcW w:w="0" w:type="auto"/>
                  <w:shd w:val="solid" w:color="FFFFFF" w:fill="auto"/>
                  <w:noWrap w:val="0"/>
                  <w:tcMar>
                    <w:top w:w="30" w:type="dxa"/>
                    <w:left w:w="150" w:type="dxa"/>
                    <w:bottom w:w="30" w:type="dxa"/>
                    <w:right w:w="150" w:type="dxa"/>
                  </w:tcMar>
                  <w:vAlign w:val="center"/>
                </w:tcPr>
                <w:p w14:paraId="2962B665">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0.004%</w:t>
                  </w:r>
                </w:p>
              </w:tc>
              <w:tc>
                <w:tcPr>
                  <w:tcW w:w="0" w:type="auto"/>
                  <w:shd w:val="solid" w:color="FFFFFF" w:fill="auto"/>
                  <w:noWrap w:val="0"/>
                  <w:tcMar>
                    <w:top w:w="30" w:type="dxa"/>
                    <w:left w:w="150" w:type="dxa"/>
                    <w:bottom w:w="30" w:type="dxa"/>
                    <w:right w:w="150" w:type="dxa"/>
                  </w:tcMar>
                  <w:vAlign w:val="center"/>
                </w:tcPr>
                <w:p w14:paraId="417862F6">
                  <w:pPr>
                    <w:keepNext w:val="0"/>
                    <w:keepLines w:val="0"/>
                    <w:pageBreakBefore w:val="0"/>
                    <w:suppressLineNumbers w:val="0"/>
                    <w:kinsoku/>
                    <w:wordWrap w:val="0"/>
                    <w:overflowPunct/>
                    <w:bidi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0.004%</w:t>
                  </w:r>
                </w:p>
              </w:tc>
            </w:tr>
            <w:tr w14:paraId="574E91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0" w:type="auto"/>
                  <w:gridSpan w:val="4"/>
                  <w:shd w:val="solid" w:color="FFFFFF" w:fill="auto"/>
                  <w:noWrap w:val="0"/>
                  <w:tcMar>
                    <w:top w:w="30" w:type="dxa"/>
                    <w:left w:w="150" w:type="dxa"/>
                    <w:bottom w:w="30" w:type="dxa"/>
                    <w:right w:w="150" w:type="dxa"/>
                  </w:tcMar>
                  <w:vAlign w:val="center"/>
                </w:tcPr>
                <w:p w14:paraId="16843F0A">
                  <w:pPr>
                    <w:keepNext w:val="0"/>
                    <w:keepLines w:val="0"/>
                    <w:pageBreakBefore w:val="0"/>
                    <w:suppressLineNumbers w:val="0"/>
                    <w:kinsoku/>
                    <w:wordWrap w:val="0"/>
                    <w:overflowPunct/>
                    <w:bidi w:val="0"/>
                    <w:spacing w:before="0" w:beforeAutospacing="0" w:after="0" w:afterAutospacing="0"/>
                    <w:ind w:left="0" w:right="0"/>
                    <w:rPr>
                      <w:rFonts w:hint="eastAsia" w:ascii="仿宋" w:hAnsi="仿宋" w:eastAsia="仿宋" w:cs="仿宋"/>
                      <w:color w:val="auto"/>
                      <w:highlight w:val="none"/>
                    </w:rPr>
                  </w:pPr>
                  <w:r>
                    <w:rPr>
                      <w:rFonts w:hint="eastAsia" w:ascii="仿宋" w:hAnsi="仿宋" w:eastAsia="仿宋" w:cs="仿宋"/>
                      <w:color w:val="auto"/>
                      <w:highlight w:val="none"/>
                    </w:rPr>
                    <w:t>完成一次招标投标全流程按各标段中标金额比例计算各标段招标代理服务费。一个项目（各标段累计）的代理费（或服务费）最高限额：货物为350万元、服务为300万元、工程为450万元。</w:t>
                  </w:r>
                </w:p>
              </w:tc>
            </w:tr>
          </w:tbl>
          <w:p w14:paraId="45271D13">
            <w:pPr>
              <w:keepNext w:val="0"/>
              <w:keepLines w:val="0"/>
              <w:pageBreakBefore w:val="0"/>
              <w:suppressLineNumbers w:val="0"/>
              <w:kinsoku/>
              <w:wordWrap w:val="0"/>
              <w:overflowPunct/>
              <w:bidi w:val="0"/>
              <w:spacing w:before="0" w:beforeAutospacing="0" w:after="0" w:afterAutospacing="0"/>
              <w:ind w:left="0" w:right="0"/>
              <w:rPr>
                <w:rFonts w:hint="eastAsia" w:ascii="仿宋" w:hAnsi="仿宋" w:eastAsia="仿宋" w:cs="仿宋"/>
                <w:color w:val="auto"/>
                <w:highlight w:val="none"/>
              </w:rPr>
            </w:pPr>
            <w:r>
              <w:rPr>
                <w:rFonts w:hint="eastAsia" w:ascii="仿宋" w:hAnsi="仿宋" w:eastAsia="仿宋" w:cs="仿宋"/>
                <w:color w:val="auto"/>
                <w:highlight w:val="none"/>
              </w:rPr>
              <w:t>中标服务费缴费账户信息如下：</w:t>
            </w:r>
          </w:p>
          <w:p w14:paraId="0A838586">
            <w:pPr>
              <w:keepNext w:val="0"/>
              <w:keepLines w:val="0"/>
              <w:pageBreakBefore w:val="0"/>
              <w:suppressLineNumbers w:val="0"/>
              <w:kinsoku/>
              <w:wordWrap w:val="0"/>
              <w:overflowPunct/>
              <w:bidi w:val="0"/>
              <w:spacing w:before="0" w:beforeAutospacing="0" w:after="0" w:afterAutospacing="0"/>
              <w:ind w:left="0" w:right="0"/>
              <w:rPr>
                <w:rFonts w:hint="eastAsia" w:ascii="仿宋" w:hAnsi="仿宋" w:eastAsia="仿宋" w:cs="仿宋"/>
                <w:color w:val="auto"/>
                <w:highlight w:val="none"/>
              </w:rPr>
            </w:pPr>
            <w:r>
              <w:rPr>
                <w:rFonts w:hint="eastAsia" w:ascii="仿宋" w:hAnsi="仿宋" w:eastAsia="仿宋" w:cs="仿宋"/>
                <w:color w:val="auto"/>
                <w:highlight w:val="none"/>
              </w:rPr>
              <w:t>账户名称：云南中招招标有限公司</w:t>
            </w:r>
          </w:p>
          <w:p w14:paraId="704FD042">
            <w:pPr>
              <w:keepNext w:val="0"/>
              <w:keepLines w:val="0"/>
              <w:pageBreakBefore w:val="0"/>
              <w:suppressLineNumbers w:val="0"/>
              <w:kinsoku/>
              <w:wordWrap w:val="0"/>
              <w:overflowPunct/>
              <w:bidi w:val="0"/>
              <w:spacing w:before="0" w:beforeAutospacing="0" w:after="0" w:afterAutospacing="0"/>
              <w:ind w:left="0" w:right="0"/>
              <w:rPr>
                <w:rFonts w:hint="eastAsia" w:ascii="仿宋" w:hAnsi="仿宋" w:eastAsia="仿宋" w:cs="仿宋"/>
                <w:color w:val="auto"/>
                <w:highlight w:val="none"/>
              </w:rPr>
            </w:pPr>
            <w:r>
              <w:rPr>
                <w:rFonts w:hint="eastAsia" w:ascii="仿宋" w:hAnsi="仿宋" w:eastAsia="仿宋" w:cs="仿宋"/>
                <w:color w:val="auto"/>
                <w:highlight w:val="none"/>
              </w:rPr>
              <w:t>开 户 行：招商银行昆明分行科创园支行</w:t>
            </w:r>
          </w:p>
          <w:p w14:paraId="6459C54A">
            <w:pPr>
              <w:keepNext w:val="0"/>
              <w:keepLines w:val="0"/>
              <w:pageBreakBefore w:val="0"/>
              <w:suppressLineNumbers w:val="0"/>
              <w:kinsoku/>
              <w:wordWrap w:val="0"/>
              <w:overflowPunct/>
              <w:bidi w:val="0"/>
              <w:spacing w:before="0" w:beforeAutospacing="0" w:after="0" w:afterAutospacing="0"/>
              <w:ind w:left="0" w:right="0"/>
              <w:rPr>
                <w:rFonts w:hint="eastAsia" w:ascii="仿宋" w:hAnsi="仿宋" w:eastAsia="仿宋" w:cs="仿宋"/>
                <w:color w:val="auto"/>
                <w:highlight w:val="none"/>
              </w:rPr>
            </w:pPr>
            <w:r>
              <w:rPr>
                <w:rFonts w:hint="eastAsia" w:ascii="仿宋" w:hAnsi="仿宋" w:eastAsia="仿宋" w:cs="仿宋"/>
                <w:color w:val="auto"/>
                <w:highlight w:val="none"/>
              </w:rPr>
              <w:t>开户</w:t>
            </w:r>
            <w:r>
              <w:rPr>
                <w:rFonts w:hint="eastAsia" w:ascii="仿宋" w:hAnsi="仿宋" w:eastAsia="仿宋" w:cs="仿宋"/>
                <w:color w:val="auto"/>
                <w:highlight w:val="none"/>
                <w:lang w:val="en-US" w:eastAsia="zh-CN"/>
              </w:rPr>
              <w:t>账</w:t>
            </w:r>
            <w:r>
              <w:rPr>
                <w:rFonts w:hint="eastAsia" w:ascii="仿宋" w:hAnsi="仿宋" w:eastAsia="仿宋" w:cs="仿宋"/>
                <w:color w:val="auto"/>
                <w:highlight w:val="none"/>
              </w:rPr>
              <w:t>号：871908043810101</w:t>
            </w:r>
          </w:p>
        </w:tc>
      </w:tr>
      <w:tr w14:paraId="1677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1DFB605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1.4.1</w:t>
            </w:r>
          </w:p>
        </w:tc>
        <w:tc>
          <w:tcPr>
            <w:tcW w:w="1523" w:type="dxa"/>
            <w:noWrap w:val="0"/>
            <w:vAlign w:val="center"/>
          </w:tcPr>
          <w:p w14:paraId="3B6E38DF">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的资格条件</w:t>
            </w:r>
          </w:p>
        </w:tc>
        <w:tc>
          <w:tcPr>
            <w:tcW w:w="7392" w:type="dxa"/>
            <w:noWrap w:val="0"/>
            <w:vAlign w:val="center"/>
          </w:tcPr>
          <w:p w14:paraId="3AB418D1">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同第一章“</w:t>
            </w:r>
            <w:r>
              <w:rPr>
                <w:rFonts w:hint="eastAsia" w:ascii="仿宋" w:hAnsi="仿宋" w:eastAsia="仿宋" w:cs="仿宋"/>
                <w:color w:val="auto"/>
                <w:sz w:val="21"/>
                <w:szCs w:val="21"/>
                <w:highlight w:val="none"/>
                <w:lang w:val="en-US" w:eastAsia="zh-CN"/>
              </w:rPr>
              <w:t xml:space="preserve"> 招标公告 </w:t>
            </w:r>
            <w:r>
              <w:rPr>
                <w:rFonts w:hint="eastAsia" w:ascii="仿宋" w:hAnsi="仿宋" w:eastAsia="仿宋" w:cs="仿宋"/>
                <w:color w:val="auto"/>
                <w:sz w:val="21"/>
                <w:szCs w:val="21"/>
                <w:highlight w:val="none"/>
              </w:rPr>
              <w:t>二、申请人的资格要求”</w:t>
            </w:r>
            <w:r>
              <w:rPr>
                <w:rFonts w:hint="eastAsia" w:ascii="仿宋" w:hAnsi="仿宋" w:eastAsia="仿宋" w:cs="仿宋"/>
                <w:color w:val="auto"/>
                <w:sz w:val="21"/>
                <w:szCs w:val="21"/>
                <w:highlight w:val="none"/>
                <w:lang w:eastAsia="zh-CN"/>
              </w:rPr>
              <w:t>。</w:t>
            </w:r>
          </w:p>
        </w:tc>
      </w:tr>
      <w:tr w14:paraId="3FBE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5737AFF9">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1.4.2</w:t>
            </w:r>
          </w:p>
        </w:tc>
        <w:tc>
          <w:tcPr>
            <w:tcW w:w="1523" w:type="dxa"/>
            <w:noWrap w:val="0"/>
            <w:vAlign w:val="center"/>
          </w:tcPr>
          <w:p w14:paraId="5A939B29">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是否接受联合体投标</w:t>
            </w:r>
          </w:p>
        </w:tc>
        <w:tc>
          <w:tcPr>
            <w:tcW w:w="7392" w:type="dxa"/>
            <w:noWrap w:val="0"/>
            <w:vAlign w:val="center"/>
          </w:tcPr>
          <w:p w14:paraId="7749F18A">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sym w:font="Wingdings 2" w:char="00A3"/>
            </w:r>
            <w:r>
              <w:rPr>
                <w:rFonts w:hint="eastAsia" w:ascii="仿宋" w:hAnsi="仿宋" w:eastAsia="仿宋" w:cs="仿宋"/>
                <w:color w:val="auto"/>
                <w:sz w:val="21"/>
                <w:szCs w:val="21"/>
                <w:highlight w:val="none"/>
              </w:rPr>
              <w:t>是</w:t>
            </w:r>
          </w:p>
          <w:p w14:paraId="1DD02F12">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sym w:font="Wingdings 2" w:char="0052"/>
            </w:r>
            <w:r>
              <w:rPr>
                <w:rFonts w:hint="eastAsia" w:ascii="仿宋" w:hAnsi="仿宋" w:eastAsia="仿宋" w:cs="仿宋"/>
                <w:color w:val="auto"/>
                <w:sz w:val="21"/>
                <w:szCs w:val="21"/>
                <w:highlight w:val="none"/>
              </w:rPr>
              <w:t>否</w:t>
            </w:r>
          </w:p>
        </w:tc>
      </w:tr>
      <w:tr w14:paraId="3BE0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3A226131">
            <w:pPr>
              <w:keepNext w:val="0"/>
              <w:keepLines w:val="0"/>
              <w:pageBreakBefore w:val="0"/>
              <w:suppressLineNumbers w:val="0"/>
              <w:kinsoku/>
              <w:wordWrap w:val="0"/>
              <w:overflowPunct/>
              <w:topLine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1.4.5</w:t>
            </w:r>
          </w:p>
        </w:tc>
        <w:tc>
          <w:tcPr>
            <w:tcW w:w="1523" w:type="dxa"/>
            <w:noWrap w:val="0"/>
            <w:vAlign w:val="center"/>
          </w:tcPr>
          <w:p w14:paraId="34AC32EC">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项目属性和类别</w:t>
            </w:r>
          </w:p>
        </w:tc>
        <w:tc>
          <w:tcPr>
            <w:tcW w:w="7392" w:type="dxa"/>
            <w:noWrap w:val="0"/>
            <w:vAlign w:val="center"/>
          </w:tcPr>
          <w:p w14:paraId="3718F1AB">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项目属性</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sym w:font="Wingdings 2" w:char="0052"/>
            </w:r>
            <w:r>
              <w:rPr>
                <w:rFonts w:hint="eastAsia" w:ascii="仿宋" w:hAnsi="仿宋" w:eastAsia="仿宋" w:cs="仿宋"/>
                <w:color w:val="auto"/>
                <w:sz w:val="21"/>
                <w:szCs w:val="21"/>
                <w:highlight w:val="none"/>
              </w:rPr>
              <w:t xml:space="preserve">货物           </w:t>
            </w:r>
            <w:r>
              <w:rPr>
                <w:rFonts w:hint="eastAsia" w:ascii="仿宋" w:hAnsi="仿宋" w:eastAsia="仿宋" w:cs="仿宋"/>
                <w:color w:val="auto"/>
                <w:sz w:val="21"/>
                <w:szCs w:val="21"/>
                <w:highlight w:val="none"/>
              </w:rPr>
              <w:sym w:font="Wingdings 2" w:char="00A3"/>
            </w:r>
            <w:r>
              <w:rPr>
                <w:rFonts w:hint="eastAsia" w:ascii="仿宋" w:hAnsi="仿宋" w:eastAsia="仿宋" w:cs="仿宋"/>
                <w:color w:val="auto"/>
                <w:sz w:val="21"/>
                <w:szCs w:val="21"/>
                <w:highlight w:val="none"/>
              </w:rPr>
              <w:t>服务</w:t>
            </w:r>
          </w:p>
          <w:p w14:paraId="54E51FFF">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项目类别</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sym w:font="Wingdings 2" w:char="00A3"/>
            </w:r>
            <w:r>
              <w:rPr>
                <w:rFonts w:hint="eastAsia" w:ascii="仿宋" w:hAnsi="仿宋" w:eastAsia="仿宋" w:cs="仿宋"/>
                <w:color w:val="auto"/>
                <w:sz w:val="21"/>
                <w:szCs w:val="21"/>
                <w:highlight w:val="none"/>
              </w:rPr>
              <w:t xml:space="preserve">信息化项目     </w:t>
            </w:r>
            <w:r>
              <w:rPr>
                <w:rFonts w:hint="eastAsia" w:ascii="仿宋" w:hAnsi="仿宋" w:eastAsia="仿宋" w:cs="仿宋"/>
                <w:color w:val="auto"/>
                <w:sz w:val="21"/>
                <w:szCs w:val="21"/>
                <w:highlight w:val="none"/>
              </w:rPr>
              <w:sym w:font="Wingdings 2" w:char="0052"/>
            </w:r>
            <w:r>
              <w:rPr>
                <w:rFonts w:hint="eastAsia" w:ascii="仿宋" w:hAnsi="仿宋" w:eastAsia="仿宋" w:cs="仿宋"/>
                <w:color w:val="auto"/>
                <w:sz w:val="21"/>
                <w:szCs w:val="21"/>
                <w:highlight w:val="none"/>
              </w:rPr>
              <w:t>非信息化项目</w:t>
            </w:r>
          </w:p>
        </w:tc>
      </w:tr>
      <w:tr w14:paraId="471BB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7D17EC1A">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1.8.1</w:t>
            </w:r>
          </w:p>
        </w:tc>
        <w:tc>
          <w:tcPr>
            <w:tcW w:w="1523" w:type="dxa"/>
            <w:noWrap w:val="0"/>
            <w:vAlign w:val="center"/>
          </w:tcPr>
          <w:p w14:paraId="4FBF364D">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采购人是否组织现场踏勘</w:t>
            </w:r>
          </w:p>
        </w:tc>
        <w:tc>
          <w:tcPr>
            <w:tcW w:w="7392" w:type="dxa"/>
            <w:noWrap w:val="0"/>
            <w:vAlign w:val="center"/>
          </w:tcPr>
          <w:p w14:paraId="38319537">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sym w:font="Wingdings 2" w:char="00A3"/>
            </w:r>
            <w:r>
              <w:rPr>
                <w:rFonts w:hint="eastAsia" w:ascii="仿宋" w:hAnsi="仿宋" w:eastAsia="仿宋" w:cs="仿宋"/>
                <w:color w:val="auto"/>
                <w:sz w:val="21"/>
                <w:szCs w:val="21"/>
                <w:highlight w:val="none"/>
              </w:rPr>
              <w:t>组织</w:t>
            </w:r>
          </w:p>
          <w:p w14:paraId="4B66A871">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踏勘时间：</w:t>
            </w:r>
            <w:r>
              <w:rPr>
                <w:rFonts w:hint="eastAsia" w:ascii="仿宋" w:hAnsi="仿宋" w:eastAsia="仿宋" w:cs="仿宋"/>
                <w:color w:val="auto"/>
                <w:sz w:val="21"/>
                <w:szCs w:val="21"/>
                <w:highlight w:val="none"/>
                <w:u w:val="single"/>
              </w:rPr>
              <w:t>/</w:t>
            </w:r>
          </w:p>
          <w:p w14:paraId="43194A26">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踏勘地点：</w:t>
            </w:r>
            <w:r>
              <w:rPr>
                <w:rFonts w:hint="eastAsia" w:ascii="仿宋" w:hAnsi="仿宋" w:eastAsia="仿宋" w:cs="仿宋"/>
                <w:color w:val="auto"/>
                <w:sz w:val="21"/>
                <w:szCs w:val="21"/>
                <w:highlight w:val="none"/>
                <w:u w:val="single"/>
              </w:rPr>
              <w:t>/</w:t>
            </w:r>
          </w:p>
          <w:p w14:paraId="0450239C">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联系人：</w:t>
            </w:r>
            <w:r>
              <w:rPr>
                <w:rFonts w:hint="eastAsia" w:ascii="仿宋" w:hAnsi="仿宋" w:eastAsia="仿宋" w:cs="仿宋"/>
                <w:color w:val="auto"/>
                <w:sz w:val="21"/>
                <w:szCs w:val="21"/>
                <w:highlight w:val="none"/>
                <w:u w:val="single"/>
              </w:rPr>
              <w:t>/</w:t>
            </w:r>
          </w:p>
          <w:p w14:paraId="20D21622">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联系电话：</w:t>
            </w:r>
            <w:r>
              <w:rPr>
                <w:rFonts w:hint="eastAsia" w:ascii="仿宋" w:hAnsi="仿宋" w:eastAsia="仿宋" w:cs="仿宋"/>
                <w:color w:val="auto"/>
                <w:sz w:val="21"/>
                <w:szCs w:val="21"/>
                <w:highlight w:val="none"/>
                <w:u w:val="single"/>
              </w:rPr>
              <w:t>/</w:t>
            </w:r>
          </w:p>
          <w:p w14:paraId="3180A605">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u w:val="single"/>
                <w:lang w:eastAsia="zh-CN"/>
              </w:rPr>
            </w:pPr>
            <w:r>
              <w:rPr>
                <w:rFonts w:hint="eastAsia" w:ascii="仿宋" w:hAnsi="仿宋" w:eastAsia="仿宋" w:cs="仿宋"/>
                <w:color w:val="auto"/>
                <w:sz w:val="21"/>
                <w:szCs w:val="21"/>
                <w:highlight w:val="none"/>
              </w:rPr>
              <w:sym w:font="Wingdings 2" w:char="0052"/>
            </w:r>
            <w:r>
              <w:rPr>
                <w:rFonts w:hint="eastAsia" w:ascii="仿宋" w:hAnsi="仿宋" w:eastAsia="仿宋" w:cs="仿宋"/>
                <w:color w:val="auto"/>
                <w:sz w:val="21"/>
                <w:szCs w:val="21"/>
                <w:highlight w:val="none"/>
              </w:rPr>
              <w:t>不组织，</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自行踏勘</w:t>
            </w:r>
            <w:r>
              <w:rPr>
                <w:rFonts w:hint="eastAsia" w:ascii="仿宋" w:hAnsi="仿宋" w:eastAsia="仿宋" w:cs="仿宋"/>
                <w:color w:val="auto"/>
                <w:sz w:val="21"/>
                <w:szCs w:val="21"/>
                <w:highlight w:val="none"/>
                <w:lang w:eastAsia="zh-CN"/>
              </w:rPr>
              <w:t>。</w:t>
            </w:r>
          </w:p>
        </w:tc>
      </w:tr>
      <w:tr w14:paraId="3AA9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78430261">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1.9.1</w:t>
            </w:r>
          </w:p>
        </w:tc>
        <w:tc>
          <w:tcPr>
            <w:tcW w:w="1523" w:type="dxa"/>
            <w:noWrap w:val="0"/>
            <w:vAlign w:val="center"/>
          </w:tcPr>
          <w:p w14:paraId="273C487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采购人是否召开招标答疑会</w:t>
            </w:r>
          </w:p>
        </w:tc>
        <w:tc>
          <w:tcPr>
            <w:tcW w:w="7392" w:type="dxa"/>
            <w:noWrap w:val="0"/>
            <w:vAlign w:val="center"/>
          </w:tcPr>
          <w:p w14:paraId="000A2A5C">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sym w:font="Wingdings 2" w:char="00A3"/>
            </w:r>
            <w:r>
              <w:rPr>
                <w:rFonts w:hint="eastAsia" w:ascii="仿宋" w:hAnsi="仿宋" w:eastAsia="仿宋" w:cs="仿宋"/>
                <w:color w:val="auto"/>
                <w:sz w:val="21"/>
                <w:szCs w:val="21"/>
                <w:highlight w:val="none"/>
              </w:rPr>
              <w:t>召开</w:t>
            </w:r>
          </w:p>
          <w:p w14:paraId="0182C43A">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答疑会时间：</w:t>
            </w:r>
            <w:r>
              <w:rPr>
                <w:rFonts w:hint="eastAsia" w:ascii="仿宋" w:hAnsi="仿宋" w:eastAsia="仿宋" w:cs="仿宋"/>
                <w:color w:val="auto"/>
                <w:sz w:val="21"/>
                <w:szCs w:val="21"/>
                <w:highlight w:val="none"/>
                <w:u w:val="single"/>
              </w:rPr>
              <w:t>/</w:t>
            </w:r>
          </w:p>
          <w:p w14:paraId="2DA087DC">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答疑会地点：</w:t>
            </w:r>
            <w:r>
              <w:rPr>
                <w:rFonts w:hint="eastAsia" w:ascii="仿宋" w:hAnsi="仿宋" w:eastAsia="仿宋" w:cs="仿宋"/>
                <w:color w:val="auto"/>
                <w:sz w:val="21"/>
                <w:szCs w:val="21"/>
                <w:highlight w:val="none"/>
                <w:u w:val="single"/>
              </w:rPr>
              <w:t>/</w:t>
            </w:r>
          </w:p>
          <w:p w14:paraId="7D0DBEC4">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提交问题的时间：</w:t>
            </w:r>
            <w:r>
              <w:rPr>
                <w:rFonts w:hint="eastAsia" w:ascii="仿宋" w:hAnsi="仿宋" w:eastAsia="仿宋" w:cs="仿宋"/>
                <w:color w:val="auto"/>
                <w:sz w:val="21"/>
                <w:szCs w:val="21"/>
                <w:highlight w:val="none"/>
                <w:u w:val="single"/>
              </w:rPr>
              <w:t>投标截止时间前15天</w:t>
            </w:r>
            <w:r>
              <w:rPr>
                <w:rFonts w:hint="eastAsia" w:ascii="仿宋" w:hAnsi="仿宋" w:eastAsia="仿宋" w:cs="仿宋"/>
                <w:color w:val="auto"/>
                <w:sz w:val="21"/>
                <w:szCs w:val="21"/>
                <w:highlight w:val="none"/>
                <w:u w:val="single"/>
                <w:lang w:eastAsia="zh-CN"/>
              </w:rPr>
              <w:t>。</w:t>
            </w:r>
          </w:p>
          <w:p w14:paraId="0FF449BD">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u w:val="single"/>
                <w:lang w:eastAsia="zh-CN"/>
              </w:rPr>
            </w:pPr>
            <w:r>
              <w:rPr>
                <w:rFonts w:hint="eastAsia" w:ascii="仿宋" w:hAnsi="仿宋" w:eastAsia="仿宋" w:cs="仿宋"/>
                <w:color w:val="auto"/>
                <w:sz w:val="21"/>
                <w:szCs w:val="21"/>
                <w:highlight w:val="none"/>
              </w:rPr>
              <w:t>提交问题的形式：</w:t>
            </w:r>
            <w:r>
              <w:rPr>
                <w:rFonts w:hint="eastAsia" w:ascii="仿宋" w:hAnsi="仿宋" w:eastAsia="仿宋" w:cs="仿宋"/>
                <w:color w:val="auto"/>
                <w:sz w:val="21"/>
                <w:szCs w:val="21"/>
                <w:highlight w:val="none"/>
                <w:u w:val="single"/>
              </w:rPr>
              <w:t>书面形式</w:t>
            </w:r>
            <w:r>
              <w:rPr>
                <w:rFonts w:hint="eastAsia" w:ascii="仿宋" w:hAnsi="仿宋" w:eastAsia="仿宋" w:cs="仿宋"/>
                <w:color w:val="auto"/>
                <w:sz w:val="21"/>
                <w:szCs w:val="21"/>
                <w:highlight w:val="none"/>
                <w:u w:val="single"/>
                <w:lang w:eastAsia="zh-CN"/>
              </w:rPr>
              <w:t>。</w:t>
            </w:r>
          </w:p>
          <w:p w14:paraId="4504F2EA">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sym w:font="Wingdings 2" w:char="0052"/>
            </w:r>
            <w:r>
              <w:rPr>
                <w:rFonts w:hint="eastAsia" w:ascii="仿宋" w:hAnsi="仿宋" w:eastAsia="仿宋" w:cs="仿宋"/>
                <w:color w:val="auto"/>
                <w:sz w:val="21"/>
                <w:szCs w:val="21"/>
                <w:highlight w:val="none"/>
              </w:rPr>
              <w:t>不召开</w:t>
            </w:r>
          </w:p>
        </w:tc>
      </w:tr>
      <w:tr w14:paraId="44F81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612B64F8">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1.10.1</w:t>
            </w:r>
          </w:p>
        </w:tc>
        <w:tc>
          <w:tcPr>
            <w:tcW w:w="1523" w:type="dxa"/>
            <w:noWrap w:val="0"/>
            <w:vAlign w:val="center"/>
          </w:tcPr>
          <w:p w14:paraId="637BD1A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采购人是否允许分包</w:t>
            </w:r>
          </w:p>
        </w:tc>
        <w:tc>
          <w:tcPr>
            <w:tcW w:w="7392" w:type="dxa"/>
            <w:noWrap w:val="0"/>
            <w:vAlign w:val="center"/>
          </w:tcPr>
          <w:p w14:paraId="34B50897">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sym w:font="Wingdings 2" w:char="00A3"/>
            </w:r>
            <w:r>
              <w:rPr>
                <w:rFonts w:hint="eastAsia" w:ascii="仿宋" w:hAnsi="仿宋" w:eastAsia="仿宋" w:cs="仿宋"/>
                <w:color w:val="auto"/>
                <w:sz w:val="21"/>
                <w:szCs w:val="21"/>
                <w:highlight w:val="none"/>
              </w:rPr>
              <w:t>允许：</w:t>
            </w:r>
          </w:p>
          <w:p w14:paraId="41B003D0">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非主体、非关键性工作内容包括：</w:t>
            </w:r>
            <w:r>
              <w:rPr>
                <w:rFonts w:hint="eastAsia" w:ascii="仿宋" w:hAnsi="仿宋" w:eastAsia="仿宋" w:cs="仿宋"/>
                <w:color w:val="auto"/>
                <w:sz w:val="21"/>
                <w:szCs w:val="21"/>
                <w:highlight w:val="none"/>
                <w:u w:val="single"/>
              </w:rPr>
              <w:t>/</w:t>
            </w:r>
          </w:p>
          <w:p w14:paraId="3874CEFB">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分包金额要求：</w:t>
            </w:r>
            <w:r>
              <w:rPr>
                <w:rFonts w:hint="eastAsia" w:ascii="仿宋" w:hAnsi="仿宋" w:eastAsia="仿宋" w:cs="仿宋"/>
                <w:color w:val="auto"/>
                <w:sz w:val="21"/>
                <w:szCs w:val="21"/>
                <w:highlight w:val="none"/>
                <w:u w:val="single"/>
              </w:rPr>
              <w:t xml:space="preserve">/ </w:t>
            </w:r>
          </w:p>
          <w:p w14:paraId="0FFA02CF">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对分包人的资质要求：</w:t>
            </w:r>
            <w:r>
              <w:rPr>
                <w:rFonts w:hint="eastAsia" w:ascii="仿宋" w:hAnsi="仿宋" w:eastAsia="仿宋" w:cs="仿宋"/>
                <w:color w:val="auto"/>
                <w:sz w:val="21"/>
                <w:szCs w:val="21"/>
                <w:highlight w:val="none"/>
                <w:u w:val="single"/>
              </w:rPr>
              <w:t>/</w:t>
            </w:r>
          </w:p>
          <w:p w14:paraId="13DEE5A6">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sym w:font="Wingdings 2" w:char="0052"/>
            </w:r>
            <w:r>
              <w:rPr>
                <w:rFonts w:hint="eastAsia" w:ascii="仿宋" w:hAnsi="仿宋" w:eastAsia="仿宋" w:cs="仿宋"/>
                <w:color w:val="auto"/>
                <w:sz w:val="21"/>
                <w:szCs w:val="21"/>
                <w:highlight w:val="none"/>
              </w:rPr>
              <w:t>不允许</w:t>
            </w:r>
          </w:p>
        </w:tc>
      </w:tr>
      <w:tr w14:paraId="43D8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492F68BD">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1.11.1</w:t>
            </w:r>
          </w:p>
        </w:tc>
        <w:tc>
          <w:tcPr>
            <w:tcW w:w="1523" w:type="dxa"/>
            <w:noWrap w:val="0"/>
            <w:vAlign w:val="center"/>
          </w:tcPr>
          <w:p w14:paraId="1E595A65">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样品要求</w:t>
            </w:r>
          </w:p>
        </w:tc>
        <w:tc>
          <w:tcPr>
            <w:tcW w:w="7392" w:type="dxa"/>
            <w:noWrap w:val="0"/>
            <w:vAlign w:val="center"/>
          </w:tcPr>
          <w:p w14:paraId="58FB4911">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是否要求提交样品：</w:t>
            </w:r>
          </w:p>
          <w:p w14:paraId="61FFE33A">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sym w:font="Wingdings 2" w:char="00A3"/>
            </w:r>
            <w:r>
              <w:rPr>
                <w:rFonts w:hint="eastAsia" w:ascii="仿宋" w:hAnsi="仿宋" w:eastAsia="仿宋" w:cs="仿宋"/>
                <w:color w:val="auto"/>
                <w:sz w:val="21"/>
                <w:szCs w:val="21"/>
                <w:highlight w:val="none"/>
              </w:rPr>
              <w:t>要求：/</w:t>
            </w:r>
          </w:p>
          <w:p w14:paraId="6B955406">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sym w:font="Wingdings 2" w:char="0052"/>
            </w:r>
            <w:r>
              <w:rPr>
                <w:rFonts w:hint="eastAsia" w:ascii="仿宋" w:hAnsi="仿宋" w:eastAsia="仿宋" w:cs="仿宋"/>
                <w:color w:val="auto"/>
                <w:sz w:val="21"/>
                <w:szCs w:val="21"/>
                <w:highlight w:val="none"/>
              </w:rPr>
              <w:t>不要求</w:t>
            </w:r>
          </w:p>
          <w:p w14:paraId="3339B300">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是否要求随样品提交检测报告：/</w:t>
            </w:r>
          </w:p>
          <w:p w14:paraId="16573FB7">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sym w:font="Wingdings 2" w:char="00A3"/>
            </w:r>
            <w:r>
              <w:rPr>
                <w:rFonts w:hint="eastAsia" w:ascii="仿宋" w:hAnsi="仿宋" w:eastAsia="仿宋" w:cs="仿宋"/>
                <w:color w:val="auto"/>
                <w:sz w:val="21"/>
                <w:szCs w:val="21"/>
                <w:highlight w:val="none"/>
              </w:rPr>
              <w:t>要求：/</w:t>
            </w:r>
          </w:p>
          <w:p w14:paraId="1A6E0AA6">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bookmarkStart w:id="138" w:name="OLE_LINK11"/>
            <w:r>
              <w:rPr>
                <w:rFonts w:hint="eastAsia" w:ascii="仿宋" w:hAnsi="仿宋" w:eastAsia="仿宋" w:cs="仿宋"/>
                <w:color w:val="auto"/>
                <w:sz w:val="21"/>
                <w:szCs w:val="21"/>
                <w:highlight w:val="none"/>
              </w:rPr>
              <w:sym w:font="Wingdings 2" w:char="0052"/>
            </w:r>
            <w:r>
              <w:rPr>
                <w:rFonts w:hint="eastAsia" w:ascii="仿宋" w:hAnsi="仿宋" w:eastAsia="仿宋" w:cs="仿宋"/>
                <w:color w:val="auto"/>
                <w:sz w:val="21"/>
                <w:szCs w:val="21"/>
                <w:highlight w:val="none"/>
              </w:rPr>
              <w:t>不要求</w:t>
            </w:r>
            <w:bookmarkEnd w:id="138"/>
          </w:p>
        </w:tc>
      </w:tr>
      <w:tr w14:paraId="4DA8D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668363AA">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2.1</w:t>
            </w:r>
          </w:p>
        </w:tc>
        <w:tc>
          <w:tcPr>
            <w:tcW w:w="1523" w:type="dxa"/>
            <w:noWrap w:val="0"/>
            <w:vAlign w:val="center"/>
          </w:tcPr>
          <w:p w14:paraId="3A26E0A6">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构成招标文件的其他资料</w:t>
            </w:r>
          </w:p>
        </w:tc>
        <w:tc>
          <w:tcPr>
            <w:tcW w:w="7392" w:type="dxa"/>
            <w:noWrap w:val="0"/>
            <w:vAlign w:val="center"/>
          </w:tcPr>
          <w:p w14:paraId="067A7FC4">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对招标文件作出的澄清、修改或更正公告及补遗文件（若有）</w:t>
            </w:r>
            <w:r>
              <w:rPr>
                <w:rFonts w:hint="eastAsia" w:ascii="仿宋" w:hAnsi="仿宋" w:eastAsia="仿宋" w:cs="仿宋"/>
                <w:color w:val="auto"/>
                <w:sz w:val="21"/>
                <w:szCs w:val="21"/>
                <w:highlight w:val="none"/>
                <w:lang w:eastAsia="zh-CN"/>
              </w:rPr>
              <w:t>。</w:t>
            </w:r>
          </w:p>
        </w:tc>
      </w:tr>
      <w:tr w14:paraId="6873C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6669A79A">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2.2.2</w:t>
            </w:r>
          </w:p>
        </w:tc>
        <w:tc>
          <w:tcPr>
            <w:tcW w:w="1523" w:type="dxa"/>
            <w:noWrap w:val="0"/>
            <w:vAlign w:val="center"/>
          </w:tcPr>
          <w:p w14:paraId="14538E64">
            <w:pPr>
              <w:keepNext w:val="0"/>
              <w:keepLines w:val="0"/>
              <w:pageBreakBefore w:val="0"/>
              <w:suppressLineNumbers w:val="0"/>
              <w:kinsoku/>
              <w:wordWrap w:val="0"/>
              <w:overflowPunct/>
              <w:topLine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招标文件澄清截止时间</w:t>
            </w:r>
          </w:p>
        </w:tc>
        <w:tc>
          <w:tcPr>
            <w:tcW w:w="7392" w:type="dxa"/>
            <w:noWrap w:val="0"/>
            <w:vAlign w:val="center"/>
          </w:tcPr>
          <w:p w14:paraId="0F152A41">
            <w:pPr>
              <w:keepNext w:val="0"/>
              <w:keepLines w:val="0"/>
              <w:pageBreakBefore w:val="0"/>
              <w:suppressLineNumbers w:val="0"/>
              <w:kinsoku/>
              <w:wordWrap w:val="0"/>
              <w:overflowPunct/>
              <w:topLinePunct/>
              <w:bidi w:val="0"/>
              <w:spacing w:before="0" w:beforeAutospacing="0" w:after="0" w:afterAutospacing="0" w:line="360" w:lineRule="auto"/>
              <w:ind w:left="0" w:right="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招标文件澄清截止时间：采购人或者采购代理机构应当在投标截止时间至少15日前，以书面形式通知所有获取招标文件的潜在</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；不足15日的，采购人或者采购代理机构应当顺延提交投标文件的截止时间</w:t>
            </w:r>
            <w:r>
              <w:rPr>
                <w:rFonts w:hint="eastAsia" w:ascii="仿宋" w:hAnsi="仿宋" w:eastAsia="仿宋" w:cs="仿宋"/>
                <w:color w:val="auto"/>
                <w:sz w:val="21"/>
                <w:szCs w:val="21"/>
                <w:highlight w:val="none"/>
                <w:lang w:eastAsia="zh-CN"/>
              </w:rPr>
              <w:t>。</w:t>
            </w:r>
          </w:p>
        </w:tc>
      </w:tr>
      <w:tr w14:paraId="02F10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07E54A3E">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2.3.1</w:t>
            </w:r>
          </w:p>
        </w:tc>
        <w:tc>
          <w:tcPr>
            <w:tcW w:w="1523" w:type="dxa"/>
            <w:noWrap w:val="0"/>
            <w:vAlign w:val="center"/>
          </w:tcPr>
          <w:p w14:paraId="2425CC7F">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招标文件修改发出的形式</w:t>
            </w:r>
          </w:p>
        </w:tc>
        <w:tc>
          <w:tcPr>
            <w:tcW w:w="7392" w:type="dxa"/>
            <w:noWrap w:val="0"/>
            <w:vAlign w:val="center"/>
          </w:tcPr>
          <w:p w14:paraId="243D75C0">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在原招标公告发布媒体上发布澄清公告</w:t>
            </w:r>
            <w:r>
              <w:rPr>
                <w:rFonts w:hint="eastAsia" w:ascii="仿宋" w:hAnsi="仿宋" w:eastAsia="仿宋" w:cs="仿宋"/>
                <w:color w:val="auto"/>
                <w:sz w:val="21"/>
                <w:szCs w:val="21"/>
                <w:highlight w:val="none"/>
                <w:lang w:eastAsia="zh-CN"/>
              </w:rPr>
              <w:t>。</w:t>
            </w:r>
          </w:p>
        </w:tc>
      </w:tr>
      <w:tr w14:paraId="100AC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6095C741">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2.3.2</w:t>
            </w:r>
          </w:p>
        </w:tc>
        <w:tc>
          <w:tcPr>
            <w:tcW w:w="1523" w:type="dxa"/>
            <w:noWrap w:val="0"/>
            <w:vAlign w:val="center"/>
          </w:tcPr>
          <w:p w14:paraId="52084EA0">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确认收到招标文件修改</w:t>
            </w:r>
          </w:p>
        </w:tc>
        <w:tc>
          <w:tcPr>
            <w:tcW w:w="7392" w:type="dxa"/>
            <w:noWrap w:val="0"/>
            <w:vAlign w:val="center"/>
          </w:tcPr>
          <w:p w14:paraId="035FAFAC">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时间：24小时</w:t>
            </w:r>
          </w:p>
          <w:p w14:paraId="2F7D0A89">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形式：书面形式</w:t>
            </w:r>
          </w:p>
        </w:tc>
      </w:tr>
      <w:tr w14:paraId="2A3B9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4AC6B569">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3.1</w:t>
            </w:r>
          </w:p>
        </w:tc>
        <w:tc>
          <w:tcPr>
            <w:tcW w:w="1523" w:type="dxa"/>
            <w:noWrap w:val="0"/>
            <w:vAlign w:val="center"/>
          </w:tcPr>
          <w:p w14:paraId="1CAD6F61">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构成投标文件的其他材料</w:t>
            </w:r>
          </w:p>
        </w:tc>
        <w:tc>
          <w:tcPr>
            <w:tcW w:w="7392" w:type="dxa"/>
            <w:noWrap w:val="0"/>
            <w:vAlign w:val="center"/>
          </w:tcPr>
          <w:p w14:paraId="357FAC47">
            <w:pPr>
              <w:keepNext w:val="0"/>
              <w:keepLines w:val="0"/>
              <w:pageBreakBefore w:val="0"/>
              <w:suppressLineNumbers w:val="0"/>
              <w:kinsoku/>
              <w:wordWrap w:val="0"/>
              <w:overflowPunct/>
              <w:topLinePunct/>
              <w:bidi w:val="0"/>
              <w:spacing w:before="0" w:beforeAutospacing="0" w:after="0" w:afterAutospacing="0" w:line="360" w:lineRule="auto"/>
              <w:ind w:left="0" w:right="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本招标文件“采购需求及要求”中要求提供的其他资料</w:t>
            </w:r>
            <w:r>
              <w:rPr>
                <w:rFonts w:hint="eastAsia" w:ascii="仿宋" w:hAnsi="仿宋" w:eastAsia="仿宋" w:cs="仿宋"/>
                <w:color w:val="auto"/>
                <w:sz w:val="21"/>
                <w:szCs w:val="21"/>
                <w:highlight w:val="none"/>
                <w:lang w:eastAsia="zh-CN"/>
              </w:rPr>
              <w:t>。</w:t>
            </w:r>
          </w:p>
          <w:p w14:paraId="7A158279">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招标文件要求或</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认为需要提交的其他资料。</w:t>
            </w:r>
          </w:p>
          <w:p w14:paraId="5A3519CA">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在评标过程中作出的符合法律法规和招标文件规定的澄清、说明或者补正。</w:t>
            </w:r>
          </w:p>
        </w:tc>
      </w:tr>
      <w:tr w14:paraId="4762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60337231">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3.3.1</w:t>
            </w:r>
          </w:p>
        </w:tc>
        <w:tc>
          <w:tcPr>
            <w:tcW w:w="1523" w:type="dxa"/>
            <w:noWrap w:val="0"/>
            <w:vAlign w:val="center"/>
          </w:tcPr>
          <w:p w14:paraId="0BE298F8">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★投标有效期</w:t>
            </w:r>
          </w:p>
        </w:tc>
        <w:tc>
          <w:tcPr>
            <w:tcW w:w="7392" w:type="dxa"/>
            <w:noWrap w:val="0"/>
            <w:vAlign w:val="center"/>
          </w:tcPr>
          <w:p w14:paraId="59A3F98D">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从提交投标文件的截止之日起计算 </w:t>
            </w:r>
            <w:r>
              <w:rPr>
                <w:rFonts w:hint="eastAsia" w:ascii="仿宋" w:hAnsi="仿宋" w:eastAsia="仿宋" w:cs="仿宋"/>
                <w:color w:val="auto"/>
                <w:sz w:val="21"/>
                <w:szCs w:val="21"/>
                <w:highlight w:val="none"/>
                <w:lang w:val="en-US" w:eastAsia="zh-CN"/>
              </w:rPr>
              <w:t>90</w:t>
            </w:r>
            <w:r>
              <w:rPr>
                <w:rFonts w:hint="eastAsia" w:ascii="仿宋" w:hAnsi="仿宋" w:eastAsia="仿宋" w:cs="仿宋"/>
                <w:color w:val="auto"/>
                <w:sz w:val="21"/>
                <w:szCs w:val="21"/>
                <w:highlight w:val="none"/>
              </w:rPr>
              <w:t>日历日。</w:t>
            </w:r>
          </w:p>
        </w:tc>
      </w:tr>
      <w:tr w14:paraId="22360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16AA5A5B">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3.4.1</w:t>
            </w:r>
          </w:p>
        </w:tc>
        <w:tc>
          <w:tcPr>
            <w:tcW w:w="1523" w:type="dxa"/>
            <w:noWrap w:val="0"/>
            <w:vAlign w:val="center"/>
          </w:tcPr>
          <w:p w14:paraId="2F66C719">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投标保证金</w:t>
            </w:r>
          </w:p>
        </w:tc>
        <w:tc>
          <w:tcPr>
            <w:tcW w:w="7392" w:type="dxa"/>
            <w:noWrap w:val="0"/>
            <w:vAlign w:val="center"/>
          </w:tcPr>
          <w:p w14:paraId="4D2DE389">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投标保证金按如下要求提交：</w:t>
            </w:r>
          </w:p>
          <w:p w14:paraId="75CE94BB">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形式：</w:t>
            </w:r>
            <w:r>
              <w:rPr>
                <w:rFonts w:hint="eastAsia" w:ascii="仿宋" w:hAnsi="仿宋" w:eastAsia="仿宋" w:cs="仿宋"/>
                <w:bCs/>
                <w:color w:val="auto"/>
                <w:sz w:val="21"/>
                <w:szCs w:val="21"/>
                <w:highlight w:val="none"/>
                <w:lang w:bidi="ar"/>
              </w:rPr>
              <w:t>支票、汇票、本票、保函或者网银转账、电汇等形式，且必须从</w:t>
            </w:r>
            <w:r>
              <w:rPr>
                <w:rFonts w:hint="eastAsia" w:ascii="仿宋" w:hAnsi="仿宋" w:eastAsia="仿宋" w:cs="仿宋"/>
                <w:bCs/>
                <w:color w:val="auto"/>
                <w:sz w:val="21"/>
                <w:szCs w:val="21"/>
                <w:highlight w:val="none"/>
                <w:lang w:eastAsia="zh-CN" w:bidi="ar"/>
              </w:rPr>
              <w:t>供应商</w:t>
            </w:r>
            <w:r>
              <w:rPr>
                <w:rFonts w:hint="eastAsia" w:ascii="仿宋" w:hAnsi="仿宋" w:eastAsia="仿宋" w:cs="仿宋"/>
                <w:bCs/>
                <w:color w:val="auto"/>
                <w:sz w:val="21"/>
                <w:szCs w:val="21"/>
                <w:highlight w:val="none"/>
                <w:lang w:bidi="ar"/>
              </w:rPr>
              <w:t>的基本账户划出。</w:t>
            </w:r>
          </w:p>
          <w:p w14:paraId="61F2C665">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b/>
                <w:bCs/>
                <w:color w:val="auto"/>
                <w:sz w:val="21"/>
                <w:szCs w:val="21"/>
                <w:highlight w:val="none"/>
              </w:rPr>
            </w:pPr>
            <w:r>
              <w:rPr>
                <w:rFonts w:hint="eastAsia" w:ascii="仿宋" w:hAnsi="仿宋" w:eastAsia="仿宋" w:cs="仿宋"/>
                <w:color w:val="auto"/>
                <w:sz w:val="21"/>
                <w:szCs w:val="21"/>
                <w:highlight w:val="none"/>
              </w:rPr>
              <w:t>投标保证金金额</w:t>
            </w:r>
            <w:r>
              <w:rPr>
                <w:rFonts w:hint="eastAsia" w:ascii="仿宋" w:hAnsi="仿宋" w:eastAsia="仿宋" w:cs="仿宋"/>
                <w:color w:val="auto"/>
                <w:sz w:val="21"/>
                <w:szCs w:val="21"/>
                <w:highlight w:val="none"/>
                <w:u w:val="none"/>
                <w:lang w:val="en-US" w:eastAsia="zh-CN"/>
              </w:rPr>
              <w:t>：</w:t>
            </w:r>
            <w:r>
              <w:rPr>
                <w:rFonts w:hint="eastAsia" w:ascii="仿宋" w:hAnsi="仿宋" w:eastAsia="仿宋" w:cs="仿宋"/>
                <w:bCs/>
                <w:sz w:val="21"/>
                <w:szCs w:val="21"/>
                <w:highlight w:val="none"/>
                <w:lang w:val="en-US" w:eastAsia="zh-CN"/>
              </w:rPr>
              <w:t>¥100000.00</w:t>
            </w:r>
            <w:r>
              <w:rPr>
                <w:rFonts w:hint="eastAsia" w:ascii="仿宋" w:hAnsi="仿宋" w:eastAsia="仿宋" w:cs="仿宋"/>
                <w:bCs/>
                <w:sz w:val="21"/>
                <w:szCs w:val="21"/>
                <w:highlight w:val="none"/>
              </w:rPr>
              <w:t>元（</w:t>
            </w:r>
            <w:r>
              <w:rPr>
                <w:rFonts w:hint="eastAsia" w:ascii="仿宋" w:hAnsi="仿宋" w:eastAsia="仿宋" w:cs="仿宋"/>
                <w:bCs/>
                <w:sz w:val="21"/>
                <w:szCs w:val="21"/>
                <w:highlight w:val="none"/>
                <w:lang w:val="en-US" w:eastAsia="zh-CN"/>
              </w:rPr>
              <w:t>大写：人民币壹拾万元整</w:t>
            </w:r>
            <w:r>
              <w:rPr>
                <w:rFonts w:hint="eastAsia" w:ascii="仿宋" w:hAnsi="仿宋" w:eastAsia="仿宋" w:cs="仿宋"/>
                <w:bCs/>
                <w:sz w:val="21"/>
                <w:szCs w:val="21"/>
                <w:highlight w:val="none"/>
              </w:rPr>
              <w:t>）</w:t>
            </w:r>
            <w:r>
              <w:rPr>
                <w:rFonts w:hint="eastAsia" w:ascii="仿宋" w:hAnsi="仿宋" w:eastAsia="仿宋" w:cs="仿宋"/>
                <w:b/>
                <w:bCs/>
                <w:color w:val="auto"/>
                <w:sz w:val="21"/>
                <w:szCs w:val="21"/>
                <w:highlight w:val="none"/>
              </w:rPr>
              <w:t>（汇款备注：YNZZ202606-194</w:t>
            </w:r>
            <w:r>
              <w:rPr>
                <w:rFonts w:hint="eastAsia" w:ascii="仿宋" w:hAnsi="仿宋" w:eastAsia="仿宋" w:cs="仿宋"/>
                <w:b/>
                <w:bCs/>
                <w:color w:val="auto"/>
                <w:sz w:val="21"/>
                <w:szCs w:val="21"/>
                <w:highlight w:val="none"/>
                <w:lang w:val="en-US" w:eastAsia="zh-CN"/>
              </w:rPr>
              <w:t>-</w:t>
            </w:r>
            <w:r>
              <w:rPr>
                <w:rFonts w:hint="eastAsia" w:ascii="仿宋" w:hAnsi="仿宋" w:eastAsia="仿宋" w:cs="仿宋"/>
                <w:b/>
                <w:bCs/>
                <w:color w:val="auto"/>
                <w:sz w:val="21"/>
                <w:szCs w:val="21"/>
                <w:highlight w:val="none"/>
              </w:rPr>
              <w:t>保证金）</w:t>
            </w:r>
          </w:p>
          <w:p w14:paraId="30C3B1F1">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保证金递交截止时间同投标文件递交截止时间。到账时间以项目专项账户实际到账时间为准，未按时到账的保证金视为未提交。</w:t>
            </w:r>
          </w:p>
          <w:p w14:paraId="0D9B345A">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（一）网银转账</w:t>
            </w:r>
          </w:p>
          <w:p w14:paraId="549A3213">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保证金账户信息：</w:t>
            </w:r>
          </w:p>
          <w:p w14:paraId="23E0FE8B">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户名：云南中招招标有限公司</w:t>
            </w:r>
          </w:p>
          <w:p w14:paraId="59BEDA78">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账号：1340 7333 8045</w:t>
            </w:r>
          </w:p>
          <w:p w14:paraId="6BAECCF2">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开户银行：中国银行股份有限公司昆明市海源北路支行</w:t>
            </w:r>
          </w:p>
          <w:p w14:paraId="7887F940">
            <w:pPr>
              <w:pStyle w:val="63"/>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（二）采用支票、汇票、本票提交的，供应商应将支票、汇票、本票扫描件附于投标文件中。</w:t>
            </w:r>
          </w:p>
          <w:p w14:paraId="1DD05A5F">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w:t>
            </w:r>
          </w:p>
          <w:p w14:paraId="05A1EA13">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保证金退还方式：保证金退还时，不退现金。以网上银行的方式将保证金退还至供应商原提交账户，未中标人的投标保证金在中标通知书发出之日起5个工作日内退还，中标人的投标保证金在合同签订之日起5个工作日内退还。请</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准确提供公司账户信息。</w:t>
            </w:r>
          </w:p>
          <w:p w14:paraId="61EB2520">
            <w:pPr>
              <w:keepNext w:val="0"/>
              <w:keepLines w:val="0"/>
              <w:pageBreakBefore w:val="0"/>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（2）本账户为云南中招招标有限公司保证金专属账户，</w:t>
            </w:r>
            <w:r>
              <w:rPr>
                <w:rFonts w:hint="eastAsia" w:ascii="仿宋" w:hAnsi="仿宋" w:eastAsia="仿宋" w:cs="仿宋"/>
                <w:b w:val="0"/>
                <w:bCs w:val="0"/>
                <w:color w:val="auto"/>
                <w:sz w:val="21"/>
                <w:szCs w:val="21"/>
                <w:highlight w:val="none"/>
                <w:lang w:eastAsia="zh-CN"/>
              </w:rPr>
              <w:t>其他</w:t>
            </w:r>
            <w:r>
              <w:rPr>
                <w:rFonts w:hint="eastAsia" w:ascii="仿宋" w:hAnsi="仿宋" w:eastAsia="仿宋" w:cs="仿宋"/>
                <w:b w:val="0"/>
                <w:bCs w:val="0"/>
                <w:color w:val="auto"/>
                <w:sz w:val="21"/>
                <w:szCs w:val="21"/>
                <w:highlight w:val="none"/>
              </w:rPr>
              <w:t>款项（成交服务费/采购代理费）则交到基本户（招商银行昆明分行科创园支行）。</w:t>
            </w:r>
          </w:p>
          <w:p w14:paraId="642A8CD0">
            <w:pPr>
              <w:keepNext w:val="0"/>
              <w:keepLines w:val="0"/>
              <w:pageBreakBefore w:val="0"/>
              <w:widowControl/>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（3）保证金缴纳后可联系我公司财务确认到账情况，财务电话：0871-68308282、68308050-625、626</w:t>
            </w:r>
          </w:p>
          <w:p w14:paraId="729AE16F">
            <w:pPr>
              <w:keepNext w:val="0"/>
              <w:keepLines w:val="0"/>
              <w:pageBreakBefore w:val="0"/>
              <w:widowControl/>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bidi="ar"/>
              </w:rPr>
            </w:pPr>
            <w:r>
              <w:rPr>
                <w:rFonts w:hint="eastAsia" w:ascii="仿宋" w:hAnsi="仿宋" w:eastAsia="仿宋" w:cs="仿宋"/>
                <w:b/>
                <w:bCs/>
                <w:color w:val="auto"/>
                <w:kern w:val="0"/>
                <w:sz w:val="21"/>
                <w:szCs w:val="21"/>
                <w:highlight w:val="none"/>
                <w:lang w:bidi="ar"/>
              </w:rPr>
              <w:t>（三）投标保证金采用银行保函方式的：</w:t>
            </w:r>
            <w:r>
              <w:rPr>
                <w:rFonts w:hint="eastAsia" w:ascii="仿宋" w:hAnsi="仿宋" w:eastAsia="仿宋" w:cs="仿宋"/>
                <w:color w:val="auto"/>
                <w:kern w:val="0"/>
                <w:sz w:val="21"/>
                <w:szCs w:val="21"/>
                <w:highlight w:val="none"/>
                <w:lang w:bidi="ar"/>
              </w:rPr>
              <w:t>保函</w:t>
            </w:r>
            <w:r>
              <w:rPr>
                <w:rFonts w:hint="eastAsia" w:ascii="仿宋" w:hAnsi="仿宋" w:eastAsia="仿宋" w:cs="仿宋"/>
                <w:color w:val="auto"/>
                <w:kern w:val="0"/>
                <w:sz w:val="21"/>
                <w:szCs w:val="21"/>
                <w:highlight w:val="none"/>
                <w:lang w:eastAsia="zh-CN" w:bidi="ar"/>
              </w:rPr>
              <w:t>供应商</w:t>
            </w:r>
            <w:r>
              <w:rPr>
                <w:rFonts w:hint="eastAsia" w:ascii="仿宋" w:hAnsi="仿宋" w:eastAsia="仿宋" w:cs="仿宋"/>
                <w:color w:val="auto"/>
                <w:kern w:val="0"/>
                <w:sz w:val="21"/>
                <w:szCs w:val="21"/>
                <w:highlight w:val="none"/>
                <w:lang w:bidi="ar"/>
              </w:rPr>
              <w:t>应是</w:t>
            </w:r>
            <w:r>
              <w:rPr>
                <w:rFonts w:hint="eastAsia" w:ascii="仿宋" w:hAnsi="仿宋" w:eastAsia="仿宋" w:cs="仿宋"/>
                <w:color w:val="auto"/>
                <w:kern w:val="0"/>
                <w:sz w:val="21"/>
                <w:szCs w:val="21"/>
                <w:highlight w:val="none"/>
                <w:lang w:eastAsia="zh-CN" w:bidi="ar"/>
              </w:rPr>
              <w:t>供应商</w:t>
            </w:r>
            <w:r>
              <w:rPr>
                <w:rFonts w:hint="eastAsia" w:ascii="仿宋" w:hAnsi="仿宋" w:eastAsia="仿宋" w:cs="仿宋"/>
                <w:color w:val="auto"/>
                <w:kern w:val="0"/>
                <w:sz w:val="21"/>
                <w:szCs w:val="21"/>
                <w:highlight w:val="none"/>
                <w:lang w:bidi="ar"/>
              </w:rPr>
              <w:t>，受益人应是采购人，保证人应是</w:t>
            </w:r>
            <w:r>
              <w:rPr>
                <w:rFonts w:hint="eastAsia" w:ascii="仿宋" w:hAnsi="仿宋" w:eastAsia="仿宋" w:cs="仿宋"/>
                <w:color w:val="auto"/>
                <w:kern w:val="0"/>
                <w:sz w:val="21"/>
                <w:szCs w:val="21"/>
                <w:highlight w:val="none"/>
                <w:lang w:eastAsia="zh-CN" w:bidi="ar"/>
              </w:rPr>
              <w:t>供应商</w:t>
            </w:r>
            <w:r>
              <w:rPr>
                <w:rFonts w:hint="eastAsia" w:ascii="仿宋" w:hAnsi="仿宋" w:eastAsia="仿宋" w:cs="仿宋"/>
                <w:color w:val="auto"/>
                <w:kern w:val="0"/>
                <w:sz w:val="21"/>
                <w:szCs w:val="21"/>
                <w:highlight w:val="none"/>
                <w:lang w:bidi="ar"/>
              </w:rPr>
              <w:t>基本账号的开户银行。银行保函应正确填写受益人和</w:t>
            </w:r>
            <w:r>
              <w:rPr>
                <w:rFonts w:hint="eastAsia" w:ascii="仿宋" w:hAnsi="仿宋" w:eastAsia="仿宋" w:cs="仿宋"/>
                <w:color w:val="auto"/>
                <w:kern w:val="0"/>
                <w:sz w:val="21"/>
                <w:szCs w:val="21"/>
                <w:highlight w:val="none"/>
                <w:lang w:eastAsia="zh-CN" w:bidi="ar"/>
              </w:rPr>
              <w:t>供应商</w:t>
            </w:r>
            <w:r>
              <w:rPr>
                <w:rFonts w:hint="eastAsia" w:ascii="仿宋" w:hAnsi="仿宋" w:eastAsia="仿宋" w:cs="仿宋"/>
                <w:color w:val="auto"/>
                <w:kern w:val="0"/>
                <w:sz w:val="21"/>
                <w:szCs w:val="21"/>
                <w:highlight w:val="none"/>
                <w:lang w:bidi="ar"/>
              </w:rPr>
              <w:t>的全称，并与招标文件规定的项目名称相一致，以免造成投标无效。当</w:t>
            </w:r>
            <w:r>
              <w:rPr>
                <w:rFonts w:hint="eastAsia" w:ascii="仿宋" w:hAnsi="仿宋" w:eastAsia="仿宋" w:cs="仿宋"/>
                <w:color w:val="auto"/>
                <w:kern w:val="0"/>
                <w:sz w:val="21"/>
                <w:szCs w:val="21"/>
                <w:highlight w:val="none"/>
                <w:lang w:eastAsia="zh-CN" w:bidi="ar"/>
              </w:rPr>
              <w:t>供应商</w:t>
            </w:r>
            <w:r>
              <w:rPr>
                <w:rFonts w:hint="eastAsia" w:ascii="仿宋" w:hAnsi="仿宋" w:eastAsia="仿宋" w:cs="仿宋"/>
                <w:color w:val="auto"/>
                <w:kern w:val="0"/>
                <w:sz w:val="21"/>
                <w:szCs w:val="21"/>
                <w:highlight w:val="none"/>
                <w:lang w:bidi="ar"/>
              </w:rPr>
              <w:t>违反政府采购法律法规规章等规定且符合保证金不予退回情形的，由银行按照银行保函合同对采购人代偿投标保证金。</w:t>
            </w:r>
          </w:p>
          <w:p w14:paraId="0DD2986C">
            <w:pPr>
              <w:keepNext w:val="0"/>
              <w:keepLines w:val="0"/>
              <w:pageBreakBefore w:val="0"/>
              <w:widowControl/>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b/>
                <w:bCs/>
                <w:color w:val="auto"/>
                <w:kern w:val="0"/>
                <w:sz w:val="21"/>
                <w:szCs w:val="21"/>
                <w:highlight w:val="none"/>
                <w:lang w:bidi="ar"/>
              </w:rPr>
              <w:t>（四）投标保证金采用电子保险保函方式的：</w:t>
            </w:r>
            <w:r>
              <w:rPr>
                <w:rFonts w:hint="eastAsia" w:ascii="仿宋" w:hAnsi="仿宋" w:eastAsia="仿宋" w:cs="仿宋"/>
                <w:color w:val="auto"/>
                <w:kern w:val="0"/>
                <w:sz w:val="21"/>
                <w:szCs w:val="21"/>
                <w:highlight w:val="none"/>
                <w:lang w:bidi="ar"/>
              </w:rPr>
              <w:t>在投标保证保险中，</w:t>
            </w:r>
            <w:r>
              <w:rPr>
                <w:rFonts w:hint="eastAsia" w:ascii="仿宋" w:hAnsi="仿宋" w:eastAsia="仿宋" w:cs="仿宋"/>
                <w:color w:val="auto"/>
                <w:kern w:val="0"/>
                <w:sz w:val="21"/>
                <w:szCs w:val="21"/>
                <w:highlight w:val="none"/>
                <w:lang w:eastAsia="zh-CN" w:bidi="ar"/>
              </w:rPr>
              <w:t>供应商</w:t>
            </w:r>
            <w:r>
              <w:rPr>
                <w:rFonts w:hint="eastAsia" w:ascii="仿宋" w:hAnsi="仿宋" w:eastAsia="仿宋" w:cs="仿宋"/>
                <w:color w:val="auto"/>
                <w:kern w:val="0"/>
                <w:sz w:val="21"/>
                <w:szCs w:val="21"/>
                <w:highlight w:val="none"/>
                <w:lang w:bidi="ar"/>
              </w:rPr>
              <w:t>为投保人，采购人为被保险人。当</w:t>
            </w:r>
            <w:r>
              <w:rPr>
                <w:rFonts w:hint="eastAsia" w:ascii="仿宋" w:hAnsi="仿宋" w:eastAsia="仿宋" w:cs="仿宋"/>
                <w:color w:val="auto"/>
                <w:kern w:val="0"/>
                <w:sz w:val="21"/>
                <w:szCs w:val="21"/>
                <w:highlight w:val="none"/>
                <w:lang w:eastAsia="zh-CN" w:bidi="ar"/>
              </w:rPr>
              <w:t>供应商</w:t>
            </w:r>
            <w:r>
              <w:rPr>
                <w:rFonts w:hint="eastAsia" w:ascii="仿宋" w:hAnsi="仿宋" w:eastAsia="仿宋" w:cs="仿宋"/>
                <w:color w:val="auto"/>
                <w:kern w:val="0"/>
                <w:sz w:val="21"/>
                <w:szCs w:val="21"/>
                <w:highlight w:val="none"/>
                <w:lang w:bidi="ar"/>
              </w:rPr>
              <w:t>违反法律法规且符合投标保证金不予退回情形的，由保险公司按照保险合同对采购人代偿投标保证金金额</w:t>
            </w:r>
            <w:r>
              <w:rPr>
                <w:rFonts w:hint="eastAsia" w:ascii="仿宋" w:hAnsi="仿宋" w:eastAsia="仿宋" w:cs="仿宋"/>
                <w:color w:val="auto"/>
                <w:sz w:val="21"/>
                <w:szCs w:val="21"/>
                <w:highlight w:val="none"/>
              </w:rPr>
              <w:t>。</w:t>
            </w:r>
          </w:p>
          <w:p w14:paraId="11477F05">
            <w:pPr>
              <w:keepNext w:val="0"/>
              <w:keepLines w:val="0"/>
              <w:pageBreakBefore w:val="0"/>
              <w:widowControl/>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以银行保函或者保证保险方式缴纳的保证金由</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自行联系出函机构进行办理。</w:t>
            </w:r>
          </w:p>
          <w:p w14:paraId="5076169F">
            <w:pPr>
              <w:keepNext w:val="0"/>
              <w:keepLines w:val="0"/>
              <w:pageBreakBefore w:val="0"/>
              <w:widowControl/>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val="en-US" w:eastAsia="zh-CN"/>
              </w:rPr>
              <w:t>注：</w:t>
            </w:r>
            <w:r>
              <w:rPr>
                <w:rFonts w:hint="eastAsia" w:ascii="仿宋" w:hAnsi="仿宋" w:eastAsia="仿宋" w:cs="仿宋"/>
                <w:b/>
                <w:bCs/>
                <w:color w:val="auto"/>
                <w:sz w:val="21"/>
                <w:szCs w:val="21"/>
                <w:highlight w:val="none"/>
              </w:rPr>
              <w:t>有下列情形之一的</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rPr>
              <w:t>投标保证金将不予退还</w:t>
            </w:r>
            <w:r>
              <w:rPr>
                <w:rFonts w:hint="eastAsia" w:ascii="仿宋" w:hAnsi="仿宋" w:eastAsia="仿宋" w:cs="仿宋"/>
                <w:b/>
                <w:bCs/>
                <w:color w:val="auto"/>
                <w:sz w:val="21"/>
                <w:szCs w:val="21"/>
                <w:highlight w:val="none"/>
                <w:lang w:eastAsia="zh-CN"/>
              </w:rPr>
              <w:t>：</w:t>
            </w:r>
          </w:p>
          <w:p w14:paraId="569CD5A4">
            <w:pPr>
              <w:keepNext w:val="0"/>
              <w:keepLines w:val="0"/>
              <w:pageBreakBefore w:val="0"/>
              <w:widowControl/>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串通投标或有视为串通投标情形之一的；</w:t>
            </w:r>
          </w:p>
          <w:p w14:paraId="58748BEC">
            <w:pPr>
              <w:keepNext w:val="0"/>
              <w:keepLines w:val="0"/>
              <w:pageBreakBefore w:val="0"/>
              <w:widowControl/>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提供虚假材料；</w:t>
            </w:r>
          </w:p>
          <w:p w14:paraId="28839D0D">
            <w:pPr>
              <w:keepNext w:val="0"/>
              <w:keepLines w:val="0"/>
              <w:pageBreakBefore w:val="0"/>
              <w:widowControl/>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采取不正当手段诋毁</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排挤其他</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w:t>
            </w:r>
          </w:p>
          <w:p w14:paraId="5F948A21">
            <w:pPr>
              <w:keepNext w:val="0"/>
              <w:keepLines w:val="0"/>
              <w:pageBreakBefore w:val="0"/>
              <w:widowControl/>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（4）投标截止时间后</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在投标有效期内撤销投标文件；</w:t>
            </w:r>
          </w:p>
          <w:p w14:paraId="0B63D5E3">
            <w:pPr>
              <w:keepNext w:val="0"/>
              <w:keepLines w:val="0"/>
              <w:pageBreakBefore w:val="0"/>
              <w:widowControl/>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（5）中标人有下列情形之一的</w:t>
            </w:r>
            <w:r>
              <w:rPr>
                <w:rFonts w:hint="eastAsia" w:ascii="仿宋" w:hAnsi="仿宋" w:eastAsia="仿宋" w:cs="仿宋"/>
                <w:color w:val="auto"/>
                <w:sz w:val="21"/>
                <w:szCs w:val="21"/>
                <w:highlight w:val="none"/>
                <w:lang w:eastAsia="zh-CN"/>
              </w:rPr>
              <w:t>：</w:t>
            </w:r>
          </w:p>
          <w:p w14:paraId="0C6E7636">
            <w:pPr>
              <w:keepNext w:val="0"/>
              <w:keepLines w:val="0"/>
              <w:pageBreakBefore w:val="0"/>
              <w:widowControl/>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a.除不可抗力外</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因中标人自身原因未在中标通知书要求的期限内与采购人签订政府采购合同；</w:t>
            </w:r>
          </w:p>
          <w:p w14:paraId="7CA962DE">
            <w:pPr>
              <w:keepNext w:val="0"/>
              <w:keepLines w:val="0"/>
              <w:pageBreakBefore w:val="0"/>
              <w:widowControl/>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b.未按照招标文件</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投标文件的约定签订政府采购合同或提交履约保证金。</w:t>
            </w:r>
          </w:p>
          <w:p w14:paraId="0CA4EC13">
            <w:pPr>
              <w:keepNext w:val="0"/>
              <w:keepLines w:val="0"/>
              <w:pageBreakBefore w:val="0"/>
              <w:widowControl/>
              <w:suppressLineNumbers w:val="0"/>
              <w:kinsoku/>
              <w:wordWrap w:val="0"/>
              <w:overflow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若上述投标保证金不予退还情形给采购人（采购代理机构）造成损失</w:t>
            </w:r>
            <w:bookmarkStart w:id="139" w:name="_Toc24394_WPSOffice_Level2"/>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则</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还</w:t>
            </w:r>
            <w:bookmarkEnd w:id="139"/>
            <w:r>
              <w:rPr>
                <w:rFonts w:hint="eastAsia" w:ascii="仿宋" w:hAnsi="仿宋" w:eastAsia="仿宋" w:cs="仿宋"/>
                <w:color w:val="auto"/>
                <w:sz w:val="21"/>
                <w:szCs w:val="21"/>
                <w:highlight w:val="none"/>
              </w:rPr>
              <w:t>要承担相应的赔偿责任。</w:t>
            </w:r>
          </w:p>
        </w:tc>
      </w:tr>
      <w:tr w14:paraId="2730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0A60227A">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3.5.7</w:t>
            </w:r>
          </w:p>
        </w:tc>
        <w:tc>
          <w:tcPr>
            <w:tcW w:w="1523" w:type="dxa"/>
            <w:noWrap w:val="0"/>
            <w:vAlign w:val="center"/>
          </w:tcPr>
          <w:p w14:paraId="3DC408D1">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签章、签字或盖章要求</w:t>
            </w:r>
          </w:p>
        </w:tc>
        <w:tc>
          <w:tcPr>
            <w:tcW w:w="7392" w:type="dxa"/>
            <w:noWrap w:val="0"/>
            <w:vAlign w:val="center"/>
          </w:tcPr>
          <w:p w14:paraId="5BEF2520">
            <w:pPr>
              <w:keepNext w:val="0"/>
              <w:keepLines w:val="0"/>
              <w:pageBreakBefore w:val="0"/>
              <w:suppressLineNumbers w:val="0"/>
              <w:kinsoku/>
              <w:wordWrap w:val="0"/>
              <w:overflowPunct/>
              <w:autoSpaceDE w:val="0"/>
              <w:autoSpaceDN w:val="0"/>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按照投标文件格式，采用单位和个人数字证书电子签章及电子签名：投标文件需要企业、法定代表人电子签章及电子签名。</w:t>
            </w:r>
          </w:p>
        </w:tc>
      </w:tr>
      <w:tr w14:paraId="25D7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5A5AE6DE">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4.2.1</w:t>
            </w:r>
          </w:p>
        </w:tc>
        <w:tc>
          <w:tcPr>
            <w:tcW w:w="1523" w:type="dxa"/>
            <w:noWrap w:val="0"/>
            <w:vAlign w:val="center"/>
          </w:tcPr>
          <w:p w14:paraId="6BB1EFAD">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投标截止时间</w:t>
            </w:r>
          </w:p>
        </w:tc>
        <w:tc>
          <w:tcPr>
            <w:tcW w:w="7392" w:type="dxa"/>
            <w:noWrap w:val="0"/>
            <w:vAlign w:val="center"/>
          </w:tcPr>
          <w:p w14:paraId="50E40057">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详见</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第一章招标公告</w:t>
            </w:r>
            <w:r>
              <w:rPr>
                <w:rFonts w:hint="eastAsia" w:ascii="仿宋" w:hAnsi="仿宋" w:eastAsia="仿宋" w:cs="仿宋"/>
                <w:color w:val="auto"/>
                <w:sz w:val="21"/>
                <w:szCs w:val="21"/>
                <w:highlight w:val="none"/>
                <w:lang w:eastAsia="zh-CN"/>
              </w:rPr>
              <w:t>”。</w:t>
            </w:r>
          </w:p>
        </w:tc>
      </w:tr>
      <w:tr w14:paraId="5309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1E99B233">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4.2.2</w:t>
            </w:r>
          </w:p>
        </w:tc>
        <w:tc>
          <w:tcPr>
            <w:tcW w:w="1523" w:type="dxa"/>
            <w:noWrap w:val="0"/>
            <w:vAlign w:val="center"/>
          </w:tcPr>
          <w:p w14:paraId="798FD5BD">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递交投标文件地点</w:t>
            </w:r>
          </w:p>
        </w:tc>
        <w:tc>
          <w:tcPr>
            <w:tcW w:w="7392" w:type="dxa"/>
            <w:noWrap w:val="0"/>
            <w:vAlign w:val="center"/>
          </w:tcPr>
          <w:p w14:paraId="100F50C4">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详见</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第一章招标公告</w:t>
            </w:r>
            <w:r>
              <w:rPr>
                <w:rFonts w:hint="eastAsia" w:ascii="仿宋" w:hAnsi="仿宋" w:eastAsia="仿宋" w:cs="仿宋"/>
                <w:color w:val="auto"/>
                <w:sz w:val="21"/>
                <w:szCs w:val="21"/>
                <w:highlight w:val="none"/>
                <w:lang w:eastAsia="zh-CN"/>
              </w:rPr>
              <w:t>”。</w:t>
            </w:r>
          </w:p>
        </w:tc>
      </w:tr>
      <w:tr w14:paraId="686DB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007E2618">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4.2.3</w:t>
            </w:r>
          </w:p>
        </w:tc>
        <w:tc>
          <w:tcPr>
            <w:tcW w:w="1523" w:type="dxa"/>
            <w:noWrap w:val="0"/>
            <w:vAlign w:val="center"/>
          </w:tcPr>
          <w:p w14:paraId="3DE1A2A9">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是否退还已递交的投标文件</w:t>
            </w:r>
          </w:p>
        </w:tc>
        <w:tc>
          <w:tcPr>
            <w:tcW w:w="7392" w:type="dxa"/>
            <w:noWrap w:val="0"/>
            <w:vAlign w:val="center"/>
          </w:tcPr>
          <w:p w14:paraId="1636A763">
            <w:pPr>
              <w:keepNext w:val="0"/>
              <w:keepLines w:val="0"/>
              <w:pageBreakBefore w:val="0"/>
              <w:suppressLineNumbers w:val="0"/>
              <w:kinsoku/>
              <w:wordWrap w:val="0"/>
              <w:overflowPunct/>
              <w:autoSpaceDE w:val="0"/>
              <w:autoSpaceDN w:val="0"/>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□是，退还时间：/</w:t>
            </w:r>
          </w:p>
          <w:p w14:paraId="36056711">
            <w:pPr>
              <w:keepNext w:val="0"/>
              <w:keepLines w:val="0"/>
              <w:pageBreakBefore w:val="0"/>
              <w:suppressLineNumbers w:val="0"/>
              <w:kinsoku/>
              <w:wordWrap w:val="0"/>
              <w:overflowPunct/>
              <w:topLinePunct/>
              <w:bidi w:val="0"/>
              <w:spacing w:before="0" w:beforeAutospacing="0" w:after="0" w:afterAutospacing="0" w:line="360" w:lineRule="auto"/>
              <w:ind w:left="0" w:right="0"/>
              <w:rPr>
                <w:rFonts w:hint="eastAsia" w:ascii="仿宋" w:hAnsi="仿宋" w:eastAsia="仿宋" w:cs="仿宋"/>
                <w:color w:val="auto"/>
                <w:sz w:val="21"/>
                <w:szCs w:val="21"/>
                <w:highlight w:val="none"/>
              </w:rPr>
            </w:pPr>
            <w:bookmarkStart w:id="140" w:name="OLE_LINK12"/>
            <w:r>
              <w:rPr>
                <w:rFonts w:hint="eastAsia" w:ascii="仿宋" w:hAnsi="仿宋" w:eastAsia="仿宋" w:cs="仿宋"/>
                <w:color w:val="auto"/>
                <w:sz w:val="21"/>
                <w:szCs w:val="21"/>
                <w:highlight w:val="none"/>
              </w:rPr>
              <w:sym w:font="Wingdings 2" w:char="0052"/>
            </w:r>
            <w:r>
              <w:rPr>
                <w:rFonts w:hint="eastAsia" w:ascii="仿宋" w:hAnsi="仿宋" w:eastAsia="仿宋" w:cs="仿宋"/>
                <w:color w:val="auto"/>
                <w:sz w:val="21"/>
                <w:szCs w:val="21"/>
                <w:highlight w:val="none"/>
              </w:rPr>
              <w:t>否</w:t>
            </w:r>
            <w:bookmarkEnd w:id="140"/>
          </w:p>
        </w:tc>
      </w:tr>
      <w:tr w14:paraId="207F1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0580C3DA">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5.1</w:t>
            </w:r>
          </w:p>
        </w:tc>
        <w:tc>
          <w:tcPr>
            <w:tcW w:w="1523" w:type="dxa"/>
            <w:noWrap w:val="0"/>
            <w:vAlign w:val="center"/>
          </w:tcPr>
          <w:p w14:paraId="55073286">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开标时间和地点</w:t>
            </w:r>
          </w:p>
        </w:tc>
        <w:tc>
          <w:tcPr>
            <w:tcW w:w="7392" w:type="dxa"/>
            <w:noWrap w:val="0"/>
            <w:vAlign w:val="center"/>
          </w:tcPr>
          <w:p w14:paraId="4C5DF6D5">
            <w:pPr>
              <w:keepNext w:val="0"/>
              <w:keepLines w:val="0"/>
              <w:pageBreakBefore w:val="0"/>
              <w:suppressLineNumbers w:val="0"/>
              <w:kinsoku/>
              <w:wordWrap w:val="0"/>
              <w:overflowPunct/>
              <w:autoSpaceDE w:val="0"/>
              <w:autoSpaceDN w:val="0"/>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开标时间：同投标文件提交截止时间；</w:t>
            </w:r>
          </w:p>
          <w:p w14:paraId="59A2663C">
            <w:pPr>
              <w:keepNext w:val="0"/>
              <w:keepLines w:val="0"/>
              <w:pageBreakBefore w:val="0"/>
              <w:suppressLineNumbers w:val="0"/>
              <w:kinsoku/>
              <w:wordWrap w:val="0"/>
              <w:overflowPunct/>
              <w:autoSpaceDE w:val="0"/>
              <w:autoSpaceDN w:val="0"/>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开标地点：政采云平台（http：//www.zcygov.cn）</w:t>
            </w:r>
          </w:p>
          <w:p w14:paraId="14CAB0C9">
            <w:pPr>
              <w:keepNext w:val="0"/>
              <w:keepLines w:val="0"/>
              <w:pageBreakBefore w:val="0"/>
              <w:suppressLineNumbers w:val="0"/>
              <w:kinsoku/>
              <w:wordWrap w:val="0"/>
              <w:overflowPunct/>
              <w:autoSpaceDE w:val="0"/>
              <w:autoSpaceDN w:val="0"/>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w:t>
            </w:r>
          </w:p>
          <w:p w14:paraId="3D1A4D39">
            <w:pPr>
              <w:keepNext w:val="0"/>
              <w:keepLines w:val="0"/>
              <w:pageBreakBefore w:val="0"/>
              <w:numPr>
                <w:ilvl w:val="0"/>
                <w:numId w:val="0"/>
              </w:numPr>
              <w:suppressLineNumbers w:val="0"/>
              <w:kinsoku/>
              <w:wordWrap w:val="0"/>
              <w:overflowPunct/>
              <w:autoSpaceDE w:val="0"/>
              <w:autoSpaceDN w:val="0"/>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kern w:val="2"/>
                <w:sz w:val="21"/>
                <w:szCs w:val="21"/>
                <w:highlight w:val="none"/>
                <w:lang w:val="en-US" w:eastAsia="zh-CN" w:bidi="ar-SA"/>
              </w:rPr>
              <w:t>1.</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无需到现场开标。</w:t>
            </w:r>
          </w:p>
          <w:p w14:paraId="21DBBDC4">
            <w:pPr>
              <w:keepNext w:val="0"/>
              <w:keepLines w:val="0"/>
              <w:pageBreakBefore w:val="0"/>
              <w:numPr>
                <w:ilvl w:val="0"/>
                <w:numId w:val="0"/>
              </w:numPr>
              <w:suppressLineNumbers w:val="0"/>
              <w:kinsoku/>
              <w:wordWrap w:val="0"/>
              <w:overflowPunct/>
              <w:autoSpaceDE w:val="0"/>
              <w:autoSpaceDN w:val="0"/>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kern w:val="2"/>
                <w:sz w:val="21"/>
                <w:szCs w:val="21"/>
                <w:highlight w:val="none"/>
                <w:lang w:val="en-US" w:eastAsia="zh-CN" w:bidi="ar-SA"/>
              </w:rPr>
              <w:t>2.</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应按照本项目采购文件和"政采云"平台的要求编制、加密后在投标文件提交截止时间前上传至"政采云"平台，按《供应商操作指南》（https://edu.zcygov.cn/luban/yunnan-dzjy-gys?utm=a0017.b3687.48.18.4b09ec80cbc911edb8a97356c5970511）完成远程投标文件解密等相关操作。投标文件提交截止时间前未完成投标文件上传的，视为撤回投标文件。若</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未在规定时间完成投标文件解密，则视为无效投标，不再进入评标阶段。供应商在"政采云"平台提交电子版投标文件时，请填写参加远程采购活动经办人联系方式。</w:t>
            </w:r>
          </w:p>
        </w:tc>
      </w:tr>
      <w:tr w14:paraId="31C3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4BC56209">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7.2.1</w:t>
            </w:r>
          </w:p>
        </w:tc>
        <w:tc>
          <w:tcPr>
            <w:tcW w:w="1523" w:type="dxa"/>
            <w:noWrap w:val="0"/>
            <w:vAlign w:val="center"/>
          </w:tcPr>
          <w:p w14:paraId="499B6ED5">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评标委员会的组建</w:t>
            </w:r>
          </w:p>
        </w:tc>
        <w:tc>
          <w:tcPr>
            <w:tcW w:w="7392" w:type="dxa"/>
            <w:noWrap w:val="0"/>
            <w:vAlign w:val="center"/>
          </w:tcPr>
          <w:p w14:paraId="67A154D7">
            <w:pPr>
              <w:keepNext w:val="0"/>
              <w:keepLines w:val="0"/>
              <w:pageBreakBefore w:val="0"/>
              <w:suppressLineNumbers w:val="0"/>
              <w:kinsoku/>
              <w:wordWrap w:val="0"/>
              <w:overflowPunct/>
              <w:autoSpaceDE w:val="0"/>
              <w:autoSpaceDN w:val="0"/>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评标委员会构成：评标委员会由采购人代表和评审专家组成，成员人数为5人以上单数，其中评审专家不得少于成员总数的三分之二。</w:t>
            </w:r>
          </w:p>
          <w:p w14:paraId="1CBE4ACD">
            <w:pPr>
              <w:keepNext w:val="0"/>
              <w:keepLines w:val="0"/>
              <w:pageBreakBefore w:val="0"/>
              <w:suppressLineNumbers w:val="0"/>
              <w:kinsoku/>
              <w:wordWrap w:val="0"/>
              <w:overflowPunct/>
              <w:autoSpaceDE w:val="0"/>
              <w:autoSpaceDN w:val="0"/>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评标专家确定方式：财政部门设立的评审专家库中随机抽取评审专家。</w:t>
            </w:r>
          </w:p>
        </w:tc>
      </w:tr>
      <w:tr w14:paraId="5614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04F2D285">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7.3.2</w:t>
            </w:r>
          </w:p>
        </w:tc>
        <w:tc>
          <w:tcPr>
            <w:tcW w:w="1523" w:type="dxa"/>
            <w:noWrap w:val="0"/>
            <w:vAlign w:val="center"/>
          </w:tcPr>
          <w:p w14:paraId="19BC5AD0">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评标委员会推荐中标候选人的人数</w:t>
            </w:r>
          </w:p>
        </w:tc>
        <w:tc>
          <w:tcPr>
            <w:tcW w:w="7392" w:type="dxa"/>
            <w:noWrap w:val="0"/>
            <w:vAlign w:val="center"/>
          </w:tcPr>
          <w:p w14:paraId="79C8F8C6">
            <w:pPr>
              <w:pStyle w:val="138"/>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仿宋" w:hAnsi="仿宋" w:eastAsia="仿宋" w:cs="仿宋"/>
                <w:color w:val="auto"/>
                <w:spacing w:val="-2"/>
                <w:kern w:val="2"/>
                <w:sz w:val="21"/>
                <w:szCs w:val="21"/>
                <w:highlight w:val="none"/>
                <w:lang w:eastAsia="zh-CN"/>
              </w:rPr>
            </w:pPr>
            <w:r>
              <w:rPr>
                <w:rFonts w:hint="eastAsia" w:ascii="仿宋" w:hAnsi="仿宋" w:eastAsia="仿宋" w:cs="仿宋"/>
                <w:color w:val="auto"/>
                <w:spacing w:val="-2"/>
                <w:kern w:val="2"/>
                <w:sz w:val="21"/>
                <w:szCs w:val="21"/>
                <w:highlight w:val="none"/>
              </w:rPr>
              <w:t>3名</w:t>
            </w:r>
            <w:r>
              <w:rPr>
                <w:rFonts w:hint="eastAsia" w:ascii="仿宋" w:hAnsi="仿宋" w:eastAsia="仿宋" w:cs="仿宋"/>
                <w:color w:val="auto"/>
                <w:spacing w:val="-2"/>
                <w:kern w:val="2"/>
                <w:sz w:val="21"/>
                <w:szCs w:val="21"/>
                <w:highlight w:val="none"/>
                <w:lang w:eastAsia="zh-CN"/>
              </w:rPr>
              <w:t>。</w:t>
            </w:r>
          </w:p>
        </w:tc>
      </w:tr>
      <w:tr w14:paraId="4A21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2F86EB9D">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8.1</w:t>
            </w:r>
          </w:p>
        </w:tc>
        <w:tc>
          <w:tcPr>
            <w:tcW w:w="1523" w:type="dxa"/>
            <w:noWrap w:val="0"/>
            <w:vAlign w:val="center"/>
          </w:tcPr>
          <w:p w14:paraId="4C07BC20">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是否授权评标委员会确定中标人</w:t>
            </w:r>
          </w:p>
        </w:tc>
        <w:tc>
          <w:tcPr>
            <w:tcW w:w="7392" w:type="dxa"/>
            <w:noWrap w:val="0"/>
            <w:vAlign w:val="center"/>
          </w:tcPr>
          <w:p w14:paraId="45CC2624">
            <w:pPr>
              <w:pStyle w:val="138"/>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仿宋" w:hAnsi="仿宋" w:eastAsia="仿宋" w:cs="仿宋"/>
                <w:color w:val="auto"/>
                <w:spacing w:val="-2"/>
                <w:kern w:val="2"/>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pacing w:val="-2"/>
                <w:kern w:val="2"/>
                <w:sz w:val="21"/>
                <w:szCs w:val="21"/>
                <w:highlight w:val="none"/>
              </w:rPr>
              <w:t>是</w:t>
            </w:r>
          </w:p>
          <w:p w14:paraId="107820ED">
            <w:pPr>
              <w:pStyle w:val="138"/>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仿宋" w:hAnsi="仿宋" w:eastAsia="仿宋" w:cs="仿宋"/>
                <w:color w:val="auto"/>
                <w:spacing w:val="-2"/>
                <w:kern w:val="2"/>
                <w:sz w:val="21"/>
                <w:szCs w:val="21"/>
                <w:highlight w:val="none"/>
              </w:rPr>
            </w:pPr>
            <w:r>
              <w:rPr>
                <w:rFonts w:hint="eastAsia" w:ascii="仿宋" w:hAnsi="仿宋" w:eastAsia="仿宋" w:cs="仿宋"/>
                <w:color w:val="auto"/>
                <w:sz w:val="21"/>
                <w:szCs w:val="21"/>
                <w:highlight w:val="none"/>
              </w:rPr>
              <w:sym w:font="Wingdings 2" w:char="0052"/>
            </w:r>
            <w:r>
              <w:rPr>
                <w:rFonts w:hint="eastAsia" w:ascii="仿宋" w:hAnsi="仿宋" w:eastAsia="仿宋" w:cs="仿宋"/>
                <w:color w:val="auto"/>
                <w:spacing w:val="-2"/>
                <w:kern w:val="2"/>
                <w:sz w:val="21"/>
                <w:szCs w:val="21"/>
                <w:highlight w:val="none"/>
              </w:rPr>
              <w:t>否</w:t>
            </w:r>
          </w:p>
        </w:tc>
      </w:tr>
      <w:tr w14:paraId="3668A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0DD2BEFE">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8.3.2</w:t>
            </w:r>
          </w:p>
        </w:tc>
        <w:tc>
          <w:tcPr>
            <w:tcW w:w="1523" w:type="dxa"/>
            <w:noWrap w:val="0"/>
            <w:vAlign w:val="center"/>
          </w:tcPr>
          <w:p w14:paraId="5CFF0951">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中标公告媒体及期限</w:t>
            </w:r>
          </w:p>
        </w:tc>
        <w:tc>
          <w:tcPr>
            <w:tcW w:w="7392" w:type="dxa"/>
            <w:noWrap w:val="0"/>
            <w:vAlign w:val="center"/>
          </w:tcPr>
          <w:p w14:paraId="3DBE6FEF">
            <w:pPr>
              <w:pStyle w:val="138"/>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仿宋" w:hAnsi="仿宋" w:eastAsia="仿宋" w:cs="仿宋"/>
                <w:color w:val="auto"/>
                <w:spacing w:val="-2"/>
                <w:kern w:val="2"/>
                <w:sz w:val="21"/>
                <w:szCs w:val="21"/>
                <w:highlight w:val="none"/>
                <w:lang w:eastAsia="zh-CN"/>
              </w:rPr>
            </w:pPr>
            <w:r>
              <w:rPr>
                <w:rFonts w:hint="eastAsia" w:ascii="仿宋" w:hAnsi="仿宋" w:eastAsia="仿宋" w:cs="仿宋"/>
                <w:color w:val="auto"/>
                <w:spacing w:val="-2"/>
                <w:kern w:val="2"/>
                <w:sz w:val="21"/>
                <w:szCs w:val="21"/>
                <w:highlight w:val="none"/>
              </w:rPr>
              <w:t>公告媒介：与招标公告发布媒介一致</w:t>
            </w:r>
            <w:r>
              <w:rPr>
                <w:rFonts w:hint="eastAsia" w:ascii="仿宋" w:hAnsi="仿宋" w:eastAsia="仿宋" w:cs="仿宋"/>
                <w:color w:val="auto"/>
                <w:spacing w:val="-2"/>
                <w:kern w:val="2"/>
                <w:sz w:val="21"/>
                <w:szCs w:val="21"/>
                <w:highlight w:val="none"/>
                <w:lang w:eastAsia="zh-CN"/>
              </w:rPr>
              <w:t>。</w:t>
            </w:r>
          </w:p>
          <w:p w14:paraId="26D8E6DC">
            <w:pPr>
              <w:pStyle w:val="138"/>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仿宋" w:hAnsi="仿宋" w:eastAsia="仿宋" w:cs="仿宋"/>
                <w:color w:val="auto"/>
                <w:spacing w:val="-2"/>
                <w:kern w:val="2"/>
                <w:sz w:val="21"/>
                <w:szCs w:val="21"/>
                <w:highlight w:val="none"/>
                <w:lang w:eastAsia="zh-CN"/>
              </w:rPr>
            </w:pPr>
            <w:r>
              <w:rPr>
                <w:rFonts w:hint="eastAsia" w:ascii="仿宋" w:hAnsi="仿宋" w:eastAsia="仿宋" w:cs="仿宋"/>
                <w:color w:val="auto"/>
                <w:spacing w:val="-2"/>
                <w:kern w:val="2"/>
                <w:sz w:val="21"/>
                <w:szCs w:val="21"/>
                <w:highlight w:val="none"/>
              </w:rPr>
              <w:t>公告期限：1个工作日</w:t>
            </w:r>
            <w:r>
              <w:rPr>
                <w:rFonts w:hint="eastAsia" w:ascii="仿宋" w:hAnsi="仿宋" w:eastAsia="仿宋" w:cs="仿宋"/>
                <w:color w:val="auto"/>
                <w:spacing w:val="-2"/>
                <w:kern w:val="2"/>
                <w:sz w:val="21"/>
                <w:szCs w:val="21"/>
                <w:highlight w:val="none"/>
                <w:lang w:eastAsia="zh-CN"/>
              </w:rPr>
              <w:t>。</w:t>
            </w:r>
          </w:p>
        </w:tc>
      </w:tr>
      <w:tr w14:paraId="4840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7563EB9C">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8.6.1</w:t>
            </w:r>
          </w:p>
        </w:tc>
        <w:tc>
          <w:tcPr>
            <w:tcW w:w="1523" w:type="dxa"/>
            <w:noWrap w:val="0"/>
            <w:vAlign w:val="center"/>
          </w:tcPr>
          <w:p w14:paraId="11E38A63">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是否要求提交履约保证金</w:t>
            </w:r>
          </w:p>
        </w:tc>
        <w:tc>
          <w:tcPr>
            <w:tcW w:w="7392" w:type="dxa"/>
            <w:noWrap w:val="0"/>
            <w:vAlign w:val="center"/>
          </w:tcPr>
          <w:p w14:paraId="47DE1431">
            <w:pPr>
              <w:pStyle w:val="138"/>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仿宋" w:hAnsi="仿宋" w:eastAsia="仿宋" w:cs="仿宋"/>
                <w:color w:val="auto"/>
                <w:spacing w:val="-2"/>
                <w:kern w:val="2"/>
                <w:sz w:val="21"/>
                <w:szCs w:val="21"/>
                <w:highlight w:val="none"/>
              </w:rPr>
            </w:pPr>
            <w:r>
              <w:rPr>
                <w:rFonts w:hint="eastAsia" w:ascii="仿宋" w:hAnsi="仿宋" w:eastAsia="仿宋" w:cs="仿宋"/>
                <w:color w:val="auto"/>
                <w:spacing w:val="-2"/>
                <w:kern w:val="2"/>
                <w:sz w:val="21"/>
                <w:szCs w:val="21"/>
                <w:highlight w:val="none"/>
              </w:rPr>
              <w:sym w:font="Wingdings 2" w:char="0052"/>
            </w:r>
            <w:r>
              <w:rPr>
                <w:rFonts w:hint="eastAsia" w:ascii="仿宋" w:hAnsi="仿宋" w:eastAsia="仿宋" w:cs="仿宋"/>
                <w:color w:val="auto"/>
                <w:spacing w:val="-2"/>
                <w:kern w:val="2"/>
                <w:sz w:val="21"/>
                <w:szCs w:val="21"/>
                <w:highlight w:val="none"/>
              </w:rPr>
              <w:t>不要求</w:t>
            </w:r>
          </w:p>
          <w:p w14:paraId="0750E99D">
            <w:pPr>
              <w:pStyle w:val="138"/>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仿宋" w:hAnsi="仿宋" w:eastAsia="仿宋" w:cs="仿宋"/>
                <w:color w:val="auto"/>
                <w:spacing w:val="-2"/>
                <w:kern w:val="2"/>
                <w:sz w:val="21"/>
                <w:szCs w:val="21"/>
                <w:highlight w:val="none"/>
              </w:rPr>
            </w:pPr>
            <w:r>
              <w:rPr>
                <w:rFonts w:hint="eastAsia" w:ascii="仿宋" w:hAnsi="仿宋" w:eastAsia="仿宋" w:cs="仿宋"/>
                <w:strike w:val="0"/>
                <w:dstrike w:val="0"/>
                <w:color w:val="auto"/>
                <w:spacing w:val="-2"/>
                <w:kern w:val="2"/>
                <w:sz w:val="21"/>
                <w:szCs w:val="21"/>
                <w:highlight w:val="none"/>
                <w:lang w:eastAsia="zh-CN"/>
              </w:rPr>
              <w:t>□</w:t>
            </w:r>
            <w:r>
              <w:rPr>
                <w:rFonts w:hint="eastAsia" w:ascii="仿宋" w:hAnsi="仿宋" w:eastAsia="仿宋" w:cs="仿宋"/>
                <w:strike w:val="0"/>
                <w:dstrike w:val="0"/>
                <w:color w:val="auto"/>
                <w:spacing w:val="-2"/>
                <w:kern w:val="2"/>
                <w:sz w:val="21"/>
                <w:szCs w:val="21"/>
                <w:highlight w:val="none"/>
              </w:rPr>
              <w:t>要求</w:t>
            </w:r>
          </w:p>
        </w:tc>
      </w:tr>
      <w:tr w14:paraId="6E85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666B18CA">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w:t>
            </w:r>
          </w:p>
        </w:tc>
        <w:tc>
          <w:tcPr>
            <w:tcW w:w="1523" w:type="dxa"/>
            <w:noWrap w:val="0"/>
            <w:vAlign w:val="center"/>
          </w:tcPr>
          <w:p w14:paraId="1BED71B1">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是否采用电子化招标投标</w:t>
            </w:r>
          </w:p>
        </w:tc>
        <w:tc>
          <w:tcPr>
            <w:tcW w:w="7392" w:type="dxa"/>
            <w:noWrap w:val="0"/>
            <w:vAlign w:val="center"/>
          </w:tcPr>
          <w:p w14:paraId="0603A3DC">
            <w:pPr>
              <w:pStyle w:val="138"/>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sym w:font="Wingdings 2" w:char="0052"/>
            </w:r>
            <w:r>
              <w:rPr>
                <w:rFonts w:hint="eastAsia" w:ascii="仿宋" w:hAnsi="仿宋" w:eastAsia="仿宋" w:cs="仿宋"/>
                <w:color w:val="auto"/>
                <w:spacing w:val="-2"/>
                <w:kern w:val="2"/>
                <w:sz w:val="21"/>
                <w:szCs w:val="21"/>
                <w:highlight w:val="none"/>
              </w:rPr>
              <w:t>是：</w:t>
            </w:r>
            <w:r>
              <w:rPr>
                <w:rFonts w:hint="eastAsia" w:ascii="仿宋" w:hAnsi="仿宋" w:eastAsia="仿宋" w:cs="仿宋"/>
                <w:color w:val="auto"/>
                <w:sz w:val="21"/>
                <w:szCs w:val="21"/>
                <w:highlight w:val="none"/>
              </w:rPr>
              <w:t>详见</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第一章</w:t>
            </w: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sz w:val="21"/>
                <w:szCs w:val="21"/>
                <w:highlight w:val="none"/>
              </w:rPr>
              <w:t>招标公告</w:t>
            </w:r>
            <w:r>
              <w:rPr>
                <w:rFonts w:hint="eastAsia" w:ascii="仿宋" w:hAnsi="仿宋" w:eastAsia="仿宋" w:cs="仿宋"/>
                <w:color w:val="auto"/>
                <w:sz w:val="21"/>
                <w:szCs w:val="21"/>
                <w:highlight w:val="none"/>
                <w:lang w:eastAsia="zh-CN"/>
              </w:rPr>
              <w:t>”</w:t>
            </w:r>
          </w:p>
          <w:p w14:paraId="0BE88FC2">
            <w:pPr>
              <w:pStyle w:val="138"/>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pacing w:val="-2"/>
                <w:kern w:val="2"/>
                <w:sz w:val="21"/>
                <w:szCs w:val="21"/>
                <w:highlight w:val="none"/>
              </w:rPr>
              <w:t>否：本项目非电子化招投标项目，</w:t>
            </w:r>
            <w:r>
              <w:rPr>
                <w:rFonts w:hint="eastAsia" w:ascii="仿宋" w:hAnsi="仿宋" w:eastAsia="仿宋" w:cs="仿宋"/>
                <w:color w:val="auto"/>
                <w:spacing w:val="-2"/>
                <w:kern w:val="2"/>
                <w:sz w:val="21"/>
                <w:szCs w:val="21"/>
                <w:highlight w:val="none"/>
                <w:lang w:eastAsia="zh-CN"/>
              </w:rPr>
              <w:t>供应商</w:t>
            </w:r>
            <w:r>
              <w:rPr>
                <w:rFonts w:hint="eastAsia" w:ascii="仿宋" w:hAnsi="仿宋" w:eastAsia="仿宋" w:cs="仿宋"/>
                <w:color w:val="auto"/>
                <w:spacing w:val="-2"/>
                <w:kern w:val="2"/>
                <w:sz w:val="21"/>
                <w:szCs w:val="21"/>
                <w:highlight w:val="none"/>
              </w:rPr>
              <w:t>无需遵照招标文件中有关电子化招标投标的内容及规定。</w:t>
            </w:r>
          </w:p>
        </w:tc>
      </w:tr>
      <w:tr w14:paraId="5108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vMerge w:val="restart"/>
            <w:noWrap w:val="0"/>
            <w:vAlign w:val="center"/>
          </w:tcPr>
          <w:p w14:paraId="1CE6F611">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bookmarkStart w:id="141" w:name="_Hlk140159526"/>
            <w:r>
              <w:rPr>
                <w:rFonts w:hint="eastAsia" w:ascii="仿宋" w:hAnsi="仿宋" w:eastAsia="仿宋" w:cs="仿宋"/>
                <w:color w:val="auto"/>
                <w:sz w:val="21"/>
                <w:szCs w:val="21"/>
                <w:highlight w:val="none"/>
              </w:rPr>
              <w:t>13</w:t>
            </w:r>
          </w:p>
        </w:tc>
        <w:tc>
          <w:tcPr>
            <w:tcW w:w="8915" w:type="dxa"/>
            <w:gridSpan w:val="2"/>
            <w:noWrap w:val="0"/>
            <w:vAlign w:val="center"/>
          </w:tcPr>
          <w:p w14:paraId="5A8C127A">
            <w:pPr>
              <w:pStyle w:val="138"/>
              <w:keepNext w:val="0"/>
              <w:keepLines w:val="0"/>
              <w:pageBreakBefore w:val="0"/>
              <w:suppressLineNumbers w:val="0"/>
              <w:kinsoku/>
              <w:wordWrap w:val="0"/>
              <w:overflowPunct/>
              <w:bidi w:val="0"/>
              <w:snapToGrid w:val="0"/>
              <w:spacing w:before="0" w:beforeAutospacing="0" w:after="0" w:afterAutospacing="0" w:line="360" w:lineRule="auto"/>
              <w:ind w:left="0" w:right="0"/>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政府采购政策</w:t>
            </w:r>
            <w:bookmarkEnd w:id="141"/>
          </w:p>
        </w:tc>
      </w:tr>
      <w:tr w14:paraId="7E39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vMerge w:val="continue"/>
            <w:noWrap w:val="0"/>
            <w:vAlign w:val="center"/>
          </w:tcPr>
          <w:p w14:paraId="1CB6DA32">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p>
        </w:tc>
        <w:tc>
          <w:tcPr>
            <w:tcW w:w="1523" w:type="dxa"/>
            <w:noWrap w:val="0"/>
            <w:vAlign w:val="center"/>
          </w:tcPr>
          <w:p w14:paraId="00CFE880">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落实政府采购政策</w:t>
            </w:r>
          </w:p>
        </w:tc>
        <w:tc>
          <w:tcPr>
            <w:tcW w:w="7392" w:type="dxa"/>
            <w:noWrap w:val="0"/>
            <w:vAlign w:val="center"/>
          </w:tcPr>
          <w:p w14:paraId="3C8899A4">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1</w:t>
            </w:r>
            <w:r>
              <w:rPr>
                <w:rFonts w:hint="eastAsia" w:ascii="仿宋" w:hAnsi="仿宋" w:eastAsia="仿宋" w:cs="仿宋"/>
                <w:b/>
                <w:color w:val="auto"/>
                <w:sz w:val="21"/>
                <w:szCs w:val="21"/>
                <w:highlight w:val="none"/>
                <w:lang w:eastAsia="zh-CN"/>
              </w:rPr>
              <w:t>.</w:t>
            </w:r>
            <w:r>
              <w:rPr>
                <w:rFonts w:hint="eastAsia" w:ascii="仿宋" w:hAnsi="仿宋" w:eastAsia="仿宋" w:cs="仿宋"/>
                <w:b/>
                <w:color w:val="auto"/>
                <w:sz w:val="21"/>
                <w:szCs w:val="21"/>
                <w:highlight w:val="none"/>
              </w:rPr>
              <w:t>小型和微型企业价格扣除评分优惠政策</w:t>
            </w:r>
          </w:p>
          <w:p w14:paraId="0FE6AB50">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是否适用于本项目：</w:t>
            </w:r>
            <w:r>
              <w:rPr>
                <w:rFonts w:hint="eastAsia" w:ascii="仿宋" w:hAnsi="仿宋" w:eastAsia="仿宋" w:cs="仿宋"/>
                <w:bCs/>
                <w:color w:val="auto"/>
                <w:sz w:val="21"/>
                <w:szCs w:val="21"/>
                <w:highlight w:val="none"/>
              </w:rPr>
              <w:sym w:font="Wingdings 2" w:char="0052"/>
            </w:r>
            <w:r>
              <w:rPr>
                <w:rFonts w:hint="eastAsia" w:ascii="仿宋" w:hAnsi="仿宋" w:eastAsia="仿宋" w:cs="仿宋"/>
                <w:bCs/>
                <w:color w:val="auto"/>
                <w:sz w:val="21"/>
                <w:szCs w:val="21"/>
                <w:highlight w:val="none"/>
              </w:rPr>
              <w:t>适用 □不适用。</w:t>
            </w:r>
          </w:p>
          <w:p w14:paraId="2C11008B">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根据《政府采购促进中小企业发展管理办法》（财库〔2020〕46号）、《关于进一步加大政府采购支持中小企业力度的通知》（财库〔2022〕19号），对符合规定的小微企业报价给予10%的扣除，用扣除后的价格参加评审。符合条件的供应商应根据下表内容填写《中小企业声明函》：</w:t>
            </w:r>
          </w:p>
          <w:p w14:paraId="4FC4A026">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 w:val="0"/>
                <w:bCs/>
                <w:color w:val="auto"/>
                <w:sz w:val="21"/>
                <w:szCs w:val="21"/>
                <w:highlight w:val="none"/>
                <w:lang w:eastAsia="zh-CN"/>
              </w:rPr>
            </w:pPr>
            <w:r>
              <w:rPr>
                <w:rFonts w:hint="eastAsia" w:ascii="仿宋" w:hAnsi="仿宋" w:eastAsia="仿宋" w:cs="仿宋"/>
                <w:b w:val="0"/>
                <w:bCs/>
                <w:color w:val="auto"/>
                <w:sz w:val="21"/>
                <w:szCs w:val="21"/>
                <w:highlight w:val="none"/>
                <w:lang w:eastAsia="zh-CN"/>
              </w:rPr>
              <w:t>采购标的对应的中小企业划分标准所属行业：本项目所属行业为</w:t>
            </w:r>
            <w:r>
              <w:rPr>
                <w:rFonts w:hint="eastAsia" w:ascii="仿宋" w:hAnsi="仿宋" w:eastAsia="仿宋" w:cs="仿宋"/>
                <w:b/>
                <w:bCs w:val="0"/>
                <w:color w:val="auto"/>
                <w:sz w:val="21"/>
                <w:szCs w:val="21"/>
                <w:highlight w:val="none"/>
                <w:lang w:val="en-US" w:eastAsia="zh-CN"/>
              </w:rPr>
              <w:t>工</w:t>
            </w:r>
            <w:r>
              <w:rPr>
                <w:rFonts w:hint="eastAsia" w:ascii="仿宋" w:hAnsi="仿宋" w:eastAsia="仿宋" w:cs="仿宋"/>
                <w:b/>
                <w:bCs w:val="0"/>
                <w:color w:val="auto"/>
                <w:sz w:val="21"/>
                <w:szCs w:val="21"/>
                <w:highlight w:val="none"/>
                <w:lang w:eastAsia="zh-CN"/>
              </w:rPr>
              <w:t>业</w:t>
            </w:r>
            <w:r>
              <w:rPr>
                <w:rFonts w:hint="eastAsia" w:ascii="仿宋" w:hAnsi="仿宋" w:eastAsia="仿宋" w:cs="仿宋"/>
                <w:b w:val="0"/>
                <w:bCs/>
                <w:color w:val="auto"/>
                <w:sz w:val="21"/>
                <w:szCs w:val="21"/>
                <w:highlight w:val="none"/>
                <w:lang w:eastAsia="zh-CN"/>
              </w:rPr>
              <w:t>，符合条件的供应商应根据《关于印发中小企业划型标准规定的通知》中</w:t>
            </w:r>
            <w:r>
              <w:rPr>
                <w:rFonts w:hint="eastAsia" w:ascii="仿宋" w:hAnsi="仿宋" w:eastAsia="仿宋" w:cs="仿宋"/>
                <w:b/>
                <w:bCs w:val="0"/>
                <w:color w:val="auto"/>
                <w:sz w:val="21"/>
                <w:szCs w:val="21"/>
                <w:highlight w:val="none"/>
                <w:lang w:val="en-US" w:eastAsia="zh-CN"/>
              </w:rPr>
              <w:t>工</w:t>
            </w:r>
            <w:r>
              <w:rPr>
                <w:rFonts w:hint="eastAsia" w:ascii="仿宋" w:hAnsi="仿宋" w:eastAsia="仿宋" w:cs="仿宋"/>
                <w:b/>
                <w:bCs w:val="0"/>
                <w:color w:val="auto"/>
                <w:sz w:val="21"/>
                <w:szCs w:val="21"/>
                <w:highlight w:val="none"/>
                <w:lang w:eastAsia="zh-CN"/>
              </w:rPr>
              <w:t>业</w:t>
            </w:r>
            <w:r>
              <w:rPr>
                <w:rFonts w:hint="eastAsia" w:ascii="仿宋" w:hAnsi="仿宋" w:eastAsia="仿宋" w:cs="仿宋"/>
                <w:b w:val="0"/>
                <w:bCs/>
                <w:color w:val="auto"/>
                <w:sz w:val="21"/>
                <w:szCs w:val="21"/>
                <w:highlight w:val="none"/>
                <w:lang w:eastAsia="zh-CN"/>
              </w:rPr>
              <w:t>划型标准进行划型。</w:t>
            </w:r>
          </w:p>
          <w:p w14:paraId="1203322B">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注：</w:t>
            </w:r>
          </w:p>
          <w:p w14:paraId="75847E97">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①中小企业提供《中小企业声明函》时，标的名称须根据本次采购标的名称逐项填写。</w:t>
            </w:r>
          </w:p>
          <w:p w14:paraId="7E57F3FB">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②</w:t>
            </w:r>
            <w:r>
              <w:rPr>
                <w:rFonts w:hint="eastAsia" w:ascii="仿宋" w:hAnsi="仿宋" w:eastAsia="仿宋" w:cs="仿宋"/>
                <w:b/>
                <w:color w:val="auto"/>
                <w:sz w:val="21"/>
                <w:szCs w:val="21"/>
                <w:highlight w:val="none"/>
                <w:lang w:eastAsia="zh-CN"/>
              </w:rPr>
              <w:t>供应商</w:t>
            </w:r>
            <w:r>
              <w:rPr>
                <w:rFonts w:hint="eastAsia" w:ascii="仿宋" w:hAnsi="仿宋" w:eastAsia="仿宋" w:cs="仿宋"/>
                <w:b/>
                <w:color w:val="auto"/>
                <w:sz w:val="21"/>
                <w:szCs w:val="21"/>
                <w:highlight w:val="none"/>
              </w:rPr>
              <w:t>提供声明函内容不实的，属于提供虚假材料谋取中标、成交，依照《中华人民共和国政府采购法》等国家有关规定追究相应责任。</w:t>
            </w:r>
          </w:p>
          <w:p w14:paraId="7DB6D389">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③中标人享受本办法（财库〔2020〕46号）规定的中小企业扶持政策的，采购代理机构随中标结果公开中标人的《中小企业声明函》，接受社会监督。</w:t>
            </w:r>
          </w:p>
          <w:p w14:paraId="30995FC3">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2</w:t>
            </w:r>
            <w:r>
              <w:rPr>
                <w:rFonts w:hint="eastAsia" w:ascii="仿宋" w:hAnsi="仿宋" w:eastAsia="仿宋" w:cs="仿宋"/>
                <w:b/>
                <w:color w:val="auto"/>
                <w:sz w:val="21"/>
                <w:szCs w:val="21"/>
                <w:highlight w:val="none"/>
                <w:lang w:eastAsia="zh-CN"/>
              </w:rPr>
              <w:t>.</w:t>
            </w:r>
            <w:r>
              <w:rPr>
                <w:rFonts w:hint="eastAsia" w:ascii="仿宋" w:hAnsi="仿宋" w:eastAsia="仿宋" w:cs="仿宋"/>
                <w:b/>
                <w:color w:val="auto"/>
                <w:sz w:val="21"/>
                <w:szCs w:val="21"/>
                <w:highlight w:val="none"/>
              </w:rPr>
              <w:t>监狱企业价格扣除评分优惠政策</w:t>
            </w:r>
          </w:p>
          <w:p w14:paraId="426D736B">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是否适用于本项目：</w:t>
            </w:r>
            <w:r>
              <w:rPr>
                <w:rFonts w:hint="eastAsia" w:ascii="仿宋" w:hAnsi="仿宋" w:eastAsia="仿宋" w:cs="仿宋"/>
                <w:bCs/>
                <w:color w:val="auto"/>
                <w:sz w:val="21"/>
                <w:szCs w:val="21"/>
                <w:highlight w:val="none"/>
              </w:rPr>
              <w:sym w:font="Wingdings 2" w:char="0052"/>
            </w:r>
            <w:r>
              <w:rPr>
                <w:rFonts w:hint="eastAsia" w:ascii="仿宋" w:hAnsi="仿宋" w:eastAsia="仿宋" w:cs="仿宋"/>
                <w:bCs/>
                <w:color w:val="auto"/>
                <w:sz w:val="21"/>
                <w:szCs w:val="21"/>
                <w:highlight w:val="none"/>
              </w:rPr>
              <w:t>适用 □不适用。</w:t>
            </w:r>
          </w:p>
          <w:p w14:paraId="26771B05">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根据《关于政府采购支持监狱企业发展有关问题的通知》（财库[2014]68号）的规定，监狱企业参与本项目投标时，视同小型、微型企业享受价格扣除等优惠政策。</w:t>
            </w:r>
          </w:p>
          <w:p w14:paraId="0B565BDB">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注：监狱企业参加政府采购活动时，应当提供由省级以上监狱管理局、戒毒管理局(含新疆生产建设兵团)出具的属于监狱企业的证明文件。</w:t>
            </w:r>
          </w:p>
          <w:p w14:paraId="6BF2362C">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3</w:t>
            </w:r>
            <w:r>
              <w:rPr>
                <w:rFonts w:hint="eastAsia" w:ascii="仿宋" w:hAnsi="仿宋" w:eastAsia="仿宋" w:cs="仿宋"/>
                <w:b/>
                <w:color w:val="auto"/>
                <w:sz w:val="21"/>
                <w:szCs w:val="21"/>
                <w:highlight w:val="none"/>
                <w:lang w:eastAsia="zh-CN"/>
              </w:rPr>
              <w:t>.</w:t>
            </w:r>
            <w:r>
              <w:rPr>
                <w:rFonts w:hint="eastAsia" w:ascii="仿宋" w:hAnsi="仿宋" w:eastAsia="仿宋" w:cs="仿宋"/>
                <w:b/>
                <w:color w:val="auto"/>
                <w:sz w:val="21"/>
                <w:szCs w:val="21"/>
                <w:highlight w:val="none"/>
              </w:rPr>
              <w:t>残疾人福利性单位价格扣除优惠政策</w:t>
            </w:r>
          </w:p>
          <w:p w14:paraId="34037C1D">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是否适用于本项目：</w:t>
            </w:r>
            <w:r>
              <w:rPr>
                <w:rFonts w:hint="eastAsia" w:ascii="仿宋" w:hAnsi="仿宋" w:eastAsia="仿宋" w:cs="仿宋"/>
                <w:bCs/>
                <w:color w:val="auto"/>
                <w:sz w:val="21"/>
                <w:szCs w:val="21"/>
                <w:highlight w:val="none"/>
              </w:rPr>
              <w:sym w:font="Wingdings 2" w:char="0052"/>
            </w:r>
            <w:r>
              <w:rPr>
                <w:rFonts w:hint="eastAsia" w:ascii="仿宋" w:hAnsi="仿宋" w:eastAsia="仿宋" w:cs="仿宋"/>
                <w:bCs/>
                <w:color w:val="auto"/>
                <w:sz w:val="21"/>
                <w:szCs w:val="21"/>
                <w:highlight w:val="none"/>
              </w:rPr>
              <w:t>适用 □不适用。</w:t>
            </w:r>
          </w:p>
          <w:p w14:paraId="29D8B232">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根据《关于促进残疾人就业政府采购政策的通知》（财库[2017]141号）的规定，残疾人福利性单位参与本项目投标时，视同小型、微型企业享受价格扣除等优惠政策。</w:t>
            </w:r>
          </w:p>
          <w:p w14:paraId="65A7C3F8">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注：残疾人福利性单位在参加政府采购活动时，应当提供《残疾人福利性单位声明函》，并对声明的真实性负责。中标、中标人为残疾人福利性单位的，采购人或者其委托的采购代理机构应当随中标、中标结果同时公告其《残疾人福利性单位声明函》，接受社会监督。《残疾人福利性单位声明函》格式详见招标文件第七章附件</w:t>
            </w:r>
          </w:p>
          <w:p w14:paraId="227E6473">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4</w:t>
            </w:r>
            <w:r>
              <w:rPr>
                <w:rFonts w:hint="eastAsia" w:ascii="仿宋" w:hAnsi="仿宋" w:eastAsia="仿宋" w:cs="仿宋"/>
                <w:b/>
                <w:color w:val="auto"/>
                <w:sz w:val="21"/>
                <w:szCs w:val="21"/>
                <w:highlight w:val="none"/>
                <w:lang w:eastAsia="zh-CN"/>
              </w:rPr>
              <w:t>.</w:t>
            </w:r>
            <w:r>
              <w:rPr>
                <w:rFonts w:hint="eastAsia" w:ascii="仿宋" w:hAnsi="仿宋" w:eastAsia="仿宋" w:cs="仿宋"/>
                <w:b/>
                <w:color w:val="auto"/>
                <w:sz w:val="21"/>
                <w:szCs w:val="21"/>
                <w:highlight w:val="none"/>
              </w:rPr>
              <w:t>节能环保</w:t>
            </w:r>
          </w:p>
          <w:p w14:paraId="162CA137">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是否适用于本项目：</w:t>
            </w:r>
            <w:r>
              <w:rPr>
                <w:rFonts w:hint="eastAsia" w:ascii="仿宋" w:hAnsi="仿宋" w:eastAsia="仿宋" w:cs="仿宋"/>
                <w:bCs/>
                <w:color w:val="auto"/>
                <w:sz w:val="21"/>
                <w:szCs w:val="21"/>
                <w:highlight w:val="none"/>
              </w:rPr>
              <w:sym w:font="Wingdings 2" w:char="0052"/>
            </w:r>
            <w:r>
              <w:rPr>
                <w:rFonts w:hint="eastAsia" w:ascii="仿宋" w:hAnsi="仿宋" w:eastAsia="仿宋" w:cs="仿宋"/>
                <w:bCs/>
                <w:color w:val="auto"/>
                <w:sz w:val="21"/>
                <w:szCs w:val="21"/>
                <w:highlight w:val="none"/>
              </w:rPr>
              <w:t>适用□不适用。</w:t>
            </w:r>
          </w:p>
          <w:p w14:paraId="38A0B62D">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若所投产品为节能产品、环境标志产品且能提供有效的认证证书，在技术评审时按评标办法中相应条款得分。</w:t>
            </w:r>
          </w:p>
          <w:p w14:paraId="2B7277B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节能产品、环境标志产品清单可通过中国政府采购网（http://www.ccgp.gov.cn/）、国家发展改革委网站（http://hzs.ndrc.gov.cn/）查阅、下载；国家环境保护部网（http://www.sepa.gov.cn/）查阅、下载。</w:t>
            </w:r>
          </w:p>
          <w:p w14:paraId="5841F4C3">
            <w:pPr>
              <w:pStyle w:val="138"/>
              <w:keepNext w:val="0"/>
              <w:keepLines w:val="0"/>
              <w:pageBreakBefore w:val="0"/>
              <w:suppressLineNumbers w:val="0"/>
              <w:kinsoku/>
              <w:wordWrap w:val="0"/>
              <w:overflowPunct/>
              <w:bidi w:val="0"/>
              <w:snapToGrid w:val="0"/>
              <w:spacing w:before="0" w:beforeAutospacing="0" w:after="0" w:afterAutospacing="0" w:line="360" w:lineRule="auto"/>
              <w:ind w:left="0" w:right="0"/>
              <w:jc w:val="left"/>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lang w:val="en-US" w:eastAsia="zh-CN"/>
              </w:rPr>
              <w:t>5</w:t>
            </w:r>
            <w:r>
              <w:rPr>
                <w:rFonts w:hint="eastAsia" w:ascii="仿宋" w:hAnsi="仿宋" w:eastAsia="仿宋" w:cs="仿宋"/>
                <w:b/>
                <w:color w:val="auto"/>
                <w:sz w:val="21"/>
                <w:szCs w:val="21"/>
                <w:highlight w:val="none"/>
                <w:lang w:eastAsia="zh-CN"/>
              </w:rPr>
              <w:t>.</w:t>
            </w:r>
            <w:r>
              <w:rPr>
                <w:rFonts w:hint="eastAsia" w:ascii="仿宋" w:hAnsi="仿宋" w:eastAsia="仿宋" w:cs="仿宋"/>
                <w:b/>
                <w:color w:val="auto"/>
                <w:sz w:val="21"/>
                <w:szCs w:val="21"/>
                <w:highlight w:val="none"/>
              </w:rPr>
              <w:t>对符合本国产品标准的产品给予价格扣除评分优惠政策</w:t>
            </w:r>
          </w:p>
          <w:p w14:paraId="22EDE9E1">
            <w:pPr>
              <w:pStyle w:val="138"/>
              <w:keepNext w:val="0"/>
              <w:keepLines w:val="0"/>
              <w:pageBreakBefore w:val="0"/>
              <w:suppressLineNumbers w:val="0"/>
              <w:kinsoku/>
              <w:wordWrap w:val="0"/>
              <w:overflowPunct/>
              <w:bidi w:val="0"/>
              <w:snapToGrid w:val="0"/>
              <w:spacing w:before="0" w:beforeAutospacing="0" w:after="0" w:afterAutospacing="0" w:line="360" w:lineRule="auto"/>
              <w:ind w:left="0" w:right="0"/>
              <w:jc w:val="left"/>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1"/>
                <w:szCs w:val="21"/>
                <w:highlight w:val="none"/>
              </w:rPr>
              <w:t>是否适用于本项目：</w:t>
            </w:r>
            <w:r>
              <w:rPr>
                <w:rFonts w:hint="eastAsia" w:ascii="仿宋" w:hAnsi="仿宋" w:eastAsia="仿宋" w:cs="仿宋"/>
                <w:bCs/>
                <w:color w:val="auto"/>
                <w:sz w:val="21"/>
                <w:szCs w:val="21"/>
                <w:highlight w:val="none"/>
              </w:rPr>
              <w:sym w:font="Wingdings 2" w:char="0052"/>
            </w:r>
            <w:r>
              <w:rPr>
                <w:rFonts w:hint="eastAsia" w:ascii="仿宋" w:hAnsi="仿宋" w:eastAsia="仿宋" w:cs="仿宋"/>
                <w:b w:val="0"/>
                <w:bCs/>
                <w:color w:val="auto"/>
                <w:sz w:val="21"/>
                <w:szCs w:val="21"/>
                <w:highlight w:val="none"/>
              </w:rPr>
              <w:t>适用</w:t>
            </w:r>
            <w:r>
              <w:rPr>
                <w:rFonts w:hint="eastAsia" w:ascii="仿宋" w:hAnsi="仿宋" w:eastAsia="仿宋" w:cs="仿宋"/>
                <w:bCs/>
                <w:color w:val="auto"/>
                <w:sz w:val="21"/>
                <w:szCs w:val="21"/>
                <w:highlight w:val="none"/>
              </w:rPr>
              <w:t>□</w:t>
            </w:r>
            <w:r>
              <w:rPr>
                <w:rFonts w:hint="eastAsia" w:ascii="仿宋" w:hAnsi="仿宋" w:eastAsia="仿宋" w:cs="仿宋"/>
                <w:b w:val="0"/>
                <w:bCs/>
                <w:color w:val="auto"/>
                <w:sz w:val="21"/>
                <w:szCs w:val="21"/>
                <w:highlight w:val="none"/>
              </w:rPr>
              <w:t>不适用。</w:t>
            </w:r>
          </w:p>
          <w:p w14:paraId="393A70BE">
            <w:pPr>
              <w:pStyle w:val="138"/>
              <w:keepNext w:val="0"/>
              <w:keepLines w:val="0"/>
              <w:pageBreakBefore w:val="0"/>
              <w:suppressLineNumbers w:val="0"/>
              <w:kinsoku/>
              <w:wordWrap w:val="0"/>
              <w:overflowPunct/>
              <w:bidi w:val="0"/>
              <w:snapToGrid w:val="0"/>
              <w:spacing w:before="0" w:beforeAutospacing="0" w:after="0" w:afterAutospacing="0" w:line="360" w:lineRule="auto"/>
              <w:ind w:left="0" w:right="0"/>
              <w:jc w:val="left"/>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1"/>
                <w:szCs w:val="21"/>
                <w:highlight w:val="none"/>
              </w:rPr>
              <w:t>根据《国务院办公厅关于在政府采购中实施本国产品标准及相关政策的通知》（国办发〔2025〕34号）及《财政部关于贯彻落实&lt;国务院办公厅关于在政府采购中实施本国产品标准及相关政策的通知&gt;的意见》（财库〔2025〕30号）</w:t>
            </w:r>
            <w:r>
              <w:rPr>
                <w:rFonts w:hint="eastAsia" w:ascii="仿宋" w:hAnsi="仿宋" w:eastAsia="仿宋" w:cs="仿宋"/>
                <w:b w:val="0"/>
                <w:bCs/>
                <w:color w:val="auto"/>
                <w:sz w:val="21"/>
                <w:szCs w:val="21"/>
                <w:highlight w:val="none"/>
                <w:lang w:val="en-US" w:eastAsia="zh-CN"/>
              </w:rPr>
              <w:t>的</w:t>
            </w:r>
            <w:r>
              <w:rPr>
                <w:rFonts w:hint="eastAsia" w:ascii="仿宋" w:hAnsi="仿宋" w:eastAsia="仿宋" w:cs="仿宋"/>
                <w:b w:val="0"/>
                <w:bCs/>
                <w:color w:val="auto"/>
                <w:sz w:val="21"/>
                <w:szCs w:val="21"/>
                <w:highlight w:val="none"/>
              </w:rPr>
              <w:t>相关规定，政府采购活动中既有本国产品又有非本国产品参与竞争的，依法对本国产品给予价格评审优惠，对本国产品的报价给予20%的价格扣除，用扣除后的价格参与评审。</w:t>
            </w:r>
          </w:p>
          <w:p w14:paraId="38A19D30">
            <w:pPr>
              <w:pStyle w:val="138"/>
              <w:keepNext w:val="0"/>
              <w:keepLines w:val="0"/>
              <w:pageBreakBefore w:val="0"/>
              <w:suppressLineNumbers w:val="0"/>
              <w:kinsoku/>
              <w:wordWrap w:val="0"/>
              <w:overflowPunct/>
              <w:bidi w:val="0"/>
              <w:snapToGrid w:val="0"/>
              <w:spacing w:before="0" w:beforeAutospacing="0" w:after="0" w:afterAutospacing="0" w:line="360" w:lineRule="auto"/>
              <w:ind w:left="0" w:right="0"/>
              <w:jc w:val="left"/>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1"/>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2242CE5">
            <w:pPr>
              <w:pStyle w:val="138"/>
              <w:keepNext w:val="0"/>
              <w:keepLines w:val="0"/>
              <w:pageBreakBefore w:val="0"/>
              <w:suppressLineNumbers w:val="0"/>
              <w:kinsoku/>
              <w:wordWrap w:val="0"/>
              <w:overflowPunct/>
              <w:bidi w:val="0"/>
              <w:snapToGrid w:val="0"/>
              <w:spacing w:before="0" w:beforeAutospacing="0" w:after="0" w:afterAutospacing="0" w:line="360" w:lineRule="auto"/>
              <w:ind w:left="0" w:right="0"/>
              <w:jc w:val="left"/>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注：</w:t>
            </w:r>
          </w:p>
          <w:p w14:paraId="2446D1B7">
            <w:pPr>
              <w:pStyle w:val="138"/>
              <w:keepNext w:val="0"/>
              <w:keepLines w:val="0"/>
              <w:pageBreakBefore w:val="0"/>
              <w:suppressLineNumbers w:val="0"/>
              <w:kinsoku/>
              <w:wordWrap w:val="0"/>
              <w:overflowPunct/>
              <w:bidi w:val="0"/>
              <w:snapToGrid w:val="0"/>
              <w:spacing w:before="0" w:beforeAutospacing="0" w:after="0" w:afterAutospacing="0" w:line="360" w:lineRule="auto"/>
              <w:ind w:left="0" w:right="0"/>
              <w:jc w:val="left"/>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lang w:val="en-US" w:eastAsia="zh-CN"/>
              </w:rPr>
              <w:t>①</w:t>
            </w:r>
            <w:r>
              <w:rPr>
                <w:rFonts w:hint="eastAsia" w:ascii="仿宋" w:hAnsi="仿宋" w:eastAsia="仿宋" w:cs="仿宋"/>
                <w:b/>
                <w:color w:val="auto"/>
                <w:sz w:val="21"/>
                <w:szCs w:val="21"/>
                <w:highlight w:val="none"/>
              </w:rPr>
              <w:t>供应商对其提供的产品出具《关于符合本国产品标准的声明函》或财政部会同有关部门规定的有关证明文件。出具符合要求的《声明函》</w:t>
            </w:r>
            <w:r>
              <w:rPr>
                <w:rFonts w:hint="eastAsia" w:ascii="仿宋" w:hAnsi="仿宋" w:eastAsia="仿宋" w:cs="仿宋"/>
                <w:b/>
                <w:color w:val="auto"/>
                <w:sz w:val="21"/>
                <w:szCs w:val="21"/>
                <w:highlight w:val="none"/>
                <w:lang w:val="en-US" w:eastAsia="zh-CN"/>
              </w:rPr>
              <w:t>或《承诺函》或</w:t>
            </w:r>
            <w:r>
              <w:rPr>
                <w:rFonts w:hint="eastAsia" w:ascii="仿宋" w:hAnsi="仿宋" w:eastAsia="仿宋" w:cs="仿宋"/>
                <w:b/>
                <w:color w:val="auto"/>
                <w:sz w:val="21"/>
                <w:szCs w:val="21"/>
                <w:highlight w:val="none"/>
              </w:rPr>
              <w:t>有关证明文件的，该产品视为本国产品。未能提供《声明函》</w:t>
            </w:r>
            <w:r>
              <w:rPr>
                <w:rFonts w:hint="eastAsia" w:ascii="仿宋" w:hAnsi="仿宋" w:eastAsia="仿宋" w:cs="仿宋"/>
                <w:b/>
                <w:color w:val="auto"/>
                <w:sz w:val="21"/>
                <w:szCs w:val="21"/>
                <w:highlight w:val="none"/>
                <w:lang w:val="en-US" w:eastAsia="zh-CN"/>
              </w:rPr>
              <w:t>或《承诺函》</w:t>
            </w:r>
            <w:r>
              <w:rPr>
                <w:rFonts w:hint="eastAsia" w:ascii="仿宋" w:hAnsi="仿宋" w:eastAsia="仿宋" w:cs="仿宋"/>
                <w:b/>
                <w:color w:val="auto"/>
                <w:sz w:val="21"/>
                <w:szCs w:val="21"/>
                <w:highlight w:val="none"/>
              </w:rPr>
              <w:t>或</w:t>
            </w:r>
            <w:r>
              <w:rPr>
                <w:rFonts w:hint="eastAsia" w:ascii="仿宋" w:hAnsi="仿宋" w:eastAsia="仿宋" w:cs="仿宋"/>
                <w:b/>
                <w:color w:val="auto"/>
                <w:sz w:val="21"/>
                <w:szCs w:val="21"/>
                <w:highlight w:val="none"/>
                <w:lang w:val="en-US" w:eastAsia="zh-CN"/>
              </w:rPr>
              <w:t>有关证明文件</w:t>
            </w:r>
            <w:r>
              <w:rPr>
                <w:rFonts w:hint="eastAsia" w:ascii="仿宋" w:hAnsi="仿宋" w:eastAsia="仿宋" w:cs="仿宋"/>
                <w:b/>
                <w:color w:val="auto"/>
                <w:sz w:val="21"/>
                <w:szCs w:val="21"/>
                <w:highlight w:val="none"/>
              </w:rPr>
              <w:t>不足以证明符合本国产品标准的，不享受对本国产品</w:t>
            </w:r>
            <w:r>
              <w:rPr>
                <w:rFonts w:hint="eastAsia" w:ascii="仿宋" w:hAnsi="仿宋" w:eastAsia="仿宋" w:cs="仿宋"/>
                <w:b/>
                <w:color w:val="auto"/>
                <w:sz w:val="21"/>
                <w:szCs w:val="21"/>
                <w:highlight w:val="none"/>
                <w:lang w:val="en-US" w:eastAsia="zh-CN"/>
              </w:rPr>
              <w:t>标准</w:t>
            </w:r>
            <w:r>
              <w:rPr>
                <w:rFonts w:hint="eastAsia" w:ascii="仿宋" w:hAnsi="仿宋" w:eastAsia="仿宋" w:cs="仿宋"/>
                <w:b/>
                <w:color w:val="auto"/>
                <w:sz w:val="21"/>
                <w:szCs w:val="21"/>
                <w:highlight w:val="none"/>
              </w:rPr>
              <w:t>的政府采购支持政策。供应商提供虚假《声明函》</w:t>
            </w:r>
            <w:r>
              <w:rPr>
                <w:rFonts w:hint="eastAsia" w:ascii="仿宋" w:hAnsi="仿宋" w:eastAsia="仿宋" w:cs="仿宋"/>
                <w:b/>
                <w:color w:val="auto"/>
                <w:sz w:val="21"/>
                <w:szCs w:val="21"/>
                <w:highlight w:val="none"/>
                <w:lang w:val="en-US" w:eastAsia="zh-CN"/>
              </w:rPr>
              <w:t>或《承诺函》</w:t>
            </w:r>
            <w:r>
              <w:rPr>
                <w:rFonts w:hint="eastAsia" w:ascii="仿宋" w:hAnsi="仿宋" w:eastAsia="仿宋" w:cs="仿宋"/>
                <w:b/>
                <w:color w:val="auto"/>
                <w:sz w:val="21"/>
                <w:szCs w:val="21"/>
                <w:highlight w:val="none"/>
              </w:rPr>
              <w:t>、虚假证明文件谋取中标、成交的，依照《中华人民共和国政府采购法》等法律法规规定追究相应责任。</w:t>
            </w:r>
          </w:p>
          <w:p w14:paraId="69BBCDAC">
            <w:pPr>
              <w:pStyle w:val="138"/>
              <w:keepNext w:val="0"/>
              <w:keepLines w:val="0"/>
              <w:pageBreakBefore w:val="0"/>
              <w:suppressLineNumbers w:val="0"/>
              <w:kinsoku/>
              <w:wordWrap w:val="0"/>
              <w:overflowPunct/>
              <w:bidi w:val="0"/>
              <w:snapToGrid w:val="0"/>
              <w:spacing w:before="0" w:beforeAutospacing="0" w:after="0" w:afterAutospacing="0" w:line="360" w:lineRule="auto"/>
              <w:ind w:left="0" w:right="0"/>
              <w:jc w:val="left"/>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lang w:val="en-US" w:eastAsia="zh-CN"/>
              </w:rPr>
              <w:t>②在分产品的中国境内生产的组件成本占比，以及对特定产品的关键组件、关键工序相关要求实施前，符合在中国境内生产条件的产品在政府采购活动中视同本国产品。</w:t>
            </w:r>
          </w:p>
          <w:p w14:paraId="48D6D1F2">
            <w:pPr>
              <w:pStyle w:val="138"/>
              <w:keepNext w:val="0"/>
              <w:keepLines w:val="0"/>
              <w:pageBreakBefore w:val="0"/>
              <w:numPr>
                <w:ilvl w:val="0"/>
                <w:numId w:val="0"/>
              </w:numPr>
              <w:suppressLineNumbers w:val="0"/>
              <w:kinsoku/>
              <w:wordWrap w:val="0"/>
              <w:overflowPunct/>
              <w:bidi w:val="0"/>
              <w:snapToGrid w:val="0"/>
              <w:spacing w:before="0" w:beforeAutospacing="0" w:after="0" w:afterAutospacing="0" w:line="360" w:lineRule="auto"/>
              <w:ind w:left="0" w:leftChars="0" w:right="0" w:rightChars="0" w:firstLine="0" w:firstLineChars="0"/>
              <w:jc w:val="left"/>
              <w:rPr>
                <w:rFonts w:hint="eastAsia" w:ascii="仿宋" w:hAnsi="仿宋" w:eastAsia="仿宋" w:cs="仿宋"/>
                <w:b/>
                <w:color w:val="auto"/>
                <w:kern w:val="2"/>
                <w:sz w:val="21"/>
                <w:szCs w:val="21"/>
                <w:highlight w:val="none"/>
              </w:rPr>
            </w:pPr>
            <w:r>
              <w:rPr>
                <w:rFonts w:hint="eastAsia" w:ascii="仿宋" w:hAnsi="仿宋" w:eastAsia="仿宋" w:cs="仿宋"/>
                <w:b/>
                <w:color w:val="auto"/>
                <w:kern w:val="2"/>
                <w:sz w:val="21"/>
                <w:szCs w:val="21"/>
                <w:lang w:val="en-US" w:eastAsia="zh-CN" w:bidi="ar-SA"/>
              </w:rPr>
              <w:t>6</w:t>
            </w:r>
            <w:r>
              <w:rPr>
                <w:rFonts w:hint="eastAsia" w:ascii="仿宋" w:hAnsi="仿宋" w:eastAsia="仿宋" w:cs="仿宋"/>
                <w:b/>
                <w:color w:val="auto"/>
                <w:sz w:val="21"/>
                <w:szCs w:val="21"/>
                <w:highlight w:val="none"/>
                <w:lang w:eastAsia="zh-CN"/>
              </w:rPr>
              <w:t>.</w:t>
            </w:r>
            <w:r>
              <w:rPr>
                <w:rFonts w:hint="eastAsia" w:ascii="仿宋" w:hAnsi="仿宋" w:eastAsia="仿宋" w:cs="仿宋"/>
                <w:b/>
                <w:color w:val="auto"/>
                <w:kern w:val="2"/>
                <w:sz w:val="21"/>
                <w:szCs w:val="21"/>
                <w:highlight w:val="none"/>
              </w:rPr>
              <w:t>强制采购节能产品: /</w:t>
            </w:r>
          </w:p>
        </w:tc>
      </w:tr>
      <w:tr w14:paraId="624FA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vMerge w:val="restart"/>
            <w:noWrap w:val="0"/>
            <w:vAlign w:val="center"/>
          </w:tcPr>
          <w:p w14:paraId="04F1E835">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14</w:t>
            </w:r>
          </w:p>
        </w:tc>
        <w:tc>
          <w:tcPr>
            <w:tcW w:w="8915" w:type="dxa"/>
            <w:gridSpan w:val="2"/>
            <w:noWrap w:val="0"/>
            <w:vAlign w:val="center"/>
          </w:tcPr>
          <w:p w14:paraId="73E14970">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需要补充的其他内容</w:t>
            </w:r>
          </w:p>
        </w:tc>
      </w:tr>
      <w:tr w14:paraId="5A887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vMerge w:val="continue"/>
            <w:noWrap w:val="0"/>
            <w:vAlign w:val="center"/>
          </w:tcPr>
          <w:p w14:paraId="32206C50">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p>
        </w:tc>
        <w:tc>
          <w:tcPr>
            <w:tcW w:w="1523" w:type="dxa"/>
            <w:noWrap w:val="0"/>
            <w:vAlign w:val="center"/>
          </w:tcPr>
          <w:p w14:paraId="69E8BA11">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同品牌</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中标候选资格推选方式</w:t>
            </w:r>
          </w:p>
        </w:tc>
        <w:tc>
          <w:tcPr>
            <w:tcW w:w="7392" w:type="dxa"/>
            <w:noWrap w:val="0"/>
            <w:vAlign w:val="center"/>
          </w:tcPr>
          <w:p w14:paraId="1A15CF1E">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详见</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第三章</w:t>
            </w: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sz w:val="21"/>
                <w:szCs w:val="21"/>
                <w:highlight w:val="none"/>
              </w:rPr>
              <w:t>评标办法</w:t>
            </w:r>
            <w:r>
              <w:rPr>
                <w:rFonts w:hint="eastAsia" w:ascii="仿宋" w:hAnsi="仿宋" w:eastAsia="仿宋" w:cs="仿宋"/>
                <w:color w:val="auto"/>
                <w:sz w:val="21"/>
                <w:szCs w:val="21"/>
                <w:highlight w:val="none"/>
                <w:lang w:eastAsia="zh-CN"/>
              </w:rPr>
              <w:t>”</w:t>
            </w:r>
          </w:p>
        </w:tc>
      </w:tr>
      <w:tr w14:paraId="6187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vMerge w:val="continue"/>
            <w:noWrap w:val="0"/>
            <w:vAlign w:val="center"/>
          </w:tcPr>
          <w:p w14:paraId="16A2EBFB">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p>
        </w:tc>
        <w:tc>
          <w:tcPr>
            <w:tcW w:w="1523" w:type="dxa"/>
            <w:noWrap w:val="0"/>
            <w:vAlign w:val="center"/>
          </w:tcPr>
          <w:p w14:paraId="69F9AE6E">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实质性要求和条件</w:t>
            </w:r>
          </w:p>
        </w:tc>
        <w:tc>
          <w:tcPr>
            <w:tcW w:w="7392" w:type="dxa"/>
            <w:noWrap w:val="0"/>
            <w:vAlign w:val="center"/>
          </w:tcPr>
          <w:p w14:paraId="24E5E0EF">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rPr>
              <w:t>第三章</w:t>
            </w:r>
            <w:r>
              <w:rPr>
                <w:rFonts w:hint="eastAsia" w:ascii="仿宋" w:hAnsi="仿宋" w:eastAsia="仿宋" w:cs="仿宋"/>
                <w:b/>
                <w:bCs/>
                <w:color w:val="auto"/>
                <w:sz w:val="21"/>
                <w:szCs w:val="21"/>
                <w:highlight w:val="none"/>
                <w:lang w:val="en-US" w:eastAsia="zh-CN"/>
              </w:rPr>
              <w:t xml:space="preserve"> </w:t>
            </w:r>
            <w:r>
              <w:rPr>
                <w:rFonts w:hint="eastAsia" w:ascii="仿宋" w:hAnsi="仿宋" w:eastAsia="仿宋" w:cs="仿宋"/>
                <w:b/>
                <w:bCs/>
                <w:color w:val="auto"/>
                <w:sz w:val="21"/>
                <w:szCs w:val="21"/>
                <w:highlight w:val="none"/>
              </w:rPr>
              <w:t>评标办法”符合性评审标准规定的内容及本招标文件中标注★号的其他条款为实质性要求和条件，不满足任何一条将导致投标无效。请各</w:t>
            </w:r>
            <w:r>
              <w:rPr>
                <w:rFonts w:hint="eastAsia" w:ascii="仿宋" w:hAnsi="仿宋" w:eastAsia="仿宋" w:cs="仿宋"/>
                <w:b/>
                <w:bCs/>
                <w:color w:val="auto"/>
                <w:sz w:val="21"/>
                <w:szCs w:val="21"/>
                <w:highlight w:val="none"/>
                <w:lang w:eastAsia="zh-CN"/>
              </w:rPr>
              <w:t>供应商</w:t>
            </w:r>
            <w:r>
              <w:rPr>
                <w:rFonts w:hint="eastAsia" w:ascii="仿宋" w:hAnsi="仿宋" w:eastAsia="仿宋" w:cs="仿宋"/>
                <w:b/>
                <w:bCs/>
                <w:color w:val="auto"/>
                <w:sz w:val="21"/>
                <w:szCs w:val="21"/>
                <w:highlight w:val="none"/>
              </w:rPr>
              <w:t>仔细阅读符合性评审标准和★号条款。</w:t>
            </w:r>
          </w:p>
        </w:tc>
      </w:tr>
      <w:tr w14:paraId="608C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vMerge w:val="continue"/>
            <w:noWrap w:val="0"/>
            <w:vAlign w:val="center"/>
          </w:tcPr>
          <w:p w14:paraId="6AB18142">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p>
        </w:tc>
        <w:tc>
          <w:tcPr>
            <w:tcW w:w="1523" w:type="dxa"/>
            <w:noWrap w:val="0"/>
            <w:vAlign w:val="center"/>
          </w:tcPr>
          <w:p w14:paraId="34E2DDE8">
            <w:pPr>
              <w:keepNext w:val="0"/>
              <w:keepLines w:val="0"/>
              <w:pageBreakBefore w:val="0"/>
              <w:suppressLineNumbers w:val="0"/>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信用查询具体要求</w:t>
            </w:r>
          </w:p>
        </w:tc>
        <w:tc>
          <w:tcPr>
            <w:tcW w:w="7392" w:type="dxa"/>
            <w:noWrap w:val="0"/>
            <w:vAlign w:val="center"/>
          </w:tcPr>
          <w:p w14:paraId="68643C80">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b/>
                <w:color w:val="auto"/>
                <w:sz w:val="21"/>
                <w:szCs w:val="21"/>
                <w:highlight w:val="none"/>
                <w:lang w:eastAsia="zh-CN"/>
              </w:rPr>
              <w:t>.</w:t>
            </w:r>
            <w:r>
              <w:rPr>
                <w:rFonts w:hint="eastAsia" w:ascii="仿宋" w:hAnsi="仿宋" w:eastAsia="仿宋" w:cs="仿宋"/>
                <w:color w:val="auto"/>
                <w:sz w:val="21"/>
                <w:szCs w:val="21"/>
                <w:highlight w:val="none"/>
              </w:rPr>
              <w:t>信用信息查询渠道：信用中国网站、中国政府采购网；</w:t>
            </w:r>
          </w:p>
          <w:p w14:paraId="7B8E62F1">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b/>
                <w:color w:val="auto"/>
                <w:sz w:val="21"/>
                <w:szCs w:val="21"/>
                <w:highlight w:val="none"/>
                <w:lang w:eastAsia="zh-CN"/>
              </w:rPr>
              <w:t>.</w:t>
            </w:r>
            <w:r>
              <w:rPr>
                <w:rFonts w:hint="eastAsia" w:ascii="仿宋" w:hAnsi="仿宋" w:eastAsia="仿宋" w:cs="仿宋"/>
                <w:color w:val="auto"/>
                <w:sz w:val="21"/>
                <w:szCs w:val="21"/>
                <w:highlight w:val="none"/>
              </w:rPr>
              <w:t>信用信息查询截止时点：同投标截止时间，评标开始前；</w:t>
            </w:r>
          </w:p>
          <w:p w14:paraId="51324D58">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r>
              <w:rPr>
                <w:rFonts w:hint="eastAsia" w:ascii="仿宋" w:hAnsi="仿宋" w:eastAsia="仿宋" w:cs="仿宋"/>
                <w:b/>
                <w:color w:val="auto"/>
                <w:sz w:val="21"/>
                <w:szCs w:val="21"/>
                <w:highlight w:val="none"/>
                <w:lang w:eastAsia="zh-CN"/>
              </w:rPr>
              <w:t>.</w:t>
            </w:r>
            <w:r>
              <w:rPr>
                <w:rFonts w:hint="eastAsia" w:ascii="仿宋" w:hAnsi="仿宋" w:eastAsia="仿宋" w:cs="仿宋"/>
                <w:color w:val="auto"/>
                <w:sz w:val="21"/>
                <w:szCs w:val="21"/>
                <w:highlight w:val="none"/>
              </w:rPr>
              <w:t>信用信息查询记录和证据留存具体方式：采购人、采购代理机构将经查询存在不良信用记录的潜在供应商查询结果证明材料作为查询记录和证据，与其他采购文件一并保存，供应商无需提供信用查询记录；</w:t>
            </w:r>
          </w:p>
          <w:p w14:paraId="50677D1D">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w:t>
            </w:r>
            <w:r>
              <w:rPr>
                <w:rFonts w:hint="eastAsia" w:ascii="仿宋" w:hAnsi="仿宋" w:eastAsia="仿宋" w:cs="仿宋"/>
                <w:b/>
                <w:color w:val="auto"/>
                <w:sz w:val="21"/>
                <w:szCs w:val="21"/>
                <w:highlight w:val="none"/>
                <w:lang w:eastAsia="zh-CN"/>
              </w:rPr>
              <w:t>.</w:t>
            </w:r>
            <w:r>
              <w:rPr>
                <w:rFonts w:hint="eastAsia" w:ascii="仿宋" w:hAnsi="仿宋" w:eastAsia="仿宋" w:cs="仿宋"/>
                <w:color w:val="auto"/>
                <w:sz w:val="21"/>
                <w:szCs w:val="21"/>
                <w:highlight w:val="none"/>
              </w:rPr>
              <w:t>信用信息的使用规则：本政府采购项目的供应商在信用信息查询截止时点（含）之前列入失信被执行人、重大税收违法案件当事人名单、政府采购严重违法失信行为记录名单及其他不符合《中华人民共和国政府采购法》第二十二条规定条件的供应商，拒绝其参与政府采购活动。</w:t>
            </w:r>
          </w:p>
        </w:tc>
      </w:tr>
      <w:tr w14:paraId="419B5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vMerge w:val="continue"/>
            <w:noWrap w:val="0"/>
            <w:vAlign w:val="center"/>
          </w:tcPr>
          <w:p w14:paraId="4C7D2116">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p>
        </w:tc>
        <w:tc>
          <w:tcPr>
            <w:tcW w:w="1523" w:type="dxa"/>
            <w:noWrap w:val="0"/>
            <w:vAlign w:val="center"/>
          </w:tcPr>
          <w:p w14:paraId="782BE5B2">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追加合同金额</w:t>
            </w:r>
          </w:p>
        </w:tc>
        <w:tc>
          <w:tcPr>
            <w:tcW w:w="7392" w:type="dxa"/>
            <w:noWrap w:val="0"/>
            <w:vAlign w:val="center"/>
          </w:tcPr>
          <w:p w14:paraId="208ACE22">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b/>
                <w:color w:val="auto"/>
                <w:sz w:val="21"/>
                <w:szCs w:val="21"/>
                <w:highlight w:val="none"/>
              </w:rPr>
            </w:pPr>
            <w:r>
              <w:rPr>
                <w:rFonts w:hint="eastAsia" w:ascii="仿宋" w:hAnsi="仿宋" w:eastAsia="仿宋" w:cs="仿宋"/>
                <w:color w:val="auto"/>
                <w:sz w:val="21"/>
                <w:szCs w:val="21"/>
                <w:highlight w:val="none"/>
                <w:shd w:val="clear" w:color="auto" w:fill="FFFFFF"/>
              </w:rPr>
              <w:t>政府采购合同履行中，采购人需追加与合同标的相同的货物、工程或者服务的，在不改变合同其他条款的前提下，可以与中标人协商签订补充合同，但所有补充合同的采购金额不得超过原合同采购金额的百分之十。</w:t>
            </w:r>
          </w:p>
        </w:tc>
      </w:tr>
      <w:tr w14:paraId="4F835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vMerge w:val="continue"/>
            <w:noWrap w:val="0"/>
            <w:vAlign w:val="center"/>
          </w:tcPr>
          <w:p w14:paraId="6600A13D">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p>
        </w:tc>
        <w:tc>
          <w:tcPr>
            <w:tcW w:w="1523" w:type="dxa"/>
            <w:noWrap w:val="0"/>
            <w:vAlign w:val="center"/>
          </w:tcPr>
          <w:p w14:paraId="0A7DB320">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其他要求</w:t>
            </w:r>
          </w:p>
        </w:tc>
        <w:tc>
          <w:tcPr>
            <w:tcW w:w="7392" w:type="dxa"/>
            <w:noWrap w:val="0"/>
            <w:vAlign w:val="center"/>
          </w:tcPr>
          <w:p w14:paraId="319687A7">
            <w:pPr>
              <w:keepNext w:val="0"/>
              <w:keepLines w:val="0"/>
              <w:pageBreakBefore w:val="0"/>
              <w:suppressLineNumbers w:val="0"/>
              <w:kinsoku/>
              <w:wordWrap w:val="0"/>
              <w:overflowPunct/>
              <w:bidi w:val="0"/>
              <w:spacing w:before="0" w:beforeAutospacing="0" w:after="0" w:afterAutospacing="0" w:line="360" w:lineRule="auto"/>
              <w:ind w:left="0" w:right="0"/>
              <w:rPr>
                <w:rFonts w:hint="eastAsia" w:ascii="仿宋" w:hAnsi="仿宋" w:eastAsia="仿宋" w:cs="仿宋"/>
                <w:color w:val="auto"/>
                <w:sz w:val="21"/>
                <w:szCs w:val="21"/>
                <w:highlight w:val="none"/>
                <w:shd w:val="clear" w:color="auto" w:fill="FFFFFF"/>
                <w:lang w:val="en-US" w:eastAsia="zh-CN"/>
              </w:rPr>
            </w:pPr>
            <w:r>
              <w:rPr>
                <w:rFonts w:hint="eastAsia" w:ascii="仿宋" w:hAnsi="仿宋" w:eastAsia="仿宋" w:cs="仿宋"/>
                <w:color w:val="auto"/>
                <w:sz w:val="21"/>
                <w:szCs w:val="21"/>
                <w:highlight w:val="none"/>
                <w:shd w:val="clear" w:color="auto" w:fill="FFFFFF"/>
                <w:lang w:val="en-US" w:eastAsia="zh-CN"/>
              </w:rPr>
              <w:t>无。</w:t>
            </w:r>
          </w:p>
        </w:tc>
      </w:tr>
      <w:tr w14:paraId="59C5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vMerge w:val="restart"/>
            <w:noWrap w:val="0"/>
            <w:vAlign w:val="center"/>
          </w:tcPr>
          <w:p w14:paraId="5395D239">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lang w:val="en-US" w:eastAsia="zh-CN"/>
              </w:rPr>
            </w:pPr>
            <w:bookmarkStart w:id="142" w:name="_Toc9292"/>
            <w:bookmarkStart w:id="143" w:name="_Toc920"/>
            <w:bookmarkStart w:id="144" w:name="_Toc71734678"/>
            <w:r>
              <w:rPr>
                <w:rFonts w:hint="eastAsia" w:ascii="仿宋" w:hAnsi="仿宋" w:eastAsia="仿宋" w:cs="仿宋"/>
                <w:color w:val="auto"/>
                <w:sz w:val="21"/>
                <w:szCs w:val="21"/>
                <w:highlight w:val="none"/>
                <w:lang w:val="en-US" w:eastAsia="zh-CN"/>
              </w:rPr>
              <w:t>15</w:t>
            </w:r>
          </w:p>
        </w:tc>
        <w:tc>
          <w:tcPr>
            <w:tcW w:w="1523" w:type="dxa"/>
            <w:noWrap w:val="0"/>
            <w:vAlign w:val="center"/>
          </w:tcPr>
          <w:p w14:paraId="62AE2072">
            <w:pPr>
              <w:keepNext w:val="0"/>
              <w:keepLines w:val="0"/>
              <w:pageBreakBefore w:val="0"/>
              <w:suppressLineNumbers w:val="0"/>
              <w:kinsoku/>
              <w:wordWrap w:val="0"/>
              <w:overflowPunct/>
              <w:topLine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zh-CN"/>
              </w:rPr>
              <w:t>承诺提醒</w:t>
            </w:r>
          </w:p>
        </w:tc>
        <w:tc>
          <w:tcPr>
            <w:tcW w:w="7392" w:type="dxa"/>
            <w:noWrap w:val="0"/>
            <w:vAlign w:val="center"/>
          </w:tcPr>
          <w:p w14:paraId="28BB1D5A">
            <w:pPr>
              <w:pStyle w:val="15"/>
              <w:keepNext w:val="0"/>
              <w:keepLines w:val="0"/>
              <w:pageBreakBefore w:val="0"/>
              <w:suppressLineNumbers w:val="0"/>
              <w:kinsoku/>
              <w:wordWrap w:val="0"/>
              <w:overflowPunct/>
              <w:topLinePunct/>
              <w:bidi w:val="0"/>
              <w:spacing w:before="0" w:beforeAutospacing="0" w:after="0" w:afterAutospacing="0" w:line="360" w:lineRule="auto"/>
              <w:ind w:left="0" w:right="0"/>
              <w:rPr>
                <w:rFonts w:hint="eastAsia" w:ascii="仿宋" w:hAnsi="仿宋" w:eastAsia="仿宋" w:cs="仿宋"/>
                <w:color w:val="auto"/>
                <w:sz w:val="21"/>
                <w:szCs w:val="21"/>
                <w:highlight w:val="none"/>
                <w:shd w:val="clear" w:color="auto" w:fill="FFFFFF"/>
              </w:rPr>
            </w:pPr>
            <w:r>
              <w:rPr>
                <w:rFonts w:hint="eastAsia" w:ascii="仿宋" w:hAnsi="仿宋" w:eastAsia="仿宋" w:cs="仿宋"/>
                <w:color w:val="auto"/>
                <w:kern w:val="2"/>
                <w:sz w:val="21"/>
                <w:szCs w:val="21"/>
                <w:highlight w:val="none"/>
                <w:lang w:bidi="ar-SA"/>
              </w:rPr>
              <w:t>关于</w:t>
            </w:r>
            <w:r>
              <w:rPr>
                <w:rFonts w:hint="eastAsia" w:ascii="仿宋" w:hAnsi="仿宋" w:eastAsia="仿宋" w:cs="仿宋"/>
                <w:color w:val="auto"/>
                <w:kern w:val="2"/>
                <w:sz w:val="21"/>
                <w:szCs w:val="21"/>
                <w:highlight w:val="none"/>
                <w:lang w:val="en-US" w:eastAsia="zh-CN" w:bidi="ar-SA"/>
              </w:rPr>
              <w:t>供应商</w:t>
            </w:r>
            <w:r>
              <w:rPr>
                <w:rFonts w:hint="eastAsia" w:ascii="仿宋" w:hAnsi="仿宋" w:eastAsia="仿宋" w:cs="仿宋"/>
                <w:color w:val="auto"/>
                <w:kern w:val="2"/>
                <w:sz w:val="21"/>
                <w:szCs w:val="21"/>
                <w:highlight w:val="none"/>
                <w:lang w:bidi="ar-SA"/>
              </w:rPr>
              <w:t>针对本项目提出的相关资格或实质性要求的承诺（包括但不限于依法缴纳税收和社会保障资金），项目采购活动结束后，采购人或</w:t>
            </w:r>
            <w:r>
              <w:rPr>
                <w:rFonts w:hint="eastAsia" w:ascii="仿宋" w:hAnsi="仿宋" w:eastAsia="仿宋" w:cs="仿宋"/>
                <w:color w:val="auto"/>
                <w:kern w:val="2"/>
                <w:sz w:val="21"/>
                <w:szCs w:val="21"/>
                <w:highlight w:val="none"/>
                <w:lang w:eastAsia="zh-CN" w:bidi="ar-SA"/>
              </w:rPr>
              <w:t>采购代理机构</w:t>
            </w:r>
            <w:r>
              <w:rPr>
                <w:rFonts w:hint="eastAsia" w:ascii="仿宋" w:hAnsi="仿宋" w:eastAsia="仿宋" w:cs="仿宋"/>
                <w:color w:val="auto"/>
                <w:kern w:val="2"/>
                <w:sz w:val="21"/>
                <w:szCs w:val="21"/>
                <w:highlight w:val="none"/>
                <w:lang w:bidi="ar-SA"/>
              </w:rPr>
              <w:t>如有必要将核实</w:t>
            </w:r>
            <w:r>
              <w:rPr>
                <w:rFonts w:hint="eastAsia" w:ascii="仿宋" w:hAnsi="仿宋" w:eastAsia="仿宋" w:cs="仿宋"/>
                <w:color w:val="auto"/>
                <w:kern w:val="2"/>
                <w:sz w:val="21"/>
                <w:szCs w:val="21"/>
                <w:highlight w:val="none"/>
                <w:lang w:val="en-US" w:eastAsia="zh-CN" w:bidi="ar-SA"/>
              </w:rPr>
              <w:t>供应商</w:t>
            </w:r>
            <w:r>
              <w:rPr>
                <w:rFonts w:hint="eastAsia" w:ascii="仿宋" w:hAnsi="仿宋" w:eastAsia="仿宋" w:cs="仿宋"/>
                <w:color w:val="auto"/>
                <w:kern w:val="2"/>
                <w:sz w:val="21"/>
                <w:szCs w:val="21"/>
                <w:highlight w:val="none"/>
                <w:lang w:bidi="ar-SA"/>
              </w:rPr>
              <w:t>所作承诺真实性，如提供虚假承诺将报告监管部门严肃追究法律责任。</w:t>
            </w:r>
          </w:p>
        </w:tc>
      </w:tr>
      <w:tr w14:paraId="58D47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vMerge w:val="continue"/>
            <w:noWrap w:val="0"/>
            <w:vAlign w:val="center"/>
          </w:tcPr>
          <w:p w14:paraId="5412BF88">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p>
        </w:tc>
        <w:tc>
          <w:tcPr>
            <w:tcW w:w="1523" w:type="dxa"/>
            <w:noWrap w:val="0"/>
            <w:vAlign w:val="center"/>
          </w:tcPr>
          <w:p w14:paraId="2A0A17DE">
            <w:pPr>
              <w:keepNext w:val="0"/>
              <w:keepLines w:val="0"/>
              <w:pageBreakBefore w:val="0"/>
              <w:suppressLineNumbers w:val="0"/>
              <w:kinsoku/>
              <w:wordWrap w:val="0"/>
              <w:overflowPunct/>
              <w:topLine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采购文件的解释</w:t>
            </w:r>
          </w:p>
        </w:tc>
        <w:tc>
          <w:tcPr>
            <w:tcW w:w="7392" w:type="dxa"/>
            <w:noWrap w:val="0"/>
            <w:vAlign w:val="center"/>
          </w:tcPr>
          <w:p w14:paraId="653056B1">
            <w:pPr>
              <w:keepNext w:val="0"/>
              <w:keepLines w:val="0"/>
              <w:pageBreakBefore w:val="0"/>
              <w:suppressLineNumbers w:val="0"/>
              <w:kinsoku/>
              <w:wordWrap w:val="0"/>
              <w:overflowPunct/>
              <w:topLinePunct/>
              <w:bidi w:val="0"/>
              <w:spacing w:before="0" w:beforeAutospacing="0" w:after="0" w:afterAutospacing="0" w:line="360" w:lineRule="auto"/>
              <w:ind w:left="0" w:right="0"/>
              <w:rPr>
                <w:rFonts w:hint="eastAsia" w:ascii="仿宋" w:hAnsi="仿宋" w:eastAsia="仿宋" w:cs="仿宋"/>
                <w:color w:val="auto"/>
                <w:sz w:val="21"/>
                <w:szCs w:val="21"/>
                <w:highlight w:val="none"/>
                <w:shd w:val="clear" w:color="auto" w:fill="FFFFFF"/>
              </w:rPr>
            </w:pPr>
            <w:r>
              <w:rPr>
                <w:rFonts w:hint="eastAsia" w:ascii="仿宋" w:hAnsi="仿宋" w:eastAsia="仿宋" w:cs="仿宋"/>
                <w:color w:val="auto"/>
                <w:sz w:val="21"/>
                <w:szCs w:val="21"/>
                <w:highlight w:val="none"/>
              </w:rPr>
              <w:t>构成本采购文件的各个组成文件应互为解释，互为说明；如有不明确或不一致，构成合同文件组成内容的，以合同文件约定内容为准，且以专用合同条款约定的合同文件优先顺序解释；除采购文件中有特别规定外，仅适用于招标投标阶段的规定，按招标公告、</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或</w:t>
            </w:r>
            <w:r>
              <w:rPr>
                <w:rFonts w:hint="eastAsia" w:ascii="仿宋" w:hAnsi="仿宋" w:eastAsia="仿宋" w:cs="仿宋"/>
                <w:color w:val="auto"/>
                <w:sz w:val="21"/>
                <w:szCs w:val="21"/>
                <w:highlight w:val="none"/>
                <w:lang w:eastAsia="zh-CN"/>
              </w:rPr>
              <w:t>采购代理机构</w:t>
            </w:r>
            <w:r>
              <w:rPr>
                <w:rFonts w:hint="eastAsia" w:ascii="仿宋" w:hAnsi="仿宋" w:eastAsia="仿宋" w:cs="仿宋"/>
                <w:color w:val="auto"/>
                <w:sz w:val="21"/>
                <w:szCs w:val="21"/>
                <w:highlight w:val="none"/>
              </w:rPr>
              <w:t>负责解释。</w:t>
            </w:r>
          </w:p>
        </w:tc>
      </w:tr>
      <w:tr w14:paraId="323A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vMerge w:val="continue"/>
            <w:noWrap w:val="0"/>
            <w:vAlign w:val="center"/>
          </w:tcPr>
          <w:p w14:paraId="78FCF152">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p>
        </w:tc>
        <w:tc>
          <w:tcPr>
            <w:tcW w:w="1523" w:type="dxa"/>
            <w:noWrap w:val="0"/>
            <w:vAlign w:val="center"/>
          </w:tcPr>
          <w:p w14:paraId="4CC96E9D">
            <w:pPr>
              <w:keepNext w:val="0"/>
              <w:keepLines w:val="0"/>
              <w:pageBreakBefore w:val="0"/>
              <w:suppressLineNumbers w:val="0"/>
              <w:kinsoku/>
              <w:wordWrap w:val="0"/>
              <w:overflowPunct/>
              <w:topLine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定义</w:t>
            </w:r>
          </w:p>
        </w:tc>
        <w:tc>
          <w:tcPr>
            <w:tcW w:w="7392" w:type="dxa"/>
            <w:noWrap w:val="0"/>
            <w:vAlign w:val="center"/>
          </w:tcPr>
          <w:p w14:paraId="5A9AC357">
            <w:pPr>
              <w:keepNext w:val="0"/>
              <w:keepLines w:val="0"/>
              <w:pageBreakBefore w:val="0"/>
              <w:suppressLineNumbers w:val="0"/>
              <w:kinsoku/>
              <w:wordWrap w:val="0"/>
              <w:overflowPunct/>
              <w:topLinePunct/>
              <w:bidi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bidi="ar"/>
              </w:rPr>
            </w:pPr>
            <w:r>
              <w:rPr>
                <w:rFonts w:hint="eastAsia" w:ascii="仿宋" w:hAnsi="仿宋" w:eastAsia="仿宋" w:cs="仿宋"/>
                <w:b/>
                <w:bCs/>
                <w:color w:val="auto"/>
                <w:kern w:val="0"/>
                <w:sz w:val="21"/>
                <w:szCs w:val="21"/>
                <w:highlight w:val="none"/>
                <w:lang w:bidi="ar"/>
              </w:rPr>
              <w:t>1</w:t>
            </w: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kern w:val="0"/>
                <w:sz w:val="21"/>
                <w:szCs w:val="21"/>
                <w:highlight w:val="none"/>
                <w:lang w:bidi="ar"/>
              </w:rPr>
              <w:t>原件：</w:t>
            </w:r>
            <w:r>
              <w:rPr>
                <w:rFonts w:hint="eastAsia" w:ascii="仿宋" w:hAnsi="仿宋" w:eastAsia="仿宋" w:cs="仿宋"/>
                <w:color w:val="auto"/>
                <w:kern w:val="0"/>
                <w:sz w:val="21"/>
                <w:szCs w:val="21"/>
                <w:highlight w:val="none"/>
                <w:lang w:bidi="ar"/>
              </w:rPr>
              <w:t>最初产生的区别于复制件的原始文件或文件的原本。相关网站中标公告网页下载文件或截图并注明网址。</w:t>
            </w:r>
          </w:p>
          <w:p w14:paraId="5252795F">
            <w:pPr>
              <w:keepNext w:val="0"/>
              <w:keepLines w:val="0"/>
              <w:pageBreakBefore w:val="0"/>
              <w:suppressLineNumbers w:val="0"/>
              <w:kinsoku/>
              <w:wordWrap w:val="0"/>
              <w:overflowPunct/>
              <w:topLinePunct/>
              <w:bidi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val="zh-CN" w:bidi="ar"/>
              </w:rPr>
            </w:pPr>
            <w:r>
              <w:rPr>
                <w:rFonts w:hint="eastAsia" w:ascii="仿宋" w:hAnsi="仿宋" w:eastAsia="仿宋" w:cs="仿宋"/>
                <w:b/>
                <w:bCs/>
                <w:color w:val="auto"/>
                <w:kern w:val="0"/>
                <w:sz w:val="21"/>
                <w:szCs w:val="21"/>
                <w:highlight w:val="none"/>
                <w:lang w:val="zh-CN" w:bidi="ar"/>
              </w:rPr>
              <w:t>2</w:t>
            </w: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kern w:val="0"/>
                <w:sz w:val="21"/>
                <w:szCs w:val="21"/>
                <w:highlight w:val="none"/>
                <w:lang w:bidi="ar"/>
              </w:rPr>
              <w:t>书面形式：</w:t>
            </w:r>
            <w:r>
              <w:rPr>
                <w:rFonts w:hint="eastAsia" w:ascii="仿宋" w:hAnsi="仿宋" w:eastAsia="仿宋" w:cs="仿宋"/>
                <w:color w:val="auto"/>
                <w:kern w:val="0"/>
                <w:sz w:val="21"/>
                <w:szCs w:val="21"/>
                <w:highlight w:val="none"/>
                <w:lang w:bidi="ar"/>
              </w:rPr>
              <w:t>包括文字的打印或复印件、传真、信函、电传、电报、电子邮件等可以有形地表现所载内容的形式。</w:t>
            </w:r>
          </w:p>
          <w:p w14:paraId="6A3BB2EF">
            <w:pPr>
              <w:keepNext w:val="0"/>
              <w:keepLines w:val="0"/>
              <w:pageBreakBefore w:val="0"/>
              <w:suppressLineNumbers w:val="0"/>
              <w:kinsoku/>
              <w:wordWrap w:val="0"/>
              <w:overflowPunct/>
              <w:topLinePunct/>
              <w:bidi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val="zh-CN" w:bidi="ar"/>
              </w:rPr>
            </w:pPr>
            <w:r>
              <w:rPr>
                <w:rFonts w:hint="eastAsia" w:ascii="仿宋" w:hAnsi="仿宋" w:eastAsia="仿宋" w:cs="仿宋"/>
                <w:b/>
                <w:bCs/>
                <w:color w:val="auto"/>
                <w:kern w:val="0"/>
                <w:sz w:val="21"/>
                <w:szCs w:val="21"/>
                <w:highlight w:val="none"/>
                <w:lang w:val="zh-CN" w:bidi="ar"/>
              </w:rPr>
              <w:t>3</w:t>
            </w: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kern w:val="0"/>
                <w:sz w:val="21"/>
                <w:szCs w:val="21"/>
                <w:highlight w:val="none"/>
                <w:lang w:bidi="ar"/>
              </w:rPr>
              <w:t>证明文件的清晰度和可读性</w:t>
            </w:r>
            <w:r>
              <w:rPr>
                <w:rFonts w:hint="eastAsia" w:ascii="仿宋" w:hAnsi="仿宋" w:eastAsia="仿宋" w:cs="仿宋"/>
                <w:color w:val="auto"/>
                <w:kern w:val="0"/>
                <w:sz w:val="21"/>
                <w:szCs w:val="21"/>
                <w:highlight w:val="none"/>
                <w:lang w:bidi="ar"/>
              </w:rPr>
              <w:t>：</w:t>
            </w:r>
            <w:r>
              <w:rPr>
                <w:rFonts w:hint="eastAsia" w:ascii="仿宋" w:hAnsi="仿宋" w:eastAsia="仿宋" w:cs="仿宋"/>
                <w:color w:val="auto"/>
                <w:kern w:val="0"/>
                <w:sz w:val="21"/>
                <w:szCs w:val="21"/>
                <w:highlight w:val="none"/>
                <w:lang w:eastAsia="zh-CN" w:bidi="ar"/>
              </w:rPr>
              <w:t>供应商</w:t>
            </w:r>
            <w:r>
              <w:rPr>
                <w:rFonts w:hint="eastAsia" w:ascii="仿宋" w:hAnsi="仿宋" w:eastAsia="仿宋" w:cs="仿宋"/>
                <w:color w:val="auto"/>
                <w:kern w:val="0"/>
                <w:sz w:val="21"/>
                <w:szCs w:val="21"/>
                <w:highlight w:val="none"/>
                <w:lang w:bidi="ar"/>
              </w:rPr>
              <w:t>所提供的证明文件应清晰、完整地表达信息，并保证文本和图表的清晰度和可读性。如果证明文件因未提供或因无法辨识确认无法正确表达信息、阅读困难等情况的发生，</w:t>
            </w:r>
            <w:r>
              <w:rPr>
                <w:rFonts w:hint="eastAsia" w:ascii="仿宋" w:hAnsi="仿宋" w:eastAsia="仿宋" w:cs="仿宋"/>
                <w:color w:val="auto"/>
                <w:sz w:val="21"/>
                <w:szCs w:val="21"/>
                <w:highlight w:val="none"/>
              </w:rPr>
              <w:t>则评标委员会有权视具体情形评分时予以处理，乃至作出不利于</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的认定</w:t>
            </w:r>
            <w:r>
              <w:rPr>
                <w:rFonts w:hint="eastAsia" w:ascii="仿宋" w:hAnsi="仿宋" w:eastAsia="仿宋" w:cs="仿宋"/>
                <w:color w:val="auto"/>
                <w:kern w:val="0"/>
                <w:sz w:val="21"/>
                <w:szCs w:val="21"/>
                <w:highlight w:val="none"/>
                <w:lang w:bidi="ar"/>
              </w:rPr>
              <w:t>。</w:t>
            </w:r>
          </w:p>
          <w:p w14:paraId="655D7A58">
            <w:pPr>
              <w:keepNext w:val="0"/>
              <w:keepLines w:val="0"/>
              <w:pageBreakBefore w:val="0"/>
              <w:suppressLineNumbers w:val="0"/>
              <w:kinsoku/>
              <w:wordWrap w:val="0"/>
              <w:overflowPunct/>
              <w:topLinePunct/>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4</w:t>
            </w:r>
            <w:r>
              <w:rPr>
                <w:rFonts w:hint="eastAsia" w:ascii="仿宋" w:hAnsi="仿宋" w:eastAsia="仿宋" w:cs="仿宋"/>
                <w:b/>
                <w:color w:val="auto"/>
                <w:sz w:val="21"/>
                <w:szCs w:val="21"/>
                <w:highlight w:val="none"/>
                <w:lang w:eastAsia="zh-CN"/>
              </w:rPr>
              <w:t>.</w:t>
            </w:r>
            <w:r>
              <w:rPr>
                <w:rFonts w:hint="eastAsia" w:ascii="仿宋" w:hAnsi="仿宋" w:eastAsia="仿宋" w:cs="仿宋"/>
                <w:b/>
                <w:bCs/>
                <w:color w:val="auto"/>
                <w:kern w:val="0"/>
                <w:sz w:val="21"/>
                <w:szCs w:val="21"/>
                <w:highlight w:val="none"/>
                <w:lang w:bidi="ar"/>
              </w:rPr>
              <w:t>证明文件的完整性：</w:t>
            </w:r>
            <w:r>
              <w:rPr>
                <w:rFonts w:hint="eastAsia" w:ascii="仿宋" w:hAnsi="仿宋" w:eastAsia="仿宋" w:cs="仿宋"/>
                <w:color w:val="auto"/>
                <w:kern w:val="0"/>
                <w:sz w:val="21"/>
                <w:szCs w:val="21"/>
                <w:highlight w:val="none"/>
                <w:lang w:eastAsia="zh-CN" w:bidi="ar"/>
              </w:rPr>
              <w:t>供应商</w:t>
            </w:r>
            <w:r>
              <w:rPr>
                <w:rFonts w:hint="eastAsia" w:ascii="仿宋" w:hAnsi="仿宋" w:eastAsia="仿宋" w:cs="仿宋"/>
                <w:color w:val="auto"/>
                <w:kern w:val="0"/>
                <w:sz w:val="21"/>
                <w:szCs w:val="21"/>
                <w:highlight w:val="none"/>
                <w:lang w:bidi="ar"/>
              </w:rPr>
              <w:t>所提供的证明文件应保证文件完整，包括所有必要的页码和附件。如有多份复印件，应确保每份复制品均为完整的副本。</w:t>
            </w:r>
          </w:p>
        </w:tc>
      </w:tr>
      <w:tr w14:paraId="6FCD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41" w:type="dxa"/>
            <w:noWrap w:val="0"/>
            <w:vAlign w:val="center"/>
          </w:tcPr>
          <w:p w14:paraId="6D7B11DE">
            <w:pPr>
              <w:keepNext w:val="0"/>
              <w:keepLines w:val="0"/>
              <w:pageBreakBefore w:val="0"/>
              <w:suppressLineNumbers w:val="0"/>
              <w:shd w:val="clear" w:color="auto" w:fill="FFFFFF"/>
              <w:kinsoku/>
              <w:wordWrap w:val="0"/>
              <w:overflow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16</w:t>
            </w:r>
          </w:p>
        </w:tc>
        <w:tc>
          <w:tcPr>
            <w:tcW w:w="1523" w:type="dxa"/>
            <w:noWrap w:val="0"/>
            <w:vAlign w:val="center"/>
          </w:tcPr>
          <w:p w14:paraId="40CC73C8">
            <w:pPr>
              <w:keepNext w:val="0"/>
              <w:keepLines w:val="0"/>
              <w:pageBreakBefore w:val="0"/>
              <w:suppressLineNumbers w:val="0"/>
              <w:kinsoku/>
              <w:wordWrap w:val="0"/>
              <w:overflowPunct/>
              <w:topLine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rPr>
              <w:t>进口产品的说明</w:t>
            </w:r>
          </w:p>
        </w:tc>
        <w:tc>
          <w:tcPr>
            <w:tcW w:w="7392" w:type="dxa"/>
            <w:noWrap w:val="0"/>
            <w:vAlign w:val="center"/>
          </w:tcPr>
          <w:p w14:paraId="2C0CC9E8">
            <w:pPr>
              <w:keepNext w:val="0"/>
              <w:keepLines w:val="0"/>
              <w:pageBreakBefore w:val="0"/>
              <w:suppressLineNumbers w:val="0"/>
              <w:kinsoku/>
              <w:wordWrap w:val="0"/>
              <w:overflowPunct/>
              <w:topLinePunct/>
              <w:bidi w:val="0"/>
              <w:spacing w:before="0" w:beforeAutospacing="0" w:after="0" w:afterAutospacing="0" w:line="360" w:lineRule="auto"/>
              <w:ind w:left="0" w:right="0"/>
              <w:jc w:val="lef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w:t>
            </w:r>
            <w:r>
              <w:rPr>
                <w:rFonts w:hint="eastAsia" w:ascii="仿宋" w:hAnsi="仿宋" w:eastAsia="仿宋" w:cs="仿宋"/>
                <w:b/>
                <w:color w:val="auto"/>
                <w:sz w:val="21"/>
                <w:szCs w:val="21"/>
                <w:highlight w:val="none"/>
                <w:lang w:eastAsia="zh-CN"/>
              </w:rPr>
              <w:t>.</w:t>
            </w:r>
            <w:r>
              <w:rPr>
                <w:rFonts w:hint="eastAsia" w:ascii="仿宋" w:hAnsi="仿宋" w:eastAsia="仿宋" w:cs="仿宋"/>
                <w:bCs/>
                <w:color w:val="auto"/>
                <w:sz w:val="21"/>
                <w:szCs w:val="21"/>
                <w:highlight w:val="none"/>
              </w:rPr>
              <w:t>进口产品是指通过中国海关报关验放进入中国境内且产自关境外的产品。</w:t>
            </w:r>
          </w:p>
          <w:p w14:paraId="4592FE1F">
            <w:pPr>
              <w:keepNext w:val="0"/>
              <w:keepLines w:val="0"/>
              <w:pageBreakBefore w:val="0"/>
              <w:suppressLineNumbers w:val="0"/>
              <w:kinsoku/>
              <w:wordWrap w:val="0"/>
              <w:overflowPunct/>
              <w:topLinePunct/>
              <w:bidi w:val="0"/>
              <w:spacing w:before="0" w:beforeAutospacing="0" w:after="0" w:afterAutospacing="0" w:line="360" w:lineRule="auto"/>
              <w:ind w:left="0" w:right="0"/>
              <w:jc w:val="left"/>
              <w:rPr>
                <w:rFonts w:hint="eastAsia" w:ascii="仿宋" w:hAnsi="仿宋" w:eastAsia="仿宋" w:cs="仿宋"/>
                <w:b/>
                <w:bCs/>
                <w:color w:val="auto"/>
                <w:kern w:val="0"/>
                <w:sz w:val="21"/>
                <w:szCs w:val="21"/>
                <w:highlight w:val="none"/>
                <w:lang w:bidi="ar"/>
              </w:rPr>
            </w:pPr>
            <w:r>
              <w:rPr>
                <w:rFonts w:hint="eastAsia" w:ascii="仿宋" w:hAnsi="仿宋" w:eastAsia="仿宋" w:cs="仿宋"/>
                <w:bCs/>
                <w:color w:val="auto"/>
                <w:sz w:val="21"/>
                <w:szCs w:val="21"/>
                <w:highlight w:val="none"/>
              </w:rPr>
              <w:t>2</w:t>
            </w:r>
            <w:r>
              <w:rPr>
                <w:rFonts w:hint="eastAsia" w:ascii="仿宋" w:hAnsi="仿宋" w:eastAsia="仿宋" w:cs="仿宋"/>
                <w:b/>
                <w:color w:val="auto"/>
                <w:sz w:val="21"/>
                <w:szCs w:val="21"/>
                <w:highlight w:val="none"/>
                <w:lang w:eastAsia="zh-CN"/>
              </w:rPr>
              <w:t>.</w:t>
            </w:r>
            <w:r>
              <w:rPr>
                <w:rFonts w:hint="eastAsia" w:ascii="仿宋" w:hAnsi="仿宋" w:eastAsia="仿宋" w:cs="仿宋"/>
                <w:bCs/>
                <w:color w:val="auto"/>
                <w:sz w:val="21"/>
                <w:szCs w:val="21"/>
                <w:highlight w:val="none"/>
              </w:rPr>
              <w:t>零配件全部进口或者部分进口，在国内组装成成品的产品不属于进口产品。国内组装后的品牌，属于国产产品。</w:t>
            </w:r>
          </w:p>
        </w:tc>
      </w:tr>
    </w:tbl>
    <w:p w14:paraId="47480451">
      <w:pPr>
        <w:pageBreakBefore w:val="0"/>
        <w:kinsoku/>
        <w:bidi w:val="0"/>
        <w:spacing w:line="360" w:lineRule="auto"/>
        <w:rPr>
          <w:rFonts w:hint="eastAsia" w:ascii="仿宋" w:hAnsi="仿宋" w:eastAsia="仿宋" w:cs="仿宋"/>
          <w:color w:val="auto"/>
          <w:sz w:val="28"/>
          <w:szCs w:val="28"/>
          <w:highlight w:val="none"/>
        </w:rPr>
      </w:pPr>
    </w:p>
    <w:p w14:paraId="352395DB">
      <w:pPr>
        <w:pStyle w:val="3"/>
        <w:pageBreakBefore w:val="0"/>
        <w:kinsoku/>
        <w:bidi w:val="0"/>
        <w:spacing w:after="0" w:line="360" w:lineRule="auto"/>
        <w:jc w:val="center"/>
        <w:rPr>
          <w:rFonts w:hint="eastAsia" w:ascii="仿宋" w:hAnsi="仿宋" w:eastAsia="仿宋" w:cs="仿宋"/>
          <w:color w:val="auto"/>
          <w:sz w:val="28"/>
          <w:szCs w:val="28"/>
          <w:highlight w:val="none"/>
        </w:rPr>
      </w:pPr>
      <w:bookmarkStart w:id="145" w:name="_Toc29754"/>
      <w:bookmarkStart w:id="146" w:name="_Toc22177"/>
      <w:bookmarkStart w:id="147" w:name="_Toc19141"/>
      <w:bookmarkStart w:id="148" w:name="_Toc8857"/>
      <w:bookmarkStart w:id="149" w:name="_Toc7792"/>
      <w:bookmarkStart w:id="150" w:name="_Toc810"/>
      <w:bookmarkStart w:id="151" w:name="_Toc11829"/>
      <w:bookmarkStart w:id="152" w:name="_Toc14820"/>
      <w:r>
        <w:rPr>
          <w:rFonts w:hint="eastAsia" w:ascii="仿宋" w:hAnsi="仿宋" w:eastAsia="仿宋" w:cs="仿宋"/>
          <w:color w:val="auto"/>
          <w:sz w:val="28"/>
          <w:szCs w:val="28"/>
          <w:highlight w:val="none"/>
        </w:rPr>
        <w:br w:type="page"/>
      </w:r>
      <w:bookmarkStart w:id="153" w:name="_Toc951"/>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须知正文</w:t>
      </w:r>
      <w:bookmarkEnd w:id="142"/>
      <w:bookmarkEnd w:id="143"/>
      <w:bookmarkEnd w:id="144"/>
      <w:bookmarkEnd w:id="145"/>
      <w:bookmarkEnd w:id="146"/>
      <w:bookmarkEnd w:id="147"/>
      <w:bookmarkEnd w:id="148"/>
      <w:bookmarkEnd w:id="149"/>
      <w:bookmarkEnd w:id="150"/>
      <w:bookmarkEnd w:id="151"/>
      <w:bookmarkEnd w:id="152"/>
      <w:bookmarkEnd w:id="153"/>
    </w:p>
    <w:p w14:paraId="513BD01B">
      <w:pPr>
        <w:pStyle w:val="3"/>
        <w:pageBreakBefore w:val="0"/>
        <w:kinsoku/>
        <w:bidi w:val="0"/>
        <w:spacing w:after="0" w:line="360" w:lineRule="auto"/>
        <w:rPr>
          <w:rFonts w:hint="eastAsia" w:ascii="仿宋" w:hAnsi="仿宋" w:eastAsia="仿宋" w:cs="仿宋"/>
          <w:color w:val="auto"/>
          <w:sz w:val="21"/>
          <w:szCs w:val="21"/>
          <w:highlight w:val="none"/>
        </w:rPr>
      </w:pPr>
      <w:bookmarkStart w:id="154" w:name="_Toc31945"/>
      <w:bookmarkStart w:id="155" w:name="_Toc71734679"/>
      <w:bookmarkStart w:id="156" w:name="_Toc19276"/>
      <w:bookmarkStart w:id="157" w:name="_Toc18256"/>
      <w:bookmarkStart w:id="158" w:name="_Toc25079"/>
      <w:bookmarkStart w:id="159" w:name="_Toc27421"/>
      <w:bookmarkStart w:id="160" w:name="_Toc28330"/>
      <w:bookmarkStart w:id="161" w:name="_Toc497"/>
      <w:bookmarkStart w:id="162" w:name="_Toc16820"/>
      <w:bookmarkStart w:id="163" w:name="_Toc31373"/>
      <w:bookmarkStart w:id="164" w:name="_Toc9302"/>
      <w:bookmarkStart w:id="165" w:name="_Toc5090"/>
      <w:r>
        <w:rPr>
          <w:rFonts w:hint="eastAsia" w:ascii="仿宋" w:hAnsi="仿宋" w:eastAsia="仿宋" w:cs="仿宋"/>
          <w:color w:val="auto"/>
          <w:sz w:val="21"/>
          <w:szCs w:val="21"/>
          <w:highlight w:val="none"/>
        </w:rPr>
        <w:t>1.总则</w:t>
      </w:r>
      <w:bookmarkEnd w:id="154"/>
      <w:bookmarkEnd w:id="155"/>
      <w:bookmarkEnd w:id="156"/>
      <w:bookmarkEnd w:id="157"/>
      <w:bookmarkEnd w:id="158"/>
      <w:bookmarkEnd w:id="159"/>
      <w:bookmarkEnd w:id="160"/>
      <w:bookmarkEnd w:id="161"/>
      <w:bookmarkEnd w:id="162"/>
      <w:bookmarkEnd w:id="163"/>
      <w:bookmarkEnd w:id="164"/>
      <w:bookmarkEnd w:id="165"/>
    </w:p>
    <w:p w14:paraId="312C324A">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166" w:name="_Toc13057"/>
      <w:bookmarkStart w:id="167" w:name="_Toc102136443"/>
      <w:bookmarkStart w:id="168" w:name="_Toc6314"/>
      <w:bookmarkStart w:id="169" w:name="_Toc71734680"/>
      <w:r>
        <w:rPr>
          <w:rFonts w:hint="eastAsia" w:ascii="仿宋" w:hAnsi="仿宋" w:eastAsia="仿宋" w:cs="仿宋"/>
          <w:color w:val="auto"/>
          <w:sz w:val="21"/>
          <w:szCs w:val="21"/>
          <w:highlight w:val="none"/>
        </w:rPr>
        <w:t>1.1项目概况</w:t>
      </w:r>
      <w:bookmarkEnd w:id="166"/>
      <w:bookmarkEnd w:id="167"/>
      <w:bookmarkEnd w:id="168"/>
      <w:bookmarkEnd w:id="169"/>
    </w:p>
    <w:p w14:paraId="44C68D11">
      <w:pPr>
        <w:pageBreakBefore w:val="0"/>
        <w:kinsoku/>
        <w:bidi w:val="0"/>
        <w:spacing w:line="360" w:lineRule="auto"/>
        <w:ind w:firstLine="210" w:firstLineChars="100"/>
        <w:rPr>
          <w:rFonts w:hint="eastAsia" w:ascii="仿宋" w:hAnsi="仿宋" w:eastAsia="仿宋" w:cs="仿宋"/>
          <w:color w:val="auto"/>
          <w:sz w:val="21"/>
          <w:szCs w:val="21"/>
          <w:highlight w:val="none"/>
        </w:rPr>
      </w:pPr>
      <w:bookmarkStart w:id="170" w:name="_Toc19803"/>
      <w:bookmarkStart w:id="171" w:name="_Toc2864"/>
      <w:bookmarkStart w:id="172" w:name="_Toc102136444"/>
      <w:bookmarkStart w:id="173" w:name="_Toc71734681"/>
      <w:r>
        <w:rPr>
          <w:rFonts w:hint="eastAsia" w:ascii="仿宋" w:hAnsi="仿宋" w:eastAsia="仿宋" w:cs="仿宋"/>
          <w:color w:val="auto"/>
          <w:sz w:val="21"/>
          <w:szCs w:val="21"/>
          <w:highlight w:val="none"/>
        </w:rPr>
        <w:t>1.1.1项目名称：详见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w:t>
      </w:r>
    </w:p>
    <w:p w14:paraId="0A5091F1">
      <w:pPr>
        <w:pageBreakBefore w:val="0"/>
        <w:kinsoku/>
        <w:bidi w:val="0"/>
        <w:spacing w:line="360" w:lineRule="auto"/>
        <w:ind w:firstLine="210" w:firstLineChars="1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1.1.2项目编号：详见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w:t>
      </w:r>
    </w:p>
    <w:p w14:paraId="24CBD053">
      <w:pPr>
        <w:pageBreakBefore w:val="0"/>
        <w:kinsoku/>
        <w:bidi w:val="0"/>
        <w:spacing w:line="360" w:lineRule="auto"/>
        <w:ind w:firstLine="210" w:firstLineChars="1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1.1.3采购人：详见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w:t>
      </w:r>
    </w:p>
    <w:p w14:paraId="4E896E2A">
      <w:pPr>
        <w:pageBreakBefore w:val="0"/>
        <w:kinsoku/>
        <w:bidi w:val="0"/>
        <w:spacing w:line="360" w:lineRule="auto"/>
        <w:ind w:firstLine="210" w:firstLineChars="1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1.1.4采购代理</w:t>
      </w:r>
      <w:r>
        <w:rPr>
          <w:rFonts w:hint="eastAsia" w:ascii="仿宋" w:hAnsi="仿宋" w:eastAsia="仿宋" w:cs="仿宋"/>
          <w:color w:val="auto"/>
          <w:sz w:val="21"/>
          <w:szCs w:val="21"/>
          <w:highlight w:val="none"/>
          <w:lang w:val="en-US" w:eastAsia="zh-CN"/>
        </w:rPr>
        <w:t>机构</w:t>
      </w:r>
      <w:r>
        <w:rPr>
          <w:rFonts w:hint="eastAsia" w:ascii="仿宋" w:hAnsi="仿宋" w:eastAsia="仿宋" w:cs="仿宋"/>
          <w:color w:val="auto"/>
          <w:sz w:val="21"/>
          <w:szCs w:val="21"/>
          <w:highlight w:val="none"/>
        </w:rPr>
        <w:t>：详见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w:t>
      </w:r>
    </w:p>
    <w:p w14:paraId="193FA491">
      <w:pPr>
        <w:pageBreakBefore w:val="0"/>
        <w:kinsoku/>
        <w:bidi w:val="0"/>
        <w:spacing w:line="360" w:lineRule="auto"/>
        <w:ind w:firstLine="210" w:firstLineChars="1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1.1.5采购需求：详见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w:t>
      </w:r>
    </w:p>
    <w:p w14:paraId="34A02E90">
      <w:pPr>
        <w:pageBreakBefore w:val="0"/>
        <w:kinsoku/>
        <w:bidi w:val="0"/>
        <w:spacing w:line="360" w:lineRule="auto"/>
        <w:ind w:firstLine="210" w:firstLineChars="1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1.1.6合同履行期限：详见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w:t>
      </w:r>
    </w:p>
    <w:p w14:paraId="01D93AA9">
      <w:pPr>
        <w:pageBreakBefore w:val="0"/>
        <w:kinsoku/>
        <w:bidi w:val="0"/>
        <w:spacing w:line="360" w:lineRule="auto"/>
        <w:ind w:firstLine="210" w:firstLineChars="1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1.1.7</w:t>
      </w:r>
      <w:r>
        <w:rPr>
          <w:rFonts w:hint="eastAsia" w:ascii="仿宋" w:hAnsi="仿宋" w:eastAsia="仿宋" w:cs="仿宋"/>
          <w:color w:val="auto"/>
          <w:sz w:val="21"/>
          <w:szCs w:val="21"/>
          <w:highlight w:val="none"/>
          <w:lang w:val="en-US" w:eastAsia="zh-CN"/>
        </w:rPr>
        <w:t>交货方式</w:t>
      </w:r>
      <w:r>
        <w:rPr>
          <w:rFonts w:hint="eastAsia" w:ascii="仿宋" w:hAnsi="仿宋" w:eastAsia="仿宋" w:cs="仿宋"/>
          <w:color w:val="auto"/>
          <w:sz w:val="21"/>
          <w:szCs w:val="21"/>
          <w:highlight w:val="none"/>
        </w:rPr>
        <w:t>：详见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w:t>
      </w:r>
    </w:p>
    <w:p w14:paraId="23253264">
      <w:pPr>
        <w:pageBreakBefore w:val="0"/>
        <w:kinsoku/>
        <w:bidi w:val="0"/>
        <w:spacing w:line="360" w:lineRule="auto"/>
        <w:ind w:firstLine="210" w:firstLineChars="1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1.1.8交货地点：详见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w:t>
      </w:r>
    </w:p>
    <w:p w14:paraId="2413843F">
      <w:pPr>
        <w:pStyle w:val="4"/>
        <w:pageBreakBefore w:val="0"/>
        <w:kinsoku/>
        <w:bidi w:val="0"/>
        <w:spacing w:before="0" w:after="0" w:line="36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1.2资金落实情况、采购预算及最高限价</w:t>
      </w:r>
      <w:bookmarkEnd w:id="170"/>
      <w:bookmarkEnd w:id="171"/>
      <w:bookmarkEnd w:id="172"/>
      <w:bookmarkEnd w:id="173"/>
    </w:p>
    <w:p w14:paraId="52C31979">
      <w:pPr>
        <w:pageBreakBefore w:val="0"/>
        <w:kinsoku/>
        <w:bidi w:val="0"/>
        <w:spacing w:line="360" w:lineRule="auto"/>
        <w:ind w:firstLine="210" w:firstLineChars="1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1.2.1资金落实情况：详见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w:t>
      </w:r>
    </w:p>
    <w:p w14:paraId="2CD869FB">
      <w:pPr>
        <w:pageBreakBefore w:val="0"/>
        <w:kinsoku/>
        <w:bidi w:val="0"/>
        <w:spacing w:line="360" w:lineRule="auto"/>
        <w:ind w:firstLine="210" w:firstLineChars="1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1.2.2采购预算：详见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w:t>
      </w:r>
    </w:p>
    <w:p w14:paraId="4F93EBB2">
      <w:pPr>
        <w:pageBreakBefore w:val="0"/>
        <w:kinsoku/>
        <w:bidi w:val="0"/>
        <w:spacing w:line="360" w:lineRule="auto"/>
        <w:ind w:firstLine="210" w:firstLineChars="1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1.2.3最高限价：详见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w:t>
      </w:r>
    </w:p>
    <w:p w14:paraId="5EF521F3">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174" w:name="_Toc102136445"/>
      <w:bookmarkStart w:id="175" w:name="_Toc8218"/>
      <w:bookmarkStart w:id="176" w:name="_Toc32404"/>
      <w:bookmarkStart w:id="177" w:name="_Toc71734682"/>
      <w:r>
        <w:rPr>
          <w:rFonts w:hint="eastAsia" w:ascii="仿宋" w:hAnsi="仿宋" w:eastAsia="仿宋" w:cs="仿宋"/>
          <w:color w:val="auto"/>
          <w:sz w:val="21"/>
          <w:szCs w:val="21"/>
          <w:highlight w:val="none"/>
        </w:rPr>
        <w:t>1.3投标需要承担的费用及风险</w:t>
      </w:r>
      <w:bookmarkEnd w:id="174"/>
      <w:bookmarkEnd w:id="175"/>
      <w:bookmarkEnd w:id="176"/>
      <w:bookmarkEnd w:id="177"/>
    </w:p>
    <w:p w14:paraId="450B1BA4">
      <w:pPr>
        <w:pageBreakBefore w:val="0"/>
        <w:kinsoku/>
        <w:bidi w:val="0"/>
        <w:spacing w:line="360" w:lineRule="auto"/>
        <w:ind w:firstLine="210" w:firstLineChars="1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1.3.1</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应承担所有与编写和提交投标文件有关的费用，不论投标的结果如何，采购人或采购代理在任何情况下均无义务和责任承担这些费用。</w:t>
      </w:r>
    </w:p>
    <w:p w14:paraId="5519CA94">
      <w:pPr>
        <w:pageBreakBefore w:val="0"/>
        <w:kinsoku/>
        <w:bidi w:val="0"/>
        <w:spacing w:line="360" w:lineRule="auto"/>
        <w:ind w:firstLine="210" w:firstLineChars="1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1.3.2代理服务费：详见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w:t>
      </w:r>
    </w:p>
    <w:p w14:paraId="10BEE584">
      <w:pPr>
        <w:pageBreakBefore w:val="0"/>
        <w:kinsoku/>
        <w:bidi w:val="0"/>
        <w:spacing w:line="360" w:lineRule="auto"/>
        <w:ind w:firstLine="210" w:firstLineChars="1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1.3.3投标风险承担：由于投标给</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造成的人身伤害或财产损失的，由</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自行承担。</w:t>
      </w:r>
    </w:p>
    <w:p w14:paraId="7FEB133D">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178" w:name="_Toc11061"/>
      <w:bookmarkStart w:id="179" w:name="_Toc71734683"/>
      <w:bookmarkStart w:id="180" w:name="_Toc15273"/>
      <w:bookmarkStart w:id="181" w:name="_Toc102136446"/>
      <w:r>
        <w:rPr>
          <w:rFonts w:hint="eastAsia" w:ascii="仿宋" w:hAnsi="仿宋" w:eastAsia="仿宋" w:cs="仿宋"/>
          <w:color w:val="auto"/>
          <w:sz w:val="21"/>
          <w:szCs w:val="21"/>
          <w:highlight w:val="none"/>
        </w:rPr>
        <w:t>1.4对</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的要求</w:t>
      </w:r>
      <w:bookmarkEnd w:id="178"/>
      <w:bookmarkEnd w:id="179"/>
      <w:bookmarkEnd w:id="180"/>
      <w:bookmarkEnd w:id="181"/>
    </w:p>
    <w:p w14:paraId="47AE9400">
      <w:pPr>
        <w:pageBreakBefore w:val="0"/>
        <w:kinsoku/>
        <w:bidi w:val="0"/>
        <w:spacing w:line="360" w:lineRule="auto"/>
        <w:ind w:firstLine="210" w:firstLineChars="1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1.4.1</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的资格条件：详见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w:t>
      </w:r>
    </w:p>
    <w:p w14:paraId="5B6E2E62">
      <w:pPr>
        <w:pageBreakBefore w:val="0"/>
        <w:kinsoku/>
        <w:bidi w:val="0"/>
        <w:spacing w:line="360" w:lineRule="auto"/>
        <w:ind w:firstLine="210" w:firstLineChars="1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1.4.2是否接受联合体投标：详见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须知前附表。如为接受联合体投标的，联合体</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除须符合本章第1.4.1条规定外，还须满足以下条件：</w:t>
      </w:r>
    </w:p>
    <w:p w14:paraId="514421EB">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（1）联合体各方应按招标文件提供的格式签订联合体协议书，明确联合体牵头人和各方权利义务，并承诺就中标项目向采购人承担连带责任；</w:t>
      </w:r>
    </w:p>
    <w:p w14:paraId="48A46A4D">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（2）联合体中有同类资质的</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按照联合体分工承担相同工作的，应当按照资质等级较低的</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确定资质等级；</w:t>
      </w:r>
    </w:p>
    <w:p w14:paraId="4203C716">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（3）以联合体形式参加政府采购活动的，联合体各方不得再单独参加或者与其他</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另外组成联合体参加同一合同段下的政府采购活动。</w:t>
      </w:r>
    </w:p>
    <w:p w14:paraId="5441B8AE">
      <w:pPr>
        <w:pageBreakBefore w:val="0"/>
        <w:kinsoku/>
        <w:bidi w:val="0"/>
        <w:spacing w:line="36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★1.4.3</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存在下列情况之一的，投标无效：</w:t>
      </w:r>
    </w:p>
    <w:p w14:paraId="2222FF4D">
      <w:pPr>
        <w:pageBreakBefore w:val="0"/>
        <w:kinsoku/>
        <w:bidi w:val="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（1）未按照招标文件的规定提交投标保证金的；</w:t>
      </w:r>
    </w:p>
    <w:p w14:paraId="358718AD">
      <w:pPr>
        <w:pageBreakBefore w:val="0"/>
        <w:kinsoku/>
        <w:bidi w:val="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（2）投标文件未按招标文件要求签署、盖章的；</w:t>
      </w:r>
    </w:p>
    <w:p w14:paraId="29A6D060">
      <w:pPr>
        <w:pageBreakBefore w:val="0"/>
        <w:kinsoku/>
        <w:bidi w:val="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（3）不具备招标文件中规定的资格要求的；</w:t>
      </w:r>
    </w:p>
    <w:p w14:paraId="651D6518">
      <w:pPr>
        <w:pageBreakBefore w:val="0"/>
        <w:kinsoku/>
        <w:bidi w:val="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（4）报价超过招标文件中规定的预算金额或者最高限价的；</w:t>
      </w:r>
    </w:p>
    <w:p w14:paraId="2CCD69B2">
      <w:pPr>
        <w:pageBreakBefore w:val="0"/>
        <w:kinsoku/>
        <w:bidi w:val="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（5）投标文件含有采购人不能接受的附加条件的；</w:t>
      </w:r>
    </w:p>
    <w:p w14:paraId="0FA5836A">
      <w:pPr>
        <w:pageBreakBefore w:val="0"/>
        <w:kinsoku/>
        <w:bidi w:val="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（6）法律、法规和招标文件规定的其他无效情形。</w:t>
      </w:r>
    </w:p>
    <w:p w14:paraId="38C9EE6A">
      <w:pPr>
        <w:pageBreakBefore w:val="0"/>
        <w:kinsoku/>
        <w:bidi w:val="0"/>
        <w:spacing w:line="360" w:lineRule="auto"/>
        <w:rPr>
          <w:rFonts w:hint="eastAsia" w:ascii="仿宋" w:hAnsi="仿宋" w:eastAsia="仿宋" w:cs="仿宋"/>
          <w:bCs/>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bCs/>
          <w:color w:val="auto"/>
          <w:sz w:val="21"/>
          <w:szCs w:val="21"/>
          <w:highlight w:val="none"/>
        </w:rPr>
        <w:t>1.4.4有下列情形之一的，视为</w:t>
      </w:r>
      <w:r>
        <w:rPr>
          <w:rFonts w:hint="eastAsia" w:ascii="仿宋" w:hAnsi="仿宋" w:eastAsia="仿宋" w:cs="仿宋"/>
          <w:bCs/>
          <w:color w:val="auto"/>
          <w:sz w:val="21"/>
          <w:szCs w:val="21"/>
          <w:highlight w:val="none"/>
          <w:lang w:eastAsia="zh-CN"/>
        </w:rPr>
        <w:t>供应商</w:t>
      </w:r>
      <w:r>
        <w:rPr>
          <w:rFonts w:hint="eastAsia" w:ascii="仿宋" w:hAnsi="仿宋" w:eastAsia="仿宋" w:cs="仿宋"/>
          <w:bCs/>
          <w:color w:val="auto"/>
          <w:sz w:val="21"/>
          <w:szCs w:val="21"/>
          <w:highlight w:val="none"/>
        </w:rPr>
        <w:t>串通投标，其投标无效：</w:t>
      </w:r>
    </w:p>
    <w:p w14:paraId="023D73C1">
      <w:pPr>
        <w:pageBreakBefore w:val="0"/>
        <w:kinsoku/>
        <w:bidi w:val="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（1）不同</w:t>
      </w:r>
      <w:r>
        <w:rPr>
          <w:rFonts w:hint="eastAsia" w:ascii="仿宋" w:hAnsi="仿宋" w:eastAsia="仿宋" w:cs="仿宋"/>
          <w:bCs/>
          <w:color w:val="auto"/>
          <w:sz w:val="21"/>
          <w:szCs w:val="21"/>
          <w:highlight w:val="none"/>
          <w:lang w:eastAsia="zh-CN"/>
        </w:rPr>
        <w:t>供应商</w:t>
      </w:r>
      <w:r>
        <w:rPr>
          <w:rFonts w:hint="eastAsia" w:ascii="仿宋" w:hAnsi="仿宋" w:eastAsia="仿宋" w:cs="仿宋"/>
          <w:bCs/>
          <w:color w:val="auto"/>
          <w:sz w:val="21"/>
          <w:szCs w:val="21"/>
          <w:highlight w:val="none"/>
        </w:rPr>
        <w:t>的投标文件由同一单位或者个人编制；</w:t>
      </w:r>
    </w:p>
    <w:p w14:paraId="207FB52A">
      <w:pPr>
        <w:pageBreakBefore w:val="0"/>
        <w:kinsoku/>
        <w:bidi w:val="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（2）不同</w:t>
      </w:r>
      <w:r>
        <w:rPr>
          <w:rFonts w:hint="eastAsia" w:ascii="仿宋" w:hAnsi="仿宋" w:eastAsia="仿宋" w:cs="仿宋"/>
          <w:bCs/>
          <w:color w:val="auto"/>
          <w:sz w:val="21"/>
          <w:szCs w:val="21"/>
          <w:highlight w:val="none"/>
          <w:lang w:eastAsia="zh-CN"/>
        </w:rPr>
        <w:t>供应商</w:t>
      </w:r>
      <w:r>
        <w:rPr>
          <w:rFonts w:hint="eastAsia" w:ascii="仿宋" w:hAnsi="仿宋" w:eastAsia="仿宋" w:cs="仿宋"/>
          <w:bCs/>
          <w:color w:val="auto"/>
          <w:sz w:val="21"/>
          <w:szCs w:val="21"/>
          <w:highlight w:val="none"/>
        </w:rPr>
        <w:t>委托同一单位或者个人办理投标事宜；</w:t>
      </w:r>
    </w:p>
    <w:p w14:paraId="2BC1584F">
      <w:pPr>
        <w:pageBreakBefore w:val="0"/>
        <w:kinsoku/>
        <w:bidi w:val="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（3）不同</w:t>
      </w:r>
      <w:r>
        <w:rPr>
          <w:rFonts w:hint="eastAsia" w:ascii="仿宋" w:hAnsi="仿宋" w:eastAsia="仿宋" w:cs="仿宋"/>
          <w:bCs/>
          <w:color w:val="auto"/>
          <w:sz w:val="21"/>
          <w:szCs w:val="21"/>
          <w:highlight w:val="none"/>
          <w:lang w:eastAsia="zh-CN"/>
        </w:rPr>
        <w:t>供应商</w:t>
      </w:r>
      <w:r>
        <w:rPr>
          <w:rFonts w:hint="eastAsia" w:ascii="仿宋" w:hAnsi="仿宋" w:eastAsia="仿宋" w:cs="仿宋"/>
          <w:bCs/>
          <w:color w:val="auto"/>
          <w:sz w:val="21"/>
          <w:szCs w:val="21"/>
          <w:highlight w:val="none"/>
        </w:rPr>
        <w:t>的投标文件载明的项目管理成员或者联系人员为同一人；</w:t>
      </w:r>
    </w:p>
    <w:p w14:paraId="1ACAFE27">
      <w:pPr>
        <w:pageBreakBefore w:val="0"/>
        <w:kinsoku/>
        <w:bidi w:val="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（4）不同</w:t>
      </w:r>
      <w:r>
        <w:rPr>
          <w:rFonts w:hint="eastAsia" w:ascii="仿宋" w:hAnsi="仿宋" w:eastAsia="仿宋" w:cs="仿宋"/>
          <w:bCs/>
          <w:color w:val="auto"/>
          <w:sz w:val="21"/>
          <w:szCs w:val="21"/>
          <w:highlight w:val="none"/>
          <w:lang w:eastAsia="zh-CN"/>
        </w:rPr>
        <w:t>供应商</w:t>
      </w:r>
      <w:r>
        <w:rPr>
          <w:rFonts w:hint="eastAsia" w:ascii="仿宋" w:hAnsi="仿宋" w:eastAsia="仿宋" w:cs="仿宋"/>
          <w:bCs/>
          <w:color w:val="auto"/>
          <w:sz w:val="21"/>
          <w:szCs w:val="21"/>
          <w:highlight w:val="none"/>
        </w:rPr>
        <w:t>的投标文件异常一致或投标报价呈规律性差异；</w:t>
      </w:r>
    </w:p>
    <w:p w14:paraId="4F213E38">
      <w:pPr>
        <w:pageBreakBefore w:val="0"/>
        <w:kinsoku/>
        <w:bidi w:val="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（5）不同</w:t>
      </w:r>
      <w:r>
        <w:rPr>
          <w:rFonts w:hint="eastAsia" w:ascii="仿宋" w:hAnsi="仿宋" w:eastAsia="仿宋" w:cs="仿宋"/>
          <w:bCs/>
          <w:color w:val="auto"/>
          <w:sz w:val="21"/>
          <w:szCs w:val="21"/>
          <w:highlight w:val="none"/>
          <w:lang w:eastAsia="zh-CN"/>
        </w:rPr>
        <w:t>供应商</w:t>
      </w:r>
      <w:r>
        <w:rPr>
          <w:rFonts w:hint="eastAsia" w:ascii="仿宋" w:hAnsi="仿宋" w:eastAsia="仿宋" w:cs="仿宋"/>
          <w:bCs/>
          <w:color w:val="auto"/>
          <w:sz w:val="21"/>
          <w:szCs w:val="21"/>
          <w:highlight w:val="none"/>
        </w:rPr>
        <w:t>的投标文件相互混装；</w:t>
      </w:r>
    </w:p>
    <w:p w14:paraId="1568FA76">
      <w:pPr>
        <w:pageBreakBefore w:val="0"/>
        <w:kinsoku/>
        <w:bidi w:val="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（6）不同</w:t>
      </w:r>
      <w:r>
        <w:rPr>
          <w:rFonts w:hint="eastAsia" w:ascii="仿宋" w:hAnsi="仿宋" w:eastAsia="仿宋" w:cs="仿宋"/>
          <w:bCs/>
          <w:color w:val="auto"/>
          <w:sz w:val="21"/>
          <w:szCs w:val="21"/>
          <w:highlight w:val="none"/>
          <w:lang w:eastAsia="zh-CN"/>
        </w:rPr>
        <w:t>供应商</w:t>
      </w:r>
      <w:r>
        <w:rPr>
          <w:rFonts w:hint="eastAsia" w:ascii="仿宋" w:hAnsi="仿宋" w:eastAsia="仿宋" w:cs="仿宋"/>
          <w:bCs/>
          <w:color w:val="auto"/>
          <w:sz w:val="21"/>
          <w:szCs w:val="21"/>
          <w:highlight w:val="none"/>
        </w:rPr>
        <w:t>的投标保证金从同一单位或者个人的账户转出。</w:t>
      </w:r>
    </w:p>
    <w:p w14:paraId="1CF6E3A2">
      <w:pPr>
        <w:pageBreakBefore w:val="0"/>
        <w:kinsoku/>
        <w:bidi w:val="0"/>
        <w:spacing w:line="360" w:lineRule="auto"/>
        <w:ind w:firstLine="210" w:firstLineChars="1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1.4.5“</w:t>
      </w:r>
      <w:r>
        <w:rPr>
          <w:rFonts w:hint="eastAsia" w:ascii="仿宋" w:hAnsi="仿宋" w:eastAsia="仿宋" w:cs="仿宋"/>
          <w:bCs/>
          <w:color w:val="auto"/>
          <w:sz w:val="21"/>
          <w:szCs w:val="21"/>
          <w:highlight w:val="none"/>
          <w:lang w:eastAsia="zh-CN"/>
        </w:rPr>
        <w:t>供应商</w:t>
      </w:r>
      <w:r>
        <w:rPr>
          <w:rFonts w:hint="eastAsia" w:ascii="仿宋" w:hAnsi="仿宋" w:eastAsia="仿宋" w:cs="仿宋"/>
          <w:bCs/>
          <w:color w:val="auto"/>
          <w:sz w:val="21"/>
          <w:szCs w:val="21"/>
          <w:highlight w:val="none"/>
        </w:rPr>
        <w:t>须知前附表”中说明本项目属于政府购买服务的，</w:t>
      </w:r>
      <w:r>
        <w:rPr>
          <w:rFonts w:hint="eastAsia" w:ascii="仿宋" w:hAnsi="仿宋" w:eastAsia="仿宋" w:cs="仿宋"/>
          <w:bCs/>
          <w:color w:val="auto"/>
          <w:sz w:val="21"/>
          <w:szCs w:val="21"/>
          <w:highlight w:val="none"/>
          <w:lang w:eastAsia="zh-CN"/>
        </w:rPr>
        <w:t>供应商</w:t>
      </w:r>
      <w:r>
        <w:rPr>
          <w:rFonts w:hint="eastAsia" w:ascii="仿宋" w:hAnsi="仿宋" w:eastAsia="仿宋" w:cs="仿宋"/>
          <w:bCs/>
          <w:color w:val="auto"/>
          <w:sz w:val="21"/>
          <w:szCs w:val="21"/>
          <w:highlight w:val="none"/>
        </w:rPr>
        <w:t>不得为公益一类事业单位或使用事业编制且由财政拨款保障的群团组织。</w:t>
      </w:r>
    </w:p>
    <w:p w14:paraId="46FE8B56">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182" w:name="_Toc71734684"/>
      <w:bookmarkStart w:id="183" w:name="_Toc6616"/>
      <w:bookmarkStart w:id="184" w:name="_Toc102136447"/>
      <w:bookmarkStart w:id="185" w:name="_Toc524"/>
      <w:r>
        <w:rPr>
          <w:rFonts w:hint="eastAsia" w:ascii="仿宋" w:hAnsi="仿宋" w:eastAsia="仿宋" w:cs="仿宋"/>
          <w:color w:val="auto"/>
          <w:sz w:val="21"/>
          <w:szCs w:val="21"/>
          <w:highlight w:val="none"/>
        </w:rPr>
        <w:t>1.5保密</w:t>
      </w:r>
      <w:bookmarkEnd w:id="182"/>
      <w:bookmarkEnd w:id="183"/>
      <w:bookmarkEnd w:id="184"/>
      <w:bookmarkEnd w:id="185"/>
    </w:p>
    <w:p w14:paraId="520688A1">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参与本次政府采购活动的各方应对招标文件和投标文件中的商业和技术等秘密保密，违者应对由此造成的后果承担法律责任。</w:t>
      </w:r>
    </w:p>
    <w:p w14:paraId="2A2E5E28">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186" w:name="_Toc71734685"/>
      <w:bookmarkStart w:id="187" w:name="_Toc9824"/>
      <w:bookmarkStart w:id="188" w:name="_Toc102136448"/>
      <w:bookmarkStart w:id="189" w:name="_Toc5512"/>
      <w:r>
        <w:rPr>
          <w:rFonts w:hint="eastAsia" w:ascii="仿宋" w:hAnsi="仿宋" w:eastAsia="仿宋" w:cs="仿宋"/>
          <w:color w:val="auto"/>
          <w:sz w:val="21"/>
          <w:szCs w:val="21"/>
          <w:highlight w:val="none"/>
        </w:rPr>
        <w:t>1.6语言文字</w:t>
      </w:r>
      <w:bookmarkEnd w:id="186"/>
      <w:bookmarkEnd w:id="187"/>
      <w:bookmarkEnd w:id="188"/>
      <w:bookmarkEnd w:id="189"/>
    </w:p>
    <w:p w14:paraId="3B79BB20">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提交的投标文件以及</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与云南中招招标有限公司就有关投标的所有来往函电均应使用中文。</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可以提交用其他语言的资料，但有关的段落必须翻译成中文，在有差异和矛盾时以中文为准。字体要便于辨识，以正楷、宋体为好。</w:t>
      </w:r>
    </w:p>
    <w:p w14:paraId="25B179A5">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用非中文版印刷的服务说明书、技术资料、资格资质证书等，</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应提供符合中国有关法律、法规的中文译本，并以采购人最终确认的中文译本为准。</w:t>
      </w:r>
    </w:p>
    <w:p w14:paraId="5AAD2FFD">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190" w:name="_Toc71734686"/>
      <w:bookmarkStart w:id="191" w:name="_Toc7195"/>
      <w:bookmarkStart w:id="192" w:name="_Toc19163"/>
      <w:bookmarkStart w:id="193" w:name="_Toc102136449"/>
      <w:r>
        <w:rPr>
          <w:rFonts w:hint="eastAsia" w:ascii="仿宋" w:hAnsi="仿宋" w:eastAsia="仿宋" w:cs="仿宋"/>
          <w:color w:val="auto"/>
          <w:sz w:val="21"/>
          <w:szCs w:val="21"/>
          <w:highlight w:val="none"/>
        </w:rPr>
        <w:t>1.7计量单位</w:t>
      </w:r>
      <w:bookmarkEnd w:id="190"/>
      <w:bookmarkEnd w:id="191"/>
      <w:bookmarkEnd w:id="192"/>
      <w:bookmarkEnd w:id="193"/>
    </w:p>
    <w:p w14:paraId="5428768F">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投标文件中所使用的度量衡单位，除招标文件中有特殊要求外，一律用公制。</w:t>
      </w:r>
    </w:p>
    <w:p w14:paraId="6E73070E">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194" w:name="_Toc27175"/>
      <w:bookmarkStart w:id="195" w:name="_Toc306"/>
      <w:bookmarkStart w:id="196" w:name="_Toc102136450"/>
      <w:bookmarkStart w:id="197" w:name="_Toc71734687"/>
      <w:r>
        <w:rPr>
          <w:rFonts w:hint="eastAsia" w:ascii="仿宋" w:hAnsi="仿宋" w:eastAsia="仿宋" w:cs="仿宋"/>
          <w:color w:val="auto"/>
          <w:sz w:val="21"/>
          <w:szCs w:val="21"/>
          <w:highlight w:val="none"/>
        </w:rPr>
        <w:t>1.8现场踏勘</w:t>
      </w:r>
      <w:bookmarkEnd w:id="194"/>
      <w:bookmarkEnd w:id="195"/>
      <w:bookmarkEnd w:id="196"/>
      <w:bookmarkEnd w:id="197"/>
    </w:p>
    <w:p w14:paraId="1454135E">
      <w:pPr>
        <w:pageBreakBefore w:val="0"/>
        <w:kinsoku/>
        <w:bidi w:val="0"/>
        <w:spacing w:line="360" w:lineRule="auto"/>
        <w:ind w:firstLine="210" w:firstLineChars="1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1.8.1采购人是否组织现场踏勘：详见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须知前附表。如采购人组织现场踏勘，</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应遵守如下规定：</w:t>
      </w:r>
    </w:p>
    <w:p w14:paraId="7E3D36D6">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按</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须知前附表规定的时间和地点到现场进行踏勘；</w:t>
      </w:r>
    </w:p>
    <w:p w14:paraId="44869BC7">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现场踏勘所发生的费用由</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自行承担；</w:t>
      </w:r>
    </w:p>
    <w:p w14:paraId="3805329F">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（3）除采购人原因外，由于现场踏勘给</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造成的人身伤害或财产损失的，由</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自行承担；</w:t>
      </w:r>
    </w:p>
    <w:p w14:paraId="6D7D5BA2">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（4）采购人不对</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据此作出的判断和决策负责。</w:t>
      </w:r>
    </w:p>
    <w:p w14:paraId="1D2A0156">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198" w:name="_Toc11943"/>
      <w:bookmarkStart w:id="199" w:name="_Toc71734688"/>
      <w:bookmarkStart w:id="200" w:name="_Toc102136451"/>
      <w:bookmarkStart w:id="201" w:name="_Toc10824"/>
      <w:r>
        <w:rPr>
          <w:rFonts w:hint="eastAsia" w:ascii="仿宋" w:hAnsi="仿宋" w:eastAsia="仿宋" w:cs="仿宋"/>
          <w:color w:val="auto"/>
          <w:sz w:val="21"/>
          <w:szCs w:val="21"/>
          <w:highlight w:val="none"/>
        </w:rPr>
        <w:t>1.9招标答疑会</w:t>
      </w:r>
      <w:bookmarkEnd w:id="198"/>
      <w:bookmarkEnd w:id="199"/>
      <w:bookmarkEnd w:id="200"/>
      <w:bookmarkEnd w:id="201"/>
    </w:p>
    <w:p w14:paraId="5C223E51">
      <w:pPr>
        <w:pageBreakBefore w:val="0"/>
        <w:kinsoku/>
        <w:bidi w:val="0"/>
        <w:spacing w:line="360" w:lineRule="auto"/>
        <w:ind w:firstLine="210" w:firstLineChars="1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1.9.1采购人是否召开答疑会：详见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须知前附表。如采购人召开答疑会的，</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应遵守如下规定：</w:t>
      </w:r>
    </w:p>
    <w:p w14:paraId="76D53774">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应按</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须知前附表规定的时间和形式将提出的问题送达采购人，以便采购人在会议期间澄清；</w:t>
      </w:r>
    </w:p>
    <w:p w14:paraId="0987C044">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不得以任何形式扰乱答疑会秩序。</w:t>
      </w:r>
    </w:p>
    <w:p w14:paraId="6D4EB1E2">
      <w:pPr>
        <w:pageBreakBefore w:val="0"/>
        <w:kinsoku/>
        <w:bidi w:val="0"/>
        <w:spacing w:line="360" w:lineRule="auto"/>
        <w:ind w:firstLine="210" w:firstLineChars="1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1.9.2采购人对</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提出问题的澄清，以</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须知前附表规定的形式通知所有登记参与本项目的</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，该澄清内容为招标文件的组成部分。</w:t>
      </w:r>
    </w:p>
    <w:p w14:paraId="4E5AE44C">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202" w:name="_Toc71734689"/>
      <w:bookmarkStart w:id="203" w:name="_Toc6510"/>
      <w:bookmarkStart w:id="204" w:name="_Toc102136452"/>
      <w:bookmarkStart w:id="205" w:name="_Toc25703"/>
      <w:r>
        <w:rPr>
          <w:rFonts w:hint="eastAsia" w:ascii="仿宋" w:hAnsi="仿宋" w:eastAsia="仿宋" w:cs="仿宋"/>
          <w:color w:val="auto"/>
          <w:sz w:val="21"/>
          <w:szCs w:val="21"/>
          <w:highlight w:val="none"/>
        </w:rPr>
        <w:t>1.10分包</w:t>
      </w:r>
      <w:bookmarkEnd w:id="202"/>
      <w:bookmarkEnd w:id="203"/>
      <w:bookmarkEnd w:id="204"/>
      <w:bookmarkEnd w:id="205"/>
    </w:p>
    <w:p w14:paraId="557DEF0A">
      <w:pPr>
        <w:pageBreakBefore w:val="0"/>
        <w:kinsoku/>
        <w:bidi w:val="0"/>
        <w:spacing w:line="360" w:lineRule="auto"/>
        <w:ind w:firstLine="210" w:firstLineChars="1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1.10.1采购人是否允许分包：详见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须知前附表。如采购人允许分包的，</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应遵守如下规定：</w:t>
      </w:r>
    </w:p>
    <w:p w14:paraId="2E09B9E2">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拟在中标后将中标项目的非主体、非关键性工作分包的，应当在投标文件中载明分包承担主体，分包承担主体应当具备相应资质条件且不得再次分包；</w:t>
      </w:r>
    </w:p>
    <w:p w14:paraId="16FBA0A7">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（2）除</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须知前附表规定的非主体、非关键性工作外的其他工作不得分包。</w:t>
      </w:r>
    </w:p>
    <w:p w14:paraId="55823564">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206" w:name="_Toc2265"/>
      <w:bookmarkStart w:id="207" w:name="_Toc71734690"/>
      <w:bookmarkStart w:id="208" w:name="_Toc9143"/>
      <w:bookmarkStart w:id="209" w:name="_Toc102136453"/>
      <w:r>
        <w:rPr>
          <w:rFonts w:hint="eastAsia" w:ascii="仿宋" w:hAnsi="仿宋" w:eastAsia="仿宋" w:cs="仿宋"/>
          <w:color w:val="auto"/>
          <w:sz w:val="21"/>
          <w:szCs w:val="21"/>
          <w:highlight w:val="none"/>
        </w:rPr>
        <w:t>1.11样品</w:t>
      </w:r>
      <w:bookmarkEnd w:id="206"/>
      <w:bookmarkEnd w:id="207"/>
      <w:bookmarkEnd w:id="208"/>
      <w:bookmarkEnd w:id="209"/>
    </w:p>
    <w:p w14:paraId="4905CA22">
      <w:pPr>
        <w:pageBreakBefore w:val="0"/>
        <w:kinsoku/>
        <w:bidi w:val="0"/>
        <w:spacing w:line="360" w:lineRule="auto"/>
        <w:ind w:firstLine="210" w:firstLineChars="1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1.11.1采购人是否要求提供样品：详见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须知前附表。如采购人要求提供样品的，</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应按</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须知前附表要求提交。</w:t>
      </w:r>
    </w:p>
    <w:p w14:paraId="150309EE">
      <w:pPr>
        <w:pageBreakBefore w:val="0"/>
        <w:kinsoku/>
        <w:bidi w:val="0"/>
        <w:spacing w:line="360" w:lineRule="auto"/>
        <w:ind w:firstLine="210" w:firstLineChars="1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1.11.2采购人是否要求随样品提交检测报告：详见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须知前附表。如采购人要求随样品提交检测报告的，</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应按</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须知前附表要求提交。</w:t>
      </w:r>
    </w:p>
    <w:p w14:paraId="0DD19BF5">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210" w:name="_Toc2738"/>
      <w:bookmarkStart w:id="211" w:name="_Toc102136454"/>
      <w:bookmarkStart w:id="212" w:name="_Toc71734691"/>
      <w:bookmarkStart w:id="213" w:name="_Toc2628"/>
      <w:r>
        <w:rPr>
          <w:rFonts w:hint="eastAsia" w:ascii="仿宋" w:hAnsi="仿宋" w:eastAsia="仿宋" w:cs="仿宋"/>
          <w:color w:val="auto"/>
          <w:sz w:val="21"/>
          <w:szCs w:val="21"/>
          <w:highlight w:val="none"/>
        </w:rPr>
        <w:t>1.12</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须知前附表中的符号定义</w:t>
      </w:r>
      <w:bookmarkEnd w:id="210"/>
      <w:bookmarkEnd w:id="211"/>
      <w:bookmarkEnd w:id="212"/>
      <w:bookmarkEnd w:id="213"/>
    </w:p>
    <w:p w14:paraId="72C768B5">
      <w:pPr>
        <w:pageBreakBefore w:val="0"/>
        <w:kinsoku/>
        <w:bidi w:val="0"/>
        <w:spacing w:line="36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rPr>
        <w:sym w:font="Wingdings 2" w:char="0052"/>
      </w:r>
      <w:r>
        <w:rPr>
          <w:rFonts w:hint="eastAsia" w:ascii="仿宋" w:hAnsi="仿宋" w:eastAsia="仿宋" w:cs="仿宋"/>
          <w:color w:val="auto"/>
          <w:sz w:val="21"/>
          <w:szCs w:val="21"/>
          <w:highlight w:val="none"/>
        </w:rPr>
        <w:t>”代表选择，“□”代表未选择。</w:t>
      </w:r>
    </w:p>
    <w:p w14:paraId="36451EF1">
      <w:pPr>
        <w:pStyle w:val="3"/>
        <w:pageBreakBefore w:val="0"/>
        <w:kinsoku/>
        <w:bidi w:val="0"/>
        <w:spacing w:after="0" w:line="360" w:lineRule="auto"/>
        <w:rPr>
          <w:rFonts w:hint="eastAsia" w:ascii="仿宋" w:hAnsi="仿宋" w:eastAsia="仿宋" w:cs="仿宋"/>
          <w:color w:val="auto"/>
          <w:sz w:val="21"/>
          <w:szCs w:val="21"/>
          <w:highlight w:val="none"/>
        </w:rPr>
      </w:pPr>
      <w:bookmarkStart w:id="214" w:name="_Toc1622"/>
      <w:bookmarkStart w:id="215" w:name="_Toc7188"/>
      <w:bookmarkStart w:id="216" w:name="_Toc3622"/>
      <w:bookmarkStart w:id="217" w:name="_Toc17459"/>
      <w:bookmarkStart w:id="218" w:name="_Toc12310"/>
      <w:bookmarkStart w:id="219" w:name="_Toc71734692"/>
      <w:bookmarkStart w:id="220" w:name="_Toc18788"/>
      <w:bookmarkStart w:id="221" w:name="_Toc21291"/>
      <w:bookmarkStart w:id="222" w:name="_Toc21432"/>
      <w:bookmarkStart w:id="223" w:name="_Toc2635"/>
      <w:bookmarkStart w:id="224" w:name="_Toc22084"/>
      <w:bookmarkStart w:id="225" w:name="_Toc32223"/>
      <w:r>
        <w:rPr>
          <w:rFonts w:hint="eastAsia" w:ascii="仿宋" w:hAnsi="仿宋" w:eastAsia="仿宋" w:cs="仿宋"/>
          <w:color w:val="auto"/>
          <w:sz w:val="21"/>
          <w:szCs w:val="21"/>
          <w:highlight w:val="none"/>
        </w:rPr>
        <w:t>2.招标文件</w:t>
      </w:r>
      <w:bookmarkEnd w:id="214"/>
      <w:bookmarkEnd w:id="215"/>
      <w:bookmarkEnd w:id="216"/>
      <w:bookmarkEnd w:id="217"/>
      <w:bookmarkEnd w:id="218"/>
      <w:bookmarkEnd w:id="219"/>
      <w:bookmarkEnd w:id="220"/>
      <w:bookmarkEnd w:id="221"/>
      <w:bookmarkEnd w:id="222"/>
      <w:bookmarkEnd w:id="223"/>
      <w:bookmarkEnd w:id="224"/>
      <w:bookmarkEnd w:id="225"/>
    </w:p>
    <w:p w14:paraId="7A2885D3">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226" w:name="_Toc5296"/>
      <w:bookmarkStart w:id="227" w:name="_Toc31876"/>
      <w:bookmarkStart w:id="228" w:name="_Toc102136456"/>
      <w:bookmarkStart w:id="229" w:name="_Toc71734693"/>
      <w:r>
        <w:rPr>
          <w:rFonts w:hint="eastAsia" w:ascii="仿宋" w:hAnsi="仿宋" w:eastAsia="仿宋" w:cs="仿宋"/>
          <w:color w:val="auto"/>
          <w:sz w:val="21"/>
          <w:szCs w:val="21"/>
          <w:highlight w:val="none"/>
        </w:rPr>
        <w:t>2.1招标文件的组成</w:t>
      </w:r>
      <w:bookmarkEnd w:id="226"/>
      <w:bookmarkEnd w:id="227"/>
      <w:bookmarkEnd w:id="228"/>
      <w:bookmarkEnd w:id="229"/>
    </w:p>
    <w:p w14:paraId="35072481">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第一章 投标邀请（招标公告）</w:t>
      </w:r>
    </w:p>
    <w:p w14:paraId="4C95651C">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第二章 </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w:t>
      </w:r>
    </w:p>
    <w:p w14:paraId="50A87615">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第三章 评标办法</w:t>
      </w:r>
    </w:p>
    <w:p w14:paraId="5B188B24">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第四章 合同基本条款及格式</w:t>
      </w:r>
    </w:p>
    <w:p w14:paraId="26542135">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第五章 投标文件格式</w:t>
      </w:r>
    </w:p>
    <w:p w14:paraId="18E3D59E">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第六章 采购需求及要求</w:t>
      </w:r>
    </w:p>
    <w:p w14:paraId="7DDAD109">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第七章 附件</w:t>
      </w:r>
    </w:p>
    <w:p w14:paraId="56308F92">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注：对招标文件作出的澄清、修改属招标文件的组成部分。</w:t>
      </w:r>
    </w:p>
    <w:p w14:paraId="57E12072">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230" w:name="_Toc32548"/>
      <w:bookmarkStart w:id="231" w:name="_Toc102136457"/>
      <w:bookmarkStart w:id="232" w:name="_Toc1478"/>
      <w:bookmarkStart w:id="233" w:name="_Toc71734694"/>
      <w:r>
        <w:rPr>
          <w:rFonts w:hint="eastAsia" w:ascii="仿宋" w:hAnsi="仿宋" w:eastAsia="仿宋" w:cs="仿宋"/>
          <w:color w:val="auto"/>
          <w:sz w:val="21"/>
          <w:szCs w:val="21"/>
          <w:highlight w:val="none"/>
        </w:rPr>
        <w:t>2.2招标文件的澄清</w:t>
      </w:r>
      <w:bookmarkEnd w:id="230"/>
      <w:bookmarkEnd w:id="231"/>
      <w:bookmarkEnd w:id="232"/>
      <w:bookmarkEnd w:id="233"/>
    </w:p>
    <w:p w14:paraId="44637A8D">
      <w:pPr>
        <w:pageBreakBefore w:val="0"/>
        <w:kinsoku/>
        <w:bidi w:val="0"/>
        <w:spacing w:line="360" w:lineRule="auto"/>
        <w:ind w:firstLine="488"/>
        <w:rPr>
          <w:rFonts w:hint="eastAsia" w:ascii="仿宋" w:hAnsi="仿宋" w:eastAsia="仿宋" w:cs="仿宋"/>
          <w:color w:val="auto"/>
          <w:sz w:val="21"/>
          <w:szCs w:val="21"/>
          <w:highlight w:val="none"/>
        </w:rPr>
      </w:pPr>
      <w:bookmarkStart w:id="234" w:name="_Toc6841"/>
      <w:bookmarkStart w:id="235" w:name="_Toc71734695"/>
      <w:bookmarkStart w:id="236" w:name="_Toc102136458"/>
      <w:bookmarkStart w:id="237" w:name="_Toc15945"/>
      <w:r>
        <w:rPr>
          <w:rFonts w:hint="eastAsia" w:ascii="仿宋" w:hAnsi="仿宋" w:eastAsia="仿宋" w:cs="仿宋"/>
          <w:color w:val="auto"/>
          <w:sz w:val="21"/>
          <w:szCs w:val="21"/>
          <w:highlight w:val="none"/>
        </w:rPr>
        <w:t>2.2.1任何要求对招标文件进行澄清的潜在</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，均以书面形式通知采购代理机构。采购代理机构收到的对招标文件的澄清要求均以书面形式予以答复，同时将书面答复通知每个购买招标文件的</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，答复中包括所问问题，但不包括问题的来源；逾期提交的疑问问题将不予回答。</w:t>
      </w:r>
    </w:p>
    <w:p w14:paraId="3CBE0EC7">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2.2.2澄清或者修改的内容可能影响投标文件编制的，采购人或者采购代理机构应当在投标截止时间至少15日前，以书面形式通知所有获取招标文件的潜在</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；不足15日的，采购人或者采购代理机构应当顺延提交投标文件的截止时间。</w:t>
      </w:r>
    </w:p>
    <w:p w14:paraId="75227004">
      <w:pPr>
        <w:pStyle w:val="4"/>
        <w:pageBreakBefore w:val="0"/>
        <w:kinsoku/>
        <w:bidi w:val="0"/>
        <w:spacing w:before="0" w:after="0" w:line="36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2.3 招标文件的修改</w:t>
      </w:r>
      <w:bookmarkEnd w:id="234"/>
      <w:bookmarkEnd w:id="235"/>
      <w:bookmarkEnd w:id="236"/>
      <w:bookmarkEnd w:id="237"/>
    </w:p>
    <w:p w14:paraId="12E693C3">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2.3.1采购人以</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须知前附表规定的形式修改招标文件，并通知所有已获取招标文件的</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。修改招标文件的时间距本章4.2.1项规定的投标截止时间不足15日的，并且修改内容可能影响投标文件编制的，将相应延长投标截止时间。</w:t>
      </w:r>
    </w:p>
    <w:p w14:paraId="194F49A5">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2.3.2</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收到修改内容后，应按</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须知前附表规定的时间和形式通知采购人，确认已收到该修改。</w:t>
      </w:r>
    </w:p>
    <w:p w14:paraId="3A0319F0">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2.3.3</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应在投标截止时间前及时登录政采云平台（https://www.zcygov.cn/）中查看有关该工程招标文件的答疑、补遗内容。否则，后果自负。</w:t>
      </w:r>
    </w:p>
    <w:p w14:paraId="018B95EF">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2.3.4招标文件澄清、招标文件修改文件内容均以网上电子文件为准，当招标文件、招标文件澄清、招标文件修改文件内容前后相互矛盾时，以最后发出的为准。</w:t>
      </w:r>
    </w:p>
    <w:p w14:paraId="53EEE4C7">
      <w:pPr>
        <w:pStyle w:val="3"/>
        <w:pageBreakBefore w:val="0"/>
        <w:kinsoku/>
        <w:bidi w:val="0"/>
        <w:spacing w:after="0" w:line="360" w:lineRule="auto"/>
        <w:rPr>
          <w:rFonts w:hint="eastAsia" w:ascii="仿宋" w:hAnsi="仿宋" w:eastAsia="仿宋" w:cs="仿宋"/>
          <w:color w:val="auto"/>
          <w:sz w:val="21"/>
          <w:szCs w:val="21"/>
          <w:highlight w:val="none"/>
        </w:rPr>
      </w:pPr>
      <w:bookmarkStart w:id="238" w:name="_Toc8369"/>
      <w:bookmarkStart w:id="239" w:name="_Toc11728"/>
      <w:bookmarkStart w:id="240" w:name="_Toc11103"/>
      <w:bookmarkStart w:id="241" w:name="_Toc18984"/>
      <w:bookmarkStart w:id="242" w:name="_Toc22170"/>
      <w:bookmarkStart w:id="243" w:name="_Toc71734696"/>
      <w:bookmarkStart w:id="244" w:name="_Toc393"/>
      <w:bookmarkStart w:id="245" w:name="_Toc14738"/>
      <w:bookmarkStart w:id="246" w:name="_Toc11019"/>
      <w:bookmarkStart w:id="247" w:name="_Toc27756"/>
      <w:bookmarkStart w:id="248" w:name="_Toc4051"/>
      <w:bookmarkStart w:id="249" w:name="_Toc2102"/>
      <w:r>
        <w:rPr>
          <w:rFonts w:hint="eastAsia" w:ascii="仿宋" w:hAnsi="仿宋" w:eastAsia="仿宋" w:cs="仿宋"/>
          <w:color w:val="auto"/>
          <w:sz w:val="21"/>
          <w:szCs w:val="21"/>
          <w:highlight w:val="none"/>
        </w:rPr>
        <w:t>3.投标文件</w:t>
      </w:r>
      <w:bookmarkEnd w:id="238"/>
      <w:bookmarkEnd w:id="239"/>
      <w:bookmarkEnd w:id="240"/>
      <w:bookmarkEnd w:id="241"/>
      <w:bookmarkEnd w:id="242"/>
      <w:bookmarkEnd w:id="243"/>
      <w:bookmarkEnd w:id="244"/>
      <w:bookmarkEnd w:id="245"/>
      <w:bookmarkEnd w:id="246"/>
      <w:bookmarkEnd w:id="247"/>
      <w:bookmarkEnd w:id="248"/>
      <w:bookmarkEnd w:id="249"/>
    </w:p>
    <w:p w14:paraId="5AAE7857">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250" w:name="_Toc71734697"/>
      <w:bookmarkStart w:id="251" w:name="_Toc12910"/>
      <w:bookmarkStart w:id="252" w:name="_Toc10383"/>
      <w:bookmarkStart w:id="253" w:name="_Toc102136460"/>
      <w:r>
        <w:rPr>
          <w:rFonts w:hint="eastAsia" w:ascii="仿宋" w:hAnsi="仿宋" w:eastAsia="仿宋" w:cs="仿宋"/>
          <w:color w:val="auto"/>
          <w:sz w:val="21"/>
          <w:szCs w:val="21"/>
          <w:highlight w:val="none"/>
        </w:rPr>
        <w:t>3.1 投标文件的组成</w:t>
      </w:r>
      <w:bookmarkEnd w:id="250"/>
      <w:bookmarkEnd w:id="251"/>
      <w:bookmarkEnd w:id="252"/>
      <w:bookmarkEnd w:id="253"/>
    </w:p>
    <w:p w14:paraId="339430A0">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3.1.1</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应按招标文件规定的内容和格式编制并提交投标文件，投标文件应包括以下内容：</w:t>
      </w:r>
    </w:p>
    <w:p w14:paraId="2EA9D8C9">
      <w:pPr>
        <w:pageBreakBefore w:val="0"/>
        <w:kinsoku/>
        <w:bidi w:val="0"/>
        <w:spacing w:line="360" w:lineRule="auto"/>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一、资格审查部分，见投标文件格式资格审查部分；</w:t>
      </w:r>
    </w:p>
    <w:p w14:paraId="4B40D1CF">
      <w:pPr>
        <w:pageBreakBefore w:val="0"/>
        <w:kinsoku/>
        <w:bidi w:val="0"/>
        <w:spacing w:line="36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二、技术部分，见投标文件格式技术部分；</w:t>
      </w:r>
    </w:p>
    <w:p w14:paraId="24949819">
      <w:pPr>
        <w:pageBreakBefore w:val="0"/>
        <w:kinsoku/>
        <w:bidi w:val="0"/>
        <w:spacing w:line="36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三、商务部分，见投标文件格式商务部分；</w:t>
      </w:r>
    </w:p>
    <w:p w14:paraId="744B6F9D">
      <w:pPr>
        <w:pageBreakBefore w:val="0"/>
        <w:kinsoku/>
        <w:bidi w:val="0"/>
        <w:spacing w:line="36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四、招标文件要求或</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认为需要提交的其他资料；</w:t>
      </w:r>
    </w:p>
    <w:p w14:paraId="787A4D69">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在评标过程中作出的符合法律法规和招标文件规定的澄清、说明或者补正属投标文件的组成部分。</w:t>
      </w:r>
    </w:p>
    <w:p w14:paraId="4115BB02">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254" w:name="_Toc102136461"/>
      <w:bookmarkStart w:id="255" w:name="_Toc15287"/>
      <w:bookmarkStart w:id="256" w:name="_Toc23944"/>
      <w:bookmarkStart w:id="257" w:name="_Toc71734698"/>
      <w:r>
        <w:rPr>
          <w:rFonts w:hint="eastAsia" w:ascii="仿宋" w:hAnsi="仿宋" w:eastAsia="仿宋" w:cs="仿宋"/>
          <w:color w:val="auto"/>
          <w:sz w:val="21"/>
          <w:szCs w:val="21"/>
          <w:highlight w:val="none"/>
        </w:rPr>
        <w:t>3.2 投标报价</w:t>
      </w:r>
      <w:bookmarkEnd w:id="254"/>
      <w:bookmarkEnd w:id="255"/>
      <w:bookmarkEnd w:id="256"/>
      <w:bookmarkEnd w:id="257"/>
    </w:p>
    <w:p w14:paraId="15B7C208">
      <w:pPr>
        <w:pageBreakBefore w:val="0"/>
        <w:kinsoku/>
        <w:bidi w:val="0"/>
        <w:spacing w:line="360" w:lineRule="auto"/>
        <w:ind w:firstLine="488"/>
        <w:rPr>
          <w:rFonts w:hint="eastAsia" w:ascii="仿宋" w:hAnsi="仿宋" w:eastAsia="仿宋" w:cs="仿宋"/>
          <w:color w:val="auto"/>
          <w:sz w:val="21"/>
          <w:szCs w:val="21"/>
          <w:highlight w:val="none"/>
        </w:rPr>
      </w:pPr>
      <w:bookmarkStart w:id="258" w:name="_Toc71734699"/>
      <w:bookmarkStart w:id="259" w:name="_Toc19267"/>
      <w:bookmarkStart w:id="260" w:name="_Toc26670"/>
      <w:bookmarkStart w:id="261" w:name="_Toc102136462"/>
      <w:r>
        <w:rPr>
          <w:rFonts w:hint="eastAsia" w:ascii="仿宋" w:hAnsi="仿宋" w:eastAsia="仿宋" w:cs="仿宋"/>
          <w:color w:val="auto"/>
          <w:sz w:val="21"/>
          <w:szCs w:val="21"/>
          <w:highlight w:val="none"/>
        </w:rPr>
        <w:t>3.2.1</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应按第五章“投标文件格式”的要求在投标书中进行报价并填写分项报价表。</w:t>
      </w:r>
    </w:p>
    <w:p w14:paraId="715B18FE">
      <w:pPr>
        <w:pStyle w:val="20"/>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3.2.2</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应充分了解该项目的总体情况以及影响投标报价的其他要素，按国家或行业现行技术经济标准、定额及规范，自行测算出满足招标要求的投标货物的竞争性报价。</w:t>
      </w:r>
      <w:r>
        <w:rPr>
          <w:rFonts w:hint="eastAsia" w:ascii="仿宋" w:hAnsi="仿宋" w:eastAsia="仿宋" w:cs="仿宋"/>
          <w:b/>
          <w:color w:val="auto"/>
          <w:sz w:val="21"/>
          <w:szCs w:val="21"/>
          <w:highlight w:val="none"/>
        </w:rPr>
        <w:t>投标报价</w:t>
      </w:r>
      <w:r>
        <w:rPr>
          <w:rFonts w:hint="eastAsia" w:ascii="仿宋" w:hAnsi="仿宋" w:eastAsia="仿宋" w:cs="仿宋"/>
          <w:color w:val="auto"/>
          <w:sz w:val="21"/>
          <w:szCs w:val="21"/>
          <w:highlight w:val="none"/>
        </w:rPr>
        <w:t>包括但不仅限于货物的出厂价、随机备品备件、运杂费、</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技术服务费、保证期内缺陷的修复补救费用、市场价格变化的风险费用、利润、税金等响应招标文件所有技术、商务要求的价格总和，该报价应考虑市场风险、政策性风险、汇率风险等因素，并能保证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完成履行合同所需的全部工作，此价格在合同签订后不得调整。</w:t>
      </w:r>
    </w:p>
    <w:p w14:paraId="4511290D">
      <w:pPr>
        <w:pStyle w:val="20"/>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①货物的</w:t>
      </w:r>
      <w:r>
        <w:rPr>
          <w:rFonts w:hint="eastAsia" w:ascii="仿宋" w:hAnsi="仿宋" w:eastAsia="仿宋" w:cs="仿宋"/>
          <w:b/>
          <w:color w:val="auto"/>
          <w:sz w:val="21"/>
          <w:szCs w:val="21"/>
          <w:highlight w:val="none"/>
        </w:rPr>
        <w:t>出厂价</w:t>
      </w:r>
      <w:r>
        <w:rPr>
          <w:rFonts w:hint="eastAsia" w:ascii="仿宋" w:hAnsi="仿宋" w:eastAsia="仿宋" w:cs="仿宋"/>
          <w:color w:val="auto"/>
          <w:sz w:val="21"/>
          <w:szCs w:val="21"/>
          <w:highlight w:val="none"/>
        </w:rPr>
        <w:t>指制造厂生产的，满足招标要求及符合国家质量检测标准的货物的价格。包括但不仅限于产品的设计费、</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为取得生产制造投标货物所需的图纸或为采购人提供所生产货物的图纸和技术资料的费用、生产所需的材料费、加工费、辅助材料费、专用工具费、废品损失费、外购配套件费、包装费、利润和税金等费用。还包括必不可少的部件、标准备件、专用工具</w:t>
      </w:r>
      <w:r>
        <w:rPr>
          <w:rFonts w:hint="eastAsia" w:ascii="仿宋" w:hAnsi="仿宋" w:eastAsia="仿宋" w:cs="仿宋"/>
          <w:bCs/>
          <w:color w:val="auto"/>
          <w:sz w:val="21"/>
          <w:szCs w:val="21"/>
          <w:highlight w:val="none"/>
        </w:rPr>
        <w:t>的价格</w:t>
      </w:r>
      <w:r>
        <w:rPr>
          <w:rFonts w:hint="eastAsia" w:ascii="仿宋" w:hAnsi="仿宋" w:eastAsia="仿宋" w:cs="仿宋"/>
          <w:color w:val="auto"/>
          <w:sz w:val="21"/>
          <w:szCs w:val="21"/>
          <w:highlight w:val="none"/>
        </w:rPr>
        <w:t>。</w:t>
      </w:r>
    </w:p>
    <w:p w14:paraId="360914F4">
      <w:pPr>
        <w:pStyle w:val="20"/>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②进口组部件、元器件或全进口产品的全部费用须折合成人民币报价，并注明进口件的原产地，交货时需提供商检证明。汇率风险由</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自行承担。</w:t>
      </w:r>
    </w:p>
    <w:p w14:paraId="126F675D">
      <w:pPr>
        <w:pStyle w:val="20"/>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③</w:t>
      </w:r>
      <w:r>
        <w:rPr>
          <w:rFonts w:hint="eastAsia" w:ascii="仿宋" w:hAnsi="仿宋" w:eastAsia="仿宋" w:cs="仿宋"/>
          <w:b/>
          <w:color w:val="auto"/>
          <w:sz w:val="21"/>
          <w:szCs w:val="21"/>
          <w:highlight w:val="none"/>
        </w:rPr>
        <w:t>运杂费用</w:t>
      </w:r>
      <w:r>
        <w:rPr>
          <w:rFonts w:hint="eastAsia" w:ascii="仿宋" w:hAnsi="仿宋" w:eastAsia="仿宋" w:cs="仿宋"/>
          <w:color w:val="auto"/>
          <w:sz w:val="21"/>
          <w:szCs w:val="21"/>
          <w:highlight w:val="none"/>
        </w:rPr>
        <w:t>：即投标货物到交货地点前的所有费用，包括铁路或公路运费、提货及转运费用、短途运费、包装费、装卸费用、加固费用、保险费等。</w:t>
      </w:r>
    </w:p>
    <w:p w14:paraId="2629C50E">
      <w:pPr>
        <w:pStyle w:val="20"/>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④</w:t>
      </w:r>
      <w:r>
        <w:rPr>
          <w:rFonts w:hint="eastAsia" w:ascii="仿宋" w:hAnsi="仿宋" w:eastAsia="仿宋" w:cs="仿宋"/>
          <w:b/>
          <w:color w:val="auto"/>
          <w:sz w:val="21"/>
          <w:szCs w:val="21"/>
          <w:highlight w:val="none"/>
        </w:rPr>
        <w:t>技术服务费用</w:t>
      </w:r>
      <w:r>
        <w:rPr>
          <w:rFonts w:hint="eastAsia" w:ascii="仿宋" w:hAnsi="仿宋" w:eastAsia="仿宋" w:cs="仿宋"/>
          <w:color w:val="auto"/>
          <w:sz w:val="21"/>
          <w:szCs w:val="21"/>
          <w:highlight w:val="none"/>
        </w:rPr>
        <w:t>包括：设计联络费用、现场服务（包括安装和调试费用）和人员培训的费用、技术资料费以及技术咨询协调费用等。</w:t>
      </w:r>
    </w:p>
    <w:p w14:paraId="7AA11526">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3.2.3采购人设有最高投标限价的，</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的投标报价不得超过最高投标限价，最高投标限价在</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须知前附表中载明。</w:t>
      </w:r>
    </w:p>
    <w:p w14:paraId="67F9E05D">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3.2.4报价应为一次性人民币含税价（元），包括货物成本价及伴随的服务内容、利润、运费、保险、税收、安装、代理服务费等所有费用。投标报价应为人民币报价，其他货币报价为无效报价。</w:t>
      </w:r>
    </w:p>
    <w:p w14:paraId="19AC5B82">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★3.2.5 任何有选择的报价将不予接受，每种服务（货物）只允许有一个报价，否则被视为非实质性响应招标文件。</w:t>
      </w:r>
    </w:p>
    <w:p w14:paraId="097A3A47">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3.2.6 投标报价表中标明的单价在合同执行过程中是固定不变的，不得以任何理由予以变更。以可调整的价格提交的投标将被视为非实质性响应招标文件。</w:t>
      </w:r>
    </w:p>
    <w:p w14:paraId="6CDAF899">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3.2.7 </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不得哄抬报价，也不应低于成本价报价，否则一经查实，将被视为非实质性响应招标文件。</w:t>
      </w:r>
    </w:p>
    <w:p w14:paraId="3671FECA">
      <w:pPr>
        <w:pStyle w:val="4"/>
        <w:pageBreakBefore w:val="0"/>
        <w:kinsoku/>
        <w:bidi w:val="0"/>
        <w:spacing w:before="0" w:after="0" w:line="36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3.3 投标有效期</w:t>
      </w:r>
      <w:bookmarkEnd w:id="258"/>
      <w:bookmarkEnd w:id="259"/>
      <w:bookmarkEnd w:id="260"/>
      <w:bookmarkEnd w:id="261"/>
    </w:p>
    <w:p w14:paraId="251298B8">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3.3.1投标有效期：详见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w:t>
      </w:r>
    </w:p>
    <w:p w14:paraId="60761CE8">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3.3.2在投标有效期内，</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撤销或修改其投标文件的，应承担招标文件和法律规定的责任。</w:t>
      </w:r>
    </w:p>
    <w:p w14:paraId="48B1E7EA">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3.3.3出现特殊情况需要延长投标有效期的，采购人以书面形式通知所有</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延长投标有效期。</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应予以书面答复，同意延长的，应相应延长其投标保证金的有效期，但不得要求或被允许修改其投标文件；</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拒绝延长的，其投标失效，但</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有权收回其投标保证金。</w:t>
      </w:r>
    </w:p>
    <w:p w14:paraId="2712FDE2">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262" w:name="_Toc24263"/>
      <w:bookmarkStart w:id="263" w:name="_Toc23698"/>
      <w:bookmarkStart w:id="264" w:name="_Toc102136463"/>
      <w:bookmarkStart w:id="265" w:name="_Toc71734700"/>
      <w:r>
        <w:rPr>
          <w:rFonts w:hint="eastAsia" w:ascii="仿宋" w:hAnsi="仿宋" w:eastAsia="仿宋" w:cs="仿宋"/>
          <w:color w:val="auto"/>
          <w:sz w:val="21"/>
          <w:szCs w:val="21"/>
          <w:highlight w:val="none"/>
        </w:rPr>
        <w:t>3.4 投标保证金</w:t>
      </w:r>
      <w:bookmarkEnd w:id="262"/>
      <w:bookmarkEnd w:id="263"/>
      <w:bookmarkEnd w:id="264"/>
      <w:bookmarkEnd w:id="265"/>
    </w:p>
    <w:p w14:paraId="702BD507">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3.4.1</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在递交投标文件的同时，应按</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须知前附表规定的金额、形式递交投标保证金。联合体投标的，其投标保证金可以由牵头人递交，是否接受联合体投标详见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w:t>
      </w:r>
    </w:p>
    <w:p w14:paraId="50F17362">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3.4.2</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不按本章第3.4.1项要求提交投标保证金的，其投标将被视为无效投标。</w:t>
      </w:r>
    </w:p>
    <w:p w14:paraId="4C646D87">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3.4.3采购人或者采购代理机构应当自中标通知书发出之日起5个工作日内退还未中标人的投标保证金，自采购合同签订之日起5个工作日内退还中标人的投标保证金或者转为中标人的履约保证金。</w:t>
      </w:r>
    </w:p>
    <w:p w14:paraId="6D9DC476">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3.4.4有下列情形之一的，投标保证金将不予退还：</w:t>
      </w:r>
    </w:p>
    <w:p w14:paraId="368CA7A7">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在投标有效期内撤销投标文件；</w:t>
      </w:r>
    </w:p>
    <w:p w14:paraId="290DF574">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（2）中标人在收到中标通知书后，无正当理由不与采购人订立合同，在签订合同时向采购人提出附加条件，或者不按照招标文件要求提交履约保证金；</w:t>
      </w:r>
    </w:p>
    <w:p w14:paraId="606D9EE4">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（3）发生</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须知前附表规定的其他可以不予退还投标保证金的情形。</w:t>
      </w:r>
    </w:p>
    <w:p w14:paraId="54163967">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266" w:name="_Toc71734701"/>
      <w:bookmarkStart w:id="267" w:name="_Toc18479"/>
      <w:bookmarkStart w:id="268" w:name="_Toc22484"/>
      <w:bookmarkStart w:id="269" w:name="_Toc102136464"/>
      <w:r>
        <w:rPr>
          <w:rFonts w:hint="eastAsia" w:ascii="仿宋" w:hAnsi="仿宋" w:eastAsia="仿宋" w:cs="仿宋"/>
          <w:color w:val="auto"/>
          <w:sz w:val="21"/>
          <w:szCs w:val="21"/>
          <w:highlight w:val="none"/>
        </w:rPr>
        <w:t>3.5投标文件的编制</w:t>
      </w:r>
      <w:bookmarkEnd w:id="266"/>
      <w:bookmarkEnd w:id="267"/>
      <w:bookmarkEnd w:id="268"/>
      <w:bookmarkEnd w:id="269"/>
    </w:p>
    <w:p w14:paraId="1AA14BC6">
      <w:pPr>
        <w:pageBreakBefore w:val="0"/>
        <w:kinsoku/>
        <w:bidi w:val="0"/>
        <w:spacing w:line="360" w:lineRule="auto"/>
        <w:ind w:firstLine="488"/>
        <w:rPr>
          <w:rFonts w:hint="eastAsia" w:ascii="仿宋" w:hAnsi="仿宋" w:eastAsia="仿宋" w:cs="仿宋"/>
          <w:color w:val="auto"/>
          <w:sz w:val="21"/>
          <w:szCs w:val="21"/>
          <w:highlight w:val="none"/>
        </w:rPr>
      </w:pPr>
      <w:bookmarkStart w:id="270" w:name="_Toc16582"/>
      <w:bookmarkStart w:id="271" w:name="_Toc6783"/>
      <w:bookmarkStart w:id="272" w:name="_Toc8396"/>
      <w:bookmarkStart w:id="273" w:name="_Toc17987"/>
      <w:bookmarkStart w:id="274" w:name="_Toc5670"/>
      <w:bookmarkStart w:id="275" w:name="_Toc2119"/>
      <w:bookmarkStart w:id="276" w:name="_Toc71734702"/>
      <w:bookmarkStart w:id="277" w:name="_Toc31511"/>
      <w:bookmarkStart w:id="278" w:name="_Toc23660"/>
      <w:r>
        <w:rPr>
          <w:rFonts w:hint="eastAsia" w:ascii="仿宋" w:hAnsi="仿宋" w:eastAsia="仿宋" w:cs="仿宋"/>
          <w:color w:val="auto"/>
          <w:sz w:val="21"/>
          <w:szCs w:val="21"/>
          <w:highlight w:val="none"/>
        </w:rPr>
        <w:t>3.5.1投标文件全部采用电子文档，</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应安装客户端软件—“政采云电子交易客户端”，并按照招标文件和政采云电子交易平台的要求编制，编制后应进行电子签名及加密。</w:t>
      </w:r>
    </w:p>
    <w:p w14:paraId="597E6353">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★3.5.2如</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提交的电子标书不符合要求或开标时无法读取导入或解密，其投标文件将不予受理。</w:t>
      </w:r>
    </w:p>
    <w:p w14:paraId="1B56E67E">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3.5.3投标文件应尽量避免涂改、行间插字或删除。如果出现上述情况，改动之处应加盖单位章或由</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的法定代表人或其委托代理人签字确认。</w:t>
      </w:r>
    </w:p>
    <w:p w14:paraId="39DEDF04">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★3.5.4关键内容字迹潦草、表达不清、未按要求填写而导致非唯一理解,造成非实质性响应的将会被视为未实质性响应招标文件的投标文件。</w:t>
      </w:r>
    </w:p>
    <w:p w14:paraId="74B0BC4E">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3.5.5投标文件中提供的资料（扫描件），内容必须清晰可辨，若内容模糊，无法辨识，均视为未提供。</w:t>
      </w:r>
    </w:p>
    <w:p w14:paraId="45C13982">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★3.5.6投标文件中对招标文件商务条款及技术要求的应答出现完全或绝大部分复制招标文件要求的，视为未实质性响应招标文件的投标文件。</w:t>
      </w:r>
    </w:p>
    <w:p w14:paraId="0BECC1AB">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3.5.7按照投标文件格式，采用单位和个人数字证书电子签章及电子签名：投标文件需要企业、法定代表人电子签章及电子签名。</w:t>
      </w:r>
    </w:p>
    <w:p w14:paraId="0C1BEFE7">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3.5.8投标文件应按照第五章“投标文件格式“进行编写。</w:t>
      </w:r>
    </w:p>
    <w:p w14:paraId="59103A87">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3.5.9投标文件应当对招标文件有关采购需求的实质性内容</w:t>
      </w:r>
      <w:r>
        <w:rPr>
          <w:rFonts w:hint="eastAsia" w:ascii="仿宋" w:hAnsi="仿宋" w:eastAsia="仿宋" w:cs="仿宋"/>
          <w:color w:val="auto"/>
          <w:sz w:val="21"/>
          <w:szCs w:val="21"/>
          <w:highlight w:val="none"/>
          <w:lang w:val="en-US" w:eastAsia="zh-CN"/>
        </w:rPr>
        <w:t>做</w:t>
      </w:r>
      <w:r>
        <w:rPr>
          <w:rFonts w:hint="eastAsia" w:ascii="仿宋" w:hAnsi="仿宋" w:eastAsia="仿宋" w:cs="仿宋"/>
          <w:color w:val="auto"/>
          <w:sz w:val="21"/>
          <w:szCs w:val="21"/>
          <w:highlight w:val="none"/>
        </w:rPr>
        <w:t>出响应。投标文件在满足招标文件实质性要求的基础上，可以提出比招标文件要求更有利于采购人的承诺。</w:t>
      </w:r>
    </w:p>
    <w:p w14:paraId="4BF6CE97">
      <w:pPr>
        <w:pStyle w:val="3"/>
        <w:pageBreakBefore w:val="0"/>
        <w:kinsoku/>
        <w:bidi w:val="0"/>
        <w:spacing w:after="0" w:line="360" w:lineRule="auto"/>
        <w:rPr>
          <w:rFonts w:hint="eastAsia" w:ascii="仿宋" w:hAnsi="仿宋" w:eastAsia="仿宋" w:cs="仿宋"/>
          <w:color w:val="auto"/>
          <w:sz w:val="21"/>
          <w:szCs w:val="21"/>
          <w:highlight w:val="none"/>
        </w:rPr>
      </w:pPr>
      <w:bookmarkStart w:id="279" w:name="_Toc17687"/>
      <w:bookmarkStart w:id="280" w:name="_Toc8520"/>
      <w:bookmarkStart w:id="281" w:name="_Toc1227"/>
      <w:r>
        <w:rPr>
          <w:rFonts w:hint="eastAsia" w:ascii="仿宋" w:hAnsi="仿宋" w:eastAsia="仿宋" w:cs="仿宋"/>
          <w:color w:val="auto"/>
          <w:sz w:val="21"/>
          <w:szCs w:val="21"/>
          <w:highlight w:val="none"/>
        </w:rPr>
        <w:t>4.投标</w:t>
      </w:r>
      <w:bookmarkEnd w:id="270"/>
      <w:bookmarkEnd w:id="271"/>
      <w:bookmarkEnd w:id="272"/>
      <w:bookmarkEnd w:id="273"/>
      <w:bookmarkEnd w:id="274"/>
      <w:bookmarkEnd w:id="275"/>
      <w:bookmarkEnd w:id="276"/>
      <w:bookmarkEnd w:id="277"/>
      <w:bookmarkEnd w:id="278"/>
      <w:bookmarkEnd w:id="279"/>
      <w:bookmarkEnd w:id="280"/>
      <w:bookmarkEnd w:id="281"/>
    </w:p>
    <w:p w14:paraId="125C5032">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282" w:name="_Toc102136466"/>
      <w:bookmarkStart w:id="283" w:name="_Toc8120"/>
      <w:bookmarkStart w:id="284" w:name="_Toc9004"/>
      <w:bookmarkStart w:id="285" w:name="_Toc71734703"/>
      <w:r>
        <w:rPr>
          <w:rFonts w:hint="eastAsia" w:ascii="仿宋" w:hAnsi="仿宋" w:eastAsia="仿宋" w:cs="仿宋"/>
          <w:color w:val="auto"/>
          <w:sz w:val="21"/>
          <w:szCs w:val="21"/>
          <w:highlight w:val="none"/>
        </w:rPr>
        <w:t>4.1投标文件的密封与标识</w:t>
      </w:r>
      <w:bookmarkEnd w:id="282"/>
      <w:bookmarkEnd w:id="283"/>
      <w:bookmarkEnd w:id="284"/>
      <w:bookmarkEnd w:id="285"/>
    </w:p>
    <w:p w14:paraId="0B17A100">
      <w:pPr>
        <w:pageBreakBefore w:val="0"/>
        <w:kinsoku/>
        <w:bidi w:val="0"/>
        <w:spacing w:line="360" w:lineRule="auto"/>
        <w:ind w:firstLine="488"/>
        <w:rPr>
          <w:rFonts w:hint="eastAsia" w:ascii="仿宋" w:hAnsi="仿宋" w:eastAsia="仿宋" w:cs="仿宋"/>
          <w:color w:val="auto"/>
          <w:sz w:val="21"/>
          <w:szCs w:val="21"/>
          <w:highlight w:val="none"/>
        </w:rPr>
      </w:pPr>
      <w:bookmarkStart w:id="286" w:name="_Toc71734704"/>
      <w:bookmarkStart w:id="287" w:name="_Toc1551"/>
      <w:bookmarkStart w:id="288" w:name="_Toc22356"/>
      <w:bookmarkStart w:id="289" w:name="_Toc102136467"/>
      <w:r>
        <w:rPr>
          <w:rFonts w:hint="eastAsia" w:ascii="仿宋" w:hAnsi="仿宋" w:eastAsia="仿宋" w:cs="仿宋"/>
          <w:color w:val="auto"/>
          <w:sz w:val="21"/>
          <w:szCs w:val="21"/>
          <w:highlight w:val="none"/>
        </w:rPr>
        <w:t>4.1.1</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进行电子交易应安装客户端软件—“政采云电子交易客户端”，并按照招标文件和电子交易平台的要求编制并加密投标文件。采购人未按规定加密的投标文件，电子交易平台将拒收并提示。</w:t>
      </w:r>
    </w:p>
    <w:p w14:paraId="5B3F8DC8">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4.1.2使用“政采云电子交易客户端”需要提前申领CA数字证书。</w:t>
      </w:r>
    </w:p>
    <w:p w14:paraId="3AF76A21">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4.1.3为确保网上操作合法、有效和安全，</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应当在投标文件提交截止时间前完成在“政府采购云平台”的身份认证，确保在电子交易过程中能够对相关数据电文进行加密和使用电子签名。</w:t>
      </w:r>
    </w:p>
    <w:p w14:paraId="10E5147C">
      <w:pPr>
        <w:pStyle w:val="4"/>
        <w:pageBreakBefore w:val="0"/>
        <w:kinsoku/>
        <w:bidi w:val="0"/>
        <w:spacing w:before="0" w:after="0" w:line="36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4.2 投标文件的递交</w:t>
      </w:r>
      <w:bookmarkEnd w:id="286"/>
      <w:bookmarkEnd w:id="287"/>
      <w:bookmarkEnd w:id="288"/>
      <w:bookmarkEnd w:id="289"/>
    </w:p>
    <w:p w14:paraId="51E686D2">
      <w:pPr>
        <w:pStyle w:val="20"/>
        <w:pageBreakBefore w:val="0"/>
        <w:kinsoku/>
        <w:bidi w:val="0"/>
        <w:spacing w:line="360" w:lineRule="auto"/>
        <w:ind w:firstLine="420" w:firstLineChars="200"/>
        <w:jc w:val="left"/>
        <w:rPr>
          <w:rFonts w:hint="eastAsia" w:ascii="仿宋" w:hAnsi="仿宋" w:eastAsia="仿宋" w:cs="仿宋"/>
          <w:b/>
          <w:color w:val="auto"/>
          <w:sz w:val="21"/>
          <w:szCs w:val="21"/>
          <w:highlight w:val="none"/>
        </w:rPr>
      </w:pPr>
      <w:r>
        <w:rPr>
          <w:rFonts w:hint="eastAsia" w:ascii="仿宋" w:hAnsi="仿宋" w:eastAsia="仿宋" w:cs="仿宋"/>
          <w:color w:val="auto"/>
          <w:sz w:val="21"/>
          <w:szCs w:val="21"/>
          <w:highlight w:val="none"/>
        </w:rPr>
        <w:t>4.2.1投标文件的提交/上传不得迟于“</w:t>
      </w:r>
      <w:r>
        <w:rPr>
          <w:rFonts w:hint="eastAsia" w:ascii="仿宋" w:hAnsi="仿宋" w:eastAsia="仿宋" w:cs="仿宋"/>
          <w:b/>
          <w:bCs/>
          <w:color w:val="auto"/>
          <w:sz w:val="21"/>
          <w:szCs w:val="21"/>
          <w:highlight w:val="none"/>
          <w:lang w:eastAsia="zh-CN"/>
        </w:rPr>
        <w:t>供应商</w:t>
      </w:r>
      <w:r>
        <w:rPr>
          <w:rFonts w:hint="eastAsia" w:ascii="仿宋" w:hAnsi="仿宋" w:eastAsia="仿宋" w:cs="仿宋"/>
          <w:b/>
          <w:bCs/>
          <w:color w:val="auto"/>
          <w:sz w:val="21"/>
          <w:szCs w:val="21"/>
          <w:highlight w:val="none"/>
        </w:rPr>
        <w:t>须知前附表</w:t>
      </w:r>
      <w:r>
        <w:rPr>
          <w:rFonts w:hint="eastAsia" w:ascii="仿宋" w:hAnsi="仿宋" w:eastAsia="仿宋" w:cs="仿宋"/>
          <w:color w:val="auto"/>
          <w:sz w:val="21"/>
          <w:szCs w:val="21"/>
          <w:highlight w:val="none"/>
        </w:rPr>
        <w:t>”规定的提交投标文件截止时间。</w:t>
      </w:r>
      <w:r>
        <w:rPr>
          <w:rFonts w:hint="eastAsia" w:ascii="仿宋" w:hAnsi="仿宋" w:eastAsia="仿宋" w:cs="仿宋"/>
          <w:b/>
          <w:color w:val="auto"/>
          <w:sz w:val="21"/>
          <w:szCs w:val="21"/>
          <w:highlight w:val="none"/>
        </w:rPr>
        <w:t>逾期送达/上传的投标文件，将被拒收。</w:t>
      </w:r>
    </w:p>
    <w:p w14:paraId="1B69B0FA">
      <w:pPr>
        <w:pStyle w:val="20"/>
        <w:pageBreakBefore w:val="0"/>
        <w:kinsoku/>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4.2.2</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必须在规定时间内将投标文件提交到“</w:t>
      </w:r>
      <w:r>
        <w:rPr>
          <w:rFonts w:hint="eastAsia" w:ascii="仿宋" w:hAnsi="仿宋" w:eastAsia="仿宋" w:cs="仿宋"/>
          <w:b/>
          <w:bCs/>
          <w:color w:val="auto"/>
          <w:sz w:val="21"/>
          <w:szCs w:val="21"/>
          <w:highlight w:val="none"/>
          <w:lang w:eastAsia="zh-CN"/>
        </w:rPr>
        <w:t>供应商</w:t>
      </w:r>
      <w:r>
        <w:rPr>
          <w:rFonts w:hint="eastAsia" w:ascii="仿宋" w:hAnsi="仿宋" w:eastAsia="仿宋" w:cs="仿宋"/>
          <w:b/>
          <w:bCs/>
          <w:color w:val="auto"/>
          <w:sz w:val="21"/>
          <w:szCs w:val="21"/>
          <w:highlight w:val="none"/>
        </w:rPr>
        <w:t>须知前附表</w:t>
      </w:r>
      <w:r>
        <w:rPr>
          <w:rFonts w:hint="eastAsia" w:ascii="仿宋" w:hAnsi="仿宋" w:eastAsia="仿宋" w:cs="仿宋"/>
          <w:color w:val="auto"/>
          <w:sz w:val="21"/>
          <w:szCs w:val="21"/>
          <w:highlight w:val="none"/>
        </w:rPr>
        <w:t>”规定的地点。</w:t>
      </w:r>
    </w:p>
    <w:p w14:paraId="4B8E7436">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4.2.3除“</w:t>
      </w:r>
      <w:r>
        <w:rPr>
          <w:rFonts w:hint="eastAsia" w:ascii="仿宋" w:hAnsi="仿宋" w:eastAsia="仿宋" w:cs="仿宋"/>
          <w:b/>
          <w:color w:val="auto"/>
          <w:sz w:val="21"/>
          <w:szCs w:val="21"/>
          <w:highlight w:val="none"/>
          <w:lang w:eastAsia="zh-CN"/>
        </w:rPr>
        <w:t>供应商</w:t>
      </w:r>
      <w:r>
        <w:rPr>
          <w:rFonts w:hint="eastAsia" w:ascii="仿宋" w:hAnsi="仿宋" w:eastAsia="仿宋" w:cs="仿宋"/>
          <w:b/>
          <w:color w:val="auto"/>
          <w:sz w:val="21"/>
          <w:szCs w:val="21"/>
          <w:highlight w:val="none"/>
        </w:rPr>
        <w:t>须知前附表</w:t>
      </w:r>
      <w:r>
        <w:rPr>
          <w:rFonts w:hint="eastAsia" w:ascii="仿宋" w:hAnsi="仿宋" w:eastAsia="仿宋" w:cs="仿宋"/>
          <w:color w:val="auto"/>
          <w:sz w:val="21"/>
          <w:szCs w:val="21"/>
          <w:highlight w:val="none"/>
        </w:rPr>
        <w:t>”另有规定外，</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所递交的投标文件不予退还。</w:t>
      </w:r>
    </w:p>
    <w:p w14:paraId="48E88416">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290" w:name="_Toc10542"/>
      <w:bookmarkStart w:id="291" w:name="_Toc102136468"/>
      <w:bookmarkStart w:id="292" w:name="_Toc6156"/>
      <w:bookmarkStart w:id="293" w:name="_Toc71734705"/>
      <w:r>
        <w:rPr>
          <w:rFonts w:hint="eastAsia" w:ascii="仿宋" w:hAnsi="仿宋" w:eastAsia="仿宋" w:cs="仿宋"/>
          <w:color w:val="auto"/>
          <w:sz w:val="21"/>
          <w:szCs w:val="21"/>
          <w:highlight w:val="none"/>
        </w:rPr>
        <w:t>4.3投标文件的修改与撤回</w:t>
      </w:r>
      <w:bookmarkEnd w:id="290"/>
      <w:bookmarkEnd w:id="291"/>
      <w:bookmarkEnd w:id="292"/>
      <w:bookmarkEnd w:id="293"/>
    </w:p>
    <w:p w14:paraId="7330CFF9">
      <w:pPr>
        <w:pageBreakBefore w:val="0"/>
        <w:kinsoku/>
        <w:bidi w:val="0"/>
        <w:spacing w:line="360" w:lineRule="auto"/>
        <w:ind w:firstLine="488"/>
        <w:rPr>
          <w:rFonts w:hint="eastAsia" w:ascii="仿宋" w:hAnsi="仿宋" w:eastAsia="仿宋" w:cs="仿宋"/>
          <w:color w:val="auto"/>
          <w:sz w:val="21"/>
          <w:szCs w:val="21"/>
          <w:highlight w:val="none"/>
        </w:rPr>
      </w:pPr>
      <w:bookmarkStart w:id="294" w:name="_Toc18305"/>
      <w:bookmarkStart w:id="295" w:name="_Toc18461"/>
      <w:bookmarkStart w:id="296" w:name="_Toc29692"/>
      <w:bookmarkStart w:id="297" w:name="_Toc1833"/>
      <w:bookmarkStart w:id="298" w:name="_Toc23856"/>
      <w:bookmarkStart w:id="299" w:name="_Toc20986"/>
      <w:bookmarkStart w:id="300" w:name="_Toc15366"/>
      <w:bookmarkStart w:id="301" w:name="_Toc71734706"/>
      <w:bookmarkStart w:id="302" w:name="_Toc1079"/>
      <w:r>
        <w:rPr>
          <w:rFonts w:hint="eastAsia" w:ascii="仿宋" w:hAnsi="仿宋" w:eastAsia="仿宋" w:cs="仿宋"/>
          <w:color w:val="auto"/>
          <w:sz w:val="21"/>
          <w:szCs w:val="21"/>
          <w:highlight w:val="none"/>
        </w:rPr>
        <w:t>4.3.1在本章第4.2.1项规定的投标截止时间前，</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可以修改或撤回已递交的投标文件。</w:t>
      </w:r>
    </w:p>
    <w:p w14:paraId="780B735F">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4.3.2</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修改或撤回已递交投标文件的通知，应按照本章第3.5.3项的要求加盖电子印章。</w:t>
      </w:r>
    </w:p>
    <w:p w14:paraId="6E9D01E0">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4.3.3</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在投标截止时间前撤回已提交的投标文件的，采购人或者采购代理机构应当自收到</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书面撤回通知之日起5个工作日内，退还已收取的投标保证金，但因</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自身原因导致无法及时退还的除外。</w:t>
      </w:r>
    </w:p>
    <w:p w14:paraId="0EFDE77C">
      <w:pPr>
        <w:pStyle w:val="3"/>
        <w:pageBreakBefore w:val="0"/>
        <w:kinsoku/>
        <w:bidi w:val="0"/>
        <w:spacing w:after="0" w:line="360" w:lineRule="auto"/>
        <w:rPr>
          <w:rFonts w:hint="eastAsia" w:ascii="仿宋" w:hAnsi="仿宋" w:eastAsia="仿宋" w:cs="仿宋"/>
          <w:color w:val="auto"/>
          <w:sz w:val="21"/>
          <w:szCs w:val="21"/>
          <w:highlight w:val="none"/>
        </w:rPr>
      </w:pPr>
      <w:bookmarkStart w:id="303" w:name="_Toc20954"/>
      <w:bookmarkStart w:id="304" w:name="_Toc32581"/>
      <w:bookmarkStart w:id="305" w:name="_Toc26162"/>
      <w:r>
        <w:rPr>
          <w:rFonts w:hint="eastAsia" w:ascii="仿宋" w:hAnsi="仿宋" w:eastAsia="仿宋" w:cs="仿宋"/>
          <w:color w:val="auto"/>
          <w:sz w:val="21"/>
          <w:szCs w:val="21"/>
          <w:highlight w:val="none"/>
        </w:rPr>
        <w:t>5.开标</w:t>
      </w:r>
      <w:bookmarkEnd w:id="294"/>
      <w:bookmarkEnd w:id="295"/>
      <w:bookmarkEnd w:id="296"/>
      <w:bookmarkEnd w:id="297"/>
      <w:bookmarkEnd w:id="298"/>
      <w:bookmarkEnd w:id="299"/>
      <w:bookmarkEnd w:id="300"/>
      <w:bookmarkEnd w:id="301"/>
      <w:bookmarkEnd w:id="302"/>
      <w:bookmarkEnd w:id="303"/>
      <w:bookmarkEnd w:id="304"/>
      <w:bookmarkEnd w:id="305"/>
    </w:p>
    <w:p w14:paraId="11AC0975">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bookmarkStart w:id="306" w:name="_Toc102136470"/>
      <w:bookmarkStart w:id="307" w:name="_Toc71734707"/>
      <w:bookmarkStart w:id="308" w:name="_Toc20361"/>
      <w:bookmarkStart w:id="309" w:name="_Toc22444"/>
      <w:r>
        <w:rPr>
          <w:rFonts w:hint="eastAsia" w:ascii="仿宋" w:hAnsi="仿宋" w:eastAsia="仿宋" w:cs="仿宋"/>
          <w:color w:val="auto"/>
          <w:sz w:val="21"/>
          <w:szCs w:val="21"/>
          <w:highlight w:val="none"/>
        </w:rPr>
        <w:t>5.1开标时间和地点</w:t>
      </w:r>
      <w:bookmarkEnd w:id="306"/>
      <w:bookmarkEnd w:id="307"/>
      <w:bookmarkEnd w:id="308"/>
      <w:bookmarkEnd w:id="309"/>
    </w:p>
    <w:p w14:paraId="3873A9DD">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采购人在本章第4.2.1项规定的投标截止时间（开标时间）和</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须知前附表规定的地点进行开标。</w:t>
      </w:r>
    </w:p>
    <w:p w14:paraId="0DE09A0F">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投标截止后</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不足3家的，不得开标。</w:t>
      </w:r>
    </w:p>
    <w:p w14:paraId="7BA35A09">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bookmarkStart w:id="310" w:name="_Toc71734708"/>
      <w:bookmarkStart w:id="311" w:name="_Toc25237"/>
      <w:bookmarkStart w:id="312" w:name="_Toc26504"/>
      <w:bookmarkStart w:id="313" w:name="_Toc102136471"/>
      <w:r>
        <w:rPr>
          <w:rFonts w:hint="eastAsia" w:ascii="仿宋" w:hAnsi="仿宋" w:eastAsia="仿宋" w:cs="仿宋"/>
          <w:color w:val="auto"/>
          <w:sz w:val="21"/>
          <w:szCs w:val="21"/>
          <w:highlight w:val="none"/>
        </w:rPr>
        <w:t>5.2开标程序</w:t>
      </w:r>
      <w:bookmarkEnd w:id="310"/>
      <w:bookmarkEnd w:id="311"/>
      <w:bookmarkEnd w:id="312"/>
      <w:bookmarkEnd w:id="313"/>
    </w:p>
    <w:p w14:paraId="6670DF5D">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开标会由采购代理机构主持，具体流程如下：</w:t>
      </w:r>
    </w:p>
    <w:p w14:paraId="1383B651">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（1）采购代理机构依托电子交易平台发起开始解密指令，</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须使用加密时所用的CA锁按平台提示和招标文件的规定登录到“政采云”平台电子开标大厅签到，并在发起解密指令之时起30分钟内完成对电子投标文件在线解密。</w:t>
      </w:r>
    </w:p>
    <w:p w14:paraId="2185E248">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（2）发起解密指令之时起5分钟内</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还未进行解密的，代理机构可通知</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未预留联系方式或预留联系方式无效，导致代理机构无法联系到</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进行解密的，视为撤回投标文件。</w:t>
      </w:r>
    </w:p>
    <w:p w14:paraId="3FBBA803">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如</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成功解密投标文件，但未在“政采云”电子开标大厅参加开标的，视同认可开标过程和结果，由此产生的后果由</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自行负责。</w:t>
      </w:r>
    </w:p>
    <w:p w14:paraId="3CFF0D52">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5.4开标工作人员将做开标记录。</w:t>
      </w:r>
    </w:p>
    <w:p w14:paraId="71AC7A1A">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5.5</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代表对开标过程和开标记录有疑义，以及认为采购人、采购代理机构相关工作人员有需要回避的情形的，应在线提出询问或者回避申请。采购人、采购代理机构对</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代表提出的询问或者回避申请应当及时处理。</w:t>
      </w:r>
    </w:p>
    <w:p w14:paraId="78F3CF4C">
      <w:pPr>
        <w:pStyle w:val="3"/>
        <w:pageBreakBefore w:val="0"/>
        <w:kinsoku/>
        <w:bidi w:val="0"/>
        <w:spacing w:after="0" w:line="360" w:lineRule="auto"/>
        <w:rPr>
          <w:rFonts w:hint="eastAsia" w:ascii="仿宋" w:hAnsi="仿宋" w:eastAsia="仿宋" w:cs="仿宋"/>
          <w:color w:val="auto"/>
          <w:sz w:val="21"/>
          <w:szCs w:val="21"/>
          <w:highlight w:val="none"/>
        </w:rPr>
      </w:pPr>
      <w:bookmarkStart w:id="314" w:name="_Toc29665"/>
      <w:bookmarkStart w:id="315" w:name="_Toc21110"/>
      <w:bookmarkStart w:id="316" w:name="_Toc71734710"/>
      <w:bookmarkStart w:id="317" w:name="_Toc11099"/>
      <w:bookmarkStart w:id="318" w:name="_Toc22340"/>
      <w:bookmarkStart w:id="319" w:name="_Toc23067"/>
      <w:bookmarkStart w:id="320" w:name="_Toc25201"/>
      <w:bookmarkStart w:id="321" w:name="_Toc27255"/>
      <w:bookmarkStart w:id="322" w:name="_Toc12491"/>
      <w:bookmarkStart w:id="323" w:name="_Toc2147"/>
      <w:bookmarkStart w:id="324" w:name="_Toc22778"/>
      <w:bookmarkStart w:id="325" w:name="_Toc8832"/>
      <w:r>
        <w:rPr>
          <w:rFonts w:hint="eastAsia" w:ascii="仿宋" w:hAnsi="仿宋" w:eastAsia="仿宋" w:cs="仿宋"/>
          <w:color w:val="auto"/>
          <w:sz w:val="21"/>
          <w:szCs w:val="21"/>
          <w:highlight w:val="none"/>
        </w:rPr>
        <w:t>6.资格审查</w:t>
      </w:r>
      <w:bookmarkEnd w:id="314"/>
      <w:bookmarkEnd w:id="315"/>
      <w:bookmarkEnd w:id="316"/>
      <w:bookmarkEnd w:id="317"/>
      <w:bookmarkEnd w:id="318"/>
      <w:bookmarkEnd w:id="319"/>
      <w:bookmarkEnd w:id="320"/>
      <w:bookmarkEnd w:id="321"/>
      <w:bookmarkEnd w:id="322"/>
      <w:bookmarkEnd w:id="323"/>
      <w:bookmarkEnd w:id="324"/>
      <w:bookmarkEnd w:id="325"/>
    </w:p>
    <w:p w14:paraId="05BA295A">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根据《政府采购货物和服务招标投标管理办法》（财政部令第87号）规定，开标结束后，采购人或者采购代理机构应当依法对</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的资格进行审查。</w:t>
      </w:r>
    </w:p>
    <w:p w14:paraId="521A72FB">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合格</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不足3家的，不得评标。</w:t>
      </w:r>
    </w:p>
    <w:p w14:paraId="30DD7A0F">
      <w:pPr>
        <w:pStyle w:val="3"/>
        <w:pageBreakBefore w:val="0"/>
        <w:kinsoku/>
        <w:bidi w:val="0"/>
        <w:spacing w:after="0" w:line="360" w:lineRule="auto"/>
        <w:rPr>
          <w:rFonts w:hint="eastAsia" w:ascii="仿宋" w:hAnsi="仿宋" w:eastAsia="仿宋" w:cs="仿宋"/>
          <w:color w:val="auto"/>
          <w:sz w:val="21"/>
          <w:szCs w:val="21"/>
          <w:highlight w:val="none"/>
        </w:rPr>
      </w:pPr>
      <w:bookmarkStart w:id="326" w:name="_Toc31274"/>
      <w:bookmarkStart w:id="327" w:name="_Toc11589"/>
      <w:bookmarkStart w:id="328" w:name="_Toc6064"/>
      <w:bookmarkStart w:id="329" w:name="_Toc9844"/>
      <w:bookmarkStart w:id="330" w:name="_Toc15671"/>
      <w:bookmarkStart w:id="331" w:name="_Toc20788"/>
      <w:bookmarkStart w:id="332" w:name="_Toc4011"/>
      <w:bookmarkStart w:id="333" w:name="_Toc32183"/>
      <w:bookmarkStart w:id="334" w:name="_Toc71734711"/>
      <w:bookmarkStart w:id="335" w:name="_Toc25127"/>
      <w:bookmarkStart w:id="336" w:name="_Toc14711"/>
      <w:bookmarkStart w:id="337" w:name="_Toc26289"/>
      <w:r>
        <w:rPr>
          <w:rFonts w:hint="eastAsia" w:ascii="仿宋" w:hAnsi="仿宋" w:eastAsia="仿宋" w:cs="仿宋"/>
          <w:color w:val="auto"/>
          <w:sz w:val="21"/>
          <w:szCs w:val="21"/>
          <w:highlight w:val="none"/>
        </w:rPr>
        <w:t>7.评标</w:t>
      </w:r>
      <w:bookmarkEnd w:id="326"/>
      <w:bookmarkEnd w:id="327"/>
      <w:bookmarkEnd w:id="328"/>
      <w:bookmarkEnd w:id="329"/>
      <w:bookmarkEnd w:id="330"/>
      <w:bookmarkEnd w:id="331"/>
      <w:bookmarkEnd w:id="332"/>
      <w:bookmarkEnd w:id="333"/>
      <w:bookmarkEnd w:id="334"/>
      <w:bookmarkEnd w:id="335"/>
      <w:bookmarkEnd w:id="336"/>
      <w:bookmarkEnd w:id="337"/>
    </w:p>
    <w:p w14:paraId="269015BD">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338" w:name="_Toc71734712"/>
      <w:bookmarkStart w:id="339" w:name="_Toc20103"/>
      <w:bookmarkStart w:id="340" w:name="_Toc7130"/>
      <w:bookmarkStart w:id="341" w:name="_Toc102136475"/>
      <w:r>
        <w:rPr>
          <w:rFonts w:hint="eastAsia" w:ascii="仿宋" w:hAnsi="仿宋" w:eastAsia="仿宋" w:cs="仿宋"/>
          <w:color w:val="auto"/>
          <w:sz w:val="21"/>
          <w:szCs w:val="21"/>
          <w:highlight w:val="none"/>
        </w:rPr>
        <w:t>7.1评标原则</w:t>
      </w:r>
      <w:bookmarkEnd w:id="338"/>
      <w:bookmarkEnd w:id="339"/>
      <w:bookmarkEnd w:id="340"/>
      <w:bookmarkEnd w:id="341"/>
    </w:p>
    <w:p w14:paraId="5E8188AD">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评标活动遵循公平、公正、科学和择优的原则。</w:t>
      </w:r>
    </w:p>
    <w:p w14:paraId="6F21A95A">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342" w:name="_Toc4585"/>
      <w:bookmarkStart w:id="343" w:name="_Toc71734714"/>
      <w:bookmarkStart w:id="344" w:name="_Toc4118"/>
      <w:bookmarkStart w:id="345" w:name="_Toc102136477"/>
      <w:r>
        <w:rPr>
          <w:rFonts w:hint="eastAsia" w:ascii="仿宋" w:hAnsi="仿宋" w:eastAsia="仿宋" w:cs="仿宋"/>
          <w:color w:val="auto"/>
          <w:sz w:val="21"/>
          <w:szCs w:val="21"/>
          <w:highlight w:val="none"/>
        </w:rPr>
        <w:t>7.2评标委员会</w:t>
      </w:r>
      <w:bookmarkEnd w:id="342"/>
      <w:bookmarkEnd w:id="343"/>
      <w:bookmarkEnd w:id="344"/>
      <w:bookmarkEnd w:id="345"/>
    </w:p>
    <w:p w14:paraId="134B0C32">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7.2.1评标委员会由采购人代表以及有关技术、经济等方面的专家组成。评标委员会成员人数以及技术、经济等方面专家的确定方式详见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w:t>
      </w:r>
    </w:p>
    <w:p w14:paraId="14B61BA5">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7.2.2采购人委派代表参加评标委员会的，要向采购代理机构出具授权函。</w:t>
      </w:r>
    </w:p>
    <w:p w14:paraId="7DBBCD49">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7.2.3评标委员会成员有下列情形之一的，应当回避：</w:t>
      </w:r>
    </w:p>
    <w:p w14:paraId="6D018895">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或</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主要负责人的近亲属；</w:t>
      </w:r>
    </w:p>
    <w:p w14:paraId="310A85BE">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（2）项目主管部门或者行政监督部门的人员；</w:t>
      </w:r>
    </w:p>
    <w:p w14:paraId="6BA211BB">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（3）与</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有经济利益关系，可能影响对投标公正评审的；</w:t>
      </w:r>
    </w:p>
    <w:p w14:paraId="5D68E3B1">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（4）曾因在招标、评标以及其他与招标投标有关活动中从事违法行为而受过行政处罚或刑事处罚的；</w:t>
      </w:r>
    </w:p>
    <w:p w14:paraId="1795430C">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（5）与</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有其他利害关系。</w:t>
      </w:r>
    </w:p>
    <w:p w14:paraId="216E70AD">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7.2.4评标过程中，评标委员会成员有回避事由、擅离职守或者因健康等原因不能继续评标的，采购人有权更换。被更换的评标委员会成员作出的评审结论无效，由更换后的评标委员会成员重新进行评审。</w:t>
      </w:r>
    </w:p>
    <w:p w14:paraId="5332B0DF">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346" w:name="_Toc102136476"/>
      <w:bookmarkStart w:id="347" w:name="_Toc15917"/>
      <w:bookmarkStart w:id="348" w:name="_Toc71734713"/>
      <w:bookmarkStart w:id="349" w:name="_Toc14781"/>
      <w:r>
        <w:rPr>
          <w:rFonts w:hint="eastAsia" w:ascii="仿宋" w:hAnsi="仿宋" w:eastAsia="仿宋" w:cs="仿宋"/>
          <w:color w:val="auto"/>
          <w:sz w:val="21"/>
          <w:szCs w:val="21"/>
          <w:highlight w:val="none"/>
        </w:rPr>
        <w:t>7.3评标</w:t>
      </w:r>
      <w:bookmarkEnd w:id="346"/>
      <w:bookmarkEnd w:id="347"/>
      <w:bookmarkEnd w:id="348"/>
      <w:bookmarkEnd w:id="349"/>
    </w:p>
    <w:p w14:paraId="7C44EEFE">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7.3.1评标委员会按照第三章“评标办法”规定的方法、评审因素、标准和程序对投标文件进行评审。第三章“评标办法”没有规定的方法、评审因素和标准，不作为评标依据。</w:t>
      </w:r>
    </w:p>
    <w:p w14:paraId="122E1E46">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7.3.2评标完成后，评标委员会应当向采购人提交书面评标报告和中标候选人名单。评标委员会推荐中标候选人的人数见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w:t>
      </w:r>
    </w:p>
    <w:p w14:paraId="0AEE46C2">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7.3.3评标应当在严格保密的情况下进行。任何单位和个人不得非法干预、影响评标办法的确定，以及评标过程和结果。评标委员会成员和与评标活动有关的人员在政府采购活动中应严格遵守政府采购评审工作纪律，不得向外界泄露评审情况。</w:t>
      </w:r>
    </w:p>
    <w:p w14:paraId="6F152F3C">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★7.3.4有下列情形之一的，视为</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串通投标，其投标无效：</w:t>
      </w:r>
    </w:p>
    <w:p w14:paraId="52CC4DB7">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（一）不同</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的投标文件由同一单位或者个人编制；</w:t>
      </w:r>
    </w:p>
    <w:p w14:paraId="00A4EAF2">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（二）不同</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委托同一单位或者个人办理投标事宜；</w:t>
      </w:r>
    </w:p>
    <w:p w14:paraId="14BA4148">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（三）不同</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的投标文件载明的项目管理成员或者联系人员为同一人；</w:t>
      </w:r>
    </w:p>
    <w:p w14:paraId="1EEED548">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（四）不同</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的投标文件异常一致或者投标报价呈规律性差异；</w:t>
      </w:r>
    </w:p>
    <w:p w14:paraId="36488FFD">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（五）不同</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的投标文件相互混装；</w:t>
      </w:r>
    </w:p>
    <w:p w14:paraId="39A8B49B">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（六）不同</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的投标保证金从同一单位或者个人的账户转出。</w:t>
      </w:r>
    </w:p>
    <w:p w14:paraId="57D5FC58">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7.3.5提供相同品牌产品且通过资格审查、符合性审查的不同</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参加同一招标项目包投标的，按一家</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计算，评审后得分最高的同品牌</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获得中标人推荐资格；评审得分相同的，评标委员会将依次按技术部分得分高优先、价格部分得分高优先、商务部分得分高优先的顺序确定；所有得分均相等的，采取随机抽取方式确定，其他同品牌</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不作为中标候选人。</w:t>
      </w:r>
    </w:p>
    <w:p w14:paraId="6E4BDED2">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7.3.6 若单个项目（包）为非单一产品采购项目，对于招标文件规定的核心产品，多家</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提供的核心产品品牌有一项品牌相同的，按7.3.5款规定处理。</w:t>
      </w:r>
    </w:p>
    <w:p w14:paraId="31F32FF0">
      <w:pPr>
        <w:pageBreakBefore w:val="0"/>
        <w:kinsoku/>
        <w:wordWrap w:val="0"/>
        <w:topLinePunct/>
        <w:bidi w:val="0"/>
        <w:spacing w:line="360" w:lineRule="auto"/>
        <w:ind w:firstLine="420" w:firstLineChars="200"/>
        <w:jc w:val="left"/>
        <w:outlineLvl w:val="2"/>
        <w:rPr>
          <w:rFonts w:hint="eastAsia" w:ascii="仿宋" w:hAnsi="仿宋" w:eastAsia="仿宋" w:cs="仿宋"/>
          <w:color w:val="auto"/>
          <w:sz w:val="21"/>
          <w:szCs w:val="21"/>
          <w:highlight w:val="none"/>
        </w:rPr>
      </w:pPr>
      <w:bookmarkStart w:id="350" w:name="_Toc22518"/>
      <w:bookmarkStart w:id="351" w:name="_Toc3588"/>
      <w:bookmarkStart w:id="352" w:name="_Toc16178"/>
      <w:bookmarkStart w:id="353" w:name="_Toc30610"/>
      <w:bookmarkStart w:id="354" w:name="_Toc3363"/>
      <w:bookmarkStart w:id="355" w:name="_Toc20099"/>
      <w:bookmarkStart w:id="356" w:name="_Toc16997"/>
      <w:bookmarkStart w:id="357" w:name="_Toc9494"/>
      <w:bookmarkStart w:id="358" w:name="_Toc5367"/>
      <w:bookmarkStart w:id="359" w:name="_Toc14962"/>
      <w:bookmarkStart w:id="360" w:name="_Toc6485"/>
      <w:bookmarkStart w:id="361" w:name="_Toc21194"/>
      <w:bookmarkStart w:id="362" w:name="_Toc5045"/>
      <w:bookmarkStart w:id="363" w:name="_Toc6529"/>
      <w:bookmarkStart w:id="364" w:name="_Toc8099"/>
      <w:bookmarkStart w:id="365" w:name="_Toc28517"/>
      <w:bookmarkStart w:id="366" w:name="_Toc19990"/>
      <w:r>
        <w:rPr>
          <w:rFonts w:hint="eastAsia" w:ascii="仿宋" w:hAnsi="仿宋" w:eastAsia="仿宋" w:cs="仿宋"/>
          <w:color w:val="auto"/>
          <w:sz w:val="21"/>
          <w:szCs w:val="21"/>
          <w:highlight w:val="none"/>
        </w:rPr>
        <w:t>★7.4在招标采购中，出现下列情形之一的，应予废标：</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14:paraId="3BF196E6">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（1）符合专业条件的</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或者对招标文件作实质响应的</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不足 3 家的；</w:t>
      </w:r>
    </w:p>
    <w:p w14:paraId="71AC2D0E">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（2）出现影响采购公正的违法、违规行为的；</w:t>
      </w:r>
    </w:p>
    <w:p w14:paraId="2696F360">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的报价均超过了采购预算，采购人不能支付的；</w:t>
      </w:r>
    </w:p>
    <w:p w14:paraId="686E93C4">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（4）因重大变故，采购任务取消的。</w:t>
      </w:r>
    </w:p>
    <w:p w14:paraId="6C94BCFA">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7.5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提供虚假材料、串通等违法违规行为的，要及时向采购人或政府采购主管</w:t>
      </w:r>
      <w:r>
        <w:rPr>
          <w:rFonts w:hint="eastAsia" w:ascii="仿宋" w:hAnsi="仿宋" w:eastAsia="仿宋" w:cs="仿宋"/>
          <w:color w:val="auto"/>
          <w:sz w:val="21"/>
          <w:szCs w:val="21"/>
          <w:highlight w:val="none"/>
          <w:lang w:val="en-US" w:eastAsia="zh-CN"/>
        </w:rPr>
        <w:t>部门</w:t>
      </w:r>
      <w:r>
        <w:rPr>
          <w:rFonts w:hint="eastAsia" w:ascii="仿宋" w:hAnsi="仿宋" w:eastAsia="仿宋" w:cs="仿宋"/>
          <w:color w:val="auto"/>
          <w:sz w:val="21"/>
          <w:szCs w:val="21"/>
          <w:highlight w:val="none"/>
        </w:rPr>
        <w:t>报告。</w:t>
      </w:r>
    </w:p>
    <w:p w14:paraId="7DF8707D">
      <w:pPr>
        <w:pStyle w:val="3"/>
        <w:pageBreakBefore w:val="0"/>
        <w:kinsoku/>
        <w:bidi w:val="0"/>
        <w:spacing w:after="0" w:line="360" w:lineRule="auto"/>
        <w:rPr>
          <w:rFonts w:hint="eastAsia" w:ascii="仿宋" w:hAnsi="仿宋" w:eastAsia="仿宋" w:cs="仿宋"/>
          <w:color w:val="auto"/>
          <w:sz w:val="21"/>
          <w:szCs w:val="21"/>
          <w:highlight w:val="none"/>
        </w:rPr>
      </w:pPr>
      <w:bookmarkStart w:id="367" w:name="_Toc11048"/>
      <w:bookmarkStart w:id="368" w:name="_Toc71734715"/>
      <w:bookmarkStart w:id="369" w:name="_Toc17994"/>
      <w:bookmarkStart w:id="370" w:name="_Toc16107"/>
      <w:bookmarkStart w:id="371" w:name="_Toc21253"/>
      <w:bookmarkStart w:id="372" w:name="_Toc20328"/>
      <w:bookmarkStart w:id="373" w:name="_Toc2850"/>
      <w:bookmarkStart w:id="374" w:name="_Toc30283"/>
      <w:bookmarkStart w:id="375" w:name="_Toc28328"/>
      <w:bookmarkStart w:id="376" w:name="_Toc7624"/>
      <w:bookmarkStart w:id="377" w:name="_Toc8986"/>
      <w:bookmarkStart w:id="378" w:name="_Toc13971"/>
      <w:r>
        <w:rPr>
          <w:rFonts w:hint="eastAsia" w:ascii="仿宋" w:hAnsi="仿宋" w:eastAsia="仿宋" w:cs="仿宋"/>
          <w:color w:val="auto"/>
          <w:sz w:val="21"/>
          <w:szCs w:val="21"/>
          <w:highlight w:val="none"/>
        </w:rPr>
        <w:t>8.中标和合同</w:t>
      </w:r>
      <w:bookmarkEnd w:id="367"/>
      <w:bookmarkEnd w:id="368"/>
      <w:bookmarkEnd w:id="369"/>
      <w:bookmarkEnd w:id="370"/>
      <w:bookmarkEnd w:id="371"/>
      <w:bookmarkEnd w:id="372"/>
      <w:bookmarkEnd w:id="373"/>
      <w:bookmarkEnd w:id="374"/>
      <w:bookmarkEnd w:id="375"/>
      <w:bookmarkEnd w:id="376"/>
      <w:bookmarkEnd w:id="377"/>
      <w:bookmarkEnd w:id="378"/>
    </w:p>
    <w:p w14:paraId="52E5F885">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379" w:name="_Toc15196"/>
      <w:bookmarkStart w:id="380" w:name="_Toc13404"/>
      <w:bookmarkStart w:id="381" w:name="_Toc102136479"/>
      <w:bookmarkStart w:id="382" w:name="_Toc71734716"/>
      <w:bookmarkStart w:id="383" w:name="_Toc13095"/>
      <w:bookmarkStart w:id="384" w:name="_Toc71734722"/>
      <w:bookmarkStart w:id="385" w:name="_Toc2172"/>
      <w:bookmarkStart w:id="386" w:name="_Toc30808"/>
      <w:bookmarkStart w:id="387" w:name="_Toc17779"/>
      <w:bookmarkStart w:id="388" w:name="_Toc9739"/>
      <w:bookmarkStart w:id="389" w:name="_Toc10727"/>
      <w:bookmarkStart w:id="390" w:name="_Toc17405"/>
      <w:bookmarkStart w:id="391" w:name="_Toc11838"/>
      <w:r>
        <w:rPr>
          <w:rFonts w:hint="eastAsia" w:ascii="仿宋" w:hAnsi="仿宋" w:eastAsia="仿宋" w:cs="仿宋"/>
          <w:color w:val="auto"/>
          <w:sz w:val="21"/>
          <w:szCs w:val="21"/>
          <w:highlight w:val="none"/>
        </w:rPr>
        <w:t>8.1</w:t>
      </w:r>
      <w:bookmarkEnd w:id="379"/>
      <w:bookmarkEnd w:id="380"/>
      <w:bookmarkEnd w:id="381"/>
      <w:bookmarkEnd w:id="382"/>
      <w:r>
        <w:rPr>
          <w:rFonts w:hint="eastAsia" w:ascii="仿宋" w:hAnsi="仿宋" w:eastAsia="仿宋" w:cs="仿宋"/>
          <w:color w:val="auto"/>
          <w:sz w:val="21"/>
          <w:szCs w:val="21"/>
          <w:highlight w:val="none"/>
        </w:rPr>
        <w:t>授权评标委员会确定中标人</w:t>
      </w:r>
    </w:p>
    <w:p w14:paraId="073035EF">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按照</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须知前附表的规定，采购人或采购人授权的评标委员会依法确定中标人。</w:t>
      </w:r>
      <w:bookmarkStart w:id="392" w:name="_Toc32665"/>
      <w:bookmarkStart w:id="393" w:name="_Toc28286"/>
      <w:bookmarkStart w:id="394" w:name="_Toc16840"/>
      <w:bookmarkStart w:id="395" w:name="_Toc6062"/>
      <w:bookmarkStart w:id="396" w:name="_Toc12421"/>
      <w:bookmarkStart w:id="397" w:name="_Toc9537"/>
      <w:bookmarkStart w:id="398" w:name="_Toc17332"/>
      <w:bookmarkStart w:id="399" w:name="_Toc22747"/>
      <w:bookmarkStart w:id="400" w:name="_Toc11595"/>
      <w:bookmarkStart w:id="401" w:name="_Toc27383"/>
      <w:bookmarkStart w:id="402" w:name="_Toc22135"/>
      <w:bookmarkStart w:id="403" w:name="_Toc5448"/>
      <w:bookmarkStart w:id="404" w:name="_Toc6758"/>
      <w:bookmarkStart w:id="405" w:name="_Toc13585"/>
      <w:bookmarkStart w:id="406" w:name="_Toc29865"/>
      <w:bookmarkStart w:id="407" w:name="_Toc14560"/>
    </w:p>
    <w:p w14:paraId="72E6A060">
      <w:pPr>
        <w:pageBreakBefore w:val="0"/>
        <w:kinsoku/>
        <w:bidi w:val="0"/>
        <w:spacing w:line="360" w:lineRule="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8.2 中标人的确定</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14:paraId="372A0DD3">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8.2.1采购代理机构应当在评标结束之日起2个工作日内将评标报告送采购人确认。</w:t>
      </w:r>
    </w:p>
    <w:p w14:paraId="500B25F6">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8.2.2采购人应当在收到评标报告之日起5个工作日内，在评标报告中推荐的中标候选人中按顺序确定中标人。</w:t>
      </w:r>
    </w:p>
    <w:p w14:paraId="358259ED">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408" w:name="_Toc102136480"/>
      <w:bookmarkStart w:id="409" w:name="_Toc71734717"/>
      <w:bookmarkStart w:id="410" w:name="_Toc693"/>
      <w:bookmarkStart w:id="411" w:name="_Toc25292"/>
      <w:r>
        <w:rPr>
          <w:rFonts w:hint="eastAsia" w:ascii="仿宋" w:hAnsi="仿宋" w:eastAsia="仿宋" w:cs="仿宋"/>
          <w:color w:val="auto"/>
          <w:sz w:val="21"/>
          <w:szCs w:val="21"/>
          <w:highlight w:val="none"/>
        </w:rPr>
        <w:t>8.3中标公告</w:t>
      </w:r>
      <w:bookmarkEnd w:id="408"/>
      <w:bookmarkEnd w:id="409"/>
      <w:bookmarkEnd w:id="410"/>
      <w:bookmarkEnd w:id="411"/>
    </w:p>
    <w:p w14:paraId="1EC4F7D7">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8.3.1采购人或者采购代理机构应当自中标人确定之日起2个工作日内，按照</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须知前附表规定的省级以上财政部门指定的媒介和期限公告中标结果，招标文件应当随中标结果同时公告。</w:t>
      </w:r>
    </w:p>
    <w:p w14:paraId="49C313C2">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8.3.2中标公告媒体及期限详见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w:t>
      </w:r>
    </w:p>
    <w:p w14:paraId="55A1CF11">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412" w:name="_Toc102136482"/>
      <w:bookmarkStart w:id="413" w:name="_Toc28079"/>
      <w:bookmarkStart w:id="414" w:name="_Toc71734719"/>
      <w:bookmarkStart w:id="415" w:name="_Toc23423"/>
      <w:r>
        <w:rPr>
          <w:rFonts w:hint="eastAsia" w:ascii="仿宋" w:hAnsi="仿宋" w:eastAsia="仿宋" w:cs="仿宋"/>
          <w:color w:val="auto"/>
          <w:sz w:val="21"/>
          <w:szCs w:val="21"/>
          <w:highlight w:val="none"/>
        </w:rPr>
        <w:t>8.4中标通知</w:t>
      </w:r>
      <w:bookmarkEnd w:id="412"/>
      <w:bookmarkEnd w:id="413"/>
      <w:bookmarkEnd w:id="414"/>
      <w:bookmarkEnd w:id="415"/>
    </w:p>
    <w:p w14:paraId="42C7C6FA">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在本章第3.3.1项规定的投标有效期内，在公告中标结果的同时，采购人或者采购代理机构应当向中标人发出中标通知书；对未通过资格审查的</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，应当告知其未通过的原因。同时应当告知未中标人本人的评审得分与排序。</w:t>
      </w:r>
    </w:p>
    <w:p w14:paraId="3581E7A8">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416" w:name="_Toc71734718"/>
      <w:bookmarkStart w:id="417" w:name="_Toc11650"/>
      <w:bookmarkStart w:id="418" w:name="_Toc24941"/>
      <w:bookmarkStart w:id="419" w:name="_Toc102136481"/>
      <w:r>
        <w:rPr>
          <w:rFonts w:hint="eastAsia" w:ascii="仿宋" w:hAnsi="仿宋" w:eastAsia="仿宋" w:cs="仿宋"/>
          <w:color w:val="auto"/>
          <w:sz w:val="21"/>
          <w:szCs w:val="21"/>
          <w:highlight w:val="none"/>
        </w:rPr>
        <w:t>8.5中标结果质疑</w:t>
      </w:r>
      <w:bookmarkEnd w:id="416"/>
      <w:bookmarkEnd w:id="417"/>
      <w:bookmarkEnd w:id="418"/>
      <w:bookmarkEnd w:id="419"/>
    </w:p>
    <w:p w14:paraId="6AD8FA9C">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对中标结果有质疑的，应当在中标结果公告期限届满之日起七个工作日内提出。采购人应当在收到</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的书面质疑后七个工作日内作出答复，并以书面形式通知质疑</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，但答复的内容不得涉及商业秘密。</w:t>
      </w:r>
    </w:p>
    <w:p w14:paraId="53592EC4">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420" w:name="_Toc71734720"/>
      <w:bookmarkStart w:id="421" w:name="_Toc15259"/>
      <w:bookmarkStart w:id="422" w:name="_Toc13984"/>
      <w:bookmarkStart w:id="423" w:name="_Toc102136483"/>
      <w:r>
        <w:rPr>
          <w:rFonts w:hint="eastAsia" w:ascii="仿宋" w:hAnsi="仿宋" w:eastAsia="仿宋" w:cs="仿宋"/>
          <w:color w:val="auto"/>
          <w:sz w:val="21"/>
          <w:szCs w:val="21"/>
          <w:highlight w:val="none"/>
        </w:rPr>
        <w:t>8.6履约保证金</w:t>
      </w:r>
      <w:bookmarkEnd w:id="420"/>
      <w:bookmarkEnd w:id="421"/>
      <w:bookmarkEnd w:id="422"/>
      <w:bookmarkEnd w:id="423"/>
    </w:p>
    <w:p w14:paraId="2B7E7833">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8.6.1 在签订合同前，中标人应按</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须知前附表规定的形式、金额向采购人提交履约保证金。联合体中标的，其履约保证金以联合体各方或者联合体牵头人的名义提交。否则，视为放弃中标项目，投标保证金将不予退还。</w:t>
      </w:r>
    </w:p>
    <w:p w14:paraId="2B53436C">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8.6.2 中标人不能按本章第8.6.1项要求提交履约保证金，视为放弃中标，其投标保证金不予退还，给采购人造成的损失超过投标保证金数额的，中标人还应当对超过部分予以赔偿。</w:t>
      </w:r>
    </w:p>
    <w:p w14:paraId="24F2316B">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8.6.3签订合同后，如中标人不按双方签订合同约定履约，则没收其全部履约保证金，履约保证金不足以赔偿损失的，按实际损失赔偿。</w:t>
      </w:r>
    </w:p>
    <w:p w14:paraId="6D74516D">
      <w:pPr>
        <w:pStyle w:val="4"/>
        <w:pageBreakBefore w:val="0"/>
        <w:kinsoku/>
        <w:bidi w:val="0"/>
        <w:spacing w:before="0" w:after="0" w:line="360" w:lineRule="auto"/>
        <w:rPr>
          <w:rFonts w:hint="eastAsia" w:ascii="仿宋" w:hAnsi="仿宋" w:eastAsia="仿宋" w:cs="仿宋"/>
          <w:color w:val="auto"/>
          <w:sz w:val="21"/>
          <w:szCs w:val="21"/>
          <w:highlight w:val="none"/>
        </w:rPr>
      </w:pPr>
      <w:bookmarkStart w:id="424" w:name="_Toc102136484"/>
      <w:bookmarkStart w:id="425" w:name="_Toc30193"/>
      <w:bookmarkStart w:id="426" w:name="_Toc1955"/>
      <w:bookmarkStart w:id="427" w:name="_Toc71734721"/>
      <w:r>
        <w:rPr>
          <w:rFonts w:hint="eastAsia" w:ascii="仿宋" w:hAnsi="仿宋" w:eastAsia="仿宋" w:cs="仿宋"/>
          <w:color w:val="auto"/>
          <w:sz w:val="21"/>
          <w:szCs w:val="21"/>
          <w:highlight w:val="none"/>
        </w:rPr>
        <w:t>8.7 签订合同</w:t>
      </w:r>
      <w:bookmarkEnd w:id="424"/>
      <w:bookmarkEnd w:id="425"/>
      <w:bookmarkEnd w:id="426"/>
      <w:bookmarkEnd w:id="427"/>
    </w:p>
    <w:p w14:paraId="34C26D60">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8.7.1采购人应当自中标通知书发出之日起30日内，按照招标文件和中标人投标文件的规定，与中标人签订书面合同。所签订的合同不得对招标文件</w:t>
      </w:r>
      <w:r>
        <w:rPr>
          <w:rFonts w:hint="eastAsia" w:ascii="仿宋" w:hAnsi="仿宋" w:eastAsia="仿宋" w:cs="仿宋"/>
          <w:color w:val="auto"/>
          <w:sz w:val="21"/>
          <w:szCs w:val="21"/>
          <w:highlight w:val="none"/>
          <w:lang w:val="en-US" w:eastAsia="zh-CN"/>
        </w:rPr>
        <w:t>中</w:t>
      </w:r>
      <w:r>
        <w:rPr>
          <w:rFonts w:hint="eastAsia" w:ascii="仿宋" w:hAnsi="仿宋" w:eastAsia="仿宋" w:cs="仿宋"/>
          <w:color w:val="auto"/>
          <w:sz w:val="21"/>
          <w:szCs w:val="21"/>
          <w:highlight w:val="none"/>
        </w:rPr>
        <w:t>明确的事项和中标人投标文件作实质性修改。采购人不得向中标人提出任何不合理的要求作为签订合同的条件。</w:t>
      </w:r>
    </w:p>
    <w:p w14:paraId="1386E6EF">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8.7.2中标通知书发出后，采购人不得违法改变中标结果，中标人无正当理由不得放弃中标。</w:t>
      </w:r>
    </w:p>
    <w:p w14:paraId="3426BE0D">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8.7.3中标人因不可抗力或者自身原因不能履行政府采购合同的，或中标人拒绝与采购人签订合同的，采购人可以按照评标报告推荐的中标候选人名单排序，确定下一候选人为中标人，也可以重新开展政府采购活动。</w:t>
      </w:r>
    </w:p>
    <w:p w14:paraId="35CB8774">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8.7.4政府采购合同履行中，采购人需追加与合同标的相同的货物的，在不改变合同其他条款的前提下，可以与中标人协商签订补充合同，但所有补充合同的采购金额不得超过原合同采购金额的10%。</w:t>
      </w:r>
    </w:p>
    <w:p w14:paraId="648D6469">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8.7.5联合体中标的，联合体各方应当共同与采购人签订合同，就中标项目向采购人承担连带责任。</w:t>
      </w:r>
    </w:p>
    <w:p w14:paraId="37CE22A1">
      <w:pPr>
        <w:pStyle w:val="3"/>
        <w:pageBreakBefore w:val="0"/>
        <w:kinsoku/>
        <w:bidi w:val="0"/>
        <w:spacing w:after="0" w:line="360" w:lineRule="auto"/>
        <w:rPr>
          <w:rFonts w:hint="eastAsia" w:ascii="仿宋" w:hAnsi="仿宋" w:eastAsia="仿宋" w:cs="仿宋"/>
          <w:color w:val="auto"/>
          <w:sz w:val="21"/>
          <w:szCs w:val="21"/>
          <w:highlight w:val="none"/>
        </w:rPr>
      </w:pPr>
      <w:bookmarkStart w:id="428" w:name="_Toc14921"/>
      <w:bookmarkStart w:id="429" w:name="_Toc1531"/>
      <w:bookmarkStart w:id="430" w:name="_Toc9893"/>
      <w:r>
        <w:rPr>
          <w:rFonts w:hint="eastAsia" w:ascii="仿宋" w:hAnsi="仿宋" w:eastAsia="仿宋" w:cs="仿宋"/>
          <w:color w:val="auto"/>
          <w:sz w:val="21"/>
          <w:szCs w:val="21"/>
          <w:highlight w:val="none"/>
        </w:rPr>
        <w:t>9.纪律和监督</w:t>
      </w:r>
      <w:bookmarkEnd w:id="383"/>
      <w:bookmarkEnd w:id="384"/>
      <w:bookmarkEnd w:id="385"/>
      <w:bookmarkEnd w:id="386"/>
      <w:bookmarkEnd w:id="387"/>
      <w:bookmarkEnd w:id="388"/>
      <w:bookmarkEnd w:id="389"/>
      <w:bookmarkEnd w:id="390"/>
      <w:bookmarkEnd w:id="391"/>
      <w:bookmarkEnd w:id="428"/>
      <w:bookmarkEnd w:id="429"/>
      <w:bookmarkEnd w:id="430"/>
    </w:p>
    <w:p w14:paraId="3E5D3606">
      <w:pPr>
        <w:pageBreakBefore w:val="0"/>
        <w:kinsoku/>
        <w:bidi w:val="0"/>
        <w:spacing w:line="360" w:lineRule="auto"/>
        <w:rPr>
          <w:rFonts w:hint="eastAsia" w:ascii="仿宋" w:hAnsi="仿宋" w:eastAsia="仿宋" w:cs="仿宋"/>
          <w:color w:val="auto"/>
          <w:sz w:val="21"/>
          <w:szCs w:val="21"/>
          <w:highlight w:val="none"/>
        </w:rPr>
      </w:pPr>
      <w:bookmarkStart w:id="431" w:name="_Toc4425006"/>
      <w:bookmarkStart w:id="432" w:name="_Toc71734727"/>
      <w:r>
        <w:rPr>
          <w:rFonts w:hint="eastAsia" w:ascii="仿宋" w:hAnsi="仿宋" w:eastAsia="仿宋" w:cs="仿宋"/>
          <w:color w:val="auto"/>
          <w:sz w:val="21"/>
          <w:szCs w:val="21"/>
          <w:highlight w:val="none"/>
        </w:rPr>
        <w:t>9.1对采购人</w:t>
      </w:r>
      <w:bookmarkEnd w:id="431"/>
      <w:r>
        <w:rPr>
          <w:rFonts w:hint="eastAsia" w:ascii="仿宋" w:hAnsi="仿宋" w:eastAsia="仿宋" w:cs="仿宋"/>
          <w:color w:val="auto"/>
          <w:sz w:val="21"/>
          <w:szCs w:val="21"/>
          <w:highlight w:val="none"/>
        </w:rPr>
        <w:t>、采购代理机构的纪律要求</w:t>
      </w:r>
    </w:p>
    <w:p w14:paraId="43FC9E46">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（1）采购人不得向</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索要或者接受其给予的赠品、回扣或者与采购无关的其他商品、服务；</w:t>
      </w:r>
    </w:p>
    <w:p w14:paraId="26945860">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（2）采购代理机构不得与采购人、</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恶意串通操纵政府采购活动；</w:t>
      </w:r>
    </w:p>
    <w:p w14:paraId="38C3CA9A">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（3）采购代理机构工作人员不得接受采购人或者</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组织的宴请、旅游、娱乐，不得收受礼品、现金、有价证券等，不得向采购人或者</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报销应当由个人承担的费用；</w:t>
      </w:r>
    </w:p>
    <w:p w14:paraId="09FD554C">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（4）采购代理机构及其分支机构不得在所代理的采购项目中投标或者代理投标，不得为所代理的采购项目的</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参加本项目提供投标咨询;</w:t>
      </w:r>
    </w:p>
    <w:p w14:paraId="2CC64F2B">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（5）采购人员及相关人员与</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有利害关系的，必须回避；</w:t>
      </w:r>
    </w:p>
    <w:p w14:paraId="66378648">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w:t>
      </w:r>
      <w:r>
        <w:rPr>
          <w:rFonts w:hint="eastAsia" w:ascii="仿宋" w:hAnsi="仿宋" w:eastAsia="仿宋" w:cs="仿宋"/>
          <w:color w:val="auto"/>
          <w:sz w:val="21"/>
          <w:szCs w:val="21"/>
          <w:highlight w:val="none"/>
          <w:lang w:eastAsia="zh-CN"/>
        </w:rPr>
        <w:t>其他</w:t>
      </w:r>
      <w:r>
        <w:rPr>
          <w:rFonts w:hint="eastAsia" w:ascii="仿宋" w:hAnsi="仿宋" w:eastAsia="仿宋" w:cs="仿宋"/>
          <w:color w:val="auto"/>
          <w:sz w:val="21"/>
          <w:szCs w:val="21"/>
          <w:highlight w:val="none"/>
        </w:rPr>
        <w:t>法律法规规定的情形。</w:t>
      </w:r>
    </w:p>
    <w:p w14:paraId="5FC12E7B">
      <w:pPr>
        <w:pageBreakBefore w:val="0"/>
        <w:kinsoku/>
        <w:bidi w:val="0"/>
        <w:spacing w:line="360" w:lineRule="auto"/>
        <w:rPr>
          <w:rFonts w:hint="eastAsia" w:ascii="仿宋" w:hAnsi="仿宋" w:eastAsia="仿宋" w:cs="仿宋"/>
          <w:color w:val="auto"/>
          <w:sz w:val="21"/>
          <w:szCs w:val="21"/>
          <w:highlight w:val="none"/>
        </w:rPr>
      </w:pPr>
      <w:bookmarkStart w:id="433" w:name="_Toc4425007"/>
      <w:r>
        <w:rPr>
          <w:rFonts w:hint="eastAsia" w:ascii="仿宋" w:hAnsi="仿宋" w:eastAsia="仿宋" w:cs="仿宋"/>
          <w:color w:val="auto"/>
          <w:sz w:val="21"/>
          <w:szCs w:val="21"/>
          <w:highlight w:val="none"/>
        </w:rPr>
        <w:t>9.2对</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的纪律要求</w:t>
      </w:r>
      <w:bookmarkEnd w:id="433"/>
    </w:p>
    <w:p w14:paraId="2AEE4D0A">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不得相互串通投标或者与采购人串通投标，不得向采购人或者评标委员会成员行贿谋取中标，不得以他人名义投标或者以其他方式弄虚作假骗取中标；</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不得以任何方式干扰、影响评标工作；</w:t>
      </w:r>
    </w:p>
    <w:p w14:paraId="6DA07382">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lang w:eastAsia="zh-CN"/>
        </w:rPr>
        <w:t>其他</w:t>
      </w:r>
      <w:r>
        <w:rPr>
          <w:rFonts w:hint="eastAsia" w:ascii="仿宋" w:hAnsi="仿宋" w:eastAsia="仿宋" w:cs="仿宋"/>
          <w:color w:val="auto"/>
          <w:sz w:val="21"/>
          <w:szCs w:val="21"/>
          <w:highlight w:val="none"/>
        </w:rPr>
        <w:t>法律法规规定的情形。</w:t>
      </w:r>
    </w:p>
    <w:p w14:paraId="7EE00E94">
      <w:pPr>
        <w:pageBreakBefore w:val="0"/>
        <w:kinsoku/>
        <w:bidi w:val="0"/>
        <w:spacing w:line="360" w:lineRule="auto"/>
        <w:rPr>
          <w:rFonts w:hint="eastAsia" w:ascii="仿宋" w:hAnsi="仿宋" w:eastAsia="仿宋" w:cs="仿宋"/>
          <w:color w:val="auto"/>
          <w:sz w:val="21"/>
          <w:szCs w:val="21"/>
          <w:highlight w:val="none"/>
        </w:rPr>
      </w:pPr>
      <w:bookmarkStart w:id="434" w:name="_Toc4425008"/>
      <w:r>
        <w:rPr>
          <w:rFonts w:hint="eastAsia" w:ascii="仿宋" w:hAnsi="仿宋" w:eastAsia="仿宋" w:cs="仿宋"/>
          <w:color w:val="auto"/>
          <w:sz w:val="21"/>
          <w:szCs w:val="21"/>
          <w:highlight w:val="none"/>
        </w:rPr>
        <w:t>9.3对评标委员会成员的纪律要求</w:t>
      </w:r>
      <w:bookmarkEnd w:id="434"/>
    </w:p>
    <w:p w14:paraId="25A0B754">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（1）评标委员会及其成员不得有下列行为：</w:t>
      </w:r>
    </w:p>
    <w:p w14:paraId="1ADA72B9">
      <w:pPr>
        <w:pageBreakBefore w:val="0"/>
        <w:kinsoku/>
        <w:bidi w:val="0"/>
        <w:spacing w:line="360" w:lineRule="auto"/>
        <w:ind w:firstLine="840" w:firstLineChars="4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1）确定参与评标至评标结束前私自接触</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w:t>
      </w:r>
    </w:p>
    <w:p w14:paraId="5B667881">
      <w:pPr>
        <w:pageBreakBefore w:val="0"/>
        <w:kinsoku/>
        <w:bidi w:val="0"/>
        <w:spacing w:line="360" w:lineRule="auto"/>
        <w:ind w:firstLine="840" w:firstLineChars="4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2）接受</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提出的与投标文件不一致的澄清或者说明；</w:t>
      </w:r>
    </w:p>
    <w:p w14:paraId="5EB51AD6">
      <w:pPr>
        <w:pageBreakBefore w:val="0"/>
        <w:kinsoku/>
        <w:bidi w:val="0"/>
        <w:spacing w:line="360" w:lineRule="auto"/>
        <w:ind w:firstLine="840" w:firstLineChars="4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3）违反评标纪律发表倾向性意见或者征询采购人的倾向性意见；</w:t>
      </w:r>
    </w:p>
    <w:p w14:paraId="1BEC8BBB">
      <w:pPr>
        <w:pageBreakBefore w:val="0"/>
        <w:kinsoku/>
        <w:bidi w:val="0"/>
        <w:spacing w:line="360" w:lineRule="auto"/>
        <w:ind w:firstLine="840" w:firstLineChars="4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4）对需要专业判断的主观评审因素协商评分；</w:t>
      </w:r>
    </w:p>
    <w:p w14:paraId="61E2ACC2">
      <w:pPr>
        <w:pageBreakBefore w:val="0"/>
        <w:kinsoku/>
        <w:bidi w:val="0"/>
        <w:spacing w:line="360" w:lineRule="auto"/>
        <w:ind w:firstLine="840" w:firstLineChars="4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5）在评标过程中擅离职守，影响评标程序正常进行的；</w:t>
      </w:r>
    </w:p>
    <w:p w14:paraId="6AF096FF">
      <w:pPr>
        <w:pageBreakBefore w:val="0"/>
        <w:kinsoku/>
        <w:bidi w:val="0"/>
        <w:spacing w:line="360" w:lineRule="auto"/>
        <w:ind w:firstLine="840" w:firstLineChars="4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6）记录、复制或者带走任何评标资料；</w:t>
      </w:r>
    </w:p>
    <w:p w14:paraId="6A7734A0">
      <w:pPr>
        <w:pageBreakBefore w:val="0"/>
        <w:kinsoku/>
        <w:bidi w:val="0"/>
        <w:spacing w:line="360" w:lineRule="auto"/>
        <w:ind w:firstLine="840" w:firstLineChars="4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7）其他不遵守评标纪律的行为。</w:t>
      </w:r>
    </w:p>
    <w:p w14:paraId="351F38CE">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评标委员会成员有前款第1）至</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）项行为之一的，其评审意见无效，并不得获取评审劳务报酬和报销异地评审差旅费。</w:t>
      </w:r>
    </w:p>
    <w:p w14:paraId="11E3301D">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（2）评审专家发现本人与参加采购活动的</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有利害关系的,应当主动提出回避；</w:t>
      </w:r>
    </w:p>
    <w:p w14:paraId="747D4FDC">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r>
        <w:rPr>
          <w:rFonts w:hint="eastAsia" w:ascii="仿宋" w:hAnsi="仿宋" w:eastAsia="仿宋" w:cs="仿宋"/>
          <w:color w:val="auto"/>
          <w:sz w:val="21"/>
          <w:szCs w:val="21"/>
          <w:highlight w:val="none"/>
          <w:lang w:eastAsia="zh-CN"/>
        </w:rPr>
        <w:t>其他</w:t>
      </w:r>
      <w:r>
        <w:rPr>
          <w:rFonts w:hint="eastAsia" w:ascii="仿宋" w:hAnsi="仿宋" w:eastAsia="仿宋" w:cs="仿宋"/>
          <w:color w:val="auto"/>
          <w:sz w:val="21"/>
          <w:szCs w:val="21"/>
          <w:highlight w:val="none"/>
        </w:rPr>
        <w:t>法律法规规定的情形。</w:t>
      </w:r>
    </w:p>
    <w:p w14:paraId="17D7CDB3">
      <w:pPr>
        <w:pageBreakBefore w:val="0"/>
        <w:kinsoku/>
        <w:bidi w:val="0"/>
        <w:spacing w:line="360" w:lineRule="auto"/>
        <w:rPr>
          <w:rFonts w:hint="eastAsia" w:ascii="仿宋" w:hAnsi="仿宋" w:eastAsia="仿宋" w:cs="仿宋"/>
          <w:color w:val="auto"/>
          <w:sz w:val="21"/>
          <w:szCs w:val="21"/>
          <w:highlight w:val="none"/>
        </w:rPr>
      </w:pPr>
      <w:bookmarkStart w:id="435" w:name="_Toc4425009"/>
      <w:r>
        <w:rPr>
          <w:rFonts w:hint="eastAsia" w:ascii="仿宋" w:hAnsi="仿宋" w:eastAsia="仿宋" w:cs="仿宋"/>
          <w:color w:val="auto"/>
          <w:sz w:val="21"/>
          <w:szCs w:val="21"/>
          <w:highlight w:val="none"/>
        </w:rPr>
        <w:t>9.4对评标活动有关的工作人员的纪律要求</w:t>
      </w:r>
      <w:bookmarkEnd w:id="435"/>
    </w:p>
    <w:p w14:paraId="3B066ACE">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4A0459E5">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lang w:eastAsia="zh-CN"/>
        </w:rPr>
        <w:t>其他</w:t>
      </w:r>
      <w:r>
        <w:rPr>
          <w:rFonts w:hint="eastAsia" w:ascii="仿宋" w:hAnsi="仿宋" w:eastAsia="仿宋" w:cs="仿宋"/>
          <w:color w:val="auto"/>
          <w:sz w:val="21"/>
          <w:szCs w:val="21"/>
          <w:highlight w:val="none"/>
        </w:rPr>
        <w:t>法律法规规定的情形。</w:t>
      </w:r>
    </w:p>
    <w:p w14:paraId="5FB9A63C">
      <w:pPr>
        <w:pStyle w:val="3"/>
        <w:pageBreakBefore w:val="0"/>
        <w:kinsoku/>
        <w:bidi w:val="0"/>
        <w:spacing w:after="0" w:line="360" w:lineRule="auto"/>
        <w:rPr>
          <w:rFonts w:hint="eastAsia" w:ascii="仿宋" w:hAnsi="仿宋" w:eastAsia="仿宋" w:cs="仿宋"/>
          <w:color w:val="auto"/>
          <w:sz w:val="21"/>
          <w:szCs w:val="21"/>
          <w:highlight w:val="none"/>
        </w:rPr>
      </w:pPr>
      <w:bookmarkStart w:id="436" w:name="_Toc22477"/>
      <w:bookmarkStart w:id="437" w:name="_Toc6897"/>
      <w:bookmarkStart w:id="438" w:name="_Toc29913"/>
      <w:bookmarkStart w:id="439" w:name="_Toc11310"/>
      <w:bookmarkStart w:id="440" w:name="_Toc11986"/>
      <w:bookmarkStart w:id="441" w:name="_Toc10927"/>
      <w:bookmarkStart w:id="442" w:name="_Toc6980"/>
      <w:bookmarkStart w:id="443" w:name="_Toc22042"/>
      <w:bookmarkStart w:id="444" w:name="_Toc31087"/>
      <w:bookmarkStart w:id="445" w:name="_Toc18014"/>
      <w:bookmarkStart w:id="446" w:name="_Toc6702"/>
      <w:r>
        <w:rPr>
          <w:rFonts w:hint="eastAsia" w:ascii="仿宋" w:hAnsi="仿宋" w:eastAsia="仿宋" w:cs="仿宋"/>
          <w:color w:val="auto"/>
          <w:sz w:val="21"/>
          <w:szCs w:val="21"/>
          <w:highlight w:val="none"/>
        </w:rPr>
        <w:t>10.质疑与投诉</w:t>
      </w:r>
      <w:bookmarkEnd w:id="432"/>
      <w:bookmarkEnd w:id="436"/>
      <w:bookmarkEnd w:id="437"/>
      <w:bookmarkEnd w:id="438"/>
      <w:bookmarkEnd w:id="439"/>
      <w:bookmarkEnd w:id="440"/>
      <w:bookmarkEnd w:id="441"/>
      <w:bookmarkEnd w:id="442"/>
      <w:bookmarkEnd w:id="443"/>
      <w:bookmarkEnd w:id="444"/>
      <w:bookmarkEnd w:id="445"/>
      <w:bookmarkEnd w:id="446"/>
    </w:p>
    <w:p w14:paraId="046D7169">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10.1供应商认为招标文件、采购过程、中标或成交结果使自己的合法权益受到损害的，可以在知道或者应知其权益受到损害之日起七个工作日内，以书面形式向采购人、采购代理机构提出质疑。供应商在法定质疑期内一次性提出针对同一采购程序环节的质疑，代理公司、采购人不多次接受同一采购程序环节的质疑。提出质疑的供应商（以下简称质疑供应商）应当是参与所质疑项目采购活动的供应商。潜在供应商已依法获取其可质疑的采购文件的，可以对该文件提出质疑。</w:t>
      </w:r>
    </w:p>
    <w:p w14:paraId="40BD9F72">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“知道或者应知其权益受到损害之日”是指：</w:t>
      </w:r>
    </w:p>
    <w:p w14:paraId="199EDFB7">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（一）对可以质疑的采购文件提出质疑的，为收到采购文件之日或者采购文件公告期限届满之日；</w:t>
      </w:r>
    </w:p>
    <w:p w14:paraId="4B81B5F0">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（二）对采购过程提出质疑的，为各采购程序环节结束之日；</w:t>
      </w:r>
    </w:p>
    <w:p w14:paraId="58301835">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（三）对中标或者成交结果提出质疑的，为中标或者成交结果公告期限届满之日。</w:t>
      </w:r>
    </w:p>
    <w:p w14:paraId="7AB4F231">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10.2质疑内容不得含有虚假、恶意成分。当事人对自己提出的主张，有责任提供证据，提出质疑时应同时提交相关证据材料和注明事实的确切来源。</w:t>
      </w:r>
    </w:p>
    <w:p w14:paraId="7773BD3D">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10.3供应商提供的质疑函应符合中华人民共和国财政部第94号令《政府采购质疑和投诉办法》的规定。供应商提供的质疑函（质疑函应当使用中文。相关当事人提供外文书证或者外国语视听资料的，应当附有中文译本，由翻译机构盖章或者翻译人员签名。）应当包括以下主要内容：</w:t>
      </w:r>
    </w:p>
    <w:p w14:paraId="366DA8B3">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（1）供应商的姓名或者名称、地址、邮编、联系人及联系电话；</w:t>
      </w:r>
    </w:p>
    <w:p w14:paraId="67E9EE00">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（2）质疑项目的名称、编号；</w:t>
      </w:r>
    </w:p>
    <w:p w14:paraId="4924882A">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（3）具体、明确的质疑事项和与质疑事项相关的请求；</w:t>
      </w:r>
    </w:p>
    <w:p w14:paraId="68363657">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（4）事实依据；</w:t>
      </w:r>
    </w:p>
    <w:p w14:paraId="31F2F271">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（5）必要的法律依据；</w:t>
      </w:r>
    </w:p>
    <w:p w14:paraId="3B01E725">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（6）提出质疑的日期。</w:t>
      </w:r>
    </w:p>
    <w:p w14:paraId="2D07512C">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10.4供应商为自然人的，应当由本人签字；供应商为法人或者其他组织的，应当由法定代表人、主要负责人，或者其授权代表签字或者盖章，并加盖公章。</w:t>
      </w:r>
    </w:p>
    <w:p w14:paraId="7FA9211A">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质疑书实行实名制，并提交由法定代表人或其授权代理人签字并加盖单位章的原件。</w:t>
      </w:r>
    </w:p>
    <w:p w14:paraId="43C57BAF">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接收质疑函的方式：书面方式；</w:t>
      </w:r>
    </w:p>
    <w:p w14:paraId="73F7867B">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接收质疑函的部门：云南中招招标有限公司；</w:t>
      </w:r>
    </w:p>
    <w:p w14:paraId="4B37E95C">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联系人：周金辉、李宇姮、</w:t>
      </w:r>
      <w:r>
        <w:rPr>
          <w:rFonts w:hint="eastAsia" w:ascii="仿宋" w:hAnsi="仿宋" w:eastAsia="仿宋" w:cs="仿宋"/>
          <w:color w:val="auto"/>
          <w:sz w:val="21"/>
          <w:szCs w:val="21"/>
          <w:highlight w:val="none"/>
          <w:lang w:val="en-US" w:eastAsia="zh-CN"/>
        </w:rPr>
        <w:t>王石林、</w:t>
      </w:r>
      <w:r>
        <w:rPr>
          <w:rFonts w:hint="eastAsia" w:ascii="仿宋" w:hAnsi="仿宋" w:eastAsia="仿宋" w:cs="仿宋"/>
          <w:color w:val="auto"/>
          <w:sz w:val="21"/>
          <w:szCs w:val="21"/>
          <w:highlight w:val="none"/>
        </w:rPr>
        <w:t>张俊、张广闻、果磊、张雪丽</w:t>
      </w:r>
    </w:p>
    <w:p w14:paraId="0A380947">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联系电话：0871-</w:t>
      </w:r>
      <w:r>
        <w:rPr>
          <w:rFonts w:hint="eastAsia" w:ascii="仿宋" w:hAnsi="仿宋" w:eastAsia="仿宋" w:cs="仿宋"/>
          <w:color w:val="auto"/>
          <w:sz w:val="21"/>
          <w:szCs w:val="21"/>
          <w:highlight w:val="none"/>
          <w:lang w:eastAsia="zh-CN"/>
        </w:rPr>
        <w:t>68308050-638</w:t>
      </w:r>
      <w:r>
        <w:rPr>
          <w:rFonts w:hint="eastAsia" w:ascii="仿宋" w:hAnsi="仿宋" w:eastAsia="仿宋" w:cs="仿宋"/>
          <w:color w:val="auto"/>
          <w:sz w:val="21"/>
          <w:szCs w:val="21"/>
          <w:highlight w:val="none"/>
        </w:rPr>
        <w:t>；</w:t>
      </w:r>
    </w:p>
    <w:p w14:paraId="1D2A45F8">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通讯地址：昆明市五华区王筇路176号绿地创海大厦21层。</w:t>
      </w:r>
    </w:p>
    <w:p w14:paraId="53497254">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10.5采购人、采购代理机构将在收到供应商的书面质疑后七个工作日内</w:t>
      </w:r>
      <w:r>
        <w:rPr>
          <w:rFonts w:hint="eastAsia" w:ascii="仿宋" w:hAnsi="仿宋" w:eastAsia="仿宋" w:cs="仿宋"/>
          <w:color w:val="auto"/>
          <w:sz w:val="21"/>
          <w:szCs w:val="21"/>
          <w:highlight w:val="none"/>
          <w:lang w:val="en-US" w:eastAsia="zh-CN"/>
        </w:rPr>
        <w:t>作</w:t>
      </w:r>
      <w:r>
        <w:rPr>
          <w:rFonts w:hint="eastAsia" w:ascii="仿宋" w:hAnsi="仿宋" w:eastAsia="仿宋" w:cs="仿宋"/>
          <w:color w:val="auto"/>
          <w:sz w:val="21"/>
          <w:szCs w:val="21"/>
          <w:highlight w:val="none"/>
        </w:rPr>
        <w:t>出答复，并以书面形式通知质疑供应商和其他有关供应商，质疑答复的内容不涉及商业秘密。</w:t>
      </w:r>
    </w:p>
    <w:p w14:paraId="5B308AC3">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10.6参与政府采购活动的供应商对评审过程、中标或者成交结果提出质疑的，采购人或采购代理机构可以组织原评标委员会协助答复质疑事项，并依据评标委员会出具的意见进行答复。质疑答复导致中标结果改变的，采购人或采购代理机构应当将相关情况书面报财政部门备案。</w:t>
      </w:r>
    </w:p>
    <w:p w14:paraId="597D53A2">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10.7投诉人必须首先经过质疑程序，在对采购人、采购代理机构的答复不满意，或者采购人、采购代理机构未在规定的时间内</w:t>
      </w:r>
      <w:r>
        <w:rPr>
          <w:rFonts w:hint="eastAsia" w:ascii="仿宋" w:hAnsi="仿宋" w:eastAsia="仿宋" w:cs="仿宋"/>
          <w:color w:val="auto"/>
          <w:sz w:val="21"/>
          <w:szCs w:val="21"/>
          <w:highlight w:val="none"/>
          <w:lang w:val="en-US" w:eastAsia="zh-CN"/>
        </w:rPr>
        <w:t>作</w:t>
      </w:r>
      <w:r>
        <w:rPr>
          <w:rFonts w:hint="eastAsia" w:ascii="仿宋" w:hAnsi="仿宋" w:eastAsia="仿宋" w:cs="仿宋"/>
          <w:color w:val="auto"/>
          <w:sz w:val="21"/>
          <w:szCs w:val="21"/>
          <w:highlight w:val="none"/>
        </w:rPr>
        <w:t>出答复的，可以在答复期满后十五个工作日内书面向政府采购监督管理部门投诉。</w:t>
      </w:r>
    </w:p>
    <w:p w14:paraId="405A2816">
      <w:pPr>
        <w:pStyle w:val="3"/>
        <w:pageBreakBefore w:val="0"/>
        <w:kinsoku/>
        <w:bidi w:val="0"/>
        <w:spacing w:after="0" w:line="360" w:lineRule="auto"/>
        <w:rPr>
          <w:rFonts w:hint="eastAsia" w:ascii="仿宋" w:hAnsi="仿宋" w:eastAsia="仿宋" w:cs="仿宋"/>
          <w:color w:val="auto"/>
          <w:sz w:val="21"/>
          <w:szCs w:val="21"/>
          <w:highlight w:val="none"/>
        </w:rPr>
      </w:pPr>
      <w:bookmarkStart w:id="447" w:name="_Toc27522"/>
      <w:bookmarkStart w:id="448" w:name="_Toc6998"/>
      <w:bookmarkStart w:id="449" w:name="_Toc30399"/>
      <w:bookmarkStart w:id="450" w:name="_Toc1037"/>
      <w:bookmarkStart w:id="451" w:name="_Toc71734728"/>
      <w:bookmarkStart w:id="452" w:name="_Toc22781"/>
      <w:bookmarkStart w:id="453" w:name="_Toc11207"/>
      <w:bookmarkStart w:id="454" w:name="_Toc17089"/>
      <w:bookmarkStart w:id="455" w:name="_Toc16505"/>
      <w:bookmarkStart w:id="456" w:name="_Toc13231"/>
      <w:bookmarkStart w:id="457" w:name="_Toc15163"/>
      <w:bookmarkStart w:id="458" w:name="_Toc18884"/>
      <w:r>
        <w:rPr>
          <w:rFonts w:hint="eastAsia" w:ascii="仿宋" w:hAnsi="仿宋" w:eastAsia="仿宋" w:cs="仿宋"/>
          <w:color w:val="auto"/>
          <w:sz w:val="21"/>
          <w:szCs w:val="21"/>
          <w:highlight w:val="none"/>
        </w:rPr>
        <w:t>11.是否采用电子化招标投标</w:t>
      </w:r>
      <w:bookmarkEnd w:id="447"/>
      <w:bookmarkEnd w:id="448"/>
      <w:bookmarkEnd w:id="449"/>
      <w:bookmarkEnd w:id="450"/>
      <w:bookmarkEnd w:id="451"/>
      <w:bookmarkEnd w:id="452"/>
      <w:bookmarkEnd w:id="453"/>
      <w:bookmarkEnd w:id="454"/>
      <w:bookmarkEnd w:id="455"/>
      <w:bookmarkEnd w:id="456"/>
      <w:bookmarkEnd w:id="457"/>
      <w:bookmarkEnd w:id="458"/>
    </w:p>
    <w:p w14:paraId="1DD45845">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本采购项目是否采用电子招标投标方式：详见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w:t>
      </w:r>
    </w:p>
    <w:p w14:paraId="481C9CC0">
      <w:pPr>
        <w:pStyle w:val="3"/>
        <w:pageBreakBefore w:val="0"/>
        <w:kinsoku/>
        <w:bidi w:val="0"/>
        <w:spacing w:line="360" w:lineRule="auto"/>
        <w:jc w:val="left"/>
        <w:rPr>
          <w:rFonts w:hint="eastAsia" w:ascii="仿宋" w:hAnsi="仿宋" w:eastAsia="仿宋" w:cs="仿宋"/>
          <w:bCs w:val="0"/>
          <w:color w:val="auto"/>
          <w:sz w:val="21"/>
          <w:szCs w:val="21"/>
          <w:highlight w:val="none"/>
        </w:rPr>
      </w:pPr>
      <w:bookmarkStart w:id="459" w:name="_Toc14157"/>
      <w:bookmarkStart w:id="460" w:name="_Toc23831"/>
      <w:bookmarkStart w:id="461" w:name="_Toc4443"/>
      <w:bookmarkStart w:id="462" w:name="_Toc19247"/>
      <w:bookmarkStart w:id="463" w:name="_Toc30277"/>
      <w:bookmarkStart w:id="464" w:name="_Toc9703"/>
      <w:bookmarkStart w:id="465" w:name="_Toc5501"/>
      <w:bookmarkStart w:id="466" w:name="_Toc17509"/>
      <w:bookmarkStart w:id="467" w:name="_Toc78216452"/>
      <w:bookmarkStart w:id="468" w:name="_Toc9091"/>
      <w:bookmarkStart w:id="469" w:name="_Toc2626"/>
      <w:bookmarkStart w:id="470" w:name="_Toc8009"/>
      <w:r>
        <w:rPr>
          <w:rFonts w:hint="eastAsia" w:ascii="仿宋" w:hAnsi="仿宋" w:eastAsia="仿宋" w:cs="仿宋"/>
          <w:bCs w:val="0"/>
          <w:color w:val="auto"/>
          <w:sz w:val="21"/>
          <w:szCs w:val="21"/>
          <w:highlight w:val="none"/>
        </w:rPr>
        <w:t>12.法律责任</w:t>
      </w:r>
      <w:bookmarkEnd w:id="459"/>
      <w:bookmarkEnd w:id="460"/>
      <w:bookmarkEnd w:id="461"/>
      <w:bookmarkEnd w:id="462"/>
      <w:bookmarkEnd w:id="463"/>
      <w:bookmarkEnd w:id="464"/>
      <w:bookmarkEnd w:id="465"/>
      <w:bookmarkEnd w:id="466"/>
      <w:bookmarkEnd w:id="467"/>
      <w:bookmarkEnd w:id="468"/>
      <w:bookmarkEnd w:id="469"/>
      <w:bookmarkEnd w:id="470"/>
    </w:p>
    <w:p w14:paraId="5098569D">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12.1采购人有下列情形之一的，依法追究法律责任：</w:t>
      </w:r>
    </w:p>
    <w:p w14:paraId="2CD2D5DA">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（1）违反本办法第六条第二款规定的；</w:t>
      </w:r>
    </w:p>
    <w:p w14:paraId="068496F0">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（2）未在规定时间内确定中标人的；</w:t>
      </w:r>
    </w:p>
    <w:p w14:paraId="0E6EB026">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（3）向中标人提出不合理要求作为签订合同条件的；</w:t>
      </w:r>
    </w:p>
    <w:p w14:paraId="0D760FEF">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（4）法律法规规定的</w:t>
      </w:r>
      <w:r>
        <w:rPr>
          <w:rFonts w:hint="eastAsia" w:ascii="仿宋" w:hAnsi="仿宋" w:eastAsia="仿宋" w:cs="仿宋"/>
          <w:color w:val="auto"/>
          <w:sz w:val="21"/>
          <w:szCs w:val="21"/>
          <w:highlight w:val="none"/>
          <w:lang w:eastAsia="zh-CN"/>
        </w:rPr>
        <w:t>其他</w:t>
      </w:r>
      <w:r>
        <w:rPr>
          <w:rFonts w:hint="eastAsia" w:ascii="仿宋" w:hAnsi="仿宋" w:eastAsia="仿宋" w:cs="仿宋"/>
          <w:color w:val="auto"/>
          <w:sz w:val="21"/>
          <w:szCs w:val="21"/>
          <w:highlight w:val="none"/>
        </w:rPr>
        <w:t>情形。</w:t>
      </w:r>
    </w:p>
    <w:p w14:paraId="505629E1">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12.2采购代理机构</w:t>
      </w:r>
    </w:p>
    <w:p w14:paraId="608CE7A3">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（1）非法干预采购评审活动；</w:t>
      </w:r>
    </w:p>
    <w:p w14:paraId="3A4738FE">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（2）擅自终止招标活动的；</w:t>
      </w:r>
    </w:p>
    <w:p w14:paraId="2235E407">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（3）未按照规定进行开标和组织评标的；</w:t>
      </w:r>
    </w:p>
    <w:p w14:paraId="0CB6DF44">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（4）未妥善保存采购文件的；</w:t>
      </w:r>
    </w:p>
    <w:p w14:paraId="0ED1F9DD">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（5）法律法规规定的</w:t>
      </w:r>
      <w:r>
        <w:rPr>
          <w:rFonts w:hint="eastAsia" w:ascii="仿宋" w:hAnsi="仿宋" w:eastAsia="仿宋" w:cs="仿宋"/>
          <w:color w:val="auto"/>
          <w:sz w:val="21"/>
          <w:szCs w:val="21"/>
          <w:highlight w:val="none"/>
          <w:lang w:eastAsia="zh-CN"/>
        </w:rPr>
        <w:t>其他</w:t>
      </w:r>
      <w:r>
        <w:rPr>
          <w:rFonts w:hint="eastAsia" w:ascii="仿宋" w:hAnsi="仿宋" w:eastAsia="仿宋" w:cs="仿宋"/>
          <w:color w:val="auto"/>
          <w:sz w:val="21"/>
          <w:szCs w:val="21"/>
          <w:highlight w:val="none"/>
        </w:rPr>
        <w:t>情形。</w:t>
      </w:r>
    </w:p>
    <w:p w14:paraId="37402642">
      <w:pPr>
        <w:pageBreakBefore w:val="0"/>
        <w:kinsoku/>
        <w:bidi w:val="0"/>
        <w:spacing w:line="360" w:lineRule="auto"/>
        <w:ind w:firstLine="488"/>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12.3</w:t>
      </w:r>
      <w:r>
        <w:rPr>
          <w:rFonts w:hint="eastAsia" w:ascii="仿宋" w:hAnsi="仿宋" w:eastAsia="仿宋" w:cs="仿宋"/>
          <w:color w:val="auto"/>
          <w:sz w:val="21"/>
          <w:szCs w:val="21"/>
          <w:highlight w:val="none"/>
          <w:lang w:eastAsia="zh-CN"/>
        </w:rPr>
        <w:t>供应商</w:t>
      </w:r>
    </w:p>
    <w:p w14:paraId="4E7549C7">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有下列情形之一的，依法追究法律责任：</w:t>
      </w:r>
    </w:p>
    <w:p w14:paraId="07244693">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（1）向评标委员会、竞争性谈判小组或者询价小组成员行贿或者提供其他不正当利益；</w:t>
      </w:r>
    </w:p>
    <w:p w14:paraId="26ED88FE">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（2）中标或者成交后无正当理由拒不与采购人签订政府采购合同；</w:t>
      </w:r>
    </w:p>
    <w:p w14:paraId="3C9594E9">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（3）未按照采购文件确定的事项签订政府采购合同；</w:t>
      </w:r>
    </w:p>
    <w:p w14:paraId="658C4606">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（4）将政府采购合同转包；</w:t>
      </w:r>
    </w:p>
    <w:p w14:paraId="1ADC1C7D">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（5）提供假冒伪劣产品；</w:t>
      </w:r>
    </w:p>
    <w:p w14:paraId="29A0AF15">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（6）擅自变更、中止或者终止政府采购合同；</w:t>
      </w:r>
    </w:p>
    <w:p w14:paraId="1BA01A38">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（7）法律法规规定的</w:t>
      </w:r>
      <w:r>
        <w:rPr>
          <w:rFonts w:hint="eastAsia" w:ascii="仿宋" w:hAnsi="仿宋" w:eastAsia="仿宋" w:cs="仿宋"/>
          <w:color w:val="auto"/>
          <w:sz w:val="21"/>
          <w:szCs w:val="21"/>
          <w:highlight w:val="none"/>
          <w:lang w:eastAsia="zh-CN"/>
        </w:rPr>
        <w:t>其他</w:t>
      </w:r>
      <w:r>
        <w:rPr>
          <w:rFonts w:hint="eastAsia" w:ascii="仿宋" w:hAnsi="仿宋" w:eastAsia="仿宋" w:cs="仿宋"/>
          <w:color w:val="auto"/>
          <w:sz w:val="21"/>
          <w:szCs w:val="21"/>
          <w:highlight w:val="none"/>
        </w:rPr>
        <w:t>情形。</w:t>
      </w:r>
    </w:p>
    <w:p w14:paraId="51F46A14">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12.4评标委员会成员有下列情形的,列入不良行为记录：</w:t>
      </w:r>
    </w:p>
    <w:p w14:paraId="2FAFD0DB">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（1）未按照采购文件规定的评审程序、评审方法和评审标准进行独立评审;</w:t>
      </w:r>
    </w:p>
    <w:p w14:paraId="52C589E6">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（2）泄露评审文件、评审情况;</w:t>
      </w:r>
    </w:p>
    <w:p w14:paraId="30ADBFEF">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（3）与</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存在利害关系未回避;</w:t>
      </w:r>
    </w:p>
    <w:p w14:paraId="7969279F">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（4）收受采购人、采购代理机构、</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贿赂或者获取其他不正当利益;</w:t>
      </w:r>
    </w:p>
    <w:p w14:paraId="60D36F99">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（5）拒不履行配合答复</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询问、质疑、投诉等法定义务;</w:t>
      </w:r>
    </w:p>
    <w:p w14:paraId="31CB6E64">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（6）以评审专家身份从事有损政府采购公信力的活动；</w:t>
      </w:r>
    </w:p>
    <w:p w14:paraId="5BEFC935">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（7）法律法规规定的</w:t>
      </w:r>
      <w:r>
        <w:rPr>
          <w:rFonts w:hint="eastAsia" w:ascii="仿宋" w:hAnsi="仿宋" w:eastAsia="仿宋" w:cs="仿宋"/>
          <w:color w:val="auto"/>
          <w:sz w:val="21"/>
          <w:szCs w:val="21"/>
          <w:highlight w:val="none"/>
          <w:lang w:eastAsia="zh-CN"/>
        </w:rPr>
        <w:t>其他</w:t>
      </w:r>
      <w:r>
        <w:rPr>
          <w:rFonts w:hint="eastAsia" w:ascii="仿宋" w:hAnsi="仿宋" w:eastAsia="仿宋" w:cs="仿宋"/>
          <w:color w:val="auto"/>
          <w:sz w:val="21"/>
          <w:szCs w:val="21"/>
          <w:highlight w:val="none"/>
        </w:rPr>
        <w:t>情形。</w:t>
      </w:r>
    </w:p>
    <w:p w14:paraId="30F1346C">
      <w:pPr>
        <w:pStyle w:val="3"/>
        <w:pageBreakBefore w:val="0"/>
        <w:kinsoku/>
        <w:bidi w:val="0"/>
        <w:spacing w:after="0" w:line="360" w:lineRule="auto"/>
        <w:rPr>
          <w:rFonts w:hint="eastAsia" w:ascii="仿宋" w:hAnsi="仿宋" w:eastAsia="仿宋" w:cs="仿宋"/>
          <w:color w:val="auto"/>
          <w:sz w:val="21"/>
          <w:szCs w:val="21"/>
          <w:highlight w:val="none"/>
        </w:rPr>
      </w:pPr>
      <w:bookmarkStart w:id="471" w:name="_Toc23635"/>
      <w:bookmarkStart w:id="472" w:name="_Toc615"/>
      <w:bookmarkStart w:id="473" w:name="_Toc19632"/>
      <w:bookmarkStart w:id="474" w:name="_Toc21294"/>
      <w:bookmarkStart w:id="475" w:name="_Toc4220"/>
      <w:bookmarkStart w:id="476" w:name="_Toc27727"/>
      <w:bookmarkStart w:id="477" w:name="_Toc349"/>
      <w:bookmarkStart w:id="478" w:name="_Toc5587"/>
      <w:bookmarkStart w:id="479" w:name="_Toc915"/>
      <w:r>
        <w:rPr>
          <w:rFonts w:hint="eastAsia" w:ascii="仿宋" w:hAnsi="仿宋" w:eastAsia="仿宋" w:cs="仿宋"/>
          <w:color w:val="auto"/>
          <w:sz w:val="21"/>
          <w:szCs w:val="21"/>
          <w:highlight w:val="none"/>
        </w:rPr>
        <w:t>13.政府采购政策</w:t>
      </w:r>
      <w:bookmarkEnd w:id="471"/>
      <w:bookmarkEnd w:id="472"/>
      <w:bookmarkEnd w:id="473"/>
      <w:bookmarkEnd w:id="474"/>
      <w:bookmarkEnd w:id="475"/>
      <w:bookmarkEnd w:id="476"/>
      <w:bookmarkEnd w:id="477"/>
      <w:bookmarkEnd w:id="478"/>
      <w:bookmarkEnd w:id="479"/>
    </w:p>
    <w:p w14:paraId="3CBC403D">
      <w:pPr>
        <w:pageBreakBefore w:val="0"/>
        <w:kinsoku/>
        <w:bidi w:val="0"/>
        <w:spacing w:before="156" w:beforeLines="50" w:line="360" w:lineRule="auto"/>
        <w:ind w:firstLine="422" w:firstLineChars="200"/>
        <w:jc w:val="left"/>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具体要求详见</w:t>
      </w:r>
      <w:r>
        <w:rPr>
          <w:rFonts w:hint="eastAsia" w:ascii="仿宋" w:hAnsi="仿宋" w:eastAsia="仿宋" w:cs="仿宋"/>
          <w:b/>
          <w:bCs/>
          <w:color w:val="auto"/>
          <w:kern w:val="0"/>
          <w:sz w:val="21"/>
          <w:szCs w:val="21"/>
          <w:highlight w:val="none"/>
          <w:lang w:eastAsia="zh-CN"/>
        </w:rPr>
        <w:t>供应商</w:t>
      </w:r>
      <w:r>
        <w:rPr>
          <w:rFonts w:hint="eastAsia" w:ascii="仿宋" w:hAnsi="仿宋" w:eastAsia="仿宋" w:cs="仿宋"/>
          <w:b/>
          <w:bCs/>
          <w:color w:val="auto"/>
          <w:kern w:val="0"/>
          <w:sz w:val="21"/>
          <w:szCs w:val="21"/>
          <w:highlight w:val="none"/>
        </w:rPr>
        <w:t>须知前附表第13项 需要补充的其他内容</w:t>
      </w:r>
    </w:p>
    <w:p w14:paraId="4FE89D21">
      <w:pPr>
        <w:pageBreakBefore w:val="0"/>
        <w:kinsoku/>
        <w:bidi w:val="0"/>
        <w:spacing w:before="156" w:beforeLines="50" w:line="360" w:lineRule="auto"/>
        <w:ind w:firstLine="422" w:firstLineChars="200"/>
        <w:jc w:val="left"/>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13.1关于中小企业</w:t>
      </w:r>
    </w:p>
    <w:p w14:paraId="45A93CDF">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13.1.1根据《关于印发&lt;政府采购促进中小企业发展管理办法&gt;的通知》（财库〔2020〕46 号） 的规定，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3C80F302">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13.1.2在政府采购活动中，供应商提供的货物、工程或者服务符合下列情形的，享受中小企业扶持政策：</w:t>
      </w:r>
    </w:p>
    <w:p w14:paraId="64E99C03">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（一）在货物采购项目中，货物由中小企业制造，即货物由中小企业生产且使用该中小企业商号或者注册商标；</w:t>
      </w:r>
    </w:p>
    <w:p w14:paraId="181A22A7">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（二）在工程采购项目中，工程由中小企业承建，即工程施工单位为中小企业；</w:t>
      </w:r>
    </w:p>
    <w:p w14:paraId="68616010">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（三）在服务采购项目中，服务由中小企业承接，即提供服务的人员为中小企业依照《中华人民共和国劳动合同法》订立劳动合同的从业人员。</w:t>
      </w:r>
    </w:p>
    <w:p w14:paraId="428D5602">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在货物采购项目中，供应商提供的货物既有中小企业制造货物，也有大型企业制造货物的，不享受本办法规定的中小企业扶持政策。</w:t>
      </w:r>
    </w:p>
    <w:p w14:paraId="4DB8DED9">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以联合体形式参加政府采购活动，联合体各方均为中小企业的，联合体视同中小企业。其中，联合体各方均为小微企业的，联合体视同小微企业。</w:t>
      </w:r>
    </w:p>
    <w:p w14:paraId="79E87D72">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13.1.3依据《政府采购促进中小企业发展管理办法》（财库〔2020〕46号）规定享受扶持政策获得政府采购合同的，小微企业不得将合同分包给大中型企业，中型企业不得将合同分包给大型企业。</w:t>
      </w:r>
    </w:p>
    <w:p w14:paraId="097BA0F2">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13.1.4中小企业参加政府采购活动，应当出具本办法规定的《中小企业声明函》（后附），否则不得享受相关中小企业扶持政策。</w:t>
      </w:r>
    </w:p>
    <w:p w14:paraId="3CE03102">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13.1.5根据</w:t>
      </w:r>
      <w:r>
        <w:rPr>
          <w:rFonts w:hint="eastAsia" w:ascii="仿宋" w:hAnsi="仿宋" w:eastAsia="仿宋" w:cs="仿宋"/>
          <w:color w:val="auto"/>
          <w:spacing w:val="-1"/>
          <w:kern w:val="0"/>
          <w:sz w:val="21"/>
          <w:szCs w:val="21"/>
          <w:highlight w:val="none"/>
        </w:rPr>
        <w:t>《关于进一步加大政府采购支持中小企业力度的通知》（财库〔2022〕19号），</w:t>
      </w:r>
      <w:r>
        <w:rPr>
          <w:rFonts w:hint="eastAsia" w:ascii="仿宋" w:hAnsi="仿宋" w:eastAsia="仿宋" w:cs="仿宋"/>
          <w:color w:val="auto"/>
          <w:kern w:val="0"/>
          <w:sz w:val="21"/>
          <w:szCs w:val="21"/>
          <w:highlight w:val="none"/>
        </w:rPr>
        <w:t>本项目针对小微企业报价给予 10%的扣除，用扣除后的价格参与评审。残疾人福利性单位属于小型、微型企业、监狱企业的，不重复享受政策。</w:t>
      </w:r>
    </w:p>
    <w:p w14:paraId="2AB35EAD">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13.1.6《关于印发中小企业划型标准规定的通知》（工信部联企业〔2011〕300号）中小企业划型标准规定节选：</w:t>
      </w:r>
    </w:p>
    <w:p w14:paraId="60BF5091">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四、各行业划型标准为：</w:t>
      </w:r>
    </w:p>
    <w:p w14:paraId="218E51E4">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（一）农、林、牧、渔业。营业收入20000万元以下的为中小微型企业。其中，营业收入500万元及以上的为中型企业，营业收入50万元及以上的为小型企业，营业收入50万元以下的为微型企业。</w:t>
      </w:r>
    </w:p>
    <w:p w14:paraId="514D4CE0">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2DAB208C">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1F2CFB6">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4E2B9865">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01A181CE">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741A7E69">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083B2A6">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ADC8629">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D32231F">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880E8D5">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74976FEE">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31919959">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4724B0A">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2E5A8AFA">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489FBC5F">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（十六）其他未列明行业。从业人员300人以下的为中小微型企业。其中，从业人员100人及以上的为中型企业；从业人员10人及以上的为小型企业；从业人员10人以下的为微型企业。</w:t>
      </w:r>
    </w:p>
    <w:p w14:paraId="2A8E67C9">
      <w:pPr>
        <w:pageBreakBefore w:val="0"/>
        <w:kinsoku/>
        <w:bidi w:val="0"/>
        <w:spacing w:before="156" w:beforeLines="50" w:line="360" w:lineRule="auto"/>
        <w:ind w:firstLine="422" w:firstLineChars="200"/>
        <w:jc w:val="left"/>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13.2关于残疾人福利性单位：</w:t>
      </w:r>
    </w:p>
    <w:p w14:paraId="7905D6FD">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13.2.1根据《关于促进残疾人就业政府采购政策的通知》（财库〔2017〕141号）的规定，享受政府采购支持政策的残疾人福利性单位应当同时满足以下条件：</w:t>
      </w:r>
    </w:p>
    <w:p w14:paraId="15DD312F">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（一）安置的残疾人占本单位在职职工人数的比例不低于25%（含25%），并且安置的残疾人人数不少于10人（含10人）；</w:t>
      </w:r>
    </w:p>
    <w:p w14:paraId="77392232">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（二）依法与安置的每位残疾人签订了一年以上（含一年）的劳动合同或服务协议；</w:t>
      </w:r>
    </w:p>
    <w:p w14:paraId="63CA62D4">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（三）为安置的每位残疾人按月足额缴纳了基本养老保险、基本医疗保险、失业保险、工伤保险和生育保险等社会保险费；</w:t>
      </w:r>
    </w:p>
    <w:p w14:paraId="707B98A4">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（四）通过银行等金融机构向安置的每位残疾人，按月支付了不低于单位所在区县适用的经省级人民政府批准的月最低工资标准的工资；</w:t>
      </w:r>
    </w:p>
    <w:p w14:paraId="1B90FABB">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（五）提供本单位制造的货物、承担的工程或者服务（以下简称产品），或者提供其他残疾人福利性单位制造的货物（不包括使用非残疾人福利性单位注册商标的货物）。</w:t>
      </w:r>
    </w:p>
    <w:p w14:paraId="27711107">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4E04D49">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13.2.2符合条件的残疾人福利性单位在参加政府采购活动时，应当按《三部门联合发布关于促进残疾人就业政府采购政策的通知》（财库〔2017〕141号）提供规定的《残疾人福利性单位声明函》，并对声明的真实性负责。</w:t>
      </w:r>
    </w:p>
    <w:p w14:paraId="0D1A6440">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13.2.3本项目针对残疾人福利性单位产品的价格给予10%的扣除，</w:t>
      </w:r>
      <w:bookmarkStart w:id="480" w:name="_Hlk92451014"/>
      <w:r>
        <w:rPr>
          <w:rFonts w:hint="eastAsia" w:ascii="仿宋" w:hAnsi="仿宋" w:eastAsia="仿宋" w:cs="仿宋"/>
          <w:color w:val="auto"/>
          <w:kern w:val="0"/>
          <w:sz w:val="21"/>
          <w:szCs w:val="21"/>
          <w:highlight w:val="none"/>
        </w:rPr>
        <w:t>用扣除后的价格参与评审。残疾人福利性单位属于小型、微型企业、监狱企业的，不重复享受政策。</w:t>
      </w:r>
      <w:bookmarkEnd w:id="480"/>
    </w:p>
    <w:p w14:paraId="493F57E3">
      <w:pPr>
        <w:pageBreakBefore w:val="0"/>
        <w:kinsoku/>
        <w:bidi w:val="0"/>
        <w:spacing w:before="156" w:beforeLines="50" w:line="360" w:lineRule="auto"/>
        <w:ind w:firstLine="422" w:firstLineChars="200"/>
        <w:jc w:val="left"/>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13.3关于监狱企业：</w:t>
      </w:r>
    </w:p>
    <w:p w14:paraId="695B7CD7">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13.3.1 依照&lt;财政部、司法部关于政府采购支持监狱企业发展有关问题的通知&gt;（财库〔2014〕68号）之规定，监狱企业应当符合以下条件：</w:t>
      </w:r>
    </w:p>
    <w:p w14:paraId="558E488F">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13.3.2 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3CE0BE98">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13.3.3 监狱企业参加政府采购活动时，视同小型、微型企业，应当提供由省级以上监狱管理局、戒毒管理局（含新疆生产建设兵团）出具的属于监狱企业的证明文件。</w:t>
      </w:r>
    </w:p>
    <w:p w14:paraId="39F5C80A">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13.3.4在政府采购活动中，监狱企业视同小型、微型企业，享受预留份额、评审中价格扣除等   政府采购促进中小企业发展的政府采购政策。</w:t>
      </w:r>
    </w:p>
    <w:p w14:paraId="692DEE1D">
      <w:pPr>
        <w:pageBreakBefore w:val="0"/>
        <w:kinsoku/>
        <w:bidi w:val="0"/>
        <w:spacing w:before="156" w:beforeLines="50" w:line="360" w:lineRule="auto"/>
        <w:ind w:firstLine="422" w:firstLineChars="200"/>
        <w:jc w:val="left"/>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13.4关于节能产品及环境标志产品</w:t>
      </w:r>
    </w:p>
    <w:p w14:paraId="2C6831ED">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13.4.1供应商提供经国家认定的节能产品或环保产品须提供有效证明材料方可获得加分。</w:t>
      </w:r>
    </w:p>
    <w:p w14:paraId="78F79447">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13.4.2节能产品是指列入财政部和发展改革委公布的《关于印发节能产品政府采购品目清单的  通知》（财库〔2019〕19 号）《节能产品政府采购品目清单》中的产品，其中以标注的政府强制采购产品。</w:t>
      </w:r>
    </w:p>
    <w:p w14:paraId="554DB14B">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13.4.3环境标志产品是指列入财政部和生态环境部公布的《关于印发环境标志产品政府采购品  目清单的通知》（财库〔2019〕18 号）《环境标志产品政府采购品目清单》中的产品。</w:t>
      </w:r>
    </w:p>
    <w:p w14:paraId="4BB48576">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13.4.4产品属于节能产品或环境标志产品的，供应商需在投标文件中提供产品经国家确定的参   与实施政府采购节能产品认证机构或参与实施政府采购环境标志产品认证机构出具的、处于有效期之内的节能产品、环境标志产品认证证书，采购人及采购代理机构将对获得证书的产品实施政府优先采购或强制采购。</w:t>
      </w:r>
    </w:p>
    <w:p w14:paraId="286EEA93">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13.4.5供应商应在投标文件中提供所投标产品国家确定的认证机构出具的、处于有效期之内的节能产品、环境标志产品认证证书，否则不予认可。</w:t>
      </w:r>
    </w:p>
    <w:p w14:paraId="65657DEE">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13.4.6《节能产品政府采购品目清单》及《环境标志产品政府采购品目清单》可通过中国政府采购网（http://www.ccgp.gov.cn/ ）查阅、下载。认证机构名录如若以现行最新规定为准。</w:t>
      </w:r>
    </w:p>
    <w:p w14:paraId="7B9595F3">
      <w:pPr>
        <w:pageBreakBefore w:val="0"/>
        <w:kinsoku/>
        <w:bidi w:val="0"/>
        <w:spacing w:before="156" w:beforeLines="50" w:line="360" w:lineRule="auto"/>
        <w:ind w:firstLine="422" w:firstLineChars="200"/>
        <w:jc w:val="left"/>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13.5关于本国产品标准</w:t>
      </w:r>
      <w:r>
        <w:rPr>
          <w:rFonts w:hint="eastAsia" w:ascii="仿宋" w:hAnsi="仿宋" w:eastAsia="仿宋" w:cs="仿宋"/>
          <w:b/>
          <w:bCs/>
          <w:color w:val="auto"/>
          <w:kern w:val="0"/>
          <w:sz w:val="21"/>
          <w:szCs w:val="21"/>
          <w:highlight w:val="none"/>
          <w:lang w:val="en-US" w:eastAsia="zh-CN"/>
        </w:rPr>
        <w:t>及相关政策</w:t>
      </w:r>
    </w:p>
    <w:p w14:paraId="4087900F">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根据《国务院办公厅关于在政府采购中实施本国产品标准及相关政策的通知》（国办发〔2025〕34号）及《财政部关于贯彻落实&lt;国务院办公厅关于在政府采购中实施本国产品标准及相关政策的通知&gt;的意见》（财库〔2025〕30号）相关规定。</w:t>
      </w:r>
    </w:p>
    <w:p w14:paraId="6266B80E">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1）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AADF757">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2）准确界定产品在中国境内生产。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07364350">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（3）对本国产品的支持政策。政府采购活动中既有本国产品又有非本国产品参与竞争的，依法对本国产品给予价格评审优惠，对本国产品的报价给予20%的价格扣除，用扣除后的价格参与评审。</w:t>
      </w:r>
    </w:p>
    <w:p w14:paraId="6F354A78">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06BD261">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4）认真审查有关证明文件。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487368BE">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rPr>
        <w:t>13.6中小企业、本国产品政策叠加适用规则</w:t>
      </w:r>
    </w:p>
    <w:p w14:paraId="299AA7C9">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一、货物类项目单一产品采购。政府采购项目非专门面向中小企业采购，供应商提供产品既有本国产品又有非本国产品参与竞争的。</w:t>
      </w:r>
    </w:p>
    <w:p w14:paraId="37E583EB">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情形一：（单一产品）既有本国产品又有非本国产品</w:t>
      </w:r>
    </w:p>
    <w:tbl>
      <w:tblPr>
        <w:tblStyle w:val="166"/>
        <w:tblW w:w="5025"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156"/>
        <w:gridCol w:w="1028"/>
        <w:gridCol w:w="1368"/>
        <w:gridCol w:w="1792"/>
        <w:gridCol w:w="2229"/>
        <w:gridCol w:w="1588"/>
      </w:tblGrid>
      <w:tr w14:paraId="6B0447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23" w:type="pct"/>
            <w:noWrap w:val="0"/>
            <w:vAlign w:val="center"/>
          </w:tcPr>
          <w:p w14:paraId="5BD14E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供应商</w:t>
            </w:r>
          </w:p>
        </w:tc>
        <w:tc>
          <w:tcPr>
            <w:tcW w:w="589" w:type="pct"/>
            <w:noWrap w:val="0"/>
            <w:vAlign w:val="center"/>
          </w:tcPr>
          <w:p w14:paraId="6BCF5C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总报价</w:t>
            </w:r>
          </w:p>
          <w:p w14:paraId="323372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（万元）</w:t>
            </w:r>
          </w:p>
        </w:tc>
        <w:tc>
          <w:tcPr>
            <w:tcW w:w="524" w:type="pct"/>
            <w:noWrap w:val="0"/>
            <w:vAlign w:val="center"/>
          </w:tcPr>
          <w:p w14:paraId="4352A2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企业类型</w:t>
            </w:r>
          </w:p>
        </w:tc>
        <w:tc>
          <w:tcPr>
            <w:tcW w:w="698" w:type="pct"/>
            <w:noWrap w:val="0"/>
            <w:vAlign w:val="center"/>
          </w:tcPr>
          <w:p w14:paraId="47D480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小微企业10%价格折扣</w:t>
            </w:r>
          </w:p>
        </w:tc>
        <w:tc>
          <w:tcPr>
            <w:tcW w:w="914" w:type="pct"/>
            <w:noWrap w:val="0"/>
            <w:vAlign w:val="center"/>
          </w:tcPr>
          <w:p w14:paraId="3076B2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是否全部为本国产品</w:t>
            </w:r>
          </w:p>
        </w:tc>
        <w:tc>
          <w:tcPr>
            <w:tcW w:w="1138" w:type="pct"/>
            <w:noWrap w:val="0"/>
            <w:vAlign w:val="center"/>
          </w:tcPr>
          <w:p w14:paraId="670C0F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是否享受本国产品20%的价格折扣</w:t>
            </w:r>
          </w:p>
        </w:tc>
        <w:tc>
          <w:tcPr>
            <w:tcW w:w="810" w:type="pct"/>
            <w:noWrap w:val="0"/>
            <w:vAlign w:val="center"/>
          </w:tcPr>
          <w:p w14:paraId="35E47F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最终报价</w:t>
            </w:r>
          </w:p>
          <w:p w14:paraId="2AF024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 万元）</w:t>
            </w:r>
          </w:p>
        </w:tc>
      </w:tr>
      <w:tr w14:paraId="417D0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23" w:type="pct"/>
            <w:noWrap w:val="0"/>
            <w:vAlign w:val="center"/>
          </w:tcPr>
          <w:p w14:paraId="2AD2DB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A</w:t>
            </w:r>
          </w:p>
        </w:tc>
        <w:tc>
          <w:tcPr>
            <w:tcW w:w="589" w:type="pct"/>
            <w:noWrap w:val="0"/>
            <w:vAlign w:val="center"/>
          </w:tcPr>
          <w:p w14:paraId="484262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100</w:t>
            </w:r>
          </w:p>
        </w:tc>
        <w:tc>
          <w:tcPr>
            <w:tcW w:w="524" w:type="pct"/>
            <w:noWrap w:val="0"/>
            <w:vAlign w:val="center"/>
          </w:tcPr>
          <w:p w14:paraId="0E8311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大型</w:t>
            </w:r>
          </w:p>
        </w:tc>
        <w:tc>
          <w:tcPr>
            <w:tcW w:w="698" w:type="pct"/>
            <w:noWrap w:val="0"/>
            <w:vAlign w:val="center"/>
          </w:tcPr>
          <w:p w14:paraId="718068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否</w:t>
            </w:r>
          </w:p>
        </w:tc>
        <w:tc>
          <w:tcPr>
            <w:tcW w:w="914" w:type="pct"/>
            <w:noWrap w:val="0"/>
            <w:vAlign w:val="center"/>
          </w:tcPr>
          <w:p w14:paraId="1EB7BB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是</w:t>
            </w:r>
          </w:p>
        </w:tc>
        <w:tc>
          <w:tcPr>
            <w:tcW w:w="1138" w:type="pct"/>
            <w:noWrap w:val="0"/>
            <w:vAlign w:val="center"/>
          </w:tcPr>
          <w:p w14:paraId="42FAC9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是</w:t>
            </w:r>
          </w:p>
        </w:tc>
        <w:tc>
          <w:tcPr>
            <w:tcW w:w="810" w:type="pct"/>
            <w:noWrap w:val="0"/>
            <w:vAlign w:val="center"/>
          </w:tcPr>
          <w:p w14:paraId="3FB403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100-100*20%=80</w:t>
            </w:r>
          </w:p>
        </w:tc>
      </w:tr>
      <w:tr w14:paraId="261BB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23" w:type="pct"/>
            <w:noWrap w:val="0"/>
            <w:vAlign w:val="center"/>
          </w:tcPr>
          <w:p w14:paraId="1D0E7D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B</w:t>
            </w:r>
          </w:p>
        </w:tc>
        <w:tc>
          <w:tcPr>
            <w:tcW w:w="589" w:type="pct"/>
            <w:noWrap w:val="0"/>
            <w:vAlign w:val="center"/>
          </w:tcPr>
          <w:p w14:paraId="02842B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100</w:t>
            </w:r>
          </w:p>
        </w:tc>
        <w:tc>
          <w:tcPr>
            <w:tcW w:w="524" w:type="pct"/>
            <w:noWrap w:val="0"/>
            <w:vAlign w:val="center"/>
          </w:tcPr>
          <w:p w14:paraId="449256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中型</w:t>
            </w:r>
          </w:p>
        </w:tc>
        <w:tc>
          <w:tcPr>
            <w:tcW w:w="698" w:type="pct"/>
            <w:noWrap w:val="0"/>
            <w:vAlign w:val="center"/>
          </w:tcPr>
          <w:p w14:paraId="0AFE67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否</w:t>
            </w:r>
          </w:p>
        </w:tc>
        <w:tc>
          <w:tcPr>
            <w:tcW w:w="914" w:type="pct"/>
            <w:noWrap w:val="0"/>
            <w:vAlign w:val="center"/>
          </w:tcPr>
          <w:p w14:paraId="0B76FE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否</w:t>
            </w:r>
          </w:p>
        </w:tc>
        <w:tc>
          <w:tcPr>
            <w:tcW w:w="1138" w:type="pct"/>
            <w:noWrap w:val="0"/>
            <w:vAlign w:val="center"/>
          </w:tcPr>
          <w:p w14:paraId="21CEDF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否</w:t>
            </w:r>
          </w:p>
        </w:tc>
        <w:tc>
          <w:tcPr>
            <w:tcW w:w="810" w:type="pct"/>
            <w:noWrap w:val="0"/>
            <w:vAlign w:val="center"/>
          </w:tcPr>
          <w:p w14:paraId="7B2B50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100</w:t>
            </w:r>
          </w:p>
        </w:tc>
      </w:tr>
      <w:tr w14:paraId="2FF47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23" w:type="pct"/>
            <w:noWrap w:val="0"/>
            <w:vAlign w:val="center"/>
          </w:tcPr>
          <w:p w14:paraId="0DA6B1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C</w:t>
            </w:r>
          </w:p>
        </w:tc>
        <w:tc>
          <w:tcPr>
            <w:tcW w:w="589" w:type="pct"/>
            <w:noWrap w:val="0"/>
            <w:vAlign w:val="center"/>
          </w:tcPr>
          <w:p w14:paraId="4547A8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100</w:t>
            </w:r>
          </w:p>
        </w:tc>
        <w:tc>
          <w:tcPr>
            <w:tcW w:w="524" w:type="pct"/>
            <w:noWrap w:val="0"/>
            <w:vAlign w:val="center"/>
          </w:tcPr>
          <w:p w14:paraId="745E59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小型</w:t>
            </w:r>
          </w:p>
        </w:tc>
        <w:tc>
          <w:tcPr>
            <w:tcW w:w="698" w:type="pct"/>
            <w:noWrap w:val="0"/>
            <w:vAlign w:val="center"/>
          </w:tcPr>
          <w:p w14:paraId="303493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是</w:t>
            </w:r>
          </w:p>
        </w:tc>
        <w:tc>
          <w:tcPr>
            <w:tcW w:w="914" w:type="pct"/>
            <w:noWrap w:val="0"/>
            <w:vAlign w:val="center"/>
          </w:tcPr>
          <w:p w14:paraId="68EB78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是</w:t>
            </w:r>
          </w:p>
        </w:tc>
        <w:tc>
          <w:tcPr>
            <w:tcW w:w="1138" w:type="pct"/>
            <w:noWrap w:val="0"/>
            <w:vAlign w:val="center"/>
          </w:tcPr>
          <w:p w14:paraId="301D88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是</w:t>
            </w:r>
          </w:p>
        </w:tc>
        <w:tc>
          <w:tcPr>
            <w:tcW w:w="810" w:type="pct"/>
            <w:noWrap w:val="0"/>
            <w:vAlign w:val="center"/>
          </w:tcPr>
          <w:p w14:paraId="68BE1E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100-100*10%-100*20%=70</w:t>
            </w:r>
          </w:p>
        </w:tc>
      </w:tr>
      <w:tr w14:paraId="68491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23" w:type="pct"/>
            <w:noWrap w:val="0"/>
            <w:vAlign w:val="center"/>
          </w:tcPr>
          <w:p w14:paraId="1D9AF3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D</w:t>
            </w:r>
          </w:p>
        </w:tc>
        <w:tc>
          <w:tcPr>
            <w:tcW w:w="589" w:type="pct"/>
            <w:noWrap w:val="0"/>
            <w:vAlign w:val="center"/>
          </w:tcPr>
          <w:p w14:paraId="15F6F0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100</w:t>
            </w:r>
          </w:p>
        </w:tc>
        <w:tc>
          <w:tcPr>
            <w:tcW w:w="524" w:type="pct"/>
            <w:noWrap w:val="0"/>
            <w:vAlign w:val="center"/>
          </w:tcPr>
          <w:p w14:paraId="283461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微型</w:t>
            </w:r>
          </w:p>
        </w:tc>
        <w:tc>
          <w:tcPr>
            <w:tcW w:w="698" w:type="pct"/>
            <w:noWrap w:val="0"/>
            <w:vAlign w:val="center"/>
          </w:tcPr>
          <w:p w14:paraId="2ECC30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是</w:t>
            </w:r>
          </w:p>
        </w:tc>
        <w:tc>
          <w:tcPr>
            <w:tcW w:w="914" w:type="pct"/>
            <w:noWrap w:val="0"/>
            <w:vAlign w:val="center"/>
          </w:tcPr>
          <w:p w14:paraId="11E3A5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否</w:t>
            </w:r>
          </w:p>
        </w:tc>
        <w:tc>
          <w:tcPr>
            <w:tcW w:w="1138" w:type="pct"/>
            <w:noWrap w:val="0"/>
            <w:vAlign w:val="center"/>
          </w:tcPr>
          <w:p w14:paraId="1BF689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否</w:t>
            </w:r>
          </w:p>
        </w:tc>
        <w:tc>
          <w:tcPr>
            <w:tcW w:w="810" w:type="pct"/>
            <w:noWrap w:val="0"/>
            <w:vAlign w:val="center"/>
          </w:tcPr>
          <w:p w14:paraId="74DC37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100-100*10%=90</w:t>
            </w:r>
          </w:p>
        </w:tc>
      </w:tr>
    </w:tbl>
    <w:p w14:paraId="48CC3C40">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二、货物类项目多种产品采购。政府采购项目非专门面向中小企业采购，供应商提供产品既有本国产品又有非本国产品参与竞争的。</w:t>
      </w:r>
    </w:p>
    <w:p w14:paraId="1561BFB8">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情形二：（多种产品）既有本国产品又有非本国产品</w:t>
      </w:r>
    </w:p>
    <w:tbl>
      <w:tblPr>
        <w:tblStyle w:val="166"/>
        <w:tblW w:w="5014"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73"/>
        <w:gridCol w:w="872"/>
        <w:gridCol w:w="798"/>
        <w:gridCol w:w="1270"/>
        <w:gridCol w:w="1273"/>
        <w:gridCol w:w="1749"/>
        <w:gridCol w:w="1749"/>
        <w:gridCol w:w="1589"/>
      </w:tblGrid>
      <w:tr w14:paraId="49D9E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42" w:type="pct"/>
            <w:noWrap w:val="0"/>
            <w:vAlign w:val="center"/>
          </w:tcPr>
          <w:p w14:paraId="6E20D0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供应商</w:t>
            </w:r>
          </w:p>
        </w:tc>
        <w:tc>
          <w:tcPr>
            <w:tcW w:w="446" w:type="pct"/>
            <w:noWrap w:val="0"/>
            <w:vAlign w:val="center"/>
          </w:tcPr>
          <w:p w14:paraId="5A5F6D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总报价（万元）</w:t>
            </w:r>
          </w:p>
        </w:tc>
        <w:tc>
          <w:tcPr>
            <w:tcW w:w="408" w:type="pct"/>
            <w:noWrap w:val="0"/>
            <w:vAlign w:val="center"/>
          </w:tcPr>
          <w:p w14:paraId="7B0C5F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企业类型</w:t>
            </w:r>
          </w:p>
        </w:tc>
        <w:tc>
          <w:tcPr>
            <w:tcW w:w="649" w:type="pct"/>
            <w:noWrap w:val="0"/>
            <w:vAlign w:val="center"/>
          </w:tcPr>
          <w:p w14:paraId="60782A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小微企业 10%价格折扣</w:t>
            </w:r>
          </w:p>
        </w:tc>
        <w:tc>
          <w:tcPr>
            <w:tcW w:w="651" w:type="pct"/>
            <w:noWrap w:val="0"/>
            <w:vAlign w:val="center"/>
          </w:tcPr>
          <w:p w14:paraId="1AE298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是否全部为本国产品</w:t>
            </w:r>
          </w:p>
        </w:tc>
        <w:tc>
          <w:tcPr>
            <w:tcW w:w="894" w:type="pct"/>
            <w:noWrap w:val="0"/>
            <w:vAlign w:val="center"/>
          </w:tcPr>
          <w:p w14:paraId="5F371A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本国产品成本之和占比是否≥80%</w:t>
            </w:r>
          </w:p>
        </w:tc>
        <w:tc>
          <w:tcPr>
            <w:tcW w:w="894" w:type="pct"/>
            <w:noWrap w:val="0"/>
            <w:vAlign w:val="center"/>
          </w:tcPr>
          <w:p w14:paraId="3C6C02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是否享受本国产品 20%的价格折扣</w:t>
            </w:r>
          </w:p>
        </w:tc>
        <w:tc>
          <w:tcPr>
            <w:tcW w:w="812" w:type="pct"/>
            <w:noWrap w:val="0"/>
            <w:vAlign w:val="center"/>
          </w:tcPr>
          <w:p w14:paraId="791CF3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最终报价</w:t>
            </w:r>
          </w:p>
          <w:p w14:paraId="034AC1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 万元）</w:t>
            </w:r>
          </w:p>
        </w:tc>
      </w:tr>
      <w:tr w14:paraId="72BC4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42" w:type="pct"/>
            <w:shd w:val="clear" w:color="auto" w:fill="auto"/>
            <w:noWrap w:val="0"/>
            <w:vAlign w:val="center"/>
          </w:tcPr>
          <w:p w14:paraId="10922C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A</w:t>
            </w:r>
          </w:p>
        </w:tc>
        <w:tc>
          <w:tcPr>
            <w:tcW w:w="446" w:type="pct"/>
            <w:shd w:val="clear" w:color="auto" w:fill="auto"/>
            <w:noWrap w:val="0"/>
            <w:vAlign w:val="center"/>
          </w:tcPr>
          <w:p w14:paraId="7F1E6E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100</w:t>
            </w:r>
          </w:p>
        </w:tc>
        <w:tc>
          <w:tcPr>
            <w:tcW w:w="408" w:type="pct"/>
            <w:shd w:val="clear" w:color="auto" w:fill="auto"/>
            <w:noWrap w:val="0"/>
            <w:vAlign w:val="center"/>
          </w:tcPr>
          <w:p w14:paraId="0006A6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大型</w:t>
            </w:r>
          </w:p>
        </w:tc>
        <w:tc>
          <w:tcPr>
            <w:tcW w:w="649" w:type="pct"/>
            <w:shd w:val="clear" w:color="auto" w:fill="auto"/>
            <w:noWrap w:val="0"/>
            <w:vAlign w:val="center"/>
          </w:tcPr>
          <w:p w14:paraId="417CC4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否</w:t>
            </w:r>
          </w:p>
        </w:tc>
        <w:tc>
          <w:tcPr>
            <w:tcW w:w="651" w:type="pct"/>
            <w:shd w:val="clear" w:color="auto" w:fill="auto"/>
            <w:noWrap w:val="0"/>
            <w:vAlign w:val="center"/>
          </w:tcPr>
          <w:p w14:paraId="5FE2BE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是</w:t>
            </w:r>
          </w:p>
        </w:tc>
        <w:tc>
          <w:tcPr>
            <w:tcW w:w="894" w:type="pct"/>
            <w:shd w:val="clear" w:color="auto" w:fill="auto"/>
            <w:noWrap w:val="0"/>
            <w:vAlign w:val="center"/>
          </w:tcPr>
          <w:p w14:paraId="0960CA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是</w:t>
            </w:r>
          </w:p>
        </w:tc>
        <w:tc>
          <w:tcPr>
            <w:tcW w:w="894" w:type="pct"/>
            <w:shd w:val="clear" w:color="auto" w:fill="auto"/>
            <w:noWrap w:val="0"/>
            <w:vAlign w:val="center"/>
          </w:tcPr>
          <w:p w14:paraId="511906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是</w:t>
            </w:r>
          </w:p>
        </w:tc>
        <w:tc>
          <w:tcPr>
            <w:tcW w:w="812" w:type="pct"/>
            <w:shd w:val="clear" w:color="auto" w:fill="auto"/>
            <w:noWrap w:val="0"/>
            <w:vAlign w:val="center"/>
          </w:tcPr>
          <w:p w14:paraId="7CBCEA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100-100*20%=80</w:t>
            </w:r>
          </w:p>
        </w:tc>
      </w:tr>
      <w:tr w14:paraId="4D9025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42" w:type="pct"/>
            <w:shd w:val="clear" w:color="auto" w:fill="auto"/>
            <w:noWrap w:val="0"/>
            <w:vAlign w:val="center"/>
          </w:tcPr>
          <w:p w14:paraId="4D1A8B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B</w:t>
            </w:r>
          </w:p>
        </w:tc>
        <w:tc>
          <w:tcPr>
            <w:tcW w:w="446" w:type="pct"/>
            <w:shd w:val="clear" w:color="auto" w:fill="auto"/>
            <w:noWrap w:val="0"/>
            <w:vAlign w:val="center"/>
          </w:tcPr>
          <w:p w14:paraId="1123A3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100</w:t>
            </w:r>
          </w:p>
        </w:tc>
        <w:tc>
          <w:tcPr>
            <w:tcW w:w="408" w:type="pct"/>
            <w:shd w:val="clear" w:color="auto" w:fill="auto"/>
            <w:noWrap w:val="0"/>
            <w:vAlign w:val="center"/>
          </w:tcPr>
          <w:p w14:paraId="28BD34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中型</w:t>
            </w:r>
          </w:p>
        </w:tc>
        <w:tc>
          <w:tcPr>
            <w:tcW w:w="649" w:type="pct"/>
            <w:shd w:val="clear" w:color="auto" w:fill="auto"/>
            <w:noWrap w:val="0"/>
            <w:vAlign w:val="center"/>
          </w:tcPr>
          <w:p w14:paraId="403825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否</w:t>
            </w:r>
          </w:p>
        </w:tc>
        <w:tc>
          <w:tcPr>
            <w:tcW w:w="651" w:type="pct"/>
            <w:shd w:val="clear" w:color="auto" w:fill="auto"/>
            <w:noWrap w:val="0"/>
            <w:vAlign w:val="center"/>
          </w:tcPr>
          <w:p w14:paraId="7E84B8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否</w:t>
            </w:r>
          </w:p>
        </w:tc>
        <w:tc>
          <w:tcPr>
            <w:tcW w:w="894" w:type="pct"/>
            <w:shd w:val="clear" w:color="auto" w:fill="auto"/>
            <w:noWrap w:val="0"/>
            <w:vAlign w:val="center"/>
          </w:tcPr>
          <w:p w14:paraId="037677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是</w:t>
            </w:r>
          </w:p>
        </w:tc>
        <w:tc>
          <w:tcPr>
            <w:tcW w:w="894" w:type="pct"/>
            <w:shd w:val="clear" w:color="auto" w:fill="auto"/>
            <w:noWrap w:val="0"/>
            <w:vAlign w:val="center"/>
          </w:tcPr>
          <w:p w14:paraId="45675E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是</w:t>
            </w:r>
          </w:p>
        </w:tc>
        <w:tc>
          <w:tcPr>
            <w:tcW w:w="812" w:type="pct"/>
            <w:shd w:val="clear" w:color="auto" w:fill="auto"/>
            <w:noWrap w:val="0"/>
            <w:vAlign w:val="center"/>
          </w:tcPr>
          <w:p w14:paraId="55DA0A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100-100*20%=80</w:t>
            </w:r>
          </w:p>
        </w:tc>
      </w:tr>
      <w:tr w14:paraId="520F8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42" w:type="pct"/>
            <w:shd w:val="clear" w:color="auto" w:fill="auto"/>
            <w:noWrap w:val="0"/>
            <w:vAlign w:val="center"/>
          </w:tcPr>
          <w:p w14:paraId="290DE8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C</w:t>
            </w:r>
          </w:p>
        </w:tc>
        <w:tc>
          <w:tcPr>
            <w:tcW w:w="446" w:type="pct"/>
            <w:shd w:val="clear" w:color="auto" w:fill="auto"/>
            <w:noWrap w:val="0"/>
            <w:vAlign w:val="center"/>
          </w:tcPr>
          <w:p w14:paraId="03220A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100</w:t>
            </w:r>
          </w:p>
        </w:tc>
        <w:tc>
          <w:tcPr>
            <w:tcW w:w="408" w:type="pct"/>
            <w:shd w:val="clear" w:color="auto" w:fill="auto"/>
            <w:noWrap w:val="0"/>
            <w:vAlign w:val="center"/>
          </w:tcPr>
          <w:p w14:paraId="4BF0B6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中型</w:t>
            </w:r>
          </w:p>
        </w:tc>
        <w:tc>
          <w:tcPr>
            <w:tcW w:w="649" w:type="pct"/>
            <w:shd w:val="clear" w:color="auto" w:fill="auto"/>
            <w:noWrap w:val="0"/>
            <w:vAlign w:val="center"/>
          </w:tcPr>
          <w:p w14:paraId="47AAD8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否</w:t>
            </w:r>
          </w:p>
        </w:tc>
        <w:tc>
          <w:tcPr>
            <w:tcW w:w="651" w:type="pct"/>
            <w:shd w:val="clear" w:color="auto" w:fill="auto"/>
            <w:noWrap w:val="0"/>
            <w:vAlign w:val="center"/>
          </w:tcPr>
          <w:p w14:paraId="428B56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否</w:t>
            </w:r>
          </w:p>
        </w:tc>
        <w:tc>
          <w:tcPr>
            <w:tcW w:w="894" w:type="pct"/>
            <w:shd w:val="clear" w:color="auto" w:fill="auto"/>
            <w:noWrap w:val="0"/>
            <w:vAlign w:val="center"/>
          </w:tcPr>
          <w:p w14:paraId="61BAF7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否</w:t>
            </w:r>
          </w:p>
        </w:tc>
        <w:tc>
          <w:tcPr>
            <w:tcW w:w="894" w:type="pct"/>
            <w:shd w:val="clear" w:color="auto" w:fill="auto"/>
            <w:noWrap w:val="0"/>
            <w:vAlign w:val="center"/>
          </w:tcPr>
          <w:p w14:paraId="13561F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否</w:t>
            </w:r>
          </w:p>
        </w:tc>
        <w:tc>
          <w:tcPr>
            <w:tcW w:w="812" w:type="pct"/>
            <w:shd w:val="clear" w:color="auto" w:fill="auto"/>
            <w:noWrap w:val="0"/>
            <w:vAlign w:val="center"/>
          </w:tcPr>
          <w:p w14:paraId="23E85D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100</w:t>
            </w:r>
          </w:p>
        </w:tc>
      </w:tr>
      <w:tr w14:paraId="7156B9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42" w:type="pct"/>
            <w:shd w:val="clear" w:color="auto" w:fill="auto"/>
            <w:noWrap w:val="0"/>
            <w:vAlign w:val="center"/>
          </w:tcPr>
          <w:p w14:paraId="0345DE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D</w:t>
            </w:r>
          </w:p>
        </w:tc>
        <w:tc>
          <w:tcPr>
            <w:tcW w:w="446" w:type="pct"/>
            <w:shd w:val="clear" w:color="auto" w:fill="auto"/>
            <w:noWrap w:val="0"/>
            <w:vAlign w:val="center"/>
          </w:tcPr>
          <w:p w14:paraId="6FF0A5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100</w:t>
            </w:r>
          </w:p>
        </w:tc>
        <w:tc>
          <w:tcPr>
            <w:tcW w:w="408" w:type="pct"/>
            <w:shd w:val="clear" w:color="auto" w:fill="auto"/>
            <w:noWrap w:val="0"/>
            <w:vAlign w:val="center"/>
          </w:tcPr>
          <w:p w14:paraId="64C678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小型</w:t>
            </w:r>
          </w:p>
        </w:tc>
        <w:tc>
          <w:tcPr>
            <w:tcW w:w="649" w:type="pct"/>
            <w:shd w:val="clear" w:color="auto" w:fill="auto"/>
            <w:noWrap w:val="0"/>
            <w:vAlign w:val="center"/>
          </w:tcPr>
          <w:p w14:paraId="6336C9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是</w:t>
            </w:r>
          </w:p>
        </w:tc>
        <w:tc>
          <w:tcPr>
            <w:tcW w:w="651" w:type="pct"/>
            <w:shd w:val="clear" w:color="auto" w:fill="auto"/>
            <w:noWrap w:val="0"/>
            <w:vAlign w:val="center"/>
          </w:tcPr>
          <w:p w14:paraId="7833F6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是</w:t>
            </w:r>
          </w:p>
        </w:tc>
        <w:tc>
          <w:tcPr>
            <w:tcW w:w="894" w:type="pct"/>
            <w:shd w:val="clear" w:color="auto" w:fill="auto"/>
            <w:noWrap w:val="0"/>
            <w:vAlign w:val="center"/>
          </w:tcPr>
          <w:p w14:paraId="556F74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是</w:t>
            </w:r>
          </w:p>
        </w:tc>
        <w:tc>
          <w:tcPr>
            <w:tcW w:w="894" w:type="pct"/>
            <w:shd w:val="clear" w:color="auto" w:fill="auto"/>
            <w:noWrap w:val="0"/>
            <w:vAlign w:val="center"/>
          </w:tcPr>
          <w:p w14:paraId="462C33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是</w:t>
            </w:r>
          </w:p>
        </w:tc>
        <w:tc>
          <w:tcPr>
            <w:tcW w:w="812" w:type="pct"/>
            <w:shd w:val="clear" w:color="auto" w:fill="auto"/>
            <w:noWrap w:val="0"/>
            <w:vAlign w:val="center"/>
          </w:tcPr>
          <w:p w14:paraId="2F16EE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100-100*10%-100</w:t>
            </w:r>
          </w:p>
          <w:p w14:paraId="082B6E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*20%=70</w:t>
            </w:r>
          </w:p>
        </w:tc>
      </w:tr>
      <w:tr w14:paraId="2E096E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42" w:type="pct"/>
            <w:shd w:val="clear" w:color="auto" w:fill="auto"/>
            <w:noWrap w:val="0"/>
            <w:vAlign w:val="center"/>
          </w:tcPr>
          <w:p w14:paraId="17AC3A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E</w:t>
            </w:r>
          </w:p>
        </w:tc>
        <w:tc>
          <w:tcPr>
            <w:tcW w:w="446" w:type="pct"/>
            <w:shd w:val="clear" w:color="auto" w:fill="auto"/>
            <w:noWrap w:val="0"/>
            <w:vAlign w:val="center"/>
          </w:tcPr>
          <w:p w14:paraId="45D43E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100</w:t>
            </w:r>
          </w:p>
        </w:tc>
        <w:tc>
          <w:tcPr>
            <w:tcW w:w="408" w:type="pct"/>
            <w:shd w:val="clear" w:color="auto" w:fill="auto"/>
            <w:noWrap w:val="0"/>
            <w:vAlign w:val="center"/>
          </w:tcPr>
          <w:p w14:paraId="03C613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小型</w:t>
            </w:r>
          </w:p>
        </w:tc>
        <w:tc>
          <w:tcPr>
            <w:tcW w:w="649" w:type="pct"/>
            <w:shd w:val="clear" w:color="auto" w:fill="auto"/>
            <w:noWrap w:val="0"/>
            <w:vAlign w:val="center"/>
          </w:tcPr>
          <w:p w14:paraId="6A769F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是</w:t>
            </w:r>
          </w:p>
        </w:tc>
        <w:tc>
          <w:tcPr>
            <w:tcW w:w="651" w:type="pct"/>
            <w:shd w:val="clear" w:color="auto" w:fill="auto"/>
            <w:noWrap w:val="0"/>
            <w:vAlign w:val="center"/>
          </w:tcPr>
          <w:p w14:paraId="36160B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否</w:t>
            </w:r>
          </w:p>
        </w:tc>
        <w:tc>
          <w:tcPr>
            <w:tcW w:w="894" w:type="pct"/>
            <w:shd w:val="clear" w:color="auto" w:fill="auto"/>
            <w:noWrap w:val="0"/>
            <w:vAlign w:val="center"/>
          </w:tcPr>
          <w:p w14:paraId="0A3261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是</w:t>
            </w:r>
          </w:p>
        </w:tc>
        <w:tc>
          <w:tcPr>
            <w:tcW w:w="894" w:type="pct"/>
            <w:shd w:val="clear" w:color="auto" w:fill="auto"/>
            <w:noWrap w:val="0"/>
            <w:vAlign w:val="center"/>
          </w:tcPr>
          <w:p w14:paraId="1CAE1D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是</w:t>
            </w:r>
          </w:p>
        </w:tc>
        <w:tc>
          <w:tcPr>
            <w:tcW w:w="812" w:type="pct"/>
            <w:shd w:val="clear" w:color="auto" w:fill="auto"/>
            <w:noWrap w:val="0"/>
            <w:vAlign w:val="center"/>
          </w:tcPr>
          <w:p w14:paraId="6E8650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100-100*10%-100</w:t>
            </w:r>
          </w:p>
          <w:p w14:paraId="1E8E4D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*20%=70</w:t>
            </w:r>
          </w:p>
        </w:tc>
      </w:tr>
      <w:tr w14:paraId="648D5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shd w:val="clear" w:color="auto" w:fill="auto"/>
            <w:vAlign w:val="center"/>
          </w:tcPr>
          <w:p w14:paraId="1E03E2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F</w:t>
            </w:r>
          </w:p>
        </w:tc>
        <w:tc>
          <w:tcPr>
            <w:tcW w:w="446" w:type="pct"/>
            <w:shd w:val="clear" w:color="auto" w:fill="auto"/>
            <w:vAlign w:val="center"/>
          </w:tcPr>
          <w:p w14:paraId="78F71B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100</w:t>
            </w:r>
          </w:p>
        </w:tc>
        <w:tc>
          <w:tcPr>
            <w:tcW w:w="408" w:type="pct"/>
            <w:shd w:val="clear" w:color="auto" w:fill="auto"/>
            <w:vAlign w:val="center"/>
          </w:tcPr>
          <w:p w14:paraId="2DD273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微型</w:t>
            </w:r>
          </w:p>
        </w:tc>
        <w:tc>
          <w:tcPr>
            <w:tcW w:w="649" w:type="pct"/>
            <w:shd w:val="clear" w:color="auto" w:fill="auto"/>
            <w:vAlign w:val="center"/>
          </w:tcPr>
          <w:p w14:paraId="227F2E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是</w:t>
            </w:r>
          </w:p>
        </w:tc>
        <w:tc>
          <w:tcPr>
            <w:tcW w:w="651" w:type="pct"/>
            <w:shd w:val="clear" w:color="auto" w:fill="auto"/>
            <w:vAlign w:val="center"/>
          </w:tcPr>
          <w:p w14:paraId="645E06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否</w:t>
            </w:r>
          </w:p>
        </w:tc>
        <w:tc>
          <w:tcPr>
            <w:tcW w:w="0" w:type="auto"/>
            <w:shd w:val="clear" w:color="auto" w:fill="auto"/>
            <w:vAlign w:val="center"/>
          </w:tcPr>
          <w:p w14:paraId="070D65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否</w:t>
            </w:r>
          </w:p>
        </w:tc>
        <w:tc>
          <w:tcPr>
            <w:tcW w:w="0" w:type="auto"/>
            <w:shd w:val="clear" w:color="auto" w:fill="auto"/>
            <w:vAlign w:val="center"/>
          </w:tcPr>
          <w:p w14:paraId="6E6524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否</w:t>
            </w:r>
          </w:p>
        </w:tc>
        <w:tc>
          <w:tcPr>
            <w:tcW w:w="0" w:type="auto"/>
            <w:shd w:val="clear" w:color="auto" w:fill="auto"/>
            <w:vAlign w:val="center"/>
          </w:tcPr>
          <w:p w14:paraId="5131E4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100-100*10%=90</w:t>
            </w:r>
          </w:p>
        </w:tc>
      </w:tr>
    </w:tbl>
    <w:p w14:paraId="40D31C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三、服务类项目涉及单一产品采购。政府采购项目非专门面向中小企业采购，供应商提供产品既有本国产品又有非本国产品参与竞争的。</w:t>
      </w:r>
    </w:p>
    <w:p w14:paraId="2C12F2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color w:val="auto"/>
          <w:kern w:val="0"/>
          <w:sz w:val="21"/>
          <w:szCs w:val="21"/>
          <w:highlight w:val="none"/>
          <w:lang w:val="en-US" w:eastAsia="zh-CN"/>
        </w:rPr>
      </w:pPr>
      <w:r>
        <w:rPr>
          <w:rFonts w:hint="eastAsia" w:ascii="仿宋" w:hAnsi="仿宋" w:eastAsia="仿宋" w:cs="仿宋"/>
          <w:sz w:val="21"/>
          <w:szCs w:val="21"/>
          <w:lang w:val="en-US" w:eastAsia="zh-CN"/>
        </w:rPr>
        <w:t>情形三：（单一产品）既有本国产品又有非本国产品</w:t>
      </w:r>
    </w:p>
    <w:tbl>
      <w:tblPr>
        <w:tblStyle w:val="166"/>
        <w:tblW w:w="503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8"/>
        <w:gridCol w:w="856"/>
        <w:gridCol w:w="1065"/>
        <w:gridCol w:w="1017"/>
        <w:gridCol w:w="1580"/>
        <w:gridCol w:w="1265"/>
        <w:gridCol w:w="1696"/>
        <w:gridCol w:w="1794"/>
      </w:tblGrid>
      <w:tr w14:paraId="02650A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79" w:type="pct"/>
            <w:noWrap w:val="0"/>
            <w:vAlign w:val="top"/>
          </w:tcPr>
          <w:p w14:paraId="11E0BA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供应商</w:t>
            </w:r>
          </w:p>
        </w:tc>
        <w:tc>
          <w:tcPr>
            <w:tcW w:w="436" w:type="pct"/>
            <w:noWrap w:val="0"/>
            <w:vAlign w:val="top"/>
          </w:tcPr>
          <w:p w14:paraId="061A41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总报价(万元）</w:t>
            </w:r>
          </w:p>
        </w:tc>
        <w:tc>
          <w:tcPr>
            <w:tcW w:w="542" w:type="pct"/>
            <w:noWrap w:val="0"/>
            <w:vAlign w:val="top"/>
          </w:tcPr>
          <w:p w14:paraId="05481E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货物报价（万元）</w:t>
            </w:r>
          </w:p>
        </w:tc>
        <w:tc>
          <w:tcPr>
            <w:tcW w:w="517" w:type="pct"/>
            <w:noWrap w:val="0"/>
            <w:vAlign w:val="top"/>
          </w:tcPr>
          <w:p w14:paraId="5FC3D6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企业类型</w:t>
            </w:r>
          </w:p>
        </w:tc>
        <w:tc>
          <w:tcPr>
            <w:tcW w:w="804" w:type="pct"/>
            <w:noWrap w:val="0"/>
            <w:vAlign w:val="top"/>
          </w:tcPr>
          <w:p w14:paraId="3D1953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小微企业10%价格折扣</w:t>
            </w:r>
          </w:p>
        </w:tc>
        <w:tc>
          <w:tcPr>
            <w:tcW w:w="643" w:type="pct"/>
            <w:noWrap w:val="0"/>
            <w:vAlign w:val="top"/>
          </w:tcPr>
          <w:p w14:paraId="70B4A1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是否全部为本国产品</w:t>
            </w:r>
          </w:p>
        </w:tc>
        <w:tc>
          <w:tcPr>
            <w:tcW w:w="863" w:type="pct"/>
            <w:noWrap w:val="0"/>
            <w:vAlign w:val="top"/>
          </w:tcPr>
          <w:p w14:paraId="21E5E1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是否享受本国产品20%的价格折扣</w:t>
            </w:r>
          </w:p>
        </w:tc>
        <w:tc>
          <w:tcPr>
            <w:tcW w:w="913" w:type="pct"/>
            <w:noWrap w:val="0"/>
            <w:vAlign w:val="top"/>
          </w:tcPr>
          <w:p w14:paraId="01F93E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最终报价</w:t>
            </w:r>
          </w:p>
          <w:p w14:paraId="3330E5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 万元）</w:t>
            </w:r>
          </w:p>
        </w:tc>
      </w:tr>
      <w:tr w14:paraId="39745B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79" w:type="pct"/>
            <w:noWrap w:val="0"/>
            <w:vAlign w:val="center"/>
          </w:tcPr>
          <w:p w14:paraId="1F5F0A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A</w:t>
            </w:r>
          </w:p>
        </w:tc>
        <w:tc>
          <w:tcPr>
            <w:tcW w:w="436" w:type="pct"/>
            <w:noWrap w:val="0"/>
            <w:vAlign w:val="center"/>
          </w:tcPr>
          <w:p w14:paraId="4C1314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100</w:t>
            </w:r>
          </w:p>
        </w:tc>
        <w:tc>
          <w:tcPr>
            <w:tcW w:w="542" w:type="pct"/>
            <w:noWrap w:val="0"/>
            <w:vAlign w:val="center"/>
          </w:tcPr>
          <w:p w14:paraId="03C99F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20</w:t>
            </w:r>
          </w:p>
        </w:tc>
        <w:tc>
          <w:tcPr>
            <w:tcW w:w="517" w:type="pct"/>
            <w:noWrap w:val="0"/>
            <w:vAlign w:val="center"/>
          </w:tcPr>
          <w:p w14:paraId="4DD067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大型</w:t>
            </w:r>
          </w:p>
        </w:tc>
        <w:tc>
          <w:tcPr>
            <w:tcW w:w="804" w:type="pct"/>
            <w:noWrap w:val="0"/>
            <w:vAlign w:val="center"/>
          </w:tcPr>
          <w:p w14:paraId="54541F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否</w:t>
            </w:r>
          </w:p>
        </w:tc>
        <w:tc>
          <w:tcPr>
            <w:tcW w:w="643" w:type="pct"/>
            <w:noWrap w:val="0"/>
            <w:vAlign w:val="center"/>
          </w:tcPr>
          <w:p w14:paraId="62CF29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是</w:t>
            </w:r>
          </w:p>
        </w:tc>
        <w:tc>
          <w:tcPr>
            <w:tcW w:w="863" w:type="pct"/>
            <w:noWrap w:val="0"/>
            <w:vAlign w:val="center"/>
          </w:tcPr>
          <w:p w14:paraId="5321F3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是</w:t>
            </w:r>
          </w:p>
        </w:tc>
        <w:tc>
          <w:tcPr>
            <w:tcW w:w="913" w:type="pct"/>
            <w:noWrap w:val="0"/>
            <w:vAlign w:val="center"/>
          </w:tcPr>
          <w:p w14:paraId="2C2E48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100-20*20%=96</w:t>
            </w:r>
          </w:p>
        </w:tc>
      </w:tr>
      <w:tr w14:paraId="05214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79" w:type="pct"/>
            <w:noWrap w:val="0"/>
            <w:vAlign w:val="center"/>
          </w:tcPr>
          <w:p w14:paraId="335ED5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B</w:t>
            </w:r>
          </w:p>
        </w:tc>
        <w:tc>
          <w:tcPr>
            <w:tcW w:w="436" w:type="pct"/>
            <w:noWrap w:val="0"/>
            <w:vAlign w:val="center"/>
          </w:tcPr>
          <w:p w14:paraId="7DECF0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100</w:t>
            </w:r>
          </w:p>
        </w:tc>
        <w:tc>
          <w:tcPr>
            <w:tcW w:w="542" w:type="pct"/>
            <w:noWrap w:val="0"/>
            <w:vAlign w:val="center"/>
          </w:tcPr>
          <w:p w14:paraId="6F71D4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20</w:t>
            </w:r>
          </w:p>
        </w:tc>
        <w:tc>
          <w:tcPr>
            <w:tcW w:w="517" w:type="pct"/>
            <w:noWrap w:val="0"/>
            <w:vAlign w:val="center"/>
          </w:tcPr>
          <w:p w14:paraId="1466A8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中型</w:t>
            </w:r>
          </w:p>
        </w:tc>
        <w:tc>
          <w:tcPr>
            <w:tcW w:w="804" w:type="pct"/>
            <w:noWrap w:val="0"/>
            <w:vAlign w:val="center"/>
          </w:tcPr>
          <w:p w14:paraId="0A7819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否</w:t>
            </w:r>
          </w:p>
        </w:tc>
        <w:tc>
          <w:tcPr>
            <w:tcW w:w="643" w:type="pct"/>
            <w:noWrap w:val="0"/>
            <w:vAlign w:val="center"/>
          </w:tcPr>
          <w:p w14:paraId="29EDD7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否</w:t>
            </w:r>
          </w:p>
        </w:tc>
        <w:tc>
          <w:tcPr>
            <w:tcW w:w="863" w:type="pct"/>
            <w:noWrap w:val="0"/>
            <w:vAlign w:val="center"/>
          </w:tcPr>
          <w:p w14:paraId="45D9D7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否</w:t>
            </w:r>
          </w:p>
        </w:tc>
        <w:tc>
          <w:tcPr>
            <w:tcW w:w="913" w:type="pct"/>
            <w:noWrap w:val="0"/>
            <w:vAlign w:val="center"/>
          </w:tcPr>
          <w:p w14:paraId="6CFD71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100</w:t>
            </w:r>
          </w:p>
        </w:tc>
      </w:tr>
      <w:tr w14:paraId="646E1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79" w:type="pct"/>
            <w:noWrap w:val="0"/>
            <w:vAlign w:val="center"/>
          </w:tcPr>
          <w:p w14:paraId="1ABF1A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C</w:t>
            </w:r>
          </w:p>
        </w:tc>
        <w:tc>
          <w:tcPr>
            <w:tcW w:w="436" w:type="pct"/>
            <w:noWrap w:val="0"/>
            <w:vAlign w:val="center"/>
          </w:tcPr>
          <w:p w14:paraId="23C3F5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100</w:t>
            </w:r>
          </w:p>
        </w:tc>
        <w:tc>
          <w:tcPr>
            <w:tcW w:w="542" w:type="pct"/>
            <w:noWrap w:val="0"/>
            <w:vAlign w:val="center"/>
          </w:tcPr>
          <w:p w14:paraId="5B85F2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20</w:t>
            </w:r>
          </w:p>
        </w:tc>
        <w:tc>
          <w:tcPr>
            <w:tcW w:w="517" w:type="pct"/>
            <w:noWrap w:val="0"/>
            <w:vAlign w:val="center"/>
          </w:tcPr>
          <w:p w14:paraId="3E162C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小型</w:t>
            </w:r>
          </w:p>
        </w:tc>
        <w:tc>
          <w:tcPr>
            <w:tcW w:w="804" w:type="pct"/>
            <w:noWrap w:val="0"/>
            <w:vAlign w:val="center"/>
          </w:tcPr>
          <w:p w14:paraId="533261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是</w:t>
            </w:r>
          </w:p>
        </w:tc>
        <w:tc>
          <w:tcPr>
            <w:tcW w:w="643" w:type="pct"/>
            <w:noWrap w:val="0"/>
            <w:vAlign w:val="center"/>
          </w:tcPr>
          <w:p w14:paraId="336B8D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是</w:t>
            </w:r>
          </w:p>
        </w:tc>
        <w:tc>
          <w:tcPr>
            <w:tcW w:w="863" w:type="pct"/>
            <w:noWrap w:val="0"/>
            <w:vAlign w:val="center"/>
          </w:tcPr>
          <w:p w14:paraId="1E18D8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是</w:t>
            </w:r>
          </w:p>
        </w:tc>
        <w:tc>
          <w:tcPr>
            <w:tcW w:w="913" w:type="pct"/>
            <w:noWrap w:val="0"/>
            <w:vAlign w:val="center"/>
          </w:tcPr>
          <w:p w14:paraId="69D1AA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100-100*10%-20*20%=86</w:t>
            </w:r>
          </w:p>
        </w:tc>
      </w:tr>
      <w:tr w14:paraId="0DEBE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79" w:type="pct"/>
            <w:noWrap w:val="0"/>
            <w:vAlign w:val="center"/>
          </w:tcPr>
          <w:p w14:paraId="3768B8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D</w:t>
            </w:r>
          </w:p>
        </w:tc>
        <w:tc>
          <w:tcPr>
            <w:tcW w:w="436" w:type="pct"/>
            <w:noWrap w:val="0"/>
            <w:vAlign w:val="center"/>
          </w:tcPr>
          <w:p w14:paraId="4B875E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100</w:t>
            </w:r>
          </w:p>
        </w:tc>
        <w:tc>
          <w:tcPr>
            <w:tcW w:w="542" w:type="pct"/>
            <w:noWrap w:val="0"/>
            <w:vAlign w:val="center"/>
          </w:tcPr>
          <w:p w14:paraId="1E69AD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20</w:t>
            </w:r>
          </w:p>
        </w:tc>
        <w:tc>
          <w:tcPr>
            <w:tcW w:w="517" w:type="pct"/>
            <w:noWrap w:val="0"/>
            <w:vAlign w:val="center"/>
          </w:tcPr>
          <w:p w14:paraId="0861D3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微型</w:t>
            </w:r>
          </w:p>
        </w:tc>
        <w:tc>
          <w:tcPr>
            <w:tcW w:w="804" w:type="pct"/>
            <w:noWrap w:val="0"/>
            <w:vAlign w:val="center"/>
          </w:tcPr>
          <w:p w14:paraId="57858C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是</w:t>
            </w:r>
          </w:p>
        </w:tc>
        <w:tc>
          <w:tcPr>
            <w:tcW w:w="643" w:type="pct"/>
            <w:noWrap w:val="0"/>
            <w:vAlign w:val="center"/>
          </w:tcPr>
          <w:p w14:paraId="79B1BF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否</w:t>
            </w:r>
          </w:p>
        </w:tc>
        <w:tc>
          <w:tcPr>
            <w:tcW w:w="863" w:type="pct"/>
            <w:noWrap w:val="0"/>
            <w:vAlign w:val="center"/>
          </w:tcPr>
          <w:p w14:paraId="7F40C8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否</w:t>
            </w:r>
          </w:p>
        </w:tc>
        <w:tc>
          <w:tcPr>
            <w:tcW w:w="913" w:type="pct"/>
            <w:noWrap w:val="0"/>
            <w:vAlign w:val="center"/>
          </w:tcPr>
          <w:p w14:paraId="3157A9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100-100*10%=90</w:t>
            </w:r>
          </w:p>
        </w:tc>
      </w:tr>
    </w:tbl>
    <w:p w14:paraId="2F88C998">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四、服务类项目涉及多种产品采购。政府采购项目非专门面向中小企业采购，供应商提供产品既有本国产品又有非本国产品参与竞争的。</w:t>
      </w:r>
    </w:p>
    <w:p w14:paraId="3993B20B">
      <w:pPr>
        <w:pageBreakBefore w:val="0"/>
        <w:kinsoku/>
        <w:bidi w:val="0"/>
        <w:spacing w:before="156" w:beforeLines="50" w:line="360" w:lineRule="auto"/>
        <w:ind w:firstLine="420" w:firstLineChars="200"/>
        <w:jc w:val="left"/>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情形四：（多种产品）既有本国产品又有非本国产品</w:t>
      </w:r>
    </w:p>
    <w:tbl>
      <w:tblPr>
        <w:tblStyle w:val="166"/>
        <w:tblW w:w="9743"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1"/>
        <w:gridCol w:w="913"/>
        <w:gridCol w:w="1076"/>
        <w:gridCol w:w="755"/>
        <w:gridCol w:w="1189"/>
        <w:gridCol w:w="1035"/>
        <w:gridCol w:w="1459"/>
        <w:gridCol w:w="1303"/>
        <w:gridCol w:w="1562"/>
      </w:tblGrid>
      <w:tr w14:paraId="6C6D9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51" w:type="dxa"/>
            <w:noWrap w:val="0"/>
            <w:vAlign w:val="center"/>
          </w:tcPr>
          <w:p w14:paraId="2CF1E0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供应商</w:t>
            </w:r>
          </w:p>
        </w:tc>
        <w:tc>
          <w:tcPr>
            <w:tcW w:w="913" w:type="dxa"/>
            <w:noWrap w:val="0"/>
            <w:vAlign w:val="center"/>
          </w:tcPr>
          <w:p w14:paraId="6C478D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总报价(万元）</w:t>
            </w:r>
          </w:p>
        </w:tc>
        <w:tc>
          <w:tcPr>
            <w:tcW w:w="1076" w:type="dxa"/>
            <w:noWrap w:val="0"/>
            <w:vAlign w:val="center"/>
          </w:tcPr>
          <w:p w14:paraId="087A47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货物报价(万元）</w:t>
            </w:r>
          </w:p>
        </w:tc>
        <w:tc>
          <w:tcPr>
            <w:tcW w:w="755" w:type="dxa"/>
            <w:noWrap w:val="0"/>
            <w:vAlign w:val="center"/>
          </w:tcPr>
          <w:p w14:paraId="775D05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企业类型</w:t>
            </w:r>
          </w:p>
        </w:tc>
        <w:tc>
          <w:tcPr>
            <w:tcW w:w="1189" w:type="dxa"/>
            <w:noWrap w:val="0"/>
            <w:vAlign w:val="center"/>
          </w:tcPr>
          <w:p w14:paraId="61C57F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小微企业</w:t>
            </w:r>
          </w:p>
          <w:p w14:paraId="2AC025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10%价格折扣</w:t>
            </w:r>
          </w:p>
        </w:tc>
        <w:tc>
          <w:tcPr>
            <w:tcW w:w="1035" w:type="dxa"/>
            <w:noWrap w:val="0"/>
            <w:vAlign w:val="center"/>
          </w:tcPr>
          <w:p w14:paraId="1871EA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是否全部为本国产品</w:t>
            </w:r>
          </w:p>
        </w:tc>
        <w:tc>
          <w:tcPr>
            <w:tcW w:w="1459" w:type="dxa"/>
            <w:noWrap w:val="0"/>
            <w:vAlign w:val="center"/>
          </w:tcPr>
          <w:p w14:paraId="0961E7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本国产品成本之和占比是否≥80%</w:t>
            </w:r>
          </w:p>
        </w:tc>
        <w:tc>
          <w:tcPr>
            <w:tcW w:w="1303" w:type="dxa"/>
            <w:noWrap w:val="0"/>
            <w:vAlign w:val="center"/>
          </w:tcPr>
          <w:p w14:paraId="5B2346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是否享受本国产品20%的价格折扣</w:t>
            </w:r>
          </w:p>
        </w:tc>
        <w:tc>
          <w:tcPr>
            <w:tcW w:w="1562" w:type="dxa"/>
            <w:noWrap w:val="0"/>
            <w:vAlign w:val="center"/>
          </w:tcPr>
          <w:p w14:paraId="75BE3B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最终报价</w:t>
            </w:r>
          </w:p>
          <w:p w14:paraId="64DFA5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bCs/>
                <w:sz w:val="21"/>
                <w:szCs w:val="21"/>
              </w:rPr>
            </w:pPr>
            <w:r>
              <w:rPr>
                <w:rFonts w:hint="eastAsia" w:ascii="仿宋" w:hAnsi="仿宋" w:eastAsia="仿宋" w:cs="仿宋"/>
                <w:b/>
                <w:bCs/>
                <w:sz w:val="21"/>
                <w:szCs w:val="21"/>
              </w:rPr>
              <w:t>（万元）</w:t>
            </w:r>
          </w:p>
        </w:tc>
      </w:tr>
      <w:tr w14:paraId="648A9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51" w:type="dxa"/>
            <w:noWrap w:val="0"/>
            <w:vAlign w:val="center"/>
          </w:tcPr>
          <w:p w14:paraId="52636A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A</w:t>
            </w:r>
          </w:p>
        </w:tc>
        <w:tc>
          <w:tcPr>
            <w:tcW w:w="913" w:type="dxa"/>
            <w:noWrap w:val="0"/>
            <w:vAlign w:val="center"/>
          </w:tcPr>
          <w:p w14:paraId="4A9F55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100</w:t>
            </w:r>
          </w:p>
        </w:tc>
        <w:tc>
          <w:tcPr>
            <w:tcW w:w="1076" w:type="dxa"/>
            <w:noWrap w:val="0"/>
            <w:vAlign w:val="center"/>
          </w:tcPr>
          <w:p w14:paraId="0C0E51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20</w:t>
            </w:r>
          </w:p>
        </w:tc>
        <w:tc>
          <w:tcPr>
            <w:tcW w:w="755" w:type="dxa"/>
            <w:noWrap w:val="0"/>
            <w:vAlign w:val="center"/>
          </w:tcPr>
          <w:p w14:paraId="1E9B09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大型</w:t>
            </w:r>
          </w:p>
        </w:tc>
        <w:tc>
          <w:tcPr>
            <w:tcW w:w="1189" w:type="dxa"/>
            <w:noWrap w:val="0"/>
            <w:vAlign w:val="center"/>
          </w:tcPr>
          <w:p w14:paraId="037112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否</w:t>
            </w:r>
          </w:p>
        </w:tc>
        <w:tc>
          <w:tcPr>
            <w:tcW w:w="1035" w:type="dxa"/>
            <w:noWrap w:val="0"/>
            <w:vAlign w:val="center"/>
          </w:tcPr>
          <w:p w14:paraId="79CEFE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是</w:t>
            </w:r>
          </w:p>
        </w:tc>
        <w:tc>
          <w:tcPr>
            <w:tcW w:w="1459" w:type="dxa"/>
            <w:noWrap w:val="0"/>
            <w:vAlign w:val="center"/>
          </w:tcPr>
          <w:p w14:paraId="318C26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是</w:t>
            </w:r>
          </w:p>
        </w:tc>
        <w:tc>
          <w:tcPr>
            <w:tcW w:w="1303" w:type="dxa"/>
            <w:noWrap w:val="0"/>
            <w:vAlign w:val="center"/>
          </w:tcPr>
          <w:p w14:paraId="0E1D24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是</w:t>
            </w:r>
          </w:p>
        </w:tc>
        <w:tc>
          <w:tcPr>
            <w:tcW w:w="1562" w:type="dxa"/>
            <w:noWrap w:val="0"/>
            <w:vAlign w:val="center"/>
          </w:tcPr>
          <w:p w14:paraId="10C7B2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100-20*20% =96</w:t>
            </w:r>
          </w:p>
        </w:tc>
      </w:tr>
      <w:tr w14:paraId="49E714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51" w:type="dxa"/>
            <w:noWrap w:val="0"/>
            <w:vAlign w:val="center"/>
          </w:tcPr>
          <w:p w14:paraId="52736C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B</w:t>
            </w:r>
          </w:p>
        </w:tc>
        <w:tc>
          <w:tcPr>
            <w:tcW w:w="913" w:type="dxa"/>
            <w:noWrap w:val="0"/>
            <w:vAlign w:val="center"/>
          </w:tcPr>
          <w:p w14:paraId="22BA3A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100</w:t>
            </w:r>
          </w:p>
        </w:tc>
        <w:tc>
          <w:tcPr>
            <w:tcW w:w="1076" w:type="dxa"/>
            <w:noWrap w:val="0"/>
            <w:vAlign w:val="center"/>
          </w:tcPr>
          <w:p w14:paraId="5557DC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20</w:t>
            </w:r>
          </w:p>
        </w:tc>
        <w:tc>
          <w:tcPr>
            <w:tcW w:w="755" w:type="dxa"/>
            <w:noWrap w:val="0"/>
            <w:vAlign w:val="center"/>
          </w:tcPr>
          <w:p w14:paraId="55BC80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中型</w:t>
            </w:r>
          </w:p>
        </w:tc>
        <w:tc>
          <w:tcPr>
            <w:tcW w:w="1189" w:type="dxa"/>
            <w:noWrap w:val="0"/>
            <w:vAlign w:val="center"/>
          </w:tcPr>
          <w:p w14:paraId="14527C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否</w:t>
            </w:r>
          </w:p>
        </w:tc>
        <w:tc>
          <w:tcPr>
            <w:tcW w:w="1035" w:type="dxa"/>
            <w:noWrap w:val="0"/>
            <w:vAlign w:val="center"/>
          </w:tcPr>
          <w:p w14:paraId="575A30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否</w:t>
            </w:r>
          </w:p>
        </w:tc>
        <w:tc>
          <w:tcPr>
            <w:tcW w:w="1459" w:type="dxa"/>
            <w:noWrap w:val="0"/>
            <w:vAlign w:val="center"/>
          </w:tcPr>
          <w:p w14:paraId="150B99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是</w:t>
            </w:r>
          </w:p>
        </w:tc>
        <w:tc>
          <w:tcPr>
            <w:tcW w:w="1303" w:type="dxa"/>
            <w:noWrap w:val="0"/>
            <w:vAlign w:val="center"/>
          </w:tcPr>
          <w:p w14:paraId="7D1291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是</w:t>
            </w:r>
          </w:p>
        </w:tc>
        <w:tc>
          <w:tcPr>
            <w:tcW w:w="1562" w:type="dxa"/>
            <w:noWrap w:val="0"/>
            <w:vAlign w:val="center"/>
          </w:tcPr>
          <w:p w14:paraId="30D87A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100-20*20% =96</w:t>
            </w:r>
          </w:p>
        </w:tc>
      </w:tr>
      <w:tr w14:paraId="46512A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51" w:type="dxa"/>
            <w:noWrap w:val="0"/>
            <w:vAlign w:val="center"/>
          </w:tcPr>
          <w:p w14:paraId="39B6CC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C</w:t>
            </w:r>
          </w:p>
        </w:tc>
        <w:tc>
          <w:tcPr>
            <w:tcW w:w="913" w:type="dxa"/>
            <w:noWrap w:val="0"/>
            <w:vAlign w:val="center"/>
          </w:tcPr>
          <w:p w14:paraId="6D424E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100</w:t>
            </w:r>
          </w:p>
        </w:tc>
        <w:tc>
          <w:tcPr>
            <w:tcW w:w="1076" w:type="dxa"/>
            <w:noWrap w:val="0"/>
            <w:vAlign w:val="center"/>
          </w:tcPr>
          <w:p w14:paraId="68221A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20</w:t>
            </w:r>
          </w:p>
        </w:tc>
        <w:tc>
          <w:tcPr>
            <w:tcW w:w="755" w:type="dxa"/>
            <w:noWrap w:val="0"/>
            <w:vAlign w:val="center"/>
          </w:tcPr>
          <w:p w14:paraId="711869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中型</w:t>
            </w:r>
          </w:p>
        </w:tc>
        <w:tc>
          <w:tcPr>
            <w:tcW w:w="1189" w:type="dxa"/>
            <w:noWrap w:val="0"/>
            <w:vAlign w:val="center"/>
          </w:tcPr>
          <w:p w14:paraId="3E6A7E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否</w:t>
            </w:r>
          </w:p>
        </w:tc>
        <w:tc>
          <w:tcPr>
            <w:tcW w:w="1035" w:type="dxa"/>
            <w:noWrap w:val="0"/>
            <w:vAlign w:val="center"/>
          </w:tcPr>
          <w:p w14:paraId="757219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否</w:t>
            </w:r>
          </w:p>
        </w:tc>
        <w:tc>
          <w:tcPr>
            <w:tcW w:w="1459" w:type="dxa"/>
            <w:noWrap w:val="0"/>
            <w:vAlign w:val="center"/>
          </w:tcPr>
          <w:p w14:paraId="6C4498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否</w:t>
            </w:r>
          </w:p>
        </w:tc>
        <w:tc>
          <w:tcPr>
            <w:tcW w:w="1303" w:type="dxa"/>
            <w:noWrap w:val="0"/>
            <w:vAlign w:val="center"/>
          </w:tcPr>
          <w:p w14:paraId="07B190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否</w:t>
            </w:r>
          </w:p>
        </w:tc>
        <w:tc>
          <w:tcPr>
            <w:tcW w:w="1562" w:type="dxa"/>
            <w:noWrap w:val="0"/>
            <w:vAlign w:val="center"/>
          </w:tcPr>
          <w:p w14:paraId="2C3242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100</w:t>
            </w:r>
          </w:p>
        </w:tc>
      </w:tr>
      <w:tr w14:paraId="2F515C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51" w:type="dxa"/>
            <w:noWrap w:val="0"/>
            <w:vAlign w:val="center"/>
          </w:tcPr>
          <w:p w14:paraId="3386FB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D</w:t>
            </w:r>
          </w:p>
        </w:tc>
        <w:tc>
          <w:tcPr>
            <w:tcW w:w="913" w:type="dxa"/>
            <w:noWrap w:val="0"/>
            <w:vAlign w:val="center"/>
          </w:tcPr>
          <w:p w14:paraId="4A37BF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100</w:t>
            </w:r>
          </w:p>
        </w:tc>
        <w:tc>
          <w:tcPr>
            <w:tcW w:w="1076" w:type="dxa"/>
            <w:noWrap w:val="0"/>
            <w:vAlign w:val="center"/>
          </w:tcPr>
          <w:p w14:paraId="3E068C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20</w:t>
            </w:r>
          </w:p>
        </w:tc>
        <w:tc>
          <w:tcPr>
            <w:tcW w:w="755" w:type="dxa"/>
            <w:noWrap w:val="0"/>
            <w:vAlign w:val="center"/>
          </w:tcPr>
          <w:p w14:paraId="1C1ADE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小型</w:t>
            </w:r>
          </w:p>
        </w:tc>
        <w:tc>
          <w:tcPr>
            <w:tcW w:w="1189" w:type="dxa"/>
            <w:noWrap w:val="0"/>
            <w:vAlign w:val="center"/>
          </w:tcPr>
          <w:p w14:paraId="2238CE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是</w:t>
            </w:r>
          </w:p>
        </w:tc>
        <w:tc>
          <w:tcPr>
            <w:tcW w:w="1035" w:type="dxa"/>
            <w:noWrap w:val="0"/>
            <w:vAlign w:val="center"/>
          </w:tcPr>
          <w:p w14:paraId="656437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是</w:t>
            </w:r>
          </w:p>
        </w:tc>
        <w:tc>
          <w:tcPr>
            <w:tcW w:w="1459" w:type="dxa"/>
            <w:noWrap w:val="0"/>
            <w:vAlign w:val="center"/>
          </w:tcPr>
          <w:p w14:paraId="4BF665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是</w:t>
            </w:r>
          </w:p>
        </w:tc>
        <w:tc>
          <w:tcPr>
            <w:tcW w:w="1303" w:type="dxa"/>
            <w:noWrap w:val="0"/>
            <w:vAlign w:val="center"/>
          </w:tcPr>
          <w:p w14:paraId="283F03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是</w:t>
            </w:r>
          </w:p>
        </w:tc>
        <w:tc>
          <w:tcPr>
            <w:tcW w:w="1562" w:type="dxa"/>
            <w:noWrap w:val="0"/>
            <w:vAlign w:val="center"/>
          </w:tcPr>
          <w:p w14:paraId="04EF4B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100-100*10</w:t>
            </w:r>
          </w:p>
          <w:p w14:paraId="3D7CF3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%-20*20%=8</w:t>
            </w:r>
          </w:p>
          <w:p w14:paraId="19133D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6</w:t>
            </w:r>
          </w:p>
        </w:tc>
      </w:tr>
      <w:tr w14:paraId="59D4FC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51" w:type="dxa"/>
            <w:noWrap w:val="0"/>
            <w:vAlign w:val="center"/>
          </w:tcPr>
          <w:p w14:paraId="4E9717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E</w:t>
            </w:r>
          </w:p>
        </w:tc>
        <w:tc>
          <w:tcPr>
            <w:tcW w:w="913" w:type="dxa"/>
            <w:noWrap w:val="0"/>
            <w:vAlign w:val="center"/>
          </w:tcPr>
          <w:p w14:paraId="416B83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100</w:t>
            </w:r>
          </w:p>
        </w:tc>
        <w:tc>
          <w:tcPr>
            <w:tcW w:w="1076" w:type="dxa"/>
            <w:noWrap w:val="0"/>
            <w:vAlign w:val="center"/>
          </w:tcPr>
          <w:p w14:paraId="78167C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20</w:t>
            </w:r>
          </w:p>
        </w:tc>
        <w:tc>
          <w:tcPr>
            <w:tcW w:w="755" w:type="dxa"/>
            <w:noWrap w:val="0"/>
            <w:vAlign w:val="center"/>
          </w:tcPr>
          <w:p w14:paraId="22D7D9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小型</w:t>
            </w:r>
          </w:p>
        </w:tc>
        <w:tc>
          <w:tcPr>
            <w:tcW w:w="1189" w:type="dxa"/>
            <w:noWrap w:val="0"/>
            <w:vAlign w:val="center"/>
          </w:tcPr>
          <w:p w14:paraId="3710CD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是</w:t>
            </w:r>
          </w:p>
        </w:tc>
        <w:tc>
          <w:tcPr>
            <w:tcW w:w="1035" w:type="dxa"/>
            <w:noWrap w:val="0"/>
            <w:vAlign w:val="center"/>
          </w:tcPr>
          <w:p w14:paraId="621581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否</w:t>
            </w:r>
          </w:p>
        </w:tc>
        <w:tc>
          <w:tcPr>
            <w:tcW w:w="1459" w:type="dxa"/>
            <w:noWrap w:val="0"/>
            <w:vAlign w:val="center"/>
          </w:tcPr>
          <w:p w14:paraId="049281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是</w:t>
            </w:r>
          </w:p>
        </w:tc>
        <w:tc>
          <w:tcPr>
            <w:tcW w:w="1303" w:type="dxa"/>
            <w:noWrap w:val="0"/>
            <w:vAlign w:val="center"/>
          </w:tcPr>
          <w:p w14:paraId="43D329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是</w:t>
            </w:r>
          </w:p>
        </w:tc>
        <w:tc>
          <w:tcPr>
            <w:tcW w:w="1562" w:type="dxa"/>
            <w:noWrap w:val="0"/>
            <w:vAlign w:val="center"/>
          </w:tcPr>
          <w:p w14:paraId="73FD85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100-100*10</w:t>
            </w:r>
          </w:p>
          <w:p w14:paraId="3949ED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%-20*20%=86</w:t>
            </w:r>
          </w:p>
        </w:tc>
      </w:tr>
      <w:tr w14:paraId="56DA57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51" w:type="dxa"/>
            <w:noWrap w:val="0"/>
            <w:vAlign w:val="center"/>
          </w:tcPr>
          <w:p w14:paraId="03E492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F</w:t>
            </w:r>
          </w:p>
        </w:tc>
        <w:tc>
          <w:tcPr>
            <w:tcW w:w="913" w:type="dxa"/>
            <w:noWrap w:val="0"/>
            <w:vAlign w:val="center"/>
          </w:tcPr>
          <w:p w14:paraId="7C2B3F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100</w:t>
            </w:r>
          </w:p>
        </w:tc>
        <w:tc>
          <w:tcPr>
            <w:tcW w:w="1076" w:type="dxa"/>
            <w:noWrap w:val="0"/>
            <w:vAlign w:val="center"/>
          </w:tcPr>
          <w:p w14:paraId="241AF7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20</w:t>
            </w:r>
          </w:p>
        </w:tc>
        <w:tc>
          <w:tcPr>
            <w:tcW w:w="755" w:type="dxa"/>
            <w:noWrap w:val="0"/>
            <w:vAlign w:val="center"/>
          </w:tcPr>
          <w:p w14:paraId="66B674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微型</w:t>
            </w:r>
          </w:p>
        </w:tc>
        <w:tc>
          <w:tcPr>
            <w:tcW w:w="1189" w:type="dxa"/>
            <w:noWrap w:val="0"/>
            <w:vAlign w:val="center"/>
          </w:tcPr>
          <w:p w14:paraId="4D4C9F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是</w:t>
            </w:r>
          </w:p>
        </w:tc>
        <w:tc>
          <w:tcPr>
            <w:tcW w:w="1035" w:type="dxa"/>
            <w:noWrap w:val="0"/>
            <w:vAlign w:val="center"/>
          </w:tcPr>
          <w:p w14:paraId="76B2F2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否</w:t>
            </w:r>
          </w:p>
        </w:tc>
        <w:tc>
          <w:tcPr>
            <w:tcW w:w="1459" w:type="dxa"/>
            <w:noWrap w:val="0"/>
            <w:vAlign w:val="center"/>
          </w:tcPr>
          <w:p w14:paraId="506D3D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否</w:t>
            </w:r>
          </w:p>
        </w:tc>
        <w:tc>
          <w:tcPr>
            <w:tcW w:w="1303" w:type="dxa"/>
            <w:noWrap w:val="0"/>
            <w:vAlign w:val="center"/>
          </w:tcPr>
          <w:p w14:paraId="2FE327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否</w:t>
            </w:r>
          </w:p>
        </w:tc>
        <w:tc>
          <w:tcPr>
            <w:tcW w:w="1562" w:type="dxa"/>
            <w:noWrap w:val="0"/>
            <w:vAlign w:val="center"/>
          </w:tcPr>
          <w:p w14:paraId="0FFD5F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100-100*10%=90</w:t>
            </w:r>
          </w:p>
        </w:tc>
      </w:tr>
    </w:tbl>
    <w:p w14:paraId="13FF8AF9">
      <w:pPr>
        <w:pStyle w:val="3"/>
        <w:pageBreakBefore w:val="0"/>
        <w:kinsoku/>
        <w:bidi w:val="0"/>
        <w:spacing w:after="0" w:line="360" w:lineRule="auto"/>
        <w:rPr>
          <w:rFonts w:hint="eastAsia" w:ascii="仿宋" w:hAnsi="仿宋" w:eastAsia="仿宋" w:cs="仿宋"/>
          <w:color w:val="auto"/>
          <w:sz w:val="21"/>
          <w:szCs w:val="21"/>
          <w:highlight w:val="none"/>
        </w:rPr>
      </w:pPr>
      <w:bookmarkStart w:id="481" w:name="_Toc12372"/>
      <w:bookmarkStart w:id="482" w:name="_Toc20228"/>
      <w:bookmarkStart w:id="483" w:name="_Toc12551"/>
      <w:bookmarkStart w:id="484" w:name="_Toc3085"/>
      <w:bookmarkStart w:id="485" w:name="_Toc2518"/>
      <w:bookmarkStart w:id="486" w:name="_Toc71734729"/>
      <w:bookmarkStart w:id="487" w:name="_Toc16200"/>
      <w:bookmarkStart w:id="488" w:name="_Toc18335"/>
      <w:bookmarkStart w:id="489" w:name="_Toc24485"/>
      <w:bookmarkStart w:id="490" w:name="_Toc12316"/>
      <w:bookmarkStart w:id="491" w:name="_Toc22722"/>
      <w:bookmarkStart w:id="492" w:name="_Toc10364"/>
      <w:bookmarkStart w:id="493" w:name="_Toc24166"/>
      <w:bookmarkStart w:id="494" w:name="_Toc2683"/>
      <w:bookmarkStart w:id="495" w:name="_Toc7746"/>
      <w:bookmarkStart w:id="496" w:name="_Toc9388"/>
      <w:bookmarkStart w:id="497" w:name="_Toc20185"/>
      <w:r>
        <w:rPr>
          <w:rFonts w:hint="eastAsia" w:ascii="仿宋" w:hAnsi="仿宋" w:eastAsia="仿宋" w:cs="仿宋"/>
          <w:color w:val="auto"/>
          <w:sz w:val="21"/>
          <w:szCs w:val="21"/>
          <w:highlight w:val="none"/>
        </w:rPr>
        <w:t>14.需要补充的其他内容</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14:paraId="09027D28">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14.1中标人应在接受“中标通知书”前向采购代理机构一次付清代理服务费，代理机构向中标人收取代理服务费。</w:t>
      </w:r>
    </w:p>
    <w:p w14:paraId="3BEC72E0">
      <w:pPr>
        <w:pageBreakBefore w:val="0"/>
        <w:kinsoku/>
        <w:wordWrap w:val="0"/>
        <w:topLinePunct/>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14.2投标文件全部采用电子文档，除</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须知前附表另有规定外，投标文件所附证书证件均为原件扫描件。</w:t>
      </w:r>
    </w:p>
    <w:p w14:paraId="40B88B02">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14.3需要补充的其他内容：详见</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w:t>
      </w:r>
    </w:p>
    <w:p w14:paraId="5FABBE52">
      <w:pPr>
        <w:pStyle w:val="2"/>
        <w:pageBreakBefore w:val="0"/>
        <w:tabs>
          <w:tab w:val="left" w:pos="2809"/>
          <w:tab w:val="center" w:pos="4819"/>
        </w:tabs>
        <w:kinsoku/>
        <w:bidi w:val="0"/>
        <w:spacing w:line="360" w:lineRule="auto"/>
        <w:jc w:val="center"/>
        <w:rPr>
          <w:rFonts w:hint="eastAsia" w:ascii="仿宋" w:hAnsi="仿宋" w:eastAsia="仿宋" w:cs="仿宋"/>
          <w:color w:val="auto"/>
          <w:highlight w:val="none"/>
        </w:rPr>
      </w:pPr>
      <w:r>
        <w:rPr>
          <w:rFonts w:hint="eastAsia" w:ascii="仿宋" w:hAnsi="仿宋" w:eastAsia="仿宋" w:cs="仿宋"/>
          <w:b w:val="0"/>
          <w:bCs w:val="0"/>
          <w:color w:val="auto"/>
          <w:sz w:val="24"/>
          <w:szCs w:val="24"/>
          <w:highlight w:val="none"/>
        </w:rPr>
        <w:br w:type="page"/>
      </w:r>
      <w:bookmarkStart w:id="498" w:name="_Toc1029"/>
      <w:bookmarkStart w:id="499" w:name="_Toc9536"/>
      <w:bookmarkStart w:id="500" w:name="_Toc71734730"/>
      <w:bookmarkStart w:id="501" w:name="_Toc25378"/>
      <w:bookmarkStart w:id="502" w:name="_Toc30574"/>
      <w:bookmarkStart w:id="503" w:name="_Toc1654"/>
      <w:bookmarkStart w:id="504" w:name="_Toc17083"/>
      <w:bookmarkStart w:id="505" w:name="_Toc10191"/>
      <w:r>
        <w:rPr>
          <w:rFonts w:hint="eastAsia" w:ascii="仿宋" w:hAnsi="仿宋" w:eastAsia="仿宋" w:cs="仿宋"/>
          <w:color w:val="auto"/>
          <w:highlight w:val="none"/>
        </w:rPr>
        <w:t>第三章 评标办法</w:t>
      </w:r>
      <w:bookmarkEnd w:id="498"/>
      <w:bookmarkEnd w:id="499"/>
      <w:bookmarkEnd w:id="500"/>
      <w:bookmarkEnd w:id="501"/>
      <w:bookmarkEnd w:id="502"/>
      <w:bookmarkEnd w:id="503"/>
      <w:bookmarkEnd w:id="504"/>
      <w:bookmarkEnd w:id="505"/>
    </w:p>
    <w:p w14:paraId="3F5BB6FA">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根据《中华人民共和国政府采购法》《中华人民共和国政府采购法实施条例》</w:t>
      </w:r>
      <w:r>
        <w:rPr>
          <w:rFonts w:hint="eastAsia" w:ascii="仿宋" w:hAnsi="仿宋" w:eastAsia="仿宋" w:cs="仿宋"/>
          <w:color w:val="auto"/>
          <w:spacing w:val="10"/>
          <w:sz w:val="21"/>
          <w:szCs w:val="21"/>
          <w:highlight w:val="none"/>
        </w:rPr>
        <w:t>《政府采购货物和服务采购投标管理办法》（财政部令第87号）等相关法律、法规和规章的规定</w:t>
      </w:r>
      <w:r>
        <w:rPr>
          <w:rFonts w:hint="eastAsia" w:ascii="仿宋" w:hAnsi="仿宋" w:eastAsia="仿宋" w:cs="仿宋"/>
          <w:color w:val="auto"/>
          <w:sz w:val="21"/>
          <w:szCs w:val="21"/>
          <w:highlight w:val="none"/>
        </w:rPr>
        <w:t>制定本办法。</w:t>
      </w:r>
    </w:p>
    <w:p w14:paraId="4A1B4BE9">
      <w:pPr>
        <w:pStyle w:val="3"/>
        <w:pageBreakBefore w:val="0"/>
        <w:kinsoku/>
        <w:bidi w:val="0"/>
        <w:spacing w:after="0" w:line="360" w:lineRule="auto"/>
        <w:rPr>
          <w:rFonts w:hint="eastAsia" w:ascii="仿宋" w:hAnsi="仿宋" w:eastAsia="仿宋" w:cs="仿宋"/>
          <w:color w:val="auto"/>
          <w:sz w:val="21"/>
          <w:szCs w:val="21"/>
          <w:highlight w:val="none"/>
        </w:rPr>
      </w:pPr>
      <w:bookmarkStart w:id="506" w:name="_Toc15350"/>
      <w:bookmarkStart w:id="507" w:name="_Toc10031"/>
      <w:bookmarkStart w:id="508" w:name="_Toc3066"/>
      <w:bookmarkStart w:id="509" w:name="_Toc6813"/>
      <w:bookmarkStart w:id="510" w:name="_Toc6672"/>
      <w:bookmarkStart w:id="511" w:name="_Toc7077"/>
      <w:bookmarkStart w:id="512" w:name="_Toc5184"/>
      <w:bookmarkStart w:id="513" w:name="_Toc17645"/>
      <w:bookmarkStart w:id="514" w:name="_Toc17770"/>
      <w:bookmarkStart w:id="515" w:name="_Toc71734731"/>
      <w:bookmarkStart w:id="516" w:name="_Toc3606"/>
      <w:bookmarkStart w:id="517" w:name="_Toc27758"/>
      <w:bookmarkStart w:id="518" w:name="_Toc16109"/>
      <w:bookmarkStart w:id="519" w:name="_Toc7310"/>
      <w:bookmarkStart w:id="520" w:name="_Toc13624"/>
      <w:bookmarkStart w:id="521" w:name="_Toc23316"/>
      <w:bookmarkStart w:id="522" w:name="_Toc21654"/>
      <w:r>
        <w:rPr>
          <w:rFonts w:hint="eastAsia" w:ascii="仿宋" w:hAnsi="仿宋" w:eastAsia="仿宋" w:cs="仿宋"/>
          <w:color w:val="auto"/>
          <w:sz w:val="21"/>
          <w:szCs w:val="21"/>
          <w:highlight w:val="none"/>
        </w:rPr>
        <w:t>1.评标机构</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14:paraId="57069807">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评标机构为评标委员会，评委委员会由采购人代表和评审专家组成，成员人数为5人及以上单数，其中评审专家不得少于成员总数的三分之二。</w:t>
      </w:r>
    </w:p>
    <w:p w14:paraId="47BA2220">
      <w:pPr>
        <w:pStyle w:val="3"/>
        <w:pageBreakBefore w:val="0"/>
        <w:kinsoku/>
        <w:bidi w:val="0"/>
        <w:spacing w:after="0" w:line="360" w:lineRule="auto"/>
        <w:rPr>
          <w:rFonts w:hint="eastAsia" w:ascii="仿宋" w:hAnsi="仿宋" w:eastAsia="仿宋" w:cs="仿宋"/>
          <w:color w:val="auto"/>
          <w:sz w:val="21"/>
          <w:szCs w:val="21"/>
          <w:highlight w:val="none"/>
        </w:rPr>
      </w:pPr>
      <w:bookmarkStart w:id="523" w:name="_Toc8380"/>
      <w:bookmarkStart w:id="524" w:name="_Toc19138"/>
      <w:bookmarkStart w:id="525" w:name="_Toc1126"/>
      <w:bookmarkStart w:id="526" w:name="_Toc13368"/>
      <w:bookmarkStart w:id="527" w:name="_Toc28705"/>
      <w:bookmarkStart w:id="528" w:name="_Toc13453"/>
      <w:bookmarkStart w:id="529" w:name="_Toc26181"/>
      <w:bookmarkStart w:id="530" w:name="_Toc71734732"/>
      <w:bookmarkStart w:id="531" w:name="_Toc22083"/>
      <w:bookmarkStart w:id="532" w:name="_Toc573"/>
      <w:bookmarkStart w:id="533" w:name="_Toc8226"/>
      <w:bookmarkStart w:id="534" w:name="_Toc6171"/>
      <w:bookmarkStart w:id="535" w:name="_Toc16069"/>
      <w:bookmarkStart w:id="536" w:name="_Toc7611"/>
      <w:bookmarkStart w:id="537" w:name="_Toc13020"/>
      <w:bookmarkStart w:id="538" w:name="_Toc26979"/>
      <w:bookmarkStart w:id="539" w:name="_Toc32642"/>
      <w:r>
        <w:rPr>
          <w:rFonts w:hint="eastAsia" w:ascii="仿宋" w:hAnsi="仿宋" w:eastAsia="仿宋" w:cs="仿宋"/>
          <w:color w:val="auto"/>
          <w:sz w:val="21"/>
          <w:szCs w:val="21"/>
          <w:highlight w:val="none"/>
        </w:rPr>
        <w:t>2.采购人或者采购代理机构职责</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14:paraId="03EABCFB">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采购人或者采购代理机构负责组织评标工作，并履行下列职责：</w:t>
      </w:r>
    </w:p>
    <w:p w14:paraId="431BD1E6">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（1）核对评审专家身份和采购人代表授权函，对评审专家在政府采购活动中的职责履行情况予以记录，并及时将有关违法违规行为向财政部门报告；</w:t>
      </w:r>
    </w:p>
    <w:p w14:paraId="6D6D0DEC">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（2）宣布评标纪律；</w:t>
      </w:r>
    </w:p>
    <w:p w14:paraId="15F23E60">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（3）公布</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名单，告知评审专家应当回避的情形；</w:t>
      </w:r>
    </w:p>
    <w:p w14:paraId="09DBDAB4">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（4）组织评标委员会推选评标组长、采购人代表不得担任组长；</w:t>
      </w:r>
    </w:p>
    <w:p w14:paraId="265357C9">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（5）在评标期间采取必要的通讯管理措施，保证评标活动不受外界干扰；</w:t>
      </w:r>
    </w:p>
    <w:p w14:paraId="77CE03B5">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（6）根据评标委员会的要求介绍政府采购相关政策法规、招标文件；</w:t>
      </w:r>
    </w:p>
    <w:p w14:paraId="4A24E7AF">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（7）维护评标秩序，监督评标委员会依照招标文件规定的评标程序、方法和标准进行独立评审，及时制止和纠正采购人代表、评审专家的倾向性言论或者违法违规行为；</w:t>
      </w:r>
    </w:p>
    <w:p w14:paraId="732D3A9B">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（8）核对评标结果，有《政府采购货物和服务招标投标管理办法》（财政部令第87号）第六十四条规定情形的，要求评标委员会复核或者书面说明理由，评标委员会拒绝的，应予记录并向本级财政部门报告；</w:t>
      </w:r>
    </w:p>
    <w:p w14:paraId="37F41609">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（9）评审工作完成后，按照规定向评审专家支付劳务报酬和异地评审差旅费，不得向评审专家以外的其他人员支付评审劳务报酬；</w:t>
      </w:r>
    </w:p>
    <w:p w14:paraId="51D02D0C">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（10）处理与评标有关的其他事项。</w:t>
      </w:r>
    </w:p>
    <w:p w14:paraId="15B21BBA">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采购人可以在评标前说明项目背景和采购需求，说明内容不得含有歧视性、倾向性意见，不得超出招标文件所述范围。说明应当提交书面材料，并随招标文件一并存档。</w:t>
      </w:r>
    </w:p>
    <w:p w14:paraId="7CCA160D">
      <w:pPr>
        <w:pStyle w:val="3"/>
        <w:pageBreakBefore w:val="0"/>
        <w:kinsoku/>
        <w:bidi w:val="0"/>
        <w:spacing w:after="0" w:line="360" w:lineRule="auto"/>
        <w:rPr>
          <w:rFonts w:hint="eastAsia" w:ascii="仿宋" w:hAnsi="仿宋" w:eastAsia="仿宋" w:cs="仿宋"/>
          <w:color w:val="auto"/>
          <w:sz w:val="21"/>
          <w:szCs w:val="21"/>
          <w:highlight w:val="none"/>
        </w:rPr>
      </w:pPr>
      <w:bookmarkStart w:id="540" w:name="_Toc12878"/>
      <w:bookmarkStart w:id="541" w:name="_Toc3274"/>
      <w:bookmarkStart w:id="542" w:name="_Toc7951"/>
      <w:bookmarkStart w:id="543" w:name="_Toc32380"/>
      <w:bookmarkStart w:id="544" w:name="_Toc969"/>
      <w:bookmarkStart w:id="545" w:name="_Toc22495"/>
      <w:bookmarkStart w:id="546" w:name="_Toc16718"/>
      <w:bookmarkStart w:id="547" w:name="_Toc12697"/>
      <w:bookmarkStart w:id="548" w:name="_Toc17272"/>
      <w:bookmarkStart w:id="549" w:name="_Toc19029"/>
      <w:bookmarkStart w:id="550" w:name="_Toc16464"/>
      <w:bookmarkStart w:id="551" w:name="_Toc30788"/>
      <w:bookmarkStart w:id="552" w:name="_Toc22110"/>
      <w:bookmarkStart w:id="553" w:name="_Toc502"/>
      <w:bookmarkStart w:id="554" w:name="_Toc8683"/>
      <w:bookmarkStart w:id="555" w:name="_Toc71734733"/>
      <w:bookmarkStart w:id="556" w:name="_Toc10218"/>
      <w:r>
        <w:rPr>
          <w:rFonts w:hint="eastAsia" w:ascii="仿宋" w:hAnsi="仿宋" w:eastAsia="仿宋" w:cs="仿宋"/>
          <w:color w:val="auto"/>
          <w:sz w:val="21"/>
          <w:szCs w:val="21"/>
          <w:highlight w:val="none"/>
        </w:rPr>
        <w:t>3.评标委员会职责</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14:paraId="2426853D">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评标委员会负责具体评标事务，并独立履行下列职责：</w:t>
      </w:r>
    </w:p>
    <w:p w14:paraId="1C7EEEC0">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（1）审查、评价投标文件是否符合招标文件的商务、技术等实质性要求；</w:t>
      </w:r>
    </w:p>
    <w:p w14:paraId="52CD40C5">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（2）要求</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对投标文件有关事项作出澄清或者说明；</w:t>
      </w:r>
    </w:p>
    <w:p w14:paraId="031A822A">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（3）对投标文件进行比较和评价；</w:t>
      </w:r>
    </w:p>
    <w:p w14:paraId="538D2ED0">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（4）确定中标候选人名单，或根据采购人委托直接确定中标人；</w:t>
      </w:r>
    </w:p>
    <w:p w14:paraId="43B5E3E4">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（5）向采购人、采购代理机构或者有关部门报告评标中发现的违法行为。</w:t>
      </w:r>
    </w:p>
    <w:p w14:paraId="779D3B64">
      <w:pPr>
        <w:pStyle w:val="3"/>
        <w:pageBreakBefore w:val="0"/>
        <w:kinsoku/>
        <w:bidi w:val="0"/>
        <w:spacing w:after="0" w:line="360" w:lineRule="auto"/>
        <w:rPr>
          <w:rFonts w:hint="eastAsia" w:ascii="仿宋" w:hAnsi="仿宋" w:eastAsia="仿宋" w:cs="仿宋"/>
          <w:color w:val="auto"/>
          <w:sz w:val="21"/>
          <w:szCs w:val="21"/>
          <w:highlight w:val="none"/>
        </w:rPr>
      </w:pPr>
      <w:bookmarkStart w:id="557" w:name="_Toc18140"/>
      <w:bookmarkStart w:id="558" w:name="_Toc11539"/>
      <w:bookmarkStart w:id="559" w:name="_Toc21442"/>
      <w:bookmarkStart w:id="560" w:name="_Toc10055"/>
      <w:bookmarkStart w:id="561" w:name="_Toc6534"/>
      <w:bookmarkStart w:id="562" w:name="_Toc17684"/>
      <w:bookmarkStart w:id="563" w:name="_Toc30580"/>
      <w:bookmarkStart w:id="564" w:name="_Toc13448"/>
      <w:bookmarkStart w:id="565" w:name="_Toc23066"/>
      <w:bookmarkStart w:id="566" w:name="_Toc12583"/>
      <w:bookmarkStart w:id="567" w:name="_Toc4936"/>
      <w:bookmarkStart w:id="568" w:name="_Toc27667"/>
      <w:bookmarkStart w:id="569" w:name="_Toc21509"/>
      <w:bookmarkStart w:id="570" w:name="_Toc28104"/>
      <w:bookmarkStart w:id="571" w:name="_Toc71734734"/>
      <w:bookmarkStart w:id="572" w:name="_Toc15164"/>
      <w:bookmarkStart w:id="573" w:name="_Toc29002"/>
      <w:r>
        <w:rPr>
          <w:rFonts w:hint="eastAsia" w:ascii="仿宋" w:hAnsi="仿宋" w:eastAsia="仿宋" w:cs="仿宋"/>
          <w:color w:val="auto"/>
          <w:sz w:val="21"/>
          <w:szCs w:val="21"/>
          <w:highlight w:val="none"/>
        </w:rPr>
        <w:t>4.评标纪律</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14:paraId="478E2AF1">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（1）对评标内容和评标过程要严格保密，不得向</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或与该过程无关的其</w:t>
      </w:r>
      <w:r>
        <w:rPr>
          <w:rFonts w:hint="eastAsia" w:ascii="仿宋" w:hAnsi="仿宋" w:eastAsia="仿宋" w:cs="仿宋"/>
          <w:color w:val="auto"/>
          <w:sz w:val="21"/>
          <w:szCs w:val="21"/>
          <w:highlight w:val="none"/>
          <w:lang w:eastAsia="zh-CN"/>
        </w:rPr>
        <w:t>他</w:t>
      </w:r>
      <w:r>
        <w:rPr>
          <w:rFonts w:hint="eastAsia" w:ascii="仿宋" w:hAnsi="仿宋" w:eastAsia="仿宋" w:cs="仿宋"/>
          <w:color w:val="auto"/>
          <w:sz w:val="21"/>
          <w:szCs w:val="21"/>
          <w:highlight w:val="none"/>
        </w:rPr>
        <w:t>人员泄露。</w:t>
      </w:r>
    </w:p>
    <w:p w14:paraId="379FBE13">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（2）评标期间的一切资料，包括评标意见、评标记录和评标结论，一律不得向外传和泄露。</w:t>
      </w:r>
    </w:p>
    <w:p w14:paraId="01542BF2">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（3）任何属于投标文件审查、澄清、评价和评价的资料，不得向</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或与该过程无关的</w:t>
      </w:r>
      <w:r>
        <w:rPr>
          <w:rFonts w:hint="eastAsia" w:ascii="仿宋" w:hAnsi="仿宋" w:eastAsia="仿宋" w:cs="仿宋"/>
          <w:color w:val="auto"/>
          <w:sz w:val="21"/>
          <w:szCs w:val="21"/>
          <w:highlight w:val="none"/>
          <w:lang w:val="en-US" w:eastAsia="zh-CN"/>
        </w:rPr>
        <w:t>他</w:t>
      </w:r>
      <w:r>
        <w:rPr>
          <w:rFonts w:hint="eastAsia" w:ascii="仿宋" w:hAnsi="仿宋" w:eastAsia="仿宋" w:cs="仿宋"/>
          <w:color w:val="auto"/>
          <w:sz w:val="21"/>
          <w:szCs w:val="21"/>
          <w:highlight w:val="none"/>
        </w:rPr>
        <w:t>泄露。</w:t>
      </w:r>
    </w:p>
    <w:p w14:paraId="241DE8D7">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（4）所有资料（包括招标文件、投标文件、评标表格及各种文字记录）在评标结束后均应分别整理、存档备查，任何人不得复制和保留。</w:t>
      </w:r>
    </w:p>
    <w:p w14:paraId="361B22F4">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（5）评标期间，未经允许评标委员会以外的任何单位或部门不得参加评标和采访评标工作。</w:t>
      </w:r>
    </w:p>
    <w:p w14:paraId="6725DD20">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（6）评标期间，评标人员不得外出，确需外出时应事先请假。</w:t>
      </w:r>
    </w:p>
    <w:p w14:paraId="68E7A5C5">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（7）评标期间，所有与会人员不得私自以任何方式和</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进行联系，需要询问、澄清的问题由评标委员会统一组织办理。</w:t>
      </w:r>
    </w:p>
    <w:p w14:paraId="442CDC99">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（8）评标结束后，与会人员不得向外界透露评标人员的评标意见，如因此造成的后果由责任者承担。</w:t>
      </w:r>
    </w:p>
    <w:p w14:paraId="121A8BAB">
      <w:pPr>
        <w:pStyle w:val="3"/>
        <w:pageBreakBefore w:val="0"/>
        <w:kinsoku/>
        <w:bidi w:val="0"/>
        <w:spacing w:after="0" w:line="360" w:lineRule="auto"/>
        <w:rPr>
          <w:rFonts w:hint="eastAsia" w:ascii="仿宋" w:hAnsi="仿宋" w:eastAsia="仿宋" w:cs="仿宋"/>
          <w:color w:val="auto"/>
          <w:sz w:val="21"/>
          <w:szCs w:val="21"/>
          <w:highlight w:val="none"/>
        </w:rPr>
      </w:pPr>
      <w:bookmarkStart w:id="574" w:name="_Toc6451"/>
      <w:bookmarkStart w:id="575" w:name="_Toc59"/>
      <w:bookmarkStart w:id="576" w:name="_Toc14842"/>
      <w:bookmarkStart w:id="577" w:name="_Toc71734735"/>
      <w:bookmarkStart w:id="578" w:name="_Toc16616"/>
      <w:bookmarkStart w:id="579" w:name="_Toc15967"/>
      <w:bookmarkStart w:id="580" w:name="_Toc20561"/>
      <w:bookmarkStart w:id="581" w:name="_Toc21347"/>
      <w:bookmarkStart w:id="582" w:name="_Toc15532"/>
      <w:bookmarkStart w:id="583" w:name="_Toc4691"/>
      <w:bookmarkStart w:id="584" w:name="_Toc28317"/>
      <w:bookmarkStart w:id="585" w:name="_Toc284"/>
      <w:bookmarkStart w:id="586" w:name="_Toc3556"/>
      <w:bookmarkStart w:id="587" w:name="_Toc29896"/>
      <w:bookmarkStart w:id="588" w:name="_Toc2709"/>
      <w:bookmarkStart w:id="589" w:name="_Toc6229"/>
      <w:bookmarkStart w:id="590" w:name="_Toc4404"/>
      <w:r>
        <w:rPr>
          <w:rFonts w:hint="eastAsia" w:ascii="仿宋" w:hAnsi="仿宋" w:eastAsia="仿宋" w:cs="仿宋"/>
          <w:color w:val="auto"/>
          <w:sz w:val="21"/>
          <w:szCs w:val="21"/>
          <w:highlight w:val="none"/>
        </w:rPr>
        <w:t>5.评标原则</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14:paraId="31148AC4">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评标将遵循下列原则：</w:t>
      </w:r>
    </w:p>
    <w:p w14:paraId="2ABFB633">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（1）坚持公平、公正、科学、择优的原则，本着实事求是的精神，不带任何主观意愿和偏见，认真负责地做好评标工作，公平、公正地对待每一个</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w:t>
      </w:r>
    </w:p>
    <w:p w14:paraId="1CFBF538">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（2）全面分析，综合评审。</w:t>
      </w:r>
    </w:p>
    <w:p w14:paraId="3DE64A80">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（3）评标只对</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的投标文件进行评审，投标文件以外的资料、信息不应作为评标的依据。</w:t>
      </w:r>
    </w:p>
    <w:p w14:paraId="6C154A57">
      <w:pPr>
        <w:pStyle w:val="3"/>
        <w:pageBreakBefore w:val="0"/>
        <w:kinsoku/>
        <w:bidi w:val="0"/>
        <w:spacing w:after="0" w:line="360" w:lineRule="auto"/>
        <w:rPr>
          <w:rFonts w:hint="eastAsia" w:ascii="仿宋" w:hAnsi="仿宋" w:eastAsia="仿宋" w:cs="仿宋"/>
          <w:color w:val="auto"/>
          <w:sz w:val="21"/>
          <w:szCs w:val="21"/>
          <w:highlight w:val="none"/>
        </w:rPr>
      </w:pPr>
      <w:bookmarkStart w:id="591" w:name="_Toc337"/>
      <w:bookmarkStart w:id="592" w:name="_Toc26325"/>
      <w:bookmarkStart w:id="593" w:name="_Toc16863"/>
      <w:bookmarkStart w:id="594" w:name="_Toc71734736"/>
      <w:bookmarkStart w:id="595" w:name="_Toc2887"/>
      <w:bookmarkStart w:id="596" w:name="_Toc4816"/>
      <w:bookmarkStart w:id="597" w:name="_Toc24582"/>
      <w:bookmarkStart w:id="598" w:name="_Toc982"/>
      <w:bookmarkStart w:id="599" w:name="_Toc8819"/>
      <w:bookmarkStart w:id="600" w:name="_Toc29055"/>
      <w:bookmarkStart w:id="601" w:name="_Toc5494"/>
      <w:bookmarkStart w:id="602" w:name="_Toc31935"/>
      <w:bookmarkStart w:id="603" w:name="_Toc31510"/>
      <w:bookmarkStart w:id="604" w:name="_Toc14862"/>
      <w:bookmarkStart w:id="605" w:name="_Toc29454"/>
      <w:bookmarkStart w:id="606" w:name="_Toc15379"/>
      <w:bookmarkStart w:id="607" w:name="_Toc27558"/>
      <w:r>
        <w:rPr>
          <w:rFonts w:hint="eastAsia" w:ascii="仿宋" w:hAnsi="仿宋" w:eastAsia="仿宋" w:cs="仿宋"/>
          <w:color w:val="auto"/>
          <w:sz w:val="21"/>
          <w:szCs w:val="21"/>
          <w:highlight w:val="none"/>
        </w:rPr>
        <w:t>6.评标程序</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14:paraId="55BBA82A">
      <w:pPr>
        <w:pageBreakBefore w:val="0"/>
        <w:kinsoku/>
        <w:bidi w:val="0"/>
        <w:spacing w:line="360" w:lineRule="auto"/>
        <w:ind w:firstLine="420" w:firstLineChars="200"/>
        <w:rPr>
          <w:rFonts w:hint="eastAsia" w:ascii="仿宋" w:hAnsi="仿宋" w:eastAsia="仿宋" w:cs="仿宋"/>
          <w:color w:val="auto"/>
          <w:sz w:val="21"/>
          <w:szCs w:val="21"/>
          <w:highlight w:val="none"/>
        </w:rPr>
      </w:pPr>
      <w:bookmarkStart w:id="608" w:name="OLE_LINK7"/>
      <w:bookmarkStart w:id="609" w:name="OLE_LINK9"/>
      <w:r>
        <w:rPr>
          <w:rFonts w:hint="eastAsia" w:ascii="仿宋" w:hAnsi="仿宋" w:eastAsia="仿宋" w:cs="仿宋"/>
          <w:color w:val="auto"/>
          <w:sz w:val="21"/>
          <w:szCs w:val="21"/>
          <w:highlight w:val="none"/>
        </w:rPr>
        <w:t>6.1本次招标所采用的评标办法为《政府采购货物和服务招标投标管理办法》（财政部令第87号）第五十五条规定的“综合评分法”，即：投标文件满足招标文件全部实质性要求且按照评审因素的量化指标评审得分最高的</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为中标候选人的评标方法。</w:t>
      </w:r>
    </w:p>
    <w:p w14:paraId="0815386C">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6.2评标只对通过资格审查的投标文件进行评审，评标程序：资格审查→符合性审查→商务和技术评估、综合比较与评价→得分汇总→评标报告编写。</w:t>
      </w:r>
    </w:p>
    <w:p w14:paraId="23607E0D">
      <w:pPr>
        <w:pageBreakBefore w:val="0"/>
        <w:kinsoku/>
        <w:bidi w:val="0"/>
        <w:spacing w:line="360" w:lineRule="auto"/>
        <w:ind w:firstLine="422" w:firstLineChars="20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6.3资格审查</w:t>
      </w:r>
    </w:p>
    <w:p w14:paraId="7142342E">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6.3.1开标结束后，采购代理机构将首先对投标文件进行资格审查，具体审查内容如下：</w:t>
      </w:r>
    </w:p>
    <w:p w14:paraId="6CE64B2B">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开标结束后，采购人或者采购代理机构将首先对投标文件进行资格审查，具体审查内容如下：</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3"/>
        <w:gridCol w:w="2911"/>
        <w:gridCol w:w="6522"/>
      </w:tblGrid>
      <w:tr w14:paraId="46E01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7EE84F23">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序号</w:t>
            </w:r>
          </w:p>
        </w:tc>
        <w:tc>
          <w:tcPr>
            <w:tcW w:w="2911" w:type="dxa"/>
            <w:noWrap w:val="0"/>
            <w:vAlign w:val="center"/>
          </w:tcPr>
          <w:p w14:paraId="04100767">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项目</w:t>
            </w:r>
          </w:p>
        </w:tc>
        <w:tc>
          <w:tcPr>
            <w:tcW w:w="6522" w:type="dxa"/>
            <w:noWrap w:val="0"/>
            <w:vAlign w:val="center"/>
          </w:tcPr>
          <w:p w14:paraId="73C6698A">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审查</w:t>
            </w:r>
          </w:p>
        </w:tc>
      </w:tr>
      <w:tr w14:paraId="39E6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0" w:type="auto"/>
            <w:noWrap w:val="0"/>
            <w:vAlign w:val="center"/>
          </w:tcPr>
          <w:p w14:paraId="66A08F7E">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2911" w:type="dxa"/>
            <w:noWrap w:val="0"/>
            <w:vAlign w:val="center"/>
          </w:tcPr>
          <w:p w14:paraId="3EC83595">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具有独立承担民事责任的能力</w:t>
            </w:r>
          </w:p>
        </w:tc>
        <w:tc>
          <w:tcPr>
            <w:tcW w:w="6522" w:type="dxa"/>
            <w:noWrap w:val="0"/>
            <w:vAlign w:val="center"/>
          </w:tcPr>
          <w:p w14:paraId="05372A2F">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符合</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须知前附表第1.4.1项规定，所提供的证件合格有效，证件中单位名称与</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单位名称一致，审查投标文件中的对应资料。</w:t>
            </w:r>
          </w:p>
        </w:tc>
      </w:tr>
      <w:tr w14:paraId="7D43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7362AFFE">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2911" w:type="dxa"/>
            <w:noWrap w:val="0"/>
            <w:vAlign w:val="center"/>
          </w:tcPr>
          <w:p w14:paraId="2872ECC9">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具有良好的商业信誉和健全的财务会计制度</w:t>
            </w:r>
          </w:p>
        </w:tc>
        <w:tc>
          <w:tcPr>
            <w:tcW w:w="6522" w:type="dxa"/>
            <w:noWrap w:val="0"/>
            <w:vAlign w:val="center"/>
          </w:tcPr>
          <w:p w14:paraId="49431AB6">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符合</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须知前附表第1.4.1项规定，审查投标文件中的对应资料。</w:t>
            </w:r>
          </w:p>
        </w:tc>
      </w:tr>
      <w:tr w14:paraId="56E9E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4FA323DE">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2911" w:type="dxa"/>
            <w:noWrap w:val="0"/>
            <w:vAlign w:val="center"/>
          </w:tcPr>
          <w:p w14:paraId="3492AE98">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具有履行合同所必需的设备和专业技术能力</w:t>
            </w:r>
          </w:p>
        </w:tc>
        <w:tc>
          <w:tcPr>
            <w:tcW w:w="6522" w:type="dxa"/>
            <w:noWrap w:val="0"/>
            <w:vAlign w:val="center"/>
          </w:tcPr>
          <w:p w14:paraId="39BFED96">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符合</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须知前附表第1.4.1项规定，审查投标文件中的对应资料。</w:t>
            </w:r>
          </w:p>
        </w:tc>
      </w:tr>
      <w:tr w14:paraId="19B95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0" w:type="auto"/>
            <w:noWrap w:val="0"/>
            <w:vAlign w:val="center"/>
          </w:tcPr>
          <w:p w14:paraId="13D019B9">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w:t>
            </w:r>
          </w:p>
        </w:tc>
        <w:tc>
          <w:tcPr>
            <w:tcW w:w="2911" w:type="dxa"/>
            <w:noWrap w:val="0"/>
            <w:vAlign w:val="center"/>
          </w:tcPr>
          <w:p w14:paraId="387E00B7">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具有依法缴纳税收和社会保障资金的良好记录</w:t>
            </w:r>
          </w:p>
        </w:tc>
        <w:tc>
          <w:tcPr>
            <w:tcW w:w="6522" w:type="dxa"/>
            <w:noWrap w:val="0"/>
            <w:vAlign w:val="center"/>
          </w:tcPr>
          <w:p w14:paraId="1D3C5B4A">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符合</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须知前附表第1.4.1项规定，审查投标文件中的对应资料。</w:t>
            </w:r>
          </w:p>
        </w:tc>
      </w:tr>
      <w:tr w14:paraId="52598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2C53D2CB">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w:t>
            </w:r>
          </w:p>
        </w:tc>
        <w:tc>
          <w:tcPr>
            <w:tcW w:w="2911" w:type="dxa"/>
            <w:noWrap w:val="0"/>
            <w:vAlign w:val="center"/>
          </w:tcPr>
          <w:p w14:paraId="329D49D7">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jc w:val="center"/>
              <w:textAlignment w:val="auto"/>
              <w:rPr>
                <w:rFonts w:hint="eastAsia" w:ascii="仿宋" w:hAnsi="仿宋" w:eastAsia="仿宋" w:cs="仿宋"/>
                <w:bCs/>
                <w:color w:val="auto"/>
                <w:spacing w:val="10"/>
                <w:sz w:val="21"/>
                <w:szCs w:val="21"/>
                <w:highlight w:val="none"/>
              </w:rPr>
            </w:pPr>
            <w:r>
              <w:rPr>
                <w:rFonts w:hint="eastAsia" w:ascii="仿宋" w:hAnsi="仿宋" w:eastAsia="仿宋" w:cs="仿宋"/>
                <w:bCs/>
                <w:color w:val="auto"/>
                <w:spacing w:val="10"/>
                <w:sz w:val="21"/>
                <w:szCs w:val="21"/>
                <w:highlight w:val="none"/>
              </w:rPr>
              <w:t>参加采购活动前三年内，在经营活动中没有重大违法记录</w:t>
            </w:r>
          </w:p>
        </w:tc>
        <w:tc>
          <w:tcPr>
            <w:tcW w:w="6522" w:type="dxa"/>
            <w:noWrap w:val="0"/>
            <w:vAlign w:val="center"/>
          </w:tcPr>
          <w:p w14:paraId="50EBE032">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符合</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须知前附表第1.4.1项规定，审查投标文件中的对应资料。</w:t>
            </w:r>
          </w:p>
        </w:tc>
      </w:tr>
      <w:tr w14:paraId="3D1A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1CE22570">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w:t>
            </w:r>
          </w:p>
        </w:tc>
        <w:tc>
          <w:tcPr>
            <w:tcW w:w="2911" w:type="dxa"/>
            <w:noWrap w:val="0"/>
            <w:vAlign w:val="center"/>
          </w:tcPr>
          <w:p w14:paraId="2A0106EA">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jc w:val="center"/>
              <w:textAlignment w:val="auto"/>
              <w:rPr>
                <w:rFonts w:hint="eastAsia" w:ascii="仿宋" w:hAnsi="仿宋" w:eastAsia="仿宋" w:cs="仿宋"/>
                <w:bCs/>
                <w:color w:val="auto"/>
                <w:spacing w:val="10"/>
                <w:sz w:val="21"/>
                <w:szCs w:val="21"/>
                <w:highlight w:val="none"/>
              </w:rPr>
            </w:pPr>
            <w:r>
              <w:rPr>
                <w:rFonts w:hint="eastAsia" w:ascii="仿宋" w:hAnsi="仿宋" w:eastAsia="仿宋" w:cs="仿宋"/>
                <w:bCs/>
                <w:color w:val="auto"/>
                <w:spacing w:val="10"/>
                <w:sz w:val="21"/>
                <w:szCs w:val="21"/>
                <w:highlight w:val="none"/>
              </w:rPr>
              <w:t>法律、行政法规规定的其他条件</w:t>
            </w:r>
          </w:p>
        </w:tc>
        <w:tc>
          <w:tcPr>
            <w:tcW w:w="6522" w:type="dxa"/>
            <w:noWrap w:val="0"/>
            <w:vAlign w:val="center"/>
          </w:tcPr>
          <w:p w14:paraId="5DD35DBD">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符合</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须知前附表第1.4.1项规定，审查投标文件中的对应资料。</w:t>
            </w:r>
          </w:p>
        </w:tc>
      </w:tr>
      <w:tr w14:paraId="0DCC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2081DAA5">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7</w:t>
            </w:r>
          </w:p>
        </w:tc>
        <w:tc>
          <w:tcPr>
            <w:tcW w:w="2911" w:type="dxa"/>
            <w:noWrap w:val="0"/>
            <w:vAlign w:val="center"/>
          </w:tcPr>
          <w:p w14:paraId="7205E117">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联合体</w:t>
            </w:r>
          </w:p>
        </w:tc>
        <w:tc>
          <w:tcPr>
            <w:tcW w:w="6522" w:type="dxa"/>
            <w:noWrap w:val="0"/>
            <w:vAlign w:val="center"/>
          </w:tcPr>
          <w:p w14:paraId="03E48411">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符合</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须知前附表第1.4.1项规定，审查投标文件中的对应资料。</w:t>
            </w:r>
          </w:p>
        </w:tc>
      </w:tr>
      <w:tr w14:paraId="4CDA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4AF87105">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8</w:t>
            </w:r>
          </w:p>
        </w:tc>
        <w:tc>
          <w:tcPr>
            <w:tcW w:w="2911" w:type="dxa"/>
            <w:noWrap w:val="0"/>
            <w:vAlign w:val="center"/>
          </w:tcPr>
          <w:p w14:paraId="0C76B021">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落实政府采购政策需满足的资格要求</w:t>
            </w:r>
          </w:p>
        </w:tc>
        <w:tc>
          <w:tcPr>
            <w:tcW w:w="6522" w:type="dxa"/>
            <w:noWrap w:val="0"/>
            <w:vAlign w:val="center"/>
          </w:tcPr>
          <w:p w14:paraId="2F0B3FF3">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符合</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须知前附表第1.4.1项规定，审查投标文件中的对应资料。</w:t>
            </w:r>
          </w:p>
        </w:tc>
      </w:tr>
      <w:tr w14:paraId="1D6F7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noWrap w:val="0"/>
            <w:vAlign w:val="center"/>
          </w:tcPr>
          <w:p w14:paraId="08B71278">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9</w:t>
            </w:r>
          </w:p>
        </w:tc>
        <w:tc>
          <w:tcPr>
            <w:tcW w:w="2911" w:type="dxa"/>
            <w:noWrap w:val="0"/>
            <w:vAlign w:val="center"/>
          </w:tcPr>
          <w:p w14:paraId="4CA98EEC">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本项目的特定资格要求</w:t>
            </w:r>
          </w:p>
        </w:tc>
        <w:tc>
          <w:tcPr>
            <w:tcW w:w="6522" w:type="dxa"/>
            <w:noWrap w:val="0"/>
            <w:vAlign w:val="center"/>
          </w:tcPr>
          <w:p w14:paraId="46261AE7">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符合</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须知前附表第1.4.1项规定，审查投标文件中的对应资料。</w:t>
            </w:r>
          </w:p>
        </w:tc>
      </w:tr>
    </w:tbl>
    <w:p w14:paraId="3CDF7542">
      <w:pPr>
        <w:pageBreakBefore w:val="0"/>
        <w:kinsoku/>
        <w:bidi w:val="0"/>
        <w:spacing w:line="360" w:lineRule="auto"/>
        <w:ind w:firstLine="211" w:firstLineChars="100"/>
        <w:rPr>
          <w:rFonts w:hint="eastAsia" w:ascii="仿宋" w:hAnsi="仿宋" w:eastAsia="仿宋" w:cs="仿宋"/>
          <w:b/>
          <w:bCs/>
          <w:color w:val="auto"/>
          <w:sz w:val="21"/>
          <w:szCs w:val="21"/>
          <w:highlight w:val="none"/>
        </w:rPr>
      </w:pPr>
      <w:bookmarkStart w:id="610" w:name="_Toc524152292"/>
      <w:bookmarkStart w:id="611" w:name="_Toc427534"/>
      <w:bookmarkStart w:id="612" w:name="_Toc510164803"/>
      <w:bookmarkStart w:id="613" w:name="_Toc510164551"/>
      <w:bookmarkStart w:id="614" w:name="_Toc532026899"/>
      <w:bookmarkStart w:id="615" w:name="_Toc521313388"/>
      <w:bookmarkStart w:id="616" w:name="_Toc510164454"/>
      <w:bookmarkStart w:id="617" w:name="_Toc535053841"/>
      <w:bookmarkStart w:id="618" w:name="_Toc532026507"/>
      <w:bookmarkStart w:id="619" w:name="_Toc522792533"/>
      <w:bookmarkStart w:id="620" w:name="_Toc510168028"/>
      <w:bookmarkStart w:id="621" w:name="_Toc24531792"/>
      <w:bookmarkStart w:id="622" w:name="_Toc535054230"/>
      <w:bookmarkStart w:id="623" w:name="_Toc532025724"/>
      <w:bookmarkStart w:id="624" w:name="_Toc510168199"/>
      <w:bookmarkStart w:id="625" w:name="_Toc522705438"/>
      <w:bookmarkStart w:id="626" w:name="_Toc522249814"/>
      <w:bookmarkStart w:id="627" w:name="_Toc510164598"/>
      <w:bookmarkStart w:id="628" w:name="_Toc512145677"/>
      <w:bookmarkStart w:id="629" w:name="_Toc36621972"/>
      <w:bookmarkStart w:id="630" w:name="_Toc522249415"/>
      <w:r>
        <w:rPr>
          <w:rFonts w:hint="eastAsia" w:ascii="仿宋" w:hAnsi="仿宋" w:eastAsia="仿宋" w:cs="仿宋"/>
          <w:b/>
          <w:bCs/>
          <w:color w:val="auto"/>
          <w:sz w:val="21"/>
          <w:szCs w:val="21"/>
          <w:highlight w:val="none"/>
        </w:rPr>
        <w:t>6.</w:t>
      </w:r>
      <w:r>
        <w:rPr>
          <w:rFonts w:hint="eastAsia" w:ascii="仿宋" w:hAnsi="仿宋" w:eastAsia="仿宋" w:cs="仿宋"/>
          <w:b/>
          <w:bCs/>
          <w:color w:val="auto"/>
          <w:sz w:val="21"/>
          <w:szCs w:val="21"/>
          <w:highlight w:val="none"/>
          <w:lang w:val="en-US" w:eastAsia="zh-CN"/>
        </w:rPr>
        <w:t>4</w:t>
      </w:r>
      <w:r>
        <w:rPr>
          <w:rFonts w:hint="eastAsia" w:ascii="仿宋" w:hAnsi="仿宋" w:eastAsia="仿宋" w:cs="仿宋"/>
          <w:b/>
          <w:bCs/>
          <w:color w:val="auto"/>
          <w:sz w:val="21"/>
          <w:szCs w:val="21"/>
          <w:highlight w:val="none"/>
        </w:rPr>
        <w:t>符合性评审</w:t>
      </w:r>
    </w:p>
    <w:p w14:paraId="21057309">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.1评标委员会对符合资格审查的</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的投标文件进行符合性审查，以确定其是否满足招标文件的实质性要求。</w:t>
      </w:r>
    </w:p>
    <w:p w14:paraId="60D0CE3D">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.2有下列情形投标文件不能通过符合性评审，未通过符合性评审的</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将不进入综合评分：</w:t>
      </w:r>
    </w:p>
    <w:tbl>
      <w:tblPr>
        <w:tblStyle w:val="36"/>
        <w:tblW w:w="48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7"/>
        <w:gridCol w:w="3203"/>
        <w:gridCol w:w="5531"/>
      </w:tblGrid>
      <w:tr w14:paraId="2EF61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5" w:type="pct"/>
            <w:gridSpan w:val="2"/>
            <w:noWrap w:val="0"/>
            <w:vAlign w:val="center"/>
          </w:tcPr>
          <w:p w14:paraId="17B1DB00">
            <w:pPr>
              <w:keepNext w:val="0"/>
              <w:keepLines w:val="0"/>
              <w:pageBreakBefore w:val="0"/>
              <w:suppressLineNumbers w:val="0"/>
              <w:kinsoku/>
              <w:wordWrap w:val="0"/>
              <w:topLinePunct/>
              <w:bidi w:val="0"/>
              <w:spacing w:before="0" w:beforeAutospacing="0" w:after="0" w:afterAutospacing="0" w:line="360" w:lineRule="auto"/>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评 审 内 容</w:t>
            </w:r>
          </w:p>
        </w:tc>
        <w:tc>
          <w:tcPr>
            <w:tcW w:w="2874" w:type="pct"/>
            <w:noWrap w:val="0"/>
            <w:vAlign w:val="center"/>
          </w:tcPr>
          <w:p w14:paraId="6185A871">
            <w:pPr>
              <w:keepNext w:val="0"/>
              <w:keepLines w:val="0"/>
              <w:pageBreakBefore w:val="0"/>
              <w:suppressLineNumbers w:val="0"/>
              <w:kinsoku/>
              <w:wordWrap w:val="0"/>
              <w:topLinePunct/>
              <w:bidi w:val="0"/>
              <w:spacing w:before="0" w:beforeAutospacing="0" w:after="0" w:afterAutospacing="0" w:line="360" w:lineRule="auto"/>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评 审 标 准</w:t>
            </w:r>
          </w:p>
        </w:tc>
      </w:tr>
      <w:tr w14:paraId="014E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Merge w:val="restart"/>
            <w:noWrap w:val="0"/>
            <w:vAlign w:val="center"/>
          </w:tcPr>
          <w:p w14:paraId="3E916791">
            <w:pPr>
              <w:keepNext w:val="0"/>
              <w:keepLines w:val="0"/>
              <w:pageBreakBefore w:val="0"/>
              <w:suppressLineNumbers w:val="0"/>
              <w:kinsoku/>
              <w:wordWrap w:val="0"/>
              <w:topLine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符合性评审</w:t>
            </w:r>
          </w:p>
          <w:p w14:paraId="29AD9069">
            <w:pPr>
              <w:keepNext w:val="0"/>
              <w:keepLines w:val="0"/>
              <w:pageBreakBefore w:val="0"/>
              <w:suppressLineNumbers w:val="0"/>
              <w:kinsoku/>
              <w:wordWrap w:val="0"/>
              <w:topLinePunct/>
              <w:bidi w:val="0"/>
              <w:spacing w:before="0" w:beforeAutospacing="0" w:after="0" w:afterAutospacing="0" w:line="360" w:lineRule="auto"/>
              <w:ind w:left="1258" w:right="0" w:hanging="125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p>
        </w:tc>
        <w:tc>
          <w:tcPr>
            <w:tcW w:w="1663" w:type="pct"/>
            <w:noWrap w:val="0"/>
            <w:vAlign w:val="center"/>
          </w:tcPr>
          <w:p w14:paraId="7C01CB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bCs/>
                <w:color w:val="auto"/>
                <w:kern w:val="2"/>
                <w:sz w:val="21"/>
                <w:szCs w:val="21"/>
                <w:highlight w:val="none"/>
                <w:lang w:val="en-US" w:eastAsia="zh-CN" w:bidi="ar-SA"/>
              </w:rPr>
            </w:pPr>
            <w:r>
              <w:rPr>
                <w:rFonts w:hint="eastAsia" w:ascii="仿宋" w:hAnsi="仿宋" w:eastAsia="仿宋" w:cs="仿宋"/>
                <w:color w:val="auto"/>
                <w:sz w:val="21"/>
                <w:szCs w:val="21"/>
                <w:highlight w:val="none"/>
              </w:rPr>
              <w:t>投标有效期</w:t>
            </w:r>
          </w:p>
        </w:tc>
        <w:tc>
          <w:tcPr>
            <w:tcW w:w="2874" w:type="pct"/>
            <w:noWrap w:val="0"/>
            <w:vAlign w:val="center"/>
          </w:tcPr>
          <w:p w14:paraId="5BD0C6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符合第二章《</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w:t>
            </w: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w:t>
            </w:r>
            <w:r>
              <w:rPr>
                <w:rFonts w:hint="eastAsia" w:ascii="仿宋" w:hAnsi="仿宋" w:eastAsia="仿宋" w:cs="仿宋"/>
                <w:color w:val="auto"/>
                <w:sz w:val="21"/>
                <w:szCs w:val="21"/>
                <w:highlight w:val="none"/>
                <w:lang w:val="en-US" w:eastAsia="zh-CN"/>
              </w:rPr>
              <w:t xml:space="preserve"> 3.3.1</w:t>
            </w:r>
            <w:r>
              <w:rPr>
                <w:rFonts w:hint="eastAsia" w:ascii="仿宋" w:hAnsi="仿宋" w:eastAsia="仿宋" w:cs="仿宋"/>
                <w:color w:val="auto"/>
                <w:sz w:val="21"/>
                <w:szCs w:val="21"/>
                <w:highlight w:val="none"/>
              </w:rPr>
              <w:t>规定</w:t>
            </w:r>
            <w:r>
              <w:rPr>
                <w:rFonts w:hint="eastAsia" w:ascii="仿宋" w:hAnsi="仿宋" w:eastAsia="仿宋" w:cs="仿宋"/>
                <w:color w:val="auto"/>
                <w:sz w:val="21"/>
                <w:szCs w:val="21"/>
                <w:highlight w:val="none"/>
                <w:lang w:eastAsia="zh-CN"/>
              </w:rPr>
              <w:t>。</w:t>
            </w:r>
          </w:p>
        </w:tc>
      </w:tr>
      <w:tr w14:paraId="6D65F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Merge w:val="continue"/>
            <w:noWrap w:val="0"/>
            <w:vAlign w:val="center"/>
          </w:tcPr>
          <w:p w14:paraId="5A92F9A5">
            <w:pPr>
              <w:keepNext w:val="0"/>
              <w:keepLines w:val="0"/>
              <w:pageBreakBefore w:val="0"/>
              <w:suppressLineNumbers w:val="0"/>
              <w:kinsoku/>
              <w:wordWrap w:val="0"/>
              <w:topLinePunct/>
              <w:bidi w:val="0"/>
              <w:spacing w:before="0" w:beforeAutospacing="0" w:after="0" w:afterAutospacing="0" w:line="360" w:lineRule="auto"/>
              <w:ind w:left="1258" w:right="0" w:hanging="1258"/>
              <w:rPr>
                <w:rFonts w:hint="eastAsia" w:ascii="仿宋" w:hAnsi="仿宋" w:eastAsia="仿宋" w:cs="仿宋"/>
                <w:color w:val="auto"/>
                <w:sz w:val="21"/>
                <w:szCs w:val="21"/>
                <w:highlight w:val="none"/>
              </w:rPr>
            </w:pPr>
          </w:p>
        </w:tc>
        <w:tc>
          <w:tcPr>
            <w:tcW w:w="1663" w:type="pct"/>
            <w:noWrap w:val="0"/>
            <w:vAlign w:val="center"/>
          </w:tcPr>
          <w:p w14:paraId="429DF3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bCs/>
                <w:color w:val="auto"/>
                <w:kern w:val="2"/>
                <w:sz w:val="21"/>
                <w:szCs w:val="21"/>
                <w:highlight w:val="none"/>
                <w:lang w:val="en-US" w:eastAsia="zh-CN" w:bidi="ar-SA"/>
              </w:rPr>
            </w:pPr>
            <w:r>
              <w:rPr>
                <w:rFonts w:hint="eastAsia" w:ascii="仿宋" w:hAnsi="仿宋" w:eastAsia="仿宋" w:cs="仿宋"/>
                <w:color w:val="auto"/>
                <w:sz w:val="21"/>
                <w:szCs w:val="21"/>
                <w:highlight w:val="none"/>
              </w:rPr>
              <w:t>投标保证金</w:t>
            </w:r>
          </w:p>
        </w:tc>
        <w:tc>
          <w:tcPr>
            <w:tcW w:w="2874" w:type="pct"/>
            <w:noWrap w:val="0"/>
            <w:vAlign w:val="center"/>
          </w:tcPr>
          <w:p w14:paraId="3875FE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符合第二章《</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w:t>
            </w: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须知前附表3.4.1规定</w:t>
            </w:r>
            <w:r>
              <w:rPr>
                <w:rFonts w:hint="eastAsia" w:ascii="仿宋" w:hAnsi="仿宋" w:eastAsia="仿宋" w:cs="仿宋"/>
                <w:color w:val="auto"/>
                <w:sz w:val="21"/>
                <w:szCs w:val="21"/>
                <w:highlight w:val="none"/>
                <w:lang w:eastAsia="zh-CN"/>
              </w:rPr>
              <w:t>。</w:t>
            </w:r>
          </w:p>
        </w:tc>
      </w:tr>
      <w:tr w14:paraId="5A6B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Merge w:val="continue"/>
            <w:noWrap w:val="0"/>
            <w:vAlign w:val="center"/>
          </w:tcPr>
          <w:p w14:paraId="4F0B8A64">
            <w:pPr>
              <w:keepNext w:val="0"/>
              <w:keepLines w:val="0"/>
              <w:pageBreakBefore w:val="0"/>
              <w:suppressLineNumbers w:val="0"/>
              <w:kinsoku/>
              <w:wordWrap w:val="0"/>
              <w:topLinePunct/>
              <w:bidi w:val="0"/>
              <w:spacing w:before="0" w:beforeAutospacing="0" w:after="0" w:afterAutospacing="0" w:line="360" w:lineRule="auto"/>
              <w:ind w:left="1258" w:right="0" w:hanging="1258"/>
              <w:rPr>
                <w:rFonts w:hint="eastAsia" w:ascii="仿宋" w:hAnsi="仿宋" w:eastAsia="仿宋" w:cs="仿宋"/>
                <w:color w:val="auto"/>
                <w:sz w:val="21"/>
                <w:szCs w:val="21"/>
                <w:highlight w:val="none"/>
              </w:rPr>
            </w:pPr>
          </w:p>
        </w:tc>
        <w:tc>
          <w:tcPr>
            <w:tcW w:w="1663" w:type="pct"/>
            <w:noWrap w:val="0"/>
            <w:vAlign w:val="center"/>
          </w:tcPr>
          <w:p w14:paraId="5001A2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bCs/>
                <w:color w:val="auto"/>
                <w:kern w:val="2"/>
                <w:sz w:val="21"/>
                <w:szCs w:val="21"/>
                <w:highlight w:val="none"/>
                <w:lang w:val="en-US" w:eastAsia="zh-CN" w:bidi="ar-SA"/>
              </w:rPr>
            </w:pPr>
            <w:r>
              <w:rPr>
                <w:rFonts w:hint="eastAsia" w:ascii="仿宋" w:hAnsi="仿宋" w:eastAsia="仿宋" w:cs="仿宋"/>
                <w:color w:val="auto"/>
                <w:sz w:val="21"/>
                <w:szCs w:val="21"/>
                <w:highlight w:val="none"/>
              </w:rPr>
              <w:t>投标函</w:t>
            </w:r>
          </w:p>
        </w:tc>
        <w:tc>
          <w:tcPr>
            <w:tcW w:w="2874" w:type="pct"/>
            <w:noWrap w:val="0"/>
            <w:vAlign w:val="center"/>
          </w:tcPr>
          <w:p w14:paraId="3301EC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符合第五章</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投标文件格式</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中规定的格式及内容</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有法定代表人或</w:t>
            </w:r>
            <w:r>
              <w:rPr>
                <w:rFonts w:hint="eastAsia" w:ascii="仿宋" w:hAnsi="仿宋" w:eastAsia="仿宋" w:cs="仿宋"/>
                <w:color w:val="auto"/>
                <w:sz w:val="21"/>
                <w:szCs w:val="21"/>
                <w:highlight w:val="none"/>
                <w:lang w:eastAsia="zh-CN"/>
              </w:rPr>
              <w:t>被授权投标代表</w:t>
            </w:r>
            <w:r>
              <w:rPr>
                <w:rFonts w:hint="eastAsia" w:ascii="仿宋" w:hAnsi="仿宋" w:eastAsia="仿宋" w:cs="仿宋"/>
                <w:color w:val="auto"/>
                <w:sz w:val="21"/>
                <w:szCs w:val="21"/>
                <w:highlight w:val="none"/>
              </w:rPr>
              <w:t>签字或盖章</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并加盖公章。</w:t>
            </w:r>
          </w:p>
        </w:tc>
      </w:tr>
      <w:tr w14:paraId="0056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Merge w:val="continue"/>
            <w:noWrap w:val="0"/>
            <w:vAlign w:val="center"/>
          </w:tcPr>
          <w:p w14:paraId="0E260405">
            <w:pPr>
              <w:keepNext w:val="0"/>
              <w:keepLines w:val="0"/>
              <w:pageBreakBefore w:val="0"/>
              <w:suppressLineNumbers w:val="0"/>
              <w:kinsoku/>
              <w:wordWrap w:val="0"/>
              <w:topLinePunct/>
              <w:bidi w:val="0"/>
              <w:spacing w:before="0" w:beforeAutospacing="0" w:after="0" w:afterAutospacing="0" w:line="360" w:lineRule="auto"/>
              <w:ind w:left="1258" w:right="0" w:hanging="1258"/>
              <w:rPr>
                <w:rFonts w:hint="eastAsia" w:ascii="仿宋" w:hAnsi="仿宋" w:eastAsia="仿宋" w:cs="仿宋"/>
                <w:color w:val="auto"/>
                <w:sz w:val="21"/>
                <w:szCs w:val="21"/>
                <w:highlight w:val="none"/>
              </w:rPr>
            </w:pPr>
          </w:p>
        </w:tc>
        <w:tc>
          <w:tcPr>
            <w:tcW w:w="1663" w:type="pct"/>
            <w:noWrap w:val="0"/>
            <w:vAlign w:val="center"/>
          </w:tcPr>
          <w:p w14:paraId="18049F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投标报价表</w:t>
            </w:r>
          </w:p>
        </w:tc>
        <w:tc>
          <w:tcPr>
            <w:tcW w:w="2874" w:type="pct"/>
            <w:noWrap w:val="0"/>
            <w:vAlign w:val="center"/>
          </w:tcPr>
          <w:p w14:paraId="1EB4B7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符合第五章《投标文件格式》中规定的格式及内容，提供开标一览表</w:t>
            </w:r>
            <w:r>
              <w:rPr>
                <w:rFonts w:hint="eastAsia" w:ascii="仿宋" w:hAnsi="仿宋" w:eastAsia="仿宋" w:cs="仿宋"/>
                <w:color w:val="auto"/>
                <w:sz w:val="21"/>
                <w:szCs w:val="21"/>
                <w:highlight w:val="none"/>
                <w:lang w:eastAsia="zh-CN"/>
              </w:rPr>
              <w:t>。</w:t>
            </w:r>
          </w:p>
        </w:tc>
      </w:tr>
      <w:tr w14:paraId="3795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Merge w:val="continue"/>
            <w:noWrap w:val="0"/>
            <w:vAlign w:val="center"/>
          </w:tcPr>
          <w:p w14:paraId="0CE2D53E">
            <w:pPr>
              <w:keepNext w:val="0"/>
              <w:keepLines w:val="0"/>
              <w:pageBreakBefore w:val="0"/>
              <w:suppressLineNumbers w:val="0"/>
              <w:kinsoku/>
              <w:wordWrap w:val="0"/>
              <w:topLinePunct/>
              <w:bidi w:val="0"/>
              <w:spacing w:before="0" w:beforeAutospacing="0" w:after="0" w:afterAutospacing="0" w:line="360" w:lineRule="auto"/>
              <w:ind w:left="1258" w:right="0" w:hanging="1258"/>
              <w:rPr>
                <w:rFonts w:hint="eastAsia" w:ascii="仿宋" w:hAnsi="仿宋" w:eastAsia="仿宋" w:cs="仿宋"/>
                <w:color w:val="auto"/>
                <w:sz w:val="21"/>
                <w:szCs w:val="21"/>
                <w:highlight w:val="none"/>
              </w:rPr>
            </w:pPr>
          </w:p>
        </w:tc>
        <w:tc>
          <w:tcPr>
            <w:tcW w:w="1663" w:type="pct"/>
            <w:noWrap w:val="0"/>
            <w:vAlign w:val="center"/>
          </w:tcPr>
          <w:p w14:paraId="47F8FE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bCs/>
                <w:color w:val="auto"/>
                <w:kern w:val="2"/>
                <w:sz w:val="21"/>
                <w:szCs w:val="21"/>
                <w:highlight w:val="none"/>
                <w:lang w:val="en-US" w:eastAsia="zh-CN" w:bidi="ar-SA"/>
              </w:rPr>
            </w:pPr>
            <w:r>
              <w:rPr>
                <w:rFonts w:hint="eastAsia" w:ascii="仿宋" w:hAnsi="仿宋" w:eastAsia="仿宋" w:cs="仿宋"/>
                <w:color w:val="auto"/>
                <w:sz w:val="21"/>
                <w:szCs w:val="21"/>
                <w:highlight w:val="none"/>
              </w:rPr>
              <w:t>投标报价</w:t>
            </w:r>
          </w:p>
        </w:tc>
        <w:tc>
          <w:tcPr>
            <w:tcW w:w="2874" w:type="pct"/>
            <w:noWrap w:val="0"/>
            <w:vAlign w:val="center"/>
          </w:tcPr>
          <w:p w14:paraId="02C4FA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未超过采购预算金额</w:t>
            </w:r>
            <w:r>
              <w:rPr>
                <w:rFonts w:hint="eastAsia" w:ascii="仿宋" w:hAnsi="仿宋" w:eastAsia="仿宋" w:cs="仿宋"/>
                <w:color w:val="auto"/>
                <w:sz w:val="21"/>
                <w:szCs w:val="21"/>
                <w:highlight w:val="none"/>
                <w:lang w:eastAsia="zh-CN"/>
              </w:rPr>
              <w:t>或</w:t>
            </w:r>
            <w:r>
              <w:rPr>
                <w:rFonts w:hint="eastAsia" w:ascii="仿宋" w:hAnsi="仿宋" w:eastAsia="仿宋" w:cs="仿宋"/>
                <w:color w:val="auto"/>
                <w:sz w:val="21"/>
                <w:szCs w:val="21"/>
                <w:highlight w:val="none"/>
                <w:lang w:val="en-US" w:eastAsia="zh-CN"/>
              </w:rPr>
              <w:t>最高限价</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未出现缺项</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漏项或无报价情况</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对所投</w:t>
            </w:r>
            <w:r>
              <w:rPr>
                <w:rFonts w:hint="eastAsia" w:ascii="仿宋" w:hAnsi="仿宋" w:eastAsia="仿宋" w:cs="仿宋"/>
                <w:color w:val="auto"/>
                <w:sz w:val="21"/>
                <w:szCs w:val="21"/>
                <w:highlight w:val="none"/>
                <w:lang w:eastAsia="zh-CN"/>
              </w:rPr>
              <w:t>项目</w:t>
            </w:r>
            <w:r>
              <w:rPr>
                <w:rFonts w:hint="eastAsia" w:ascii="仿宋" w:hAnsi="仿宋" w:eastAsia="仿宋" w:cs="仿宋"/>
                <w:color w:val="auto"/>
                <w:sz w:val="21"/>
                <w:szCs w:val="21"/>
                <w:highlight w:val="none"/>
              </w:rPr>
              <w:t>内所有内容作出完整唯一的投标报价</w:t>
            </w:r>
            <w:r>
              <w:rPr>
                <w:rFonts w:hint="eastAsia" w:ascii="仿宋" w:hAnsi="仿宋" w:eastAsia="仿宋" w:cs="仿宋"/>
                <w:color w:val="auto"/>
                <w:sz w:val="21"/>
                <w:szCs w:val="21"/>
                <w:highlight w:val="none"/>
                <w:lang w:eastAsia="zh-CN"/>
              </w:rPr>
              <w:t>。</w:t>
            </w:r>
          </w:p>
        </w:tc>
      </w:tr>
      <w:tr w14:paraId="339E7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Merge w:val="continue"/>
            <w:noWrap w:val="0"/>
            <w:vAlign w:val="center"/>
          </w:tcPr>
          <w:p w14:paraId="67400744">
            <w:pPr>
              <w:keepNext w:val="0"/>
              <w:keepLines w:val="0"/>
              <w:pageBreakBefore w:val="0"/>
              <w:suppressLineNumbers w:val="0"/>
              <w:kinsoku/>
              <w:wordWrap w:val="0"/>
              <w:topLinePunct/>
              <w:bidi w:val="0"/>
              <w:spacing w:before="0" w:beforeAutospacing="0" w:after="0" w:afterAutospacing="0" w:line="360" w:lineRule="auto"/>
              <w:ind w:left="1258" w:right="0" w:hanging="1258"/>
              <w:rPr>
                <w:rFonts w:hint="eastAsia" w:ascii="仿宋" w:hAnsi="仿宋" w:eastAsia="仿宋" w:cs="仿宋"/>
                <w:color w:val="auto"/>
                <w:sz w:val="21"/>
                <w:szCs w:val="21"/>
                <w:highlight w:val="none"/>
              </w:rPr>
            </w:pPr>
          </w:p>
        </w:tc>
        <w:tc>
          <w:tcPr>
            <w:tcW w:w="1663" w:type="pct"/>
            <w:noWrap w:val="0"/>
            <w:vAlign w:val="center"/>
          </w:tcPr>
          <w:p w14:paraId="6E352D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bCs/>
                <w:color w:val="auto"/>
                <w:kern w:val="2"/>
                <w:sz w:val="21"/>
                <w:szCs w:val="21"/>
                <w:highlight w:val="none"/>
                <w:lang w:val="en-US" w:eastAsia="zh-CN" w:bidi="ar-SA"/>
              </w:rPr>
            </w:pPr>
            <w:r>
              <w:rPr>
                <w:rFonts w:hint="eastAsia" w:ascii="仿宋" w:hAnsi="仿宋" w:eastAsia="仿宋" w:cs="仿宋"/>
                <w:color w:val="auto"/>
                <w:sz w:val="21"/>
                <w:szCs w:val="21"/>
                <w:highlight w:val="none"/>
              </w:rPr>
              <w:t>法定代表人授权委托书</w:t>
            </w:r>
          </w:p>
        </w:tc>
        <w:tc>
          <w:tcPr>
            <w:tcW w:w="2874" w:type="pct"/>
            <w:noWrap w:val="0"/>
            <w:vAlign w:val="center"/>
          </w:tcPr>
          <w:p w14:paraId="6CDC2D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符合第五章《投标文件格式》中规定的格式及内容，并加盖</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公章</w:t>
            </w:r>
            <w:r>
              <w:rPr>
                <w:rFonts w:hint="eastAsia" w:ascii="仿宋" w:hAnsi="仿宋" w:eastAsia="仿宋" w:cs="仿宋"/>
                <w:color w:val="auto"/>
                <w:sz w:val="21"/>
                <w:szCs w:val="21"/>
                <w:highlight w:val="none"/>
                <w:lang w:eastAsia="zh-CN"/>
              </w:rPr>
              <w:t>。</w:t>
            </w:r>
          </w:p>
        </w:tc>
      </w:tr>
      <w:tr w14:paraId="1C5BF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Merge w:val="continue"/>
            <w:noWrap w:val="0"/>
            <w:vAlign w:val="center"/>
          </w:tcPr>
          <w:p w14:paraId="6A7AB420">
            <w:pPr>
              <w:keepNext w:val="0"/>
              <w:keepLines w:val="0"/>
              <w:pageBreakBefore w:val="0"/>
              <w:suppressLineNumbers w:val="0"/>
              <w:kinsoku/>
              <w:wordWrap w:val="0"/>
              <w:topLinePunct/>
              <w:bidi w:val="0"/>
              <w:spacing w:before="0" w:beforeAutospacing="0" w:after="0" w:afterAutospacing="0" w:line="360" w:lineRule="auto"/>
              <w:ind w:left="1258" w:right="0" w:hanging="1258"/>
              <w:rPr>
                <w:rFonts w:hint="eastAsia" w:ascii="仿宋" w:hAnsi="仿宋" w:eastAsia="仿宋" w:cs="仿宋"/>
                <w:color w:val="auto"/>
                <w:sz w:val="21"/>
                <w:szCs w:val="21"/>
                <w:highlight w:val="none"/>
              </w:rPr>
            </w:pPr>
          </w:p>
        </w:tc>
        <w:tc>
          <w:tcPr>
            <w:tcW w:w="1663" w:type="pct"/>
            <w:noWrap w:val="0"/>
            <w:vAlign w:val="center"/>
          </w:tcPr>
          <w:p w14:paraId="226A16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法定代表人身份证明复印件</w:t>
            </w:r>
          </w:p>
        </w:tc>
        <w:tc>
          <w:tcPr>
            <w:tcW w:w="2874" w:type="pct"/>
            <w:noWrap w:val="0"/>
            <w:vAlign w:val="center"/>
          </w:tcPr>
          <w:p w14:paraId="0D722E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符合第五章《投标文件格式》中规定的格式及内容，有</w:t>
            </w:r>
            <w:r>
              <w:rPr>
                <w:rFonts w:hint="eastAsia" w:ascii="仿宋" w:hAnsi="仿宋" w:eastAsia="仿宋" w:cs="仿宋"/>
                <w:color w:val="auto"/>
                <w:sz w:val="21"/>
                <w:szCs w:val="21"/>
                <w:highlight w:val="none"/>
                <w:lang w:eastAsia="zh-CN"/>
              </w:rPr>
              <w:t>法定代表人</w:t>
            </w:r>
            <w:r>
              <w:rPr>
                <w:rFonts w:hint="eastAsia" w:ascii="仿宋" w:hAnsi="仿宋" w:eastAsia="仿宋" w:cs="仿宋"/>
                <w:color w:val="auto"/>
                <w:sz w:val="21"/>
                <w:szCs w:val="21"/>
                <w:highlight w:val="none"/>
              </w:rPr>
              <w:t>及委托代理人签字或盖章</w:t>
            </w:r>
            <w:r>
              <w:rPr>
                <w:rFonts w:hint="eastAsia" w:ascii="仿宋" w:hAnsi="仿宋" w:eastAsia="仿宋" w:cs="仿宋"/>
                <w:color w:val="auto"/>
                <w:sz w:val="21"/>
                <w:szCs w:val="21"/>
                <w:highlight w:val="none"/>
                <w:lang w:eastAsia="zh-CN"/>
              </w:rPr>
              <w:t>。</w:t>
            </w:r>
          </w:p>
        </w:tc>
      </w:tr>
      <w:tr w14:paraId="2F3F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Merge w:val="continue"/>
            <w:noWrap w:val="0"/>
            <w:vAlign w:val="center"/>
          </w:tcPr>
          <w:p w14:paraId="63AEF317">
            <w:pPr>
              <w:keepNext w:val="0"/>
              <w:keepLines w:val="0"/>
              <w:pageBreakBefore w:val="0"/>
              <w:suppressLineNumbers w:val="0"/>
              <w:kinsoku/>
              <w:wordWrap w:val="0"/>
              <w:topLinePunct/>
              <w:bidi w:val="0"/>
              <w:spacing w:before="0" w:beforeAutospacing="0" w:after="0" w:afterAutospacing="0" w:line="360" w:lineRule="auto"/>
              <w:ind w:left="1258" w:right="0" w:hanging="1258"/>
              <w:rPr>
                <w:rFonts w:hint="eastAsia" w:ascii="仿宋" w:hAnsi="仿宋" w:eastAsia="仿宋" w:cs="仿宋"/>
                <w:color w:val="auto"/>
                <w:sz w:val="21"/>
                <w:szCs w:val="21"/>
                <w:highlight w:val="none"/>
              </w:rPr>
            </w:pPr>
          </w:p>
        </w:tc>
        <w:tc>
          <w:tcPr>
            <w:tcW w:w="1663" w:type="pct"/>
            <w:noWrap w:val="0"/>
            <w:vAlign w:val="center"/>
          </w:tcPr>
          <w:p w14:paraId="3A34BC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bCs/>
                <w:color w:val="auto"/>
                <w:kern w:val="2"/>
                <w:sz w:val="21"/>
                <w:szCs w:val="21"/>
                <w:highlight w:val="none"/>
                <w:lang w:val="en-US" w:eastAsia="zh-CN" w:bidi="ar-SA"/>
              </w:rPr>
            </w:pPr>
            <w:r>
              <w:rPr>
                <w:rFonts w:hint="eastAsia" w:ascii="仿宋" w:hAnsi="仿宋" w:eastAsia="仿宋" w:cs="仿宋"/>
                <w:color w:val="auto"/>
                <w:sz w:val="21"/>
                <w:szCs w:val="21"/>
                <w:highlight w:val="none"/>
                <w:lang w:eastAsia="zh-CN"/>
              </w:rPr>
              <w:t>自然人授权委托书</w:t>
            </w:r>
          </w:p>
        </w:tc>
        <w:tc>
          <w:tcPr>
            <w:tcW w:w="2874" w:type="pct"/>
            <w:noWrap w:val="0"/>
            <w:vAlign w:val="center"/>
          </w:tcPr>
          <w:p w14:paraId="58E4CC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符合第五章</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投标文件格式</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中规定的格式及内容</w:t>
            </w:r>
            <w:r>
              <w:rPr>
                <w:rFonts w:hint="eastAsia" w:ascii="仿宋" w:hAnsi="仿宋" w:eastAsia="仿宋" w:cs="仿宋"/>
                <w:color w:val="auto"/>
                <w:sz w:val="21"/>
                <w:szCs w:val="21"/>
                <w:highlight w:val="none"/>
                <w:lang w:eastAsia="zh-CN"/>
              </w:rPr>
              <w:t>。</w:t>
            </w:r>
          </w:p>
        </w:tc>
      </w:tr>
      <w:tr w14:paraId="53249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Merge w:val="continue"/>
            <w:noWrap w:val="0"/>
            <w:vAlign w:val="center"/>
          </w:tcPr>
          <w:p w14:paraId="5F378ECB">
            <w:pPr>
              <w:keepNext w:val="0"/>
              <w:keepLines w:val="0"/>
              <w:pageBreakBefore w:val="0"/>
              <w:suppressLineNumbers w:val="0"/>
              <w:kinsoku/>
              <w:wordWrap w:val="0"/>
              <w:topLinePunct/>
              <w:bidi w:val="0"/>
              <w:spacing w:before="0" w:beforeAutospacing="0" w:after="0" w:afterAutospacing="0" w:line="360" w:lineRule="auto"/>
              <w:ind w:left="1258" w:right="0" w:hanging="1258"/>
              <w:rPr>
                <w:rFonts w:hint="eastAsia" w:ascii="仿宋" w:hAnsi="仿宋" w:eastAsia="仿宋" w:cs="仿宋"/>
                <w:color w:val="auto"/>
                <w:sz w:val="21"/>
                <w:szCs w:val="21"/>
                <w:highlight w:val="none"/>
              </w:rPr>
            </w:pPr>
          </w:p>
        </w:tc>
        <w:tc>
          <w:tcPr>
            <w:tcW w:w="1663" w:type="pct"/>
            <w:noWrap w:val="0"/>
            <w:vAlign w:val="center"/>
          </w:tcPr>
          <w:p w14:paraId="4FB6A9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bCs/>
                <w:color w:val="auto"/>
                <w:kern w:val="2"/>
                <w:sz w:val="21"/>
                <w:szCs w:val="21"/>
                <w:highlight w:val="none"/>
                <w:lang w:val="en-US" w:eastAsia="zh-CN" w:bidi="ar-SA"/>
              </w:rPr>
            </w:pPr>
            <w:r>
              <w:rPr>
                <w:rFonts w:hint="eastAsia" w:ascii="仿宋" w:hAnsi="仿宋" w:eastAsia="仿宋" w:cs="仿宋"/>
                <w:color w:val="auto"/>
                <w:sz w:val="21"/>
                <w:szCs w:val="21"/>
                <w:highlight w:val="none"/>
                <w:lang w:eastAsia="zh-CN"/>
              </w:rPr>
              <w:t>其他</w:t>
            </w:r>
            <w:r>
              <w:rPr>
                <w:rFonts w:hint="eastAsia" w:ascii="仿宋" w:hAnsi="仿宋" w:eastAsia="仿宋" w:cs="仿宋"/>
                <w:color w:val="auto"/>
                <w:sz w:val="21"/>
                <w:szCs w:val="21"/>
                <w:highlight w:val="none"/>
              </w:rPr>
              <w:t>实质性要求</w:t>
            </w:r>
          </w:p>
        </w:tc>
        <w:tc>
          <w:tcPr>
            <w:tcW w:w="2874" w:type="pct"/>
            <w:noWrap w:val="0"/>
            <w:vAlign w:val="center"/>
          </w:tcPr>
          <w:p w14:paraId="2E9110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投标文件未出现其他不满足招标文件中标注★条款内容且未出现招标文件规定的其他投标无效情形</w:t>
            </w:r>
            <w:r>
              <w:rPr>
                <w:rFonts w:hint="eastAsia" w:ascii="仿宋" w:hAnsi="仿宋" w:eastAsia="仿宋" w:cs="仿宋"/>
                <w:color w:val="auto"/>
                <w:sz w:val="21"/>
                <w:szCs w:val="21"/>
                <w:highlight w:val="none"/>
                <w:lang w:eastAsia="zh-CN"/>
              </w:rPr>
              <w:t>。</w:t>
            </w:r>
          </w:p>
        </w:tc>
      </w:tr>
      <w:tr w14:paraId="1F34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Merge w:val="continue"/>
            <w:noWrap w:val="0"/>
            <w:vAlign w:val="center"/>
          </w:tcPr>
          <w:p w14:paraId="23F0AC58">
            <w:pPr>
              <w:keepNext w:val="0"/>
              <w:keepLines w:val="0"/>
              <w:pageBreakBefore w:val="0"/>
              <w:suppressLineNumbers w:val="0"/>
              <w:kinsoku/>
              <w:wordWrap w:val="0"/>
              <w:topLinePunct/>
              <w:bidi w:val="0"/>
              <w:spacing w:before="0" w:beforeAutospacing="0" w:after="0" w:afterAutospacing="0" w:line="360" w:lineRule="auto"/>
              <w:ind w:left="1258" w:right="0" w:hanging="1258"/>
              <w:rPr>
                <w:rFonts w:hint="eastAsia" w:ascii="仿宋" w:hAnsi="仿宋" w:eastAsia="仿宋" w:cs="仿宋"/>
                <w:color w:val="auto"/>
                <w:sz w:val="21"/>
                <w:szCs w:val="21"/>
                <w:highlight w:val="none"/>
              </w:rPr>
            </w:pPr>
          </w:p>
        </w:tc>
        <w:tc>
          <w:tcPr>
            <w:tcW w:w="1663" w:type="pct"/>
            <w:noWrap w:val="0"/>
            <w:vAlign w:val="center"/>
          </w:tcPr>
          <w:p w14:paraId="2F5097A9">
            <w:pPr>
              <w:pStyle w:val="24"/>
              <w:keepNext w:val="0"/>
              <w:keepLines w:val="0"/>
              <w:pageBreakBefore w:val="0"/>
              <w:widowControl w:val="0"/>
              <w:suppressLineNumbers w:val="0"/>
              <w:kinsoku/>
              <w:wordWrap w:val="0"/>
              <w:topLinePunct/>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其他1</w:t>
            </w:r>
          </w:p>
        </w:tc>
        <w:tc>
          <w:tcPr>
            <w:tcW w:w="2874" w:type="pct"/>
            <w:noWrap w:val="0"/>
            <w:vAlign w:val="center"/>
          </w:tcPr>
          <w:p w14:paraId="4985EE5F">
            <w:pPr>
              <w:keepNext w:val="0"/>
              <w:keepLines w:val="0"/>
              <w:pageBreakBefore w:val="0"/>
              <w:suppressLineNumbers w:val="0"/>
              <w:kinsoku/>
              <w:wordWrap w:val="0"/>
              <w:topLinePunct/>
              <w:bidi w:val="0"/>
              <w:spacing w:before="0" w:beforeAutospacing="0" w:after="0" w:afterAutospacing="0" w:line="360" w:lineRule="auto"/>
              <w:ind w:left="0" w:right="0"/>
              <w:rPr>
                <w:rFonts w:hint="eastAsia" w:ascii="仿宋" w:hAnsi="仿宋" w:eastAsia="仿宋" w:cs="仿宋"/>
                <w:b/>
                <w:bCs/>
                <w:color w:val="auto"/>
                <w:sz w:val="21"/>
                <w:szCs w:val="21"/>
                <w:highlight w:val="none"/>
                <w:lang w:eastAsia="zh-CN"/>
              </w:rPr>
            </w:pPr>
            <w:r>
              <w:rPr>
                <w:rFonts w:hint="eastAsia" w:ascii="仿宋" w:hAnsi="仿宋" w:eastAsia="仿宋" w:cs="仿宋"/>
                <w:color w:val="auto"/>
                <w:sz w:val="21"/>
                <w:szCs w:val="21"/>
                <w:highlight w:val="none"/>
              </w:rPr>
              <w:t>符合招标文件实质性要求或法律法规规定的其他情形的</w:t>
            </w:r>
            <w:r>
              <w:rPr>
                <w:rFonts w:hint="eastAsia" w:ascii="仿宋" w:hAnsi="仿宋" w:eastAsia="仿宋" w:cs="仿宋"/>
                <w:color w:val="auto"/>
                <w:sz w:val="21"/>
                <w:szCs w:val="21"/>
                <w:highlight w:val="none"/>
                <w:lang w:eastAsia="zh-CN"/>
              </w:rPr>
              <w:t>。</w:t>
            </w:r>
          </w:p>
        </w:tc>
      </w:tr>
      <w:tr w14:paraId="0254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Merge w:val="continue"/>
            <w:noWrap w:val="0"/>
            <w:vAlign w:val="center"/>
          </w:tcPr>
          <w:p w14:paraId="58ECAD5F">
            <w:pPr>
              <w:keepNext w:val="0"/>
              <w:keepLines w:val="0"/>
              <w:pageBreakBefore w:val="0"/>
              <w:suppressLineNumbers w:val="0"/>
              <w:kinsoku/>
              <w:wordWrap w:val="0"/>
              <w:topLinePunct/>
              <w:bidi w:val="0"/>
              <w:spacing w:before="0" w:beforeAutospacing="0" w:after="0" w:afterAutospacing="0" w:line="360" w:lineRule="auto"/>
              <w:ind w:left="0" w:right="0"/>
              <w:rPr>
                <w:rFonts w:hint="eastAsia" w:ascii="仿宋" w:hAnsi="仿宋" w:eastAsia="仿宋" w:cs="仿宋"/>
                <w:color w:val="auto"/>
                <w:sz w:val="21"/>
                <w:szCs w:val="21"/>
                <w:highlight w:val="none"/>
              </w:rPr>
            </w:pPr>
          </w:p>
        </w:tc>
        <w:tc>
          <w:tcPr>
            <w:tcW w:w="1663" w:type="pct"/>
            <w:noWrap w:val="0"/>
            <w:vAlign w:val="center"/>
          </w:tcPr>
          <w:p w14:paraId="6C647A58">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b/>
                <w:bCs/>
                <w:color w:val="auto"/>
                <w:sz w:val="21"/>
                <w:szCs w:val="21"/>
                <w:highlight w:val="none"/>
              </w:rPr>
            </w:pPr>
            <w:r>
              <w:rPr>
                <w:rFonts w:hint="eastAsia" w:ascii="仿宋" w:hAnsi="仿宋" w:eastAsia="仿宋" w:cs="仿宋"/>
                <w:color w:val="auto"/>
                <w:sz w:val="21"/>
                <w:szCs w:val="21"/>
                <w:highlight w:val="none"/>
              </w:rPr>
              <w:t>其他2</w:t>
            </w:r>
          </w:p>
        </w:tc>
        <w:tc>
          <w:tcPr>
            <w:tcW w:w="2874" w:type="pct"/>
            <w:noWrap w:val="0"/>
            <w:vAlign w:val="center"/>
          </w:tcPr>
          <w:p w14:paraId="48E6C390">
            <w:pPr>
              <w:keepNext w:val="0"/>
              <w:keepLines w:val="0"/>
              <w:pageBreakBefore w:val="0"/>
              <w:suppressLineNumbers w:val="0"/>
              <w:kinsoku/>
              <w:bidi w:val="0"/>
              <w:spacing w:before="0" w:beforeAutospacing="0" w:after="0" w:afterAutospacing="0" w:line="360" w:lineRule="auto"/>
              <w:ind w:left="0" w:right="0"/>
              <w:rPr>
                <w:rFonts w:hint="eastAsia" w:ascii="仿宋" w:hAnsi="仿宋" w:eastAsia="仿宋" w:cs="仿宋"/>
                <w:color w:val="auto"/>
                <w:sz w:val="21"/>
                <w:szCs w:val="21"/>
                <w:highlight w:val="none"/>
              </w:rPr>
            </w:pPr>
            <w:r>
              <w:rPr>
                <w:rFonts w:hint="eastAsia" w:ascii="仿宋" w:hAnsi="仿宋" w:eastAsia="仿宋" w:cs="仿宋"/>
                <w:snapToGrid w:val="0"/>
                <w:color w:val="auto"/>
                <w:kern w:val="0"/>
                <w:sz w:val="21"/>
                <w:szCs w:val="21"/>
                <w:highlight w:val="none"/>
              </w:rPr>
              <w:t>没有采购人不能接受的条件。</w:t>
            </w:r>
          </w:p>
        </w:tc>
      </w:tr>
      <w:tr w14:paraId="7A06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Merge w:val="continue"/>
            <w:noWrap w:val="0"/>
            <w:vAlign w:val="center"/>
          </w:tcPr>
          <w:p w14:paraId="1B6F4225">
            <w:pPr>
              <w:keepNext w:val="0"/>
              <w:keepLines w:val="0"/>
              <w:pageBreakBefore w:val="0"/>
              <w:suppressLineNumbers w:val="0"/>
              <w:kinsoku/>
              <w:wordWrap w:val="0"/>
              <w:topLinePunct/>
              <w:bidi w:val="0"/>
              <w:spacing w:before="0" w:beforeAutospacing="0" w:after="0" w:afterAutospacing="0" w:line="360" w:lineRule="auto"/>
              <w:ind w:left="0" w:right="0"/>
              <w:rPr>
                <w:rFonts w:hint="eastAsia" w:ascii="仿宋" w:hAnsi="仿宋" w:eastAsia="仿宋" w:cs="仿宋"/>
                <w:color w:val="auto"/>
                <w:sz w:val="21"/>
                <w:szCs w:val="21"/>
                <w:highlight w:val="none"/>
              </w:rPr>
            </w:pPr>
          </w:p>
        </w:tc>
        <w:tc>
          <w:tcPr>
            <w:tcW w:w="1663" w:type="pct"/>
            <w:noWrap w:val="0"/>
            <w:vAlign w:val="center"/>
          </w:tcPr>
          <w:p w14:paraId="4EF1E640">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异常低价投标审查</w:t>
            </w:r>
          </w:p>
        </w:tc>
        <w:tc>
          <w:tcPr>
            <w:tcW w:w="2874" w:type="pct"/>
            <w:noWrap w:val="0"/>
            <w:vAlign w:val="center"/>
          </w:tcPr>
          <w:p w14:paraId="6B4AE44E">
            <w:pPr>
              <w:keepNext w:val="0"/>
              <w:keepLines w:val="0"/>
              <w:pageBreakBefore w:val="0"/>
              <w:suppressLineNumbers w:val="0"/>
              <w:kinsoku/>
              <w:bidi w:val="0"/>
              <w:spacing w:before="0" w:beforeAutospacing="0" w:after="0" w:afterAutospacing="0" w:line="360" w:lineRule="auto"/>
              <w:ind w:left="0" w:right="0"/>
              <w:rPr>
                <w:rFonts w:hint="eastAsia" w:ascii="仿宋" w:hAnsi="仿宋" w:eastAsia="仿宋" w:cs="仿宋"/>
                <w:snapToGrid w:val="0"/>
                <w:color w:val="auto"/>
                <w:kern w:val="0"/>
                <w:sz w:val="21"/>
                <w:szCs w:val="21"/>
                <w:highlight w:val="none"/>
              </w:rPr>
            </w:pPr>
            <w:r>
              <w:rPr>
                <w:rFonts w:hint="eastAsia" w:ascii="仿宋" w:hAnsi="仿宋" w:eastAsia="仿宋" w:cs="仿宋"/>
                <w:snapToGrid w:val="0"/>
                <w:color w:val="auto"/>
                <w:kern w:val="0"/>
                <w:sz w:val="21"/>
                <w:szCs w:val="21"/>
                <w:highlight w:val="none"/>
              </w:rPr>
              <w:t>启动异常低价投标审查程序后，投标供应商不能提供书面说明、证明材料，或者提供的书面说明、证明材料不能证明其报价合理性的，评标委员会应当将其作为无效投标处理。</w:t>
            </w:r>
          </w:p>
        </w:tc>
      </w:tr>
    </w:tbl>
    <w:p w14:paraId="2871C817">
      <w:pPr>
        <w:pageBreakBefore w:val="0"/>
        <w:kinsoku/>
        <w:bidi w:val="0"/>
        <w:spacing w:line="360" w:lineRule="auto"/>
        <w:ind w:firstLine="422" w:firstLineChars="20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6.</w:t>
      </w:r>
      <w:r>
        <w:rPr>
          <w:rFonts w:hint="eastAsia" w:ascii="仿宋" w:hAnsi="仿宋" w:eastAsia="仿宋" w:cs="仿宋"/>
          <w:b/>
          <w:bCs/>
          <w:color w:val="auto"/>
          <w:sz w:val="21"/>
          <w:szCs w:val="21"/>
          <w:highlight w:val="none"/>
          <w:lang w:val="en-US" w:eastAsia="zh-CN"/>
        </w:rPr>
        <w:t>5</w:t>
      </w:r>
      <w:r>
        <w:rPr>
          <w:rFonts w:hint="eastAsia" w:ascii="仿宋" w:hAnsi="仿宋" w:eastAsia="仿宋" w:cs="仿宋"/>
          <w:b/>
          <w:bCs/>
          <w:color w:val="auto"/>
          <w:sz w:val="21"/>
          <w:szCs w:val="21"/>
          <w:highlight w:val="none"/>
        </w:rPr>
        <w:t>投标文件的澄清</w:t>
      </w:r>
    </w:p>
    <w:p w14:paraId="6C8C5437">
      <w:pPr>
        <w:pageBreakBefore w:val="0"/>
        <w:kinsoku/>
        <w:bidi w:val="0"/>
        <w:spacing w:line="360" w:lineRule="auto"/>
        <w:ind w:firstLine="48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.1投标文件内容澄清</w:t>
      </w:r>
    </w:p>
    <w:p w14:paraId="1F15946A">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对于投标文件中含义不明确、同类问题表述不一致或者有明显文字和计算错误的内容，评标委员会应当以书面形式要求</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作出必要的澄清、说明或者补正。</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的澄清、说明或者补正应当采用书面形式，并加盖单位公章，或者由法定代表人或其授权的委托代理人签字。</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的澄清、说明或者补正不得超出投标文件的范围或者改变投标文件的实质性内容。</w:t>
      </w:r>
    </w:p>
    <w:p w14:paraId="49314CC1">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.2报价不一致澄清</w:t>
      </w:r>
    </w:p>
    <w:p w14:paraId="43271FC8">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投标文件报价出现前后不一致的，除招标文件另有规定外，按照下列规定修正：</w:t>
      </w:r>
    </w:p>
    <w:p w14:paraId="0FFCDA2F">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（1）投标文件中开标一览表内容与投标文件中相应内容不一致的，以开标一览表为准；</w:t>
      </w:r>
    </w:p>
    <w:p w14:paraId="031DF751">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（2）大写金额和小写金额不一致的，以大写金额为准；</w:t>
      </w:r>
    </w:p>
    <w:p w14:paraId="1C537DA3">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（3）单价金额小数点或者百分比有明显错位的，以开标一览表的总价为准，并修改单价；</w:t>
      </w:r>
    </w:p>
    <w:p w14:paraId="71061CE6">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（4）总价金额与单价汇总金额不一致的，以单价金额计算结果为准。</w:t>
      </w:r>
    </w:p>
    <w:p w14:paraId="3314BC65">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同时出现两种以上不一致的，按照前款规定的顺序修正。修正后的报价经</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确认后产生约束力，</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不确认的，其投标无效。</w:t>
      </w:r>
    </w:p>
    <w:p w14:paraId="1F2180C5">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.3报价过低澄清</w:t>
      </w:r>
    </w:p>
    <w:p w14:paraId="390D5894">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评标委员会认为</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的报价（总价或单价）明显低于其他通过符合性审查</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的报价，有可能影响产品质量或者不能诚信履约的，应当要求其在评标现场合理的时间内提供书面说明，必要时提交相关证明材料；</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不能证明其报价合理性的，评标委员会应当将其作为无效投标处理。</w:t>
      </w:r>
    </w:p>
    <w:p w14:paraId="20686EA1">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评审中出现下列情形之一的，评标委员会应当启动异常低价投标审查程序：</w:t>
      </w:r>
    </w:p>
    <w:p w14:paraId="61F9B8CC">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（1）投标报价低于全部通过符合性审查供应商投标报价平均值</w:t>
      </w:r>
      <w:r>
        <w:rPr>
          <w:rFonts w:hint="eastAsia" w:ascii="仿宋" w:hAnsi="仿宋" w:eastAsia="仿宋" w:cs="仿宋"/>
          <w:color w:val="auto"/>
          <w:sz w:val="21"/>
          <w:szCs w:val="21"/>
          <w:highlight w:val="none"/>
          <w:lang w:val="en-US" w:eastAsia="zh-CN"/>
        </w:rPr>
        <w:t>50</w:t>
      </w:r>
      <w:r>
        <w:rPr>
          <w:rFonts w:hint="eastAsia" w:ascii="仿宋" w:hAnsi="仿宋" w:eastAsia="仿宋" w:cs="仿宋"/>
          <w:color w:val="auto"/>
          <w:sz w:val="21"/>
          <w:szCs w:val="21"/>
          <w:highlight w:val="none"/>
        </w:rPr>
        <w:t>%的，即投标报价＜全部通过符合性审查供应商投标报价平均值×</w:t>
      </w:r>
      <w:r>
        <w:rPr>
          <w:rFonts w:hint="eastAsia" w:ascii="仿宋" w:hAnsi="仿宋" w:eastAsia="仿宋" w:cs="仿宋"/>
          <w:color w:val="auto"/>
          <w:sz w:val="21"/>
          <w:szCs w:val="21"/>
          <w:highlight w:val="none"/>
          <w:lang w:val="en-US" w:eastAsia="zh-CN"/>
        </w:rPr>
        <w:t>50</w:t>
      </w:r>
      <w:r>
        <w:rPr>
          <w:rFonts w:hint="eastAsia" w:ascii="仿宋" w:hAnsi="仿宋" w:eastAsia="仿宋" w:cs="仿宋"/>
          <w:color w:val="auto"/>
          <w:sz w:val="21"/>
          <w:szCs w:val="21"/>
          <w:highlight w:val="none"/>
        </w:rPr>
        <w:t>%；</w:t>
      </w:r>
    </w:p>
    <w:p w14:paraId="3654140D">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（2）投标报价低于通过符合性审查的次低报价供应商投标报价</w:t>
      </w:r>
      <w:r>
        <w:rPr>
          <w:rFonts w:hint="eastAsia" w:ascii="仿宋" w:hAnsi="仿宋" w:eastAsia="仿宋" w:cs="仿宋"/>
          <w:color w:val="auto"/>
          <w:sz w:val="21"/>
          <w:szCs w:val="21"/>
          <w:highlight w:val="none"/>
          <w:lang w:val="en-US" w:eastAsia="zh-CN"/>
        </w:rPr>
        <w:t>50</w:t>
      </w:r>
      <w:r>
        <w:rPr>
          <w:rFonts w:hint="eastAsia" w:ascii="仿宋" w:hAnsi="仿宋" w:eastAsia="仿宋" w:cs="仿宋"/>
          <w:color w:val="auto"/>
          <w:sz w:val="21"/>
          <w:szCs w:val="21"/>
          <w:highlight w:val="none"/>
        </w:rPr>
        <w:t>%的，即投标报价＜通过符合性审查的次低报价供应商投标报价×</w:t>
      </w:r>
      <w:r>
        <w:rPr>
          <w:rFonts w:hint="eastAsia" w:ascii="仿宋" w:hAnsi="仿宋" w:eastAsia="仿宋" w:cs="仿宋"/>
          <w:color w:val="auto"/>
          <w:sz w:val="21"/>
          <w:szCs w:val="21"/>
          <w:highlight w:val="none"/>
          <w:lang w:val="en-US" w:eastAsia="zh-CN"/>
        </w:rPr>
        <w:t>50</w:t>
      </w:r>
      <w:r>
        <w:rPr>
          <w:rFonts w:hint="eastAsia" w:ascii="仿宋" w:hAnsi="仿宋" w:eastAsia="仿宋" w:cs="仿宋"/>
          <w:color w:val="auto"/>
          <w:sz w:val="21"/>
          <w:szCs w:val="21"/>
          <w:highlight w:val="none"/>
        </w:rPr>
        <w:t>%；</w:t>
      </w:r>
    </w:p>
    <w:p w14:paraId="6B562F53">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（3）投标报价低于采购项目最高限价</w:t>
      </w:r>
      <w:r>
        <w:rPr>
          <w:rFonts w:hint="eastAsia" w:ascii="仿宋" w:hAnsi="仿宋" w:eastAsia="仿宋" w:cs="仿宋"/>
          <w:color w:val="auto"/>
          <w:sz w:val="21"/>
          <w:szCs w:val="21"/>
          <w:highlight w:val="none"/>
          <w:lang w:val="en-US" w:eastAsia="zh-CN"/>
        </w:rPr>
        <w:t>45</w:t>
      </w:r>
      <w:r>
        <w:rPr>
          <w:rFonts w:hint="eastAsia" w:ascii="仿宋" w:hAnsi="仿宋" w:eastAsia="仿宋" w:cs="仿宋"/>
          <w:color w:val="auto"/>
          <w:sz w:val="21"/>
          <w:szCs w:val="21"/>
          <w:highlight w:val="none"/>
        </w:rPr>
        <w:t>%的，即投标报价＜采购项目最高限价×</w:t>
      </w:r>
      <w:r>
        <w:rPr>
          <w:rFonts w:hint="eastAsia" w:ascii="仿宋" w:hAnsi="仿宋" w:eastAsia="仿宋" w:cs="仿宋"/>
          <w:color w:val="auto"/>
          <w:sz w:val="21"/>
          <w:szCs w:val="21"/>
          <w:highlight w:val="none"/>
          <w:lang w:val="en-US" w:eastAsia="zh-CN"/>
        </w:rPr>
        <w:t>45</w:t>
      </w:r>
      <w:r>
        <w:rPr>
          <w:rFonts w:hint="eastAsia" w:ascii="仿宋" w:hAnsi="仿宋" w:eastAsia="仿宋" w:cs="仿宋"/>
          <w:color w:val="auto"/>
          <w:sz w:val="21"/>
          <w:szCs w:val="21"/>
          <w:highlight w:val="none"/>
        </w:rPr>
        <w:t>%；</w:t>
      </w:r>
    </w:p>
    <w:p w14:paraId="7E6BBE48">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（4）评标委员会基于专业判断，认为供应商报价过低，有可能影响产品质量或者不能诚信履约的其他情形。</w:t>
      </w:r>
    </w:p>
    <w:p w14:paraId="1C61F8EB">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评标委员会启动异常低价投标审查后，属于</w:t>
      </w: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第（1）项至第（4）项情形的，相关供应商应当在评审现场合理的时间内对投标价格作出解释，提供项目具体成本测算等与报价合理性相关的书面说明及必要的证明材料，包括但不限于原材料成本、人工成本、制造费用等，给予相关供应商的合理时间（30分钟）。其中，属于</w:t>
      </w: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第（3）项情形，供应商已随投标文件一并提交相关书面说明及必要的证明材料的，在评审现场可不再重复提交。</w:t>
      </w:r>
    </w:p>
    <w:p w14:paraId="3F3F21DA">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评标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1D9C459A">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采购人、采购代理机构应当为评标委员会在评审现场及时获取同类项目中标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202A8478">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异常低价投标审查的启动原因、审查意见和审查结果应当在评审报告中记录，并随供应商提供的相关书面说明及证明材料，以及评标委员会有关互联网浏览、查询历史一并归档。</w:t>
      </w:r>
    </w:p>
    <w:bookmarkEnd w:id="608"/>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14:paraId="6C7B17BB">
      <w:pPr>
        <w:pageBreakBefore w:val="0"/>
        <w:kinsoku/>
        <w:bidi w:val="0"/>
        <w:spacing w:line="360" w:lineRule="auto"/>
        <w:ind w:firstLine="422" w:firstLineChars="20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6.</w:t>
      </w:r>
      <w:r>
        <w:rPr>
          <w:rFonts w:hint="eastAsia" w:ascii="仿宋" w:hAnsi="仿宋" w:eastAsia="仿宋" w:cs="仿宋"/>
          <w:b/>
          <w:bCs/>
          <w:color w:val="auto"/>
          <w:sz w:val="21"/>
          <w:szCs w:val="21"/>
          <w:highlight w:val="none"/>
          <w:lang w:val="en-US" w:eastAsia="zh-CN"/>
        </w:rPr>
        <w:t>6</w:t>
      </w:r>
      <w:r>
        <w:rPr>
          <w:rFonts w:hint="eastAsia" w:ascii="仿宋" w:hAnsi="仿宋" w:eastAsia="仿宋" w:cs="仿宋"/>
          <w:b/>
          <w:bCs/>
          <w:color w:val="auto"/>
          <w:sz w:val="21"/>
          <w:szCs w:val="21"/>
          <w:highlight w:val="none"/>
        </w:rPr>
        <w:t>综合评分法细则（满分100分）</w:t>
      </w:r>
    </w:p>
    <w:p w14:paraId="0B5FA5BE">
      <w:pPr>
        <w:pageBreakBefore w:val="0"/>
        <w:kinsoku/>
        <w:bidi w:val="0"/>
        <w:spacing w:line="360" w:lineRule="auto"/>
        <w:ind w:firstLine="422" w:firstLineChars="20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6.</w:t>
      </w:r>
      <w:r>
        <w:rPr>
          <w:rFonts w:hint="eastAsia" w:ascii="仿宋" w:hAnsi="仿宋" w:eastAsia="仿宋" w:cs="仿宋"/>
          <w:b/>
          <w:bCs/>
          <w:color w:val="auto"/>
          <w:sz w:val="21"/>
          <w:szCs w:val="21"/>
          <w:highlight w:val="none"/>
          <w:lang w:val="en-US" w:eastAsia="zh-CN"/>
        </w:rPr>
        <w:t>6</w:t>
      </w:r>
      <w:r>
        <w:rPr>
          <w:rFonts w:hint="eastAsia" w:ascii="仿宋" w:hAnsi="仿宋" w:eastAsia="仿宋" w:cs="仿宋"/>
          <w:b/>
          <w:bCs/>
          <w:color w:val="auto"/>
          <w:sz w:val="21"/>
          <w:szCs w:val="21"/>
          <w:highlight w:val="none"/>
        </w:rPr>
        <w:t>.1综合评分方式</w:t>
      </w:r>
    </w:p>
    <w:p w14:paraId="1FD5F54C">
      <w:pPr>
        <w:pStyle w:val="20"/>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评标总得分=F</w:t>
      </w:r>
      <w:r>
        <w:rPr>
          <w:rFonts w:hint="eastAsia" w:ascii="仿宋" w:hAnsi="仿宋" w:eastAsia="仿宋" w:cs="仿宋"/>
          <w:color w:val="auto"/>
          <w:sz w:val="21"/>
          <w:szCs w:val="21"/>
          <w:highlight w:val="none"/>
          <w:vertAlign w:val="subscript"/>
        </w:rPr>
        <w:t>1</w:t>
      </w:r>
      <w:r>
        <w:rPr>
          <w:rFonts w:hint="eastAsia" w:ascii="仿宋" w:hAnsi="仿宋" w:eastAsia="仿宋" w:cs="仿宋"/>
          <w:color w:val="auto"/>
          <w:sz w:val="21"/>
          <w:szCs w:val="21"/>
          <w:highlight w:val="none"/>
        </w:rPr>
        <w:t>＋F</w:t>
      </w:r>
      <w:r>
        <w:rPr>
          <w:rFonts w:hint="eastAsia" w:ascii="仿宋" w:hAnsi="仿宋" w:eastAsia="仿宋" w:cs="仿宋"/>
          <w:color w:val="auto"/>
          <w:sz w:val="21"/>
          <w:szCs w:val="21"/>
          <w:highlight w:val="none"/>
          <w:vertAlign w:val="subscript"/>
        </w:rPr>
        <w:t>2</w:t>
      </w:r>
      <w:r>
        <w:rPr>
          <w:rFonts w:hint="eastAsia" w:ascii="仿宋" w:hAnsi="仿宋" w:eastAsia="仿宋" w:cs="仿宋"/>
          <w:color w:val="auto"/>
          <w:sz w:val="21"/>
          <w:szCs w:val="21"/>
          <w:highlight w:val="none"/>
        </w:rPr>
        <w:t>＋……＋F</w:t>
      </w:r>
      <w:r>
        <w:rPr>
          <w:rFonts w:hint="eastAsia" w:ascii="仿宋" w:hAnsi="仿宋" w:eastAsia="仿宋" w:cs="仿宋"/>
          <w:color w:val="auto"/>
          <w:sz w:val="21"/>
          <w:szCs w:val="21"/>
          <w:highlight w:val="none"/>
          <w:vertAlign w:val="subscript"/>
        </w:rPr>
        <w:t>n</w:t>
      </w:r>
    </w:p>
    <w:p w14:paraId="75AC8780">
      <w:pPr>
        <w:pStyle w:val="20"/>
        <w:pageBreakBefore w:val="0"/>
        <w:kinsoku/>
        <w:bidi w:val="0"/>
        <w:spacing w:line="360" w:lineRule="auto"/>
        <w:ind w:firstLine="457" w:firstLineChars="21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F</w:t>
      </w:r>
      <w:r>
        <w:rPr>
          <w:rFonts w:hint="eastAsia" w:ascii="仿宋" w:hAnsi="仿宋" w:eastAsia="仿宋" w:cs="仿宋"/>
          <w:color w:val="auto"/>
          <w:sz w:val="21"/>
          <w:szCs w:val="21"/>
          <w:highlight w:val="none"/>
          <w:vertAlign w:val="subscript"/>
        </w:rPr>
        <w:t>1</w:t>
      </w:r>
      <w:r>
        <w:rPr>
          <w:rFonts w:hint="eastAsia" w:ascii="仿宋" w:hAnsi="仿宋" w:eastAsia="仿宋" w:cs="仿宋"/>
          <w:color w:val="auto"/>
          <w:sz w:val="21"/>
          <w:szCs w:val="21"/>
          <w:highlight w:val="none"/>
        </w:rPr>
        <w:t>、F</w:t>
      </w:r>
      <w:r>
        <w:rPr>
          <w:rFonts w:hint="eastAsia" w:ascii="仿宋" w:hAnsi="仿宋" w:eastAsia="仿宋" w:cs="仿宋"/>
          <w:color w:val="auto"/>
          <w:sz w:val="21"/>
          <w:szCs w:val="21"/>
          <w:highlight w:val="none"/>
          <w:vertAlign w:val="subscript"/>
        </w:rPr>
        <w:t>2</w:t>
      </w:r>
      <w:r>
        <w:rPr>
          <w:rFonts w:hint="eastAsia" w:ascii="仿宋" w:hAnsi="仿宋" w:eastAsia="仿宋" w:cs="仿宋"/>
          <w:color w:val="auto"/>
          <w:sz w:val="21"/>
          <w:szCs w:val="21"/>
          <w:highlight w:val="none"/>
        </w:rPr>
        <w:t>……F</w:t>
      </w:r>
      <w:r>
        <w:rPr>
          <w:rFonts w:hint="eastAsia" w:ascii="仿宋" w:hAnsi="仿宋" w:eastAsia="仿宋" w:cs="仿宋"/>
          <w:color w:val="auto"/>
          <w:sz w:val="21"/>
          <w:szCs w:val="21"/>
          <w:highlight w:val="none"/>
          <w:vertAlign w:val="subscript"/>
        </w:rPr>
        <w:t>n</w:t>
      </w:r>
      <w:r>
        <w:rPr>
          <w:rFonts w:hint="eastAsia" w:ascii="仿宋" w:hAnsi="仿宋" w:eastAsia="仿宋" w:cs="仿宋"/>
          <w:color w:val="auto"/>
          <w:sz w:val="21"/>
          <w:szCs w:val="21"/>
          <w:highlight w:val="none"/>
        </w:rPr>
        <w:t>分别为各项评审因素的得分；</w:t>
      </w:r>
    </w:p>
    <w:tbl>
      <w:tblPr>
        <w:tblStyle w:val="36"/>
        <w:tblW w:w="100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54"/>
        <w:gridCol w:w="941"/>
        <w:gridCol w:w="24"/>
        <w:gridCol w:w="1125"/>
        <w:gridCol w:w="5752"/>
        <w:gridCol w:w="1251"/>
      </w:tblGrid>
      <w:tr w14:paraId="62E4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7" w:type="dxa"/>
            <w:gridSpan w:val="2"/>
            <w:noWrap w:val="0"/>
            <w:vAlign w:val="center"/>
          </w:tcPr>
          <w:p w14:paraId="744744E3">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序号</w:t>
            </w:r>
          </w:p>
        </w:tc>
        <w:tc>
          <w:tcPr>
            <w:tcW w:w="965" w:type="dxa"/>
            <w:gridSpan w:val="2"/>
            <w:noWrap w:val="0"/>
            <w:vAlign w:val="center"/>
          </w:tcPr>
          <w:p w14:paraId="4274D0CE">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评审项目</w:t>
            </w:r>
          </w:p>
        </w:tc>
        <w:tc>
          <w:tcPr>
            <w:tcW w:w="1125" w:type="dxa"/>
            <w:noWrap w:val="0"/>
            <w:vAlign w:val="center"/>
          </w:tcPr>
          <w:p w14:paraId="48B560AF">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分值</w:t>
            </w:r>
          </w:p>
        </w:tc>
        <w:tc>
          <w:tcPr>
            <w:tcW w:w="7003" w:type="dxa"/>
            <w:gridSpan w:val="2"/>
            <w:noWrap w:val="0"/>
            <w:vAlign w:val="center"/>
          </w:tcPr>
          <w:p w14:paraId="467C8425">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评分标准</w:t>
            </w:r>
          </w:p>
        </w:tc>
      </w:tr>
      <w:tr w14:paraId="6D86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010" w:type="dxa"/>
            <w:gridSpan w:val="7"/>
            <w:noWrap w:val="0"/>
            <w:vAlign w:val="center"/>
          </w:tcPr>
          <w:p w14:paraId="41EFF168">
            <w:pPr>
              <w:keepNext w:val="0"/>
              <w:keepLines w:val="0"/>
              <w:suppressLineNumbers w:val="0"/>
              <w:spacing w:before="0" w:beforeAutospacing="0" w:after="0" w:afterAutospacing="0" w:line="360" w:lineRule="auto"/>
              <w:ind w:left="0" w:right="0"/>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F1——投标报价评分（满分为30分）</w:t>
            </w:r>
          </w:p>
        </w:tc>
      </w:tr>
      <w:tr w14:paraId="06821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7" w:type="dxa"/>
            <w:gridSpan w:val="2"/>
            <w:noWrap w:val="0"/>
            <w:vAlign w:val="center"/>
          </w:tcPr>
          <w:p w14:paraId="716957A6">
            <w:pPr>
              <w:keepNext w:val="0"/>
              <w:keepLines w:val="0"/>
              <w:suppressLineNumbers w:val="0"/>
              <w:spacing w:before="0" w:beforeAutospacing="0" w:after="0" w:afterAutospacing="0" w:line="360" w:lineRule="auto"/>
              <w:ind w:left="0" w:right="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1</w:t>
            </w:r>
          </w:p>
        </w:tc>
        <w:tc>
          <w:tcPr>
            <w:tcW w:w="965" w:type="dxa"/>
            <w:gridSpan w:val="2"/>
            <w:noWrap w:val="0"/>
            <w:vAlign w:val="center"/>
          </w:tcPr>
          <w:p w14:paraId="7A00BE68">
            <w:pPr>
              <w:keepNext w:val="0"/>
              <w:keepLines w:val="0"/>
              <w:suppressLineNumbers w:val="0"/>
              <w:spacing w:before="0" w:beforeAutospacing="0" w:after="0" w:afterAutospacing="0" w:line="360" w:lineRule="auto"/>
              <w:ind w:left="0" w:right="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投标报价评审</w:t>
            </w:r>
          </w:p>
        </w:tc>
        <w:tc>
          <w:tcPr>
            <w:tcW w:w="1125" w:type="dxa"/>
            <w:noWrap w:val="0"/>
            <w:vAlign w:val="center"/>
          </w:tcPr>
          <w:p w14:paraId="6F620FF7">
            <w:pPr>
              <w:keepNext w:val="0"/>
              <w:keepLines w:val="0"/>
              <w:suppressLineNumbers w:val="0"/>
              <w:spacing w:before="0" w:beforeAutospacing="0" w:after="0" w:afterAutospacing="0" w:line="360" w:lineRule="auto"/>
              <w:ind w:left="0" w:leftChars="0" w:right="0" w:rightChars="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30分</w:t>
            </w:r>
          </w:p>
        </w:tc>
        <w:tc>
          <w:tcPr>
            <w:tcW w:w="7003" w:type="dxa"/>
            <w:gridSpan w:val="2"/>
            <w:noWrap w:val="0"/>
            <w:vAlign w:val="center"/>
          </w:tcPr>
          <w:p w14:paraId="6C2752CF">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1.评标基准价：满足招标文件要求且投标报价最低的有效投标报价。</w:t>
            </w:r>
          </w:p>
          <w:p w14:paraId="3D84C847">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2.得分计算：满足招标文件要求且投标价格最低的有效投标报价，其报价分为满分。其他</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的报价得分统一按照下列公式计算：</w:t>
            </w:r>
          </w:p>
          <w:p w14:paraId="2D4D6616">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投标报价得分=（评标基准价／该供应商的投标报价）×30。</w:t>
            </w:r>
          </w:p>
          <w:p w14:paraId="0F19AA3E">
            <w:pPr>
              <w:keepNext w:val="0"/>
              <w:keepLines w:val="0"/>
              <w:numPr>
                <w:ilvl w:val="0"/>
                <w:numId w:val="3"/>
              </w:numPr>
              <w:suppressLineNumbers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对小型、微型企业或监狱企业或残疾人福利性单位的价格给予10%的扣除，用扣除后的价格参与评审。单位同属于小型、微型企业、监狱企业、残疾人福利性单位，不重复享受政策，只能扣减一次。</w:t>
            </w:r>
          </w:p>
          <w:p w14:paraId="42F4F062">
            <w:pPr>
              <w:keepNext w:val="0"/>
              <w:keepLines w:val="0"/>
              <w:numPr>
                <w:ilvl w:val="0"/>
                <w:numId w:val="3"/>
              </w:numPr>
              <w:suppressLineNumbers w:val="0"/>
              <w:spacing w:before="0" w:beforeAutospacing="0" w:after="0" w:afterAutospacing="0" w:line="360" w:lineRule="auto"/>
              <w:ind w:left="0" w:right="0"/>
              <w:jc w:val="left"/>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1"/>
                <w:szCs w:val="21"/>
                <w:highlight w:val="none"/>
              </w:rPr>
              <w:t>对符合本国产品标准的产品给予价格扣除</w:t>
            </w:r>
            <w:r>
              <w:rPr>
                <w:rFonts w:hint="eastAsia" w:ascii="仿宋" w:hAnsi="仿宋" w:eastAsia="仿宋" w:cs="仿宋"/>
                <w:b w:val="0"/>
                <w:bCs/>
                <w:color w:val="auto"/>
                <w:sz w:val="21"/>
                <w:szCs w:val="21"/>
                <w:highlight w:val="none"/>
                <w:lang w:val="en-US" w:eastAsia="zh-CN"/>
              </w:rPr>
              <w:t>20%的</w:t>
            </w:r>
            <w:r>
              <w:rPr>
                <w:rFonts w:hint="eastAsia" w:ascii="仿宋" w:hAnsi="仿宋" w:eastAsia="仿宋" w:cs="仿宋"/>
                <w:b w:val="0"/>
                <w:bCs/>
                <w:color w:val="auto"/>
                <w:sz w:val="21"/>
                <w:szCs w:val="21"/>
                <w:highlight w:val="none"/>
              </w:rPr>
              <w:t>评分优惠政策</w:t>
            </w:r>
            <w:r>
              <w:rPr>
                <w:rFonts w:hint="eastAsia" w:ascii="仿宋" w:hAnsi="仿宋" w:eastAsia="仿宋" w:cs="仿宋"/>
                <w:b w:val="0"/>
                <w:bCs/>
                <w:color w:val="auto"/>
                <w:sz w:val="21"/>
                <w:szCs w:val="21"/>
                <w:highlight w:val="none"/>
                <w:lang w:eastAsia="zh-CN"/>
              </w:rPr>
              <w:t>，</w:t>
            </w:r>
            <w:r>
              <w:rPr>
                <w:rFonts w:hint="eastAsia" w:ascii="仿宋" w:hAnsi="仿宋" w:eastAsia="仿宋" w:cs="仿宋"/>
                <w:color w:val="auto"/>
                <w:sz w:val="21"/>
                <w:szCs w:val="21"/>
                <w:highlight w:val="none"/>
              </w:rPr>
              <w:t>用扣除后的价格参与评审。</w:t>
            </w:r>
          </w:p>
          <w:p w14:paraId="43411129">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.项目评审过程中，不得去掉最后报价中的最高报价和最低报价。</w:t>
            </w:r>
          </w:p>
          <w:p w14:paraId="173A1FA4">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rPr>
              <w:t>.得分保留小数点后两位，第三位四舍五入。</w:t>
            </w:r>
          </w:p>
          <w:p w14:paraId="703F470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注：（1）</w:t>
            </w:r>
            <w:r>
              <w:rPr>
                <w:rFonts w:hint="eastAsia" w:ascii="仿宋" w:hAnsi="仿宋" w:eastAsia="仿宋" w:cs="仿宋"/>
                <w:b/>
                <w:bCs/>
                <w:color w:val="auto"/>
                <w:sz w:val="21"/>
                <w:szCs w:val="21"/>
                <w:highlight w:val="none"/>
                <w:lang w:val="en-US" w:eastAsia="zh-CN"/>
              </w:rPr>
              <w:t>根据“关于推动解决政府采购异常低价问题的通知财库〔2026〕2号”</w:t>
            </w:r>
            <w:r>
              <w:rPr>
                <w:rFonts w:hint="eastAsia" w:ascii="仿宋" w:hAnsi="仿宋" w:eastAsia="仿宋" w:cs="仿宋"/>
                <w:b/>
                <w:bCs/>
                <w:color w:val="auto"/>
                <w:sz w:val="21"/>
                <w:szCs w:val="21"/>
                <w:highlight w:val="none"/>
              </w:rPr>
              <w:t>投标人的报价明显低于其他通过符合性审查投标人的报价，</w:t>
            </w:r>
            <w:r>
              <w:rPr>
                <w:rFonts w:hint="eastAsia" w:ascii="仿宋" w:hAnsi="仿宋" w:eastAsia="仿宋" w:cs="仿宋"/>
                <w:b/>
                <w:bCs/>
                <w:color w:val="auto"/>
                <w:sz w:val="21"/>
                <w:szCs w:val="21"/>
                <w:highlight w:val="none"/>
                <w:lang w:val="en-US" w:eastAsia="zh-CN"/>
              </w:rPr>
              <w:t>属于“关于推动解决政府采购异常低价问题的通知财库〔2026〕2号”规定</w:t>
            </w:r>
            <w:r>
              <w:rPr>
                <w:rFonts w:hint="eastAsia" w:ascii="仿宋" w:hAnsi="仿宋" w:eastAsia="仿宋" w:cs="仿宋"/>
                <w:b/>
                <w:bCs/>
                <w:color w:val="auto"/>
                <w:sz w:val="21"/>
                <w:szCs w:val="21"/>
                <w:highlight w:val="none"/>
              </w:rPr>
              <w:t>应当启动异常低价投标（响应）审查程序</w:t>
            </w:r>
            <w:r>
              <w:rPr>
                <w:rFonts w:hint="eastAsia" w:ascii="仿宋" w:hAnsi="仿宋" w:eastAsia="仿宋" w:cs="仿宋"/>
                <w:b/>
                <w:bCs/>
                <w:color w:val="auto"/>
                <w:sz w:val="21"/>
                <w:szCs w:val="21"/>
                <w:highlight w:val="none"/>
                <w:lang w:eastAsia="zh-CN"/>
              </w:rPr>
              <w:t>的</w:t>
            </w:r>
            <w:r>
              <w:rPr>
                <w:rFonts w:hint="eastAsia" w:ascii="仿宋" w:hAnsi="仿宋" w:eastAsia="仿宋" w:cs="仿宋"/>
                <w:b/>
                <w:bCs/>
                <w:color w:val="auto"/>
                <w:sz w:val="21"/>
                <w:szCs w:val="21"/>
                <w:highlight w:val="none"/>
                <w:lang w:val="en-US" w:eastAsia="zh-CN"/>
              </w:rPr>
              <w:t>情形的</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rPr>
              <w:t>评审委员会</w:t>
            </w:r>
            <w:r>
              <w:rPr>
                <w:rFonts w:hint="eastAsia" w:ascii="仿宋" w:hAnsi="仿宋" w:eastAsia="仿宋" w:cs="仿宋"/>
                <w:b/>
                <w:bCs/>
                <w:color w:val="auto"/>
                <w:sz w:val="21"/>
                <w:szCs w:val="21"/>
                <w:highlight w:val="none"/>
                <w:lang w:val="en-US" w:eastAsia="zh-CN"/>
              </w:rPr>
              <w:t>应</w:t>
            </w:r>
            <w:r>
              <w:rPr>
                <w:rFonts w:hint="eastAsia" w:ascii="仿宋" w:hAnsi="仿宋" w:eastAsia="仿宋" w:cs="仿宋"/>
                <w:b/>
                <w:bCs/>
                <w:color w:val="auto"/>
                <w:sz w:val="21"/>
                <w:szCs w:val="21"/>
                <w:highlight w:val="none"/>
              </w:rPr>
              <w:t>启动异常低价投标（响应）审查，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w:t>
            </w:r>
            <w:r>
              <w:rPr>
                <w:rFonts w:hint="eastAsia" w:ascii="仿宋" w:hAnsi="仿宋" w:eastAsia="仿宋" w:cs="仿宋"/>
                <w:b/>
                <w:bCs/>
                <w:color w:val="auto"/>
                <w:sz w:val="21"/>
                <w:szCs w:val="21"/>
                <w:highlight w:val="none"/>
                <w:lang w:val="en-US" w:eastAsia="zh-CN"/>
              </w:rPr>
              <w:t>“关于推动解决政府采购异常低价问题的通知财库〔2026〕2号”</w:t>
            </w:r>
            <w:r>
              <w:rPr>
                <w:rFonts w:hint="eastAsia" w:ascii="仿宋" w:hAnsi="仿宋" w:eastAsia="仿宋" w:cs="仿宋"/>
                <w:b/>
                <w:bCs/>
                <w:color w:val="auto"/>
                <w:sz w:val="21"/>
                <w:szCs w:val="21"/>
                <w:highlight w:val="none"/>
              </w:rPr>
              <w:t>第3项情形，供应商已随投标（响应）文件一并提交相关书面说明及必要的证明材料的，在评审现场可不再重复提交。</w:t>
            </w:r>
          </w:p>
          <w:p w14:paraId="64198B56">
            <w:pPr>
              <w:keepNext w:val="0"/>
              <w:keepLines w:val="0"/>
              <w:pageBreakBefore w:val="0"/>
              <w:widowControl w:val="0"/>
              <w:numPr>
                <w:ilvl w:val="0"/>
                <w:numId w:val="4"/>
              </w:numPr>
              <w:suppressLineNumbers w:val="0"/>
              <w:kinsoku/>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评标委员会根据投标人提供的小微企业或监狱企业或残疾人福利性单位相关声明函，认定其是否属于小微企业或监狱企业或残疾人福利性单位并享受相应的优惠政策。投标人对其提供的声明函的真实性负责，如有虚假，自行承担相应责任。</w:t>
            </w:r>
          </w:p>
          <w:p w14:paraId="692942F5">
            <w:pPr>
              <w:keepNext w:val="0"/>
              <w:keepLines w:val="0"/>
              <w:suppressLineNumbers w:val="0"/>
              <w:spacing w:before="0" w:beforeAutospacing="0" w:after="0" w:afterAutospacing="0" w:line="360" w:lineRule="auto"/>
              <w:ind w:left="0" w:leftChars="0" w:right="0" w:rightChars="0"/>
              <w:jc w:val="left"/>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（3）</w:t>
            </w:r>
            <w:r>
              <w:rPr>
                <w:rFonts w:hint="eastAsia" w:ascii="仿宋" w:hAnsi="仿宋" w:eastAsia="仿宋" w:cs="仿宋"/>
                <w:b/>
                <w:bCs/>
                <w:color w:val="auto"/>
                <w:sz w:val="21"/>
                <w:szCs w:val="21"/>
                <w:highlight w:val="none"/>
              </w:rPr>
              <w:t>评标委员会根据</w:t>
            </w:r>
            <w:r>
              <w:rPr>
                <w:rFonts w:hint="eastAsia" w:ascii="仿宋" w:hAnsi="仿宋" w:eastAsia="仿宋" w:cs="仿宋"/>
                <w:b/>
                <w:bCs/>
                <w:color w:val="auto"/>
                <w:sz w:val="21"/>
                <w:szCs w:val="21"/>
                <w:highlight w:val="none"/>
                <w:lang w:val="en-US" w:eastAsia="zh-CN"/>
              </w:rPr>
              <w:t>供应商对其提供的产品出具《关于符合本国产品标准的声明函》，认定</w:t>
            </w:r>
            <w:r>
              <w:rPr>
                <w:rFonts w:hint="eastAsia" w:ascii="仿宋" w:hAnsi="仿宋" w:eastAsia="仿宋" w:cs="仿宋"/>
                <w:b/>
                <w:bCs/>
                <w:color w:val="auto"/>
                <w:sz w:val="21"/>
                <w:szCs w:val="21"/>
                <w:highlight w:val="none"/>
              </w:rPr>
              <w:t>其是否</w:t>
            </w:r>
            <w:r>
              <w:rPr>
                <w:rFonts w:hint="eastAsia" w:ascii="仿宋" w:hAnsi="仿宋" w:eastAsia="仿宋" w:cs="仿宋"/>
                <w:b/>
                <w:bCs/>
                <w:color w:val="auto"/>
                <w:sz w:val="21"/>
                <w:szCs w:val="21"/>
                <w:highlight w:val="none"/>
                <w:lang w:val="en-US" w:eastAsia="zh-CN"/>
              </w:rPr>
              <w:t>享受相应优惠政策。</w:t>
            </w:r>
            <w:r>
              <w:rPr>
                <w:rFonts w:hint="eastAsia" w:ascii="仿宋" w:hAnsi="仿宋" w:eastAsia="仿宋" w:cs="仿宋"/>
                <w:b/>
                <w:bCs/>
                <w:color w:val="auto"/>
                <w:sz w:val="21"/>
                <w:szCs w:val="21"/>
                <w:highlight w:val="none"/>
              </w:rPr>
              <w:t>供应商对其提供的《声明函》或《承诺函》或有关证明文件的真实性负责，如有虚假，自行承担相应责任。</w:t>
            </w:r>
          </w:p>
        </w:tc>
      </w:tr>
      <w:tr w14:paraId="321C8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010" w:type="dxa"/>
            <w:gridSpan w:val="7"/>
            <w:noWrap w:val="0"/>
            <w:vAlign w:val="center"/>
          </w:tcPr>
          <w:p w14:paraId="5ED3396A">
            <w:pPr>
              <w:keepNext w:val="0"/>
              <w:keepLines w:val="0"/>
              <w:suppressLineNumbers w:val="0"/>
              <w:spacing w:before="0" w:beforeAutospacing="0" w:after="0" w:afterAutospacing="0" w:line="360" w:lineRule="auto"/>
              <w:ind w:left="0" w:right="0"/>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F2——技术部分评分（满分为</w:t>
            </w:r>
            <w:r>
              <w:rPr>
                <w:rFonts w:hint="eastAsia" w:ascii="仿宋" w:hAnsi="仿宋" w:eastAsia="仿宋" w:cs="仿宋"/>
                <w:b/>
                <w:color w:val="auto"/>
                <w:sz w:val="21"/>
                <w:szCs w:val="21"/>
                <w:highlight w:val="none"/>
                <w:lang w:val="en-US" w:eastAsia="zh-CN"/>
              </w:rPr>
              <w:t>52</w:t>
            </w:r>
            <w:r>
              <w:rPr>
                <w:rFonts w:hint="eastAsia" w:ascii="仿宋" w:hAnsi="仿宋" w:eastAsia="仿宋" w:cs="仿宋"/>
                <w:b/>
                <w:color w:val="auto"/>
                <w:sz w:val="21"/>
                <w:szCs w:val="21"/>
                <w:highlight w:val="none"/>
              </w:rPr>
              <w:t>分）</w:t>
            </w:r>
          </w:p>
        </w:tc>
      </w:tr>
      <w:tr w14:paraId="04BC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7" w:type="dxa"/>
            <w:gridSpan w:val="2"/>
            <w:noWrap w:val="0"/>
            <w:vAlign w:val="center"/>
          </w:tcPr>
          <w:p w14:paraId="6EDB43F4">
            <w:pPr>
              <w:keepNext w:val="0"/>
              <w:keepLines w:val="0"/>
              <w:suppressLineNumbers w:val="0"/>
              <w:spacing w:before="0" w:beforeAutospacing="0" w:after="0" w:afterAutospacing="0" w:line="360" w:lineRule="auto"/>
              <w:ind w:left="0" w:right="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1</w:t>
            </w:r>
          </w:p>
        </w:tc>
        <w:tc>
          <w:tcPr>
            <w:tcW w:w="965" w:type="dxa"/>
            <w:gridSpan w:val="2"/>
            <w:noWrap w:val="0"/>
            <w:vAlign w:val="center"/>
          </w:tcPr>
          <w:p w14:paraId="3CF84277">
            <w:pPr>
              <w:keepNext w:val="0"/>
              <w:keepLines w:val="0"/>
              <w:suppressLineNumbers w:val="0"/>
              <w:spacing w:before="0" w:beforeAutospacing="0" w:after="0" w:afterAutospacing="0" w:line="360" w:lineRule="auto"/>
              <w:ind w:left="0" w:right="0"/>
              <w:jc w:val="center"/>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rPr>
              <w:t>技术参数指标响应评审</w:t>
            </w:r>
          </w:p>
        </w:tc>
        <w:tc>
          <w:tcPr>
            <w:tcW w:w="1125" w:type="dxa"/>
            <w:noWrap w:val="0"/>
            <w:vAlign w:val="center"/>
          </w:tcPr>
          <w:p w14:paraId="7E2154BD">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lang w:val="en-US" w:eastAsia="zh-CN"/>
              </w:rPr>
              <w:t>52</w:t>
            </w:r>
            <w:r>
              <w:rPr>
                <w:rFonts w:hint="eastAsia" w:ascii="仿宋" w:hAnsi="仿宋" w:eastAsia="仿宋" w:cs="仿宋"/>
                <w:b/>
                <w:color w:val="auto"/>
                <w:sz w:val="21"/>
                <w:szCs w:val="21"/>
                <w:highlight w:val="none"/>
              </w:rPr>
              <w:t>分</w:t>
            </w:r>
          </w:p>
        </w:tc>
        <w:tc>
          <w:tcPr>
            <w:tcW w:w="7003" w:type="dxa"/>
            <w:gridSpan w:val="2"/>
            <w:noWrap w:val="0"/>
            <w:vAlign w:val="top"/>
          </w:tcPr>
          <w:p w14:paraId="61AF1A3A">
            <w:pPr>
              <w:keepNext w:val="0"/>
              <w:keepLines w:val="0"/>
              <w:suppressLineNumbers w:val="0"/>
              <w:spacing w:before="0" w:beforeAutospacing="0" w:after="0" w:afterAutospacing="0" w:line="360" w:lineRule="auto"/>
              <w:ind w:left="0" w:right="0"/>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1"/>
                <w:szCs w:val="21"/>
                <w:highlight w:val="none"/>
              </w:rPr>
              <w:t>根据</w:t>
            </w:r>
            <w:r>
              <w:rPr>
                <w:rFonts w:hint="eastAsia" w:ascii="仿宋" w:hAnsi="仿宋" w:eastAsia="仿宋" w:cs="仿宋"/>
                <w:b w:val="0"/>
                <w:bCs/>
                <w:color w:val="auto"/>
                <w:sz w:val="21"/>
                <w:szCs w:val="21"/>
                <w:highlight w:val="none"/>
                <w:lang w:val="en-US" w:eastAsia="zh-CN"/>
              </w:rPr>
              <w:t>下列参数</w:t>
            </w:r>
            <w:r>
              <w:rPr>
                <w:rFonts w:hint="eastAsia" w:ascii="仿宋" w:hAnsi="仿宋" w:eastAsia="仿宋" w:cs="仿宋"/>
                <w:b w:val="0"/>
                <w:bCs/>
                <w:color w:val="auto"/>
                <w:sz w:val="21"/>
                <w:szCs w:val="21"/>
                <w:highlight w:val="none"/>
              </w:rPr>
              <w:t>中“评分标准”进行评分。满足该项技术的，得“评分标准”规定的分值，不满足的不得分。</w:t>
            </w:r>
          </w:p>
          <w:p w14:paraId="65D220CF">
            <w:pPr>
              <w:keepNext w:val="0"/>
              <w:keepLines w:val="0"/>
              <w:suppressLineNumbers w:val="0"/>
              <w:spacing w:before="0" w:beforeAutospacing="0" w:after="0" w:afterAutospacing="0" w:line="360" w:lineRule="auto"/>
              <w:ind w:left="0" w:right="0"/>
              <w:rPr>
                <w:rFonts w:hint="eastAsia" w:ascii="仿宋" w:hAnsi="仿宋" w:eastAsia="仿宋" w:cs="仿宋"/>
                <w:b/>
                <w:bCs/>
                <w:color w:val="auto"/>
                <w:sz w:val="21"/>
                <w:szCs w:val="21"/>
                <w:highlight w:val="none"/>
                <w:lang w:val="en-US" w:eastAsia="zh-CN"/>
              </w:rPr>
            </w:pPr>
            <w:r>
              <w:rPr>
                <w:rFonts w:hint="eastAsia" w:ascii="仿宋" w:hAnsi="仿宋" w:eastAsia="仿宋" w:cs="仿宋"/>
                <w:b/>
                <w:color w:val="auto"/>
                <w:sz w:val="21"/>
                <w:szCs w:val="21"/>
                <w:highlight w:val="none"/>
              </w:rPr>
              <w:t>注：若投标文件中提供的支持资料参数与技术规格偏离表应答不符或无技术资料支持该应答，视为不响应该项技术参数要求，技术部分对应参数条款扣分。</w:t>
            </w:r>
            <w:r>
              <w:rPr>
                <w:rFonts w:hint="eastAsia" w:ascii="仿宋" w:hAnsi="仿宋" w:eastAsia="仿宋" w:cs="仿宋"/>
                <w:b/>
                <w:color w:val="auto"/>
                <w:sz w:val="21"/>
                <w:szCs w:val="21"/>
                <w:highlight w:val="none"/>
                <w:lang w:val="en-US" w:eastAsia="zh-CN"/>
              </w:rPr>
              <w:t>支持资料指招标文件第六章“采购需求及要求”内明确要求提供的，未明确的可提供包括但不限于产品彩页、技术白皮书、检测报告等。</w:t>
            </w:r>
          </w:p>
        </w:tc>
      </w:tr>
      <w:tr w14:paraId="5FC52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01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F63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超高端多层螺旋CT招标参数</w:t>
            </w:r>
          </w:p>
        </w:tc>
      </w:tr>
      <w:tr w14:paraId="14BAF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665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7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BB5A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技术参数要求</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DBB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评分标准</w:t>
            </w:r>
          </w:p>
        </w:tc>
      </w:tr>
      <w:tr w14:paraId="4D373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91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（一）</w:t>
            </w:r>
          </w:p>
        </w:tc>
        <w:tc>
          <w:tcPr>
            <w:tcW w:w="7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82D1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★总体要求：各家提供《医疗器械注册证》首次批准日期在2022年1月1日之后的型号设备。探测器排数：单源CT系统探测器排数&gt;128排或双源CT系统探测器排数≥2*96排或双层探测器系统≥2*128排</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9B8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实质性参数</w:t>
            </w:r>
          </w:p>
        </w:tc>
      </w:tr>
      <w:tr w14:paraId="5D2ED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8A2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（二）</w:t>
            </w:r>
          </w:p>
        </w:tc>
        <w:tc>
          <w:tcPr>
            <w:tcW w:w="7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C3AC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技术要求</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658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rPr>
                <w:rFonts w:hint="eastAsia" w:ascii="仿宋" w:hAnsi="仿宋" w:eastAsia="仿宋" w:cs="仿宋"/>
                <w:i w:val="0"/>
                <w:iCs w:val="0"/>
                <w:color w:val="000000"/>
                <w:sz w:val="21"/>
                <w:szCs w:val="21"/>
                <w:u w:val="none"/>
              </w:rPr>
            </w:pPr>
          </w:p>
        </w:tc>
      </w:tr>
      <w:tr w14:paraId="6EBBD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092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7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58E8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1.扫描机架：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1.1机架物理最快转速(非等效)≤0.27s/圈；</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1.2机架孔径≥80cm；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1.3床旁提供患者信息、扫描时间显示；机架控制面板、语音呼吸导航系统、具备内外激光定位灯；</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1.4机架冷却方式：风冷或水冷；</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194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kern w:val="0"/>
                <w:sz w:val="21"/>
                <w:szCs w:val="21"/>
                <w:u w:val="none"/>
                <w:lang w:val="en-US" w:eastAsia="zh-CN" w:bidi="ar"/>
              </w:rPr>
              <w:t>5</w:t>
            </w:r>
          </w:p>
        </w:tc>
      </w:tr>
      <w:tr w14:paraId="05A20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6BC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7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8802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2.数据采集系统</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2.1单套采集系统单圈扫描最大层数≥512层；</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2.2单套探测器螺旋扫描最大准直宽度≥8cm；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2.3探测器总单元数≥150000；</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2.4探测器Z轴单元最小物理尺寸≤0.625mm；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2.5探测器类型：光子探测器、或双层探测器、或宝石探测器、或镨黄金探测器、或时空探测器等；</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8F0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r>
      <w:tr w14:paraId="13FE1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574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7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0B42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3.球管高压系统：</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3.1球管阳极热容量≥30MHU；球管使用液态金属轴承技术；球管阳极散热率≥1600kHU/min；</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3.2焦点个数≥2；最小焦点尺寸≤1.1mm×1.2mm；最大焦点尺寸≤1.8mm×1.5mm；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3.3高压发生器最大功率(不含等效概念)≥105kW；</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3.4最低输出管电流≤20mA；最高输出管电流(不含等效概念)≥1000mA；</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3.5最长连续曝光时间≥100s；</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3.6最低管电压≤80kV；最高管电压≥140kV；</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管电压可选档数≥4档；</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188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kern w:val="0"/>
                <w:sz w:val="21"/>
                <w:szCs w:val="21"/>
                <w:u w:val="none"/>
                <w:lang w:val="en-US" w:eastAsia="zh-CN" w:bidi="ar"/>
              </w:rPr>
              <w:t>4</w:t>
            </w:r>
          </w:p>
        </w:tc>
      </w:tr>
      <w:tr w14:paraId="7E9E1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E93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37D2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4.重建性能：</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4.1最大图像重建矩阵(非显示矩阵)≥1024×1024；图像显示矩阵≥1024×1024；</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4.2图像重建速度≥65幅/秒；</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29E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7FF24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101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7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167F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5.扫描床：</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5.1最大水平移动范围≥200cm；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5.2最大螺旋可扫描范围≥200cm；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5.3最大水平移床速度≥350㎜/s</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5.4垂直升降最低位置≤45cm；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5.5垂直升降最</w:t>
            </w:r>
            <w:r>
              <w:rPr>
                <w:rFonts w:hint="eastAsia" w:ascii="仿宋" w:hAnsi="仿宋" w:eastAsia="仿宋" w:cs="仿宋"/>
                <w:i w:val="0"/>
                <w:iCs w:val="0"/>
                <w:color w:val="000000"/>
                <w:kern w:val="0"/>
                <w:sz w:val="21"/>
                <w:szCs w:val="21"/>
                <w:highlight w:val="none"/>
                <w:u w:val="none"/>
                <w:lang w:val="en-US" w:eastAsia="zh-CN" w:bidi="ar"/>
              </w:rPr>
              <w:t>高位置≥100cm；</w:t>
            </w:r>
            <w:r>
              <w:rPr>
                <w:rFonts w:hint="eastAsia" w:ascii="仿宋" w:hAnsi="仿宋" w:eastAsia="仿宋" w:cs="仿宋"/>
                <w:i w:val="0"/>
                <w:iCs w:val="0"/>
                <w:color w:val="000000"/>
                <w:kern w:val="0"/>
                <w:sz w:val="21"/>
                <w:szCs w:val="21"/>
                <w:highlight w:val="none"/>
                <w:u w:val="none"/>
                <w:lang w:val="en-US" w:eastAsia="zh-CN" w:bidi="ar"/>
              </w:rPr>
              <w:br w:type="textWrapping"/>
            </w:r>
            <w:r>
              <w:rPr>
                <w:rFonts w:hint="eastAsia" w:ascii="仿宋" w:hAnsi="仿宋" w:eastAsia="仿宋" w:cs="仿宋"/>
                <w:i w:val="0"/>
                <w:iCs w:val="0"/>
                <w:color w:val="000000"/>
                <w:kern w:val="0"/>
                <w:sz w:val="21"/>
                <w:szCs w:val="21"/>
                <w:highlight w:val="none"/>
                <w:u w:val="none"/>
                <w:lang w:val="en-US" w:eastAsia="zh-CN" w:bidi="ar"/>
              </w:rPr>
              <w:t>5.6最大垂直升降速度≥30mm/s；</w:t>
            </w:r>
            <w:r>
              <w:rPr>
                <w:rFonts w:hint="eastAsia" w:ascii="仿宋" w:hAnsi="仿宋" w:eastAsia="仿宋" w:cs="仿宋"/>
                <w:i w:val="0"/>
                <w:iCs w:val="0"/>
                <w:color w:val="000000"/>
                <w:kern w:val="0"/>
                <w:sz w:val="21"/>
                <w:szCs w:val="21"/>
                <w:highlight w:val="none"/>
                <w:u w:val="none"/>
                <w:lang w:val="en-US" w:eastAsia="zh-CN" w:bidi="ar"/>
              </w:rPr>
              <w:br w:type="textWrapping"/>
            </w:r>
            <w:r>
              <w:rPr>
                <w:rFonts w:hint="eastAsia" w:ascii="仿宋" w:hAnsi="仿宋" w:eastAsia="仿宋" w:cs="仿宋"/>
                <w:i w:val="0"/>
                <w:iCs w:val="0"/>
                <w:color w:val="000000"/>
                <w:kern w:val="0"/>
                <w:sz w:val="21"/>
                <w:szCs w:val="21"/>
                <w:highlight w:val="none"/>
                <w:u w:val="none"/>
                <w:lang w:val="en-US" w:eastAsia="zh-CN" w:bidi="ar"/>
              </w:rPr>
              <w:t>5.7最大承重≥300kg；</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6E3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r>
      <w:tr w14:paraId="71643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519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7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F24C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6.智能扫描系统：</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6.1根据登记扫描部位自动匹配扫描方案</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6.2自动探测肝脏、头颈部等器官所在区域，并从器官特点和诊断需要自动优化设置该区域扫描条件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6.3患者多部位扫描可一次性选择复合扫描方案；</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6.4自动优化扫描时间；</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6.5根据患者体重自动匹配扫描参数；</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6.6可同时应用Z轴及X、Y轴自动剂量调制；</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49F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7F6E1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F7C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7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F0CC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7.主控制台及重建计算机系统；</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7.1主控台计算机CPU≥4核、计算机内存≥64GB、硬盘容量≥2TB；</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7.2重建操作系统CPU≥8核、内存≥32GB、硬盘容量≥2TB；</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7.3显示器尺寸≥19英寸、分辨率≥1920×1200；</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7.4支持CD/DVD读取和刻录、具备USB外置硬盘接口、支持DICOM格式数据的传输、接收、打印、归档、查询；</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0B5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549E0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49C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7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1A7A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8.扫描重建参数：</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8.1单圈轴扫最大Z轴覆盖范围≥8cm；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8.2单圈轴扫采集层数≥512层；</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8.3轴扫最快扫描速度(非等效)≤0.27s；</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8.4单圈扫描数据采样率≥4600view/圈；</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8.5螺旋扫描最大螺距≥1.5；</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8.6扫描最小螺距：≤0.1；</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8.7最薄扫描图像物理层厚(非重建）≤0.625mm；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8.8最大扫描FOV≥50cm；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8.9能量成像扫描最大FOV≥50cm；</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BA0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r>
      <w:tr w14:paraId="16935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128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w:t>
            </w:r>
          </w:p>
        </w:tc>
        <w:tc>
          <w:tcPr>
            <w:tcW w:w="7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1E7B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9.图像质量</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9.1 X-Y平面空间分辨率MTF0%≥18Lp/cm；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9.2 Z方向空间分辨率MTF0%≥13Lp/cm；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9.3图像噪声水平≤0.32%</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952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r>
      <w:tr w14:paraId="53673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2A5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7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2008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10.剂量控制系统</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10.1扫描剂量预估、结构化剂量报告、剂量监控和预警</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10.2实时定位像</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10.3  3D智能管电流调制；低剂量扫描模式；肺部超低剂量扫描技术；自动管电压推荐；</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10.4 具备儿童扫描协议；</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10.5提供各家高端迭代技术；</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17A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76074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B49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w:t>
            </w:r>
          </w:p>
        </w:tc>
        <w:tc>
          <w:tcPr>
            <w:tcW w:w="7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2E2C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11.临床应用软件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11.1多期增强扫描技术、CTA血管造影技术、CTU尿路造影技术、造影剂自动跟踪技术、小剂量团注跟踪测试技术、脑出血测量技术、脑容积测量技术；</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11.2区域生长、表面重建；</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11.3仿真内窥镜功能、图像剪影功能、电影功能、组织裁剪功能；</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11.4需具备MPR、MIP、MinP、CPR、VR功能；</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E77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5CBD1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B3A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7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B7D7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12.1提供原厂一拖三图像后处理工作站：一套，CPU≥4核；内存≥32GB、硬盘容量≥2TB；显示器尺寸≥19英寸；显示器分辨率≥1920×1200、具备USB外置硬盘接口、提供DICOM3.0接口，支持DICOM格式数据的传输、接收、打印、归档、查询；</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12.2满足PACS端无限制能谱数据包分析科研相关软件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12.3提供科研数据管理平台，可实现科研数据高效处理及分析</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D7B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kern w:val="0"/>
                <w:sz w:val="21"/>
                <w:szCs w:val="21"/>
                <w:u w:val="none"/>
                <w:lang w:val="en-US" w:eastAsia="zh-CN" w:bidi="ar"/>
              </w:rPr>
              <w:t>3</w:t>
            </w:r>
          </w:p>
        </w:tc>
      </w:tr>
      <w:tr w14:paraId="1D7E0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F6D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w:t>
            </w:r>
          </w:p>
        </w:tc>
        <w:tc>
          <w:tcPr>
            <w:tcW w:w="7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8C99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13具备心血管成像及心血管后处理软件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13.1心脏扫描与图像重建技术、心电门控技术及门控装置、床旁心电图、主控台心电图显示；</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13.2心脏扫描自动时相技术、心脏扫描自动螺距技术、自动心律不齐检测和曝光调整</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13.3最佳时相自动重建功能；</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13.4冠脉运动伪影校正技术；</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13.5心电编辑软件</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67B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kern w:val="0"/>
                <w:sz w:val="21"/>
                <w:szCs w:val="21"/>
                <w:u w:val="none"/>
                <w:lang w:val="en-US" w:eastAsia="zh-CN" w:bidi="ar"/>
              </w:rPr>
              <w:t>3</w:t>
            </w:r>
          </w:p>
        </w:tc>
      </w:tr>
      <w:tr w14:paraId="53559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1B5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w:t>
            </w:r>
          </w:p>
        </w:tc>
        <w:tc>
          <w:tcPr>
            <w:tcW w:w="7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CE00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14.具备灌注成像及灌注后处理软件；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14.1灌注扫描与图像重建技术；</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14.2满足一站式全脑灌注成像，一次造影剂注射，可以完成全脑血管、全脑CTP灌注成像、全脑动态血流成像</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6BF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kern w:val="0"/>
                <w:sz w:val="21"/>
                <w:szCs w:val="21"/>
                <w:u w:val="none"/>
                <w:lang w:val="en-US" w:eastAsia="zh-CN" w:bidi="ar"/>
              </w:rPr>
              <w:t>3</w:t>
            </w:r>
          </w:p>
        </w:tc>
      </w:tr>
      <w:tr w14:paraId="35DBE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8BD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w:t>
            </w:r>
          </w:p>
        </w:tc>
        <w:tc>
          <w:tcPr>
            <w:tcW w:w="7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9908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15.具备多模态图像融合后处理软件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15.1支持融合显示同一患者的不同检查类型的图像，包括CT、MR、PET</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15.2多模态图像自动配准；</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77A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1B842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6C6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w:t>
            </w:r>
          </w:p>
        </w:tc>
        <w:tc>
          <w:tcPr>
            <w:tcW w:w="7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0AB9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16具备能谱成像及高级后处理软件包；</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16.1能谱扫描与重建技术：提供瞬时高低压切换技术（切换时间≤0.25ms，单次旋转完成双能级数据采集，无需分次曝光）或者双源双能量成像技术或者双层探测器技术或者光子计数能量成像技术</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16.2虚拟单能量图像能级范围：40-190keV；</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16.3具备碘图、有效原子序数图像、电子密度图像、痛风尿酸结石成分分析等能量参数；</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16.4能谱去金属伪影；</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FAB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kern w:val="0"/>
                <w:sz w:val="21"/>
                <w:szCs w:val="21"/>
                <w:u w:val="none"/>
                <w:lang w:val="en-US" w:eastAsia="zh-CN" w:bidi="ar"/>
              </w:rPr>
              <w:t>4</w:t>
            </w:r>
          </w:p>
        </w:tc>
      </w:tr>
      <w:tr w14:paraId="48C73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746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区域影像共享平台及质控平台</w:t>
            </w:r>
          </w:p>
          <w:p w14:paraId="1AA276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kern w:val="0"/>
                <w:sz w:val="21"/>
                <w:szCs w:val="21"/>
                <w:u w:val="none"/>
                <w:lang w:val="en-US" w:eastAsia="zh-CN" w:bidi="ar"/>
              </w:rPr>
            </w:pPr>
          </w:p>
        </w:tc>
        <w:tc>
          <w:tcPr>
            <w:tcW w:w="7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8A56D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一、总体要求</w:t>
            </w:r>
          </w:p>
          <w:p w14:paraId="14E7452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建设符合国家与医疗集团标准的区域影像共享 + 质控一体化平台，实现集团内各级医疗机构影像数据互通、资源共享、质量闭环管理。</w:t>
            </w:r>
          </w:p>
          <w:p w14:paraId="1B067BF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接入范围：覆盖集团内三级医院、二级医院、社区卫生中心、乡镇卫生院。</w:t>
            </w:r>
          </w:p>
          <w:p w14:paraId="634DF51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技术环境：Java 开发，跨 Windows/Linux 部署；支持 Oracle、MySQL、MongoDB、Redis 等主流数据库；满足国产化适配。</w:t>
            </w:r>
          </w:p>
          <w:p w14:paraId="3AFE7C8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安全要求：数据传输加密、定期备份与容灾；完善用户权限、操作日志、审计追溯机制。</w:t>
            </w:r>
          </w:p>
          <w:p w14:paraId="4BB1A16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二、区域影像共享平台功能要求</w:t>
            </w:r>
          </w:p>
          <w:p w14:paraId="1DC29BC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1.患者主索引管理（eMPI）</w:t>
            </w:r>
          </w:p>
          <w:p w14:paraId="644944F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采用产品化 eMPI 适配器，支持 PIX/PDQ 标准对接，非定制开发。</w:t>
            </w:r>
          </w:p>
          <w:p w14:paraId="7E0EDAA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支持患者信息自动 / 手动匹配，匹配规则可自定义；支持主索引新增、修改、合并、拆分。</w:t>
            </w:r>
          </w:p>
          <w:p w14:paraId="0B6BAE6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自动识别重复 / 异常数据，支持日志审计与操作回退；支持 HL7、WebService、REST 等接口。</w:t>
            </w:r>
          </w:p>
          <w:p w14:paraId="72BB5EF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2.区域影像数据中心</w:t>
            </w:r>
          </w:p>
          <w:p w14:paraId="05CDFE2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遵循 XDS‑I 规范，支持跨机构影像 / 文档共享，分布式存储、按需调取。</w:t>
            </w:r>
          </w:p>
          <w:p w14:paraId="3793FDA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统一存储 DICOM 影像、PDF 报告，兼容放射、超声、内镜、病理、心电等格式。</w:t>
            </w:r>
          </w:p>
          <w:p w14:paraId="1D05360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支持多数据源与主流数据库接入，具备完善数据备份与恢复能力。</w:t>
            </w:r>
          </w:p>
          <w:p w14:paraId="52FC9FF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统一元数据管理，兼容异构数据，支持历史数据版本管理。</w:t>
            </w:r>
          </w:p>
          <w:p w14:paraId="4AB9E87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3.区域影像信息浏览</w:t>
            </w:r>
          </w:p>
          <w:p w14:paraId="2A6E9D0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WEB 端统一浏览患者全机构、全周期检查与报告，内置影像预览，无需跳转 PACS。</w:t>
            </w:r>
          </w:p>
          <w:p w14:paraId="0333A05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按患者时间轴展示就诊记录，支持多维度筛选、高级检索、结果导出。</w:t>
            </w:r>
          </w:p>
          <w:p w14:paraId="2C3E6C3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可嵌入医生工作站、电子病历系统；精细化权限控制（查看 / 导出）。</w:t>
            </w:r>
          </w:p>
          <w:p w14:paraId="73CCEAF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实时展示检查状态，支持第三方系统集成与数据调用。</w:t>
            </w:r>
          </w:p>
          <w:p w14:paraId="149CA9D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三、区域影像质控平台功能要求</w:t>
            </w:r>
          </w:p>
          <w:p w14:paraId="32800A7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1.资料上传</w:t>
            </w:r>
          </w:p>
          <w:p w14:paraId="01613C2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机构专属账号，支持批量上传DICOM 影像与 PDF/Word 报告，自动格式校验。</w:t>
            </w:r>
          </w:p>
          <w:p w14:paraId="331417B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上传进度实时提示，按机构 / 时间 / 类型分类存储，自动生成资料索引。</w:t>
            </w:r>
          </w:p>
          <w:p w14:paraId="1D7EB6A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2.资料审核</w:t>
            </w:r>
          </w:p>
          <w:p w14:paraId="298F527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在线核查资料完整性、影像质量、报告规范性与内容一致性。</w:t>
            </w:r>
          </w:p>
          <w:p w14:paraId="2370B9D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不合格资料可退回并注明原因，自动通知机构整改，全程留痕可追溯。</w:t>
            </w:r>
          </w:p>
          <w:p w14:paraId="18C2022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3.专家评审</w:t>
            </w:r>
          </w:p>
          <w:p w14:paraId="7658038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建立专家库，按专业 / 检查类型分组管理。</w:t>
            </w:r>
          </w:p>
          <w:p w14:paraId="4E36A5B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支持智能 + 手动分配专家，公平分配评审任务。</w:t>
            </w:r>
          </w:p>
          <w:p w14:paraId="62F6050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按标准模板对影像质量、报告质量打分备注，支持进度暂存。</w:t>
            </w:r>
          </w:p>
          <w:p w14:paraId="18DDD34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自动生成评审报告，反馈机构整改，形成质控闭环；支持多维度质量统计报表。</w:t>
            </w:r>
          </w:p>
          <w:p w14:paraId="2603E47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4.模板与用户管理</w:t>
            </w:r>
          </w:p>
          <w:p w14:paraId="611ABB8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评审模板支持导入、新增、编辑、删除，统一评审规范。</w:t>
            </w:r>
          </w:p>
          <w:p w14:paraId="27983FD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分级角色权限：管理员、审核员、评审专家、医院负责人。</w:t>
            </w:r>
          </w:p>
          <w:p w14:paraId="3C6F149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5.消息中心</w:t>
            </w:r>
          </w:p>
          <w:p w14:paraId="0D77553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审核退回、任务分配、结果反馈等实时消息提醒。</w:t>
            </w:r>
          </w:p>
          <w:p w14:paraId="7E11475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四、接口与集成要求</w:t>
            </w:r>
          </w:p>
          <w:p w14:paraId="709BE2C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与院内 PACS、电子病历、医生工作站无缝对接。</w:t>
            </w:r>
          </w:p>
          <w:p w14:paraId="1ABFD2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b w:val="0"/>
                <w:bCs w:val="0"/>
                <w:color w:val="auto"/>
                <w:sz w:val="21"/>
                <w:szCs w:val="21"/>
                <w:lang w:val="en-US" w:eastAsia="zh-CN"/>
              </w:rPr>
              <w:t>提供标准接口，支持第三方系统调用与集成。</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2F3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r>
      <w:tr w14:paraId="4C523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F2D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b w:val="0"/>
                <w:bCs w:val="0"/>
                <w:color w:val="auto"/>
                <w:sz w:val="21"/>
                <w:szCs w:val="21"/>
                <w:lang w:val="en-US" w:eastAsia="zh-CN"/>
              </w:rPr>
              <w:t>智能影像系统</w:t>
            </w:r>
          </w:p>
        </w:tc>
        <w:tc>
          <w:tcPr>
            <w:tcW w:w="7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FE92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b w:val="0"/>
                <w:bCs w:val="0"/>
                <w:color w:val="auto"/>
                <w:sz w:val="21"/>
                <w:szCs w:val="21"/>
                <w:lang w:val="en-US" w:eastAsia="zh-CN"/>
              </w:rPr>
              <w:t>该系统基于图文混合大模型智能解析影像特征，自动生成完整的初始化影像报告，包含影像所见和诊断结论。</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AA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r>
      <w:tr w14:paraId="620D1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F37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b w:val="0"/>
                <w:bCs w:val="0"/>
                <w:color w:val="auto"/>
                <w:sz w:val="21"/>
                <w:szCs w:val="21"/>
                <w:lang w:val="en-US" w:eastAsia="zh-CN"/>
              </w:rPr>
              <w:t>关键配套硬件及机房配套设施</w:t>
            </w:r>
          </w:p>
        </w:tc>
        <w:tc>
          <w:tcPr>
            <w:tcW w:w="78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E97A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双筒或双流高压注射器2台</w:t>
            </w:r>
          </w:p>
          <w:p w14:paraId="32B566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对比剂恒温箱（2个）</w:t>
            </w:r>
          </w:p>
          <w:p w14:paraId="65B685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机房恒温设备</w:t>
            </w:r>
          </w:p>
          <w:p w14:paraId="7DD469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空气消毒机2台</w:t>
            </w:r>
          </w:p>
          <w:p w14:paraId="5D1CA7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铅衣架2个</w:t>
            </w:r>
          </w:p>
          <w:p w14:paraId="1739F7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室内更衣隔间1个</w:t>
            </w:r>
          </w:p>
          <w:p w14:paraId="2BBA29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患者物品摆放柜2个</w:t>
            </w:r>
          </w:p>
          <w:p w14:paraId="0E54F5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环境剂量检测仪2个（充电式）</w:t>
            </w:r>
          </w:p>
          <w:p w14:paraId="4B6484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除湿机2套</w:t>
            </w:r>
          </w:p>
          <w:p w14:paraId="7610FA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检查过床板2块</w:t>
            </w:r>
          </w:p>
          <w:p w14:paraId="130F28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一次性耗材摆放柜2个</w:t>
            </w:r>
          </w:p>
          <w:p w14:paraId="6B7328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医用铅衣消毒柜1套</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255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r>
      <w:tr w14:paraId="5A97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010" w:type="dxa"/>
            <w:gridSpan w:val="7"/>
            <w:noWrap w:val="0"/>
            <w:vAlign w:val="center"/>
          </w:tcPr>
          <w:p w14:paraId="0F95640A">
            <w:pPr>
              <w:keepNext w:val="0"/>
              <w:keepLines w:val="0"/>
              <w:suppressLineNumbers w:val="0"/>
              <w:spacing w:before="0" w:beforeAutospacing="0" w:after="0" w:afterAutospacing="0" w:line="360" w:lineRule="auto"/>
              <w:ind w:left="0" w:right="0"/>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F3——商务部分评分（满分为</w:t>
            </w:r>
            <w:r>
              <w:rPr>
                <w:rFonts w:hint="eastAsia" w:ascii="仿宋" w:hAnsi="仿宋" w:eastAsia="仿宋" w:cs="仿宋"/>
                <w:b/>
                <w:color w:val="auto"/>
                <w:sz w:val="21"/>
                <w:szCs w:val="21"/>
                <w:highlight w:val="none"/>
                <w:lang w:val="en-US" w:eastAsia="zh-CN"/>
              </w:rPr>
              <w:t>18</w:t>
            </w:r>
            <w:r>
              <w:rPr>
                <w:rFonts w:hint="eastAsia" w:ascii="仿宋" w:hAnsi="仿宋" w:eastAsia="仿宋" w:cs="仿宋"/>
                <w:b/>
                <w:color w:val="auto"/>
                <w:sz w:val="21"/>
                <w:szCs w:val="21"/>
                <w:highlight w:val="none"/>
              </w:rPr>
              <w:t>分）</w:t>
            </w:r>
          </w:p>
        </w:tc>
      </w:tr>
      <w:tr w14:paraId="291DA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3" w:type="dxa"/>
            <w:noWrap w:val="0"/>
            <w:vAlign w:val="center"/>
          </w:tcPr>
          <w:p w14:paraId="5BC08E7B">
            <w:pPr>
              <w:keepNext w:val="0"/>
              <w:keepLines w:val="0"/>
              <w:suppressLineNumbers w:val="0"/>
              <w:spacing w:before="0" w:beforeAutospacing="0" w:after="0" w:afterAutospacing="0" w:line="360" w:lineRule="auto"/>
              <w:ind w:left="0" w:right="0"/>
              <w:jc w:val="center"/>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1</w:t>
            </w:r>
          </w:p>
        </w:tc>
        <w:tc>
          <w:tcPr>
            <w:tcW w:w="1095" w:type="dxa"/>
            <w:gridSpan w:val="2"/>
            <w:noWrap w:val="0"/>
            <w:vAlign w:val="center"/>
          </w:tcPr>
          <w:p w14:paraId="2C917750">
            <w:pPr>
              <w:keepNext w:val="0"/>
              <w:keepLines w:val="0"/>
              <w:suppressLineNumbers w:val="0"/>
              <w:spacing w:before="0" w:beforeAutospacing="0" w:after="0" w:afterAutospacing="0" w:line="360" w:lineRule="auto"/>
              <w:ind w:left="0" w:leftChars="0" w:right="0" w:rightChars="0"/>
              <w:jc w:val="center"/>
              <w:rPr>
                <w:rFonts w:hint="eastAsia" w:ascii="仿宋" w:hAnsi="仿宋" w:eastAsia="仿宋" w:cs="仿宋"/>
                <w:b/>
                <w:color w:val="auto"/>
                <w:kern w:val="0"/>
                <w:sz w:val="21"/>
                <w:szCs w:val="21"/>
                <w:highlight w:val="none"/>
              </w:rPr>
            </w:pPr>
            <w:r>
              <w:rPr>
                <w:rFonts w:hint="eastAsia" w:ascii="仿宋" w:hAnsi="仿宋" w:eastAsia="仿宋" w:cs="仿宋"/>
                <w:b/>
                <w:bCs w:val="0"/>
                <w:color w:val="auto"/>
                <w:kern w:val="0"/>
                <w:sz w:val="21"/>
                <w:szCs w:val="21"/>
                <w:highlight w:val="none"/>
              </w:rPr>
              <w:t>质保期评审</w:t>
            </w:r>
          </w:p>
        </w:tc>
        <w:tc>
          <w:tcPr>
            <w:tcW w:w="1149" w:type="dxa"/>
            <w:gridSpan w:val="2"/>
            <w:noWrap w:val="0"/>
            <w:vAlign w:val="center"/>
          </w:tcPr>
          <w:p w14:paraId="40860066">
            <w:pPr>
              <w:keepNext w:val="0"/>
              <w:keepLines w:val="0"/>
              <w:suppressLineNumbers w:val="0"/>
              <w:spacing w:before="0" w:beforeAutospacing="0" w:after="0" w:afterAutospacing="0" w:line="360" w:lineRule="auto"/>
              <w:ind w:left="0" w:leftChars="0" w:right="0" w:rightChars="0"/>
              <w:jc w:val="center"/>
              <w:rPr>
                <w:rFonts w:hint="eastAsia" w:ascii="仿宋" w:hAnsi="仿宋" w:eastAsia="仿宋" w:cs="仿宋"/>
                <w:b w:val="0"/>
                <w:bCs/>
                <w:color w:val="auto"/>
                <w:kern w:val="2"/>
                <w:sz w:val="21"/>
                <w:szCs w:val="21"/>
                <w:highlight w:val="none"/>
              </w:rPr>
            </w:pPr>
            <w:r>
              <w:rPr>
                <w:rFonts w:hint="eastAsia" w:ascii="仿宋" w:hAnsi="仿宋" w:eastAsia="仿宋" w:cs="仿宋"/>
                <w:b/>
                <w:bCs/>
                <w:color w:val="auto"/>
                <w:kern w:val="2"/>
                <w:sz w:val="21"/>
                <w:szCs w:val="21"/>
                <w:highlight w:val="none"/>
                <w:lang w:val="en-US" w:eastAsia="zh-CN"/>
              </w:rPr>
              <w:t>1</w:t>
            </w:r>
            <w:r>
              <w:rPr>
                <w:rFonts w:hint="eastAsia" w:ascii="仿宋" w:hAnsi="仿宋" w:eastAsia="仿宋" w:cs="仿宋"/>
                <w:b/>
                <w:bCs/>
                <w:color w:val="auto"/>
                <w:kern w:val="2"/>
                <w:sz w:val="21"/>
                <w:szCs w:val="21"/>
                <w:highlight w:val="none"/>
              </w:rPr>
              <w:t>分</w:t>
            </w:r>
          </w:p>
        </w:tc>
        <w:tc>
          <w:tcPr>
            <w:tcW w:w="7003" w:type="dxa"/>
            <w:gridSpan w:val="2"/>
            <w:noWrap w:val="0"/>
            <w:vAlign w:val="center"/>
          </w:tcPr>
          <w:p w14:paraId="7062EC38">
            <w:pPr>
              <w:keepNext w:val="0"/>
              <w:keepLines w:val="0"/>
              <w:suppressLineNumbers w:val="0"/>
              <w:spacing w:before="0" w:beforeAutospacing="0" w:after="0" w:afterAutospacing="0" w:line="360" w:lineRule="auto"/>
              <w:ind w:left="0" w:leftChars="0" w:right="0" w:rightChars="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质保期</w:t>
            </w:r>
            <w:r>
              <w:rPr>
                <w:rFonts w:hint="eastAsia" w:ascii="仿宋" w:hAnsi="仿宋" w:eastAsia="仿宋" w:cs="仿宋"/>
                <w:bCs/>
                <w:color w:val="auto"/>
                <w:sz w:val="21"/>
                <w:szCs w:val="21"/>
                <w:highlight w:val="none"/>
                <w:lang w:val="en-US" w:eastAsia="zh-CN"/>
              </w:rPr>
              <w:t>在满足招标文件要求的基础上，</w:t>
            </w:r>
            <w:r>
              <w:rPr>
                <w:rFonts w:hint="eastAsia" w:ascii="仿宋" w:hAnsi="仿宋" w:eastAsia="仿宋" w:cs="仿宋"/>
                <w:bCs/>
                <w:color w:val="auto"/>
                <w:sz w:val="21"/>
                <w:szCs w:val="21"/>
                <w:highlight w:val="none"/>
              </w:rPr>
              <w:t>每增加一年（12个月，不足12个月的不计）加</w:t>
            </w:r>
            <w:r>
              <w:rPr>
                <w:rFonts w:hint="eastAsia" w:ascii="仿宋" w:hAnsi="仿宋" w:eastAsia="仿宋" w:cs="仿宋"/>
                <w:bCs/>
                <w:color w:val="auto"/>
                <w:sz w:val="21"/>
                <w:szCs w:val="21"/>
                <w:highlight w:val="none"/>
                <w:lang w:val="en-US" w:eastAsia="zh-CN"/>
              </w:rPr>
              <w:t>1</w:t>
            </w:r>
            <w:r>
              <w:rPr>
                <w:rFonts w:hint="eastAsia" w:ascii="仿宋" w:hAnsi="仿宋" w:eastAsia="仿宋" w:cs="仿宋"/>
                <w:bCs/>
                <w:color w:val="auto"/>
                <w:sz w:val="21"/>
                <w:szCs w:val="21"/>
                <w:highlight w:val="none"/>
              </w:rPr>
              <w:t>分</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满分1分</w:t>
            </w:r>
            <w:r>
              <w:rPr>
                <w:rFonts w:hint="eastAsia" w:ascii="仿宋" w:hAnsi="仿宋" w:eastAsia="仿宋" w:cs="仿宋"/>
                <w:bCs/>
                <w:color w:val="auto"/>
                <w:sz w:val="21"/>
                <w:szCs w:val="21"/>
                <w:highlight w:val="none"/>
              </w:rPr>
              <w:t>。</w:t>
            </w:r>
          </w:p>
        </w:tc>
      </w:tr>
      <w:tr w14:paraId="06697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3" w:type="dxa"/>
            <w:noWrap w:val="0"/>
            <w:vAlign w:val="center"/>
          </w:tcPr>
          <w:p w14:paraId="7F358FAF">
            <w:pPr>
              <w:keepNext w:val="0"/>
              <w:keepLines w:val="0"/>
              <w:suppressLineNumbers w:val="0"/>
              <w:spacing w:before="0" w:beforeAutospacing="0" w:after="0" w:afterAutospacing="0" w:line="360" w:lineRule="auto"/>
              <w:ind w:left="0" w:right="0"/>
              <w:jc w:val="center"/>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2</w:t>
            </w:r>
          </w:p>
        </w:tc>
        <w:tc>
          <w:tcPr>
            <w:tcW w:w="1095" w:type="dxa"/>
            <w:gridSpan w:val="2"/>
            <w:shd w:val="clear" w:color="auto" w:fill="auto"/>
            <w:noWrap w:val="0"/>
            <w:vAlign w:val="center"/>
          </w:tcPr>
          <w:p w14:paraId="3E57D493">
            <w:pPr>
              <w:keepNext w:val="0"/>
              <w:keepLines w:val="0"/>
              <w:suppressLineNumbers w:val="0"/>
              <w:spacing w:before="0" w:beforeAutospacing="0" w:after="0" w:afterAutospacing="0" w:line="360" w:lineRule="auto"/>
              <w:ind w:left="0" w:leftChars="0" w:right="0" w:rightChars="0"/>
              <w:jc w:val="center"/>
              <w:rPr>
                <w:rFonts w:hint="eastAsia" w:ascii="仿宋" w:hAnsi="仿宋" w:eastAsia="仿宋" w:cs="仿宋"/>
                <w:b/>
                <w:color w:val="auto"/>
                <w:kern w:val="0"/>
                <w:sz w:val="21"/>
                <w:szCs w:val="21"/>
                <w:highlight w:val="none"/>
                <w:lang w:val="en-US" w:eastAsia="zh-CN" w:bidi="ar-SA"/>
              </w:rPr>
            </w:pPr>
            <w:r>
              <w:rPr>
                <w:rFonts w:hint="eastAsia" w:ascii="仿宋" w:hAnsi="仿宋" w:eastAsia="仿宋" w:cs="仿宋"/>
                <w:b/>
                <w:bCs/>
                <w:color w:val="auto"/>
                <w:sz w:val="21"/>
                <w:szCs w:val="21"/>
                <w:highlight w:val="none"/>
              </w:rPr>
              <w:t>项目实施方案评审</w:t>
            </w:r>
          </w:p>
        </w:tc>
        <w:tc>
          <w:tcPr>
            <w:tcW w:w="1149" w:type="dxa"/>
            <w:gridSpan w:val="2"/>
            <w:shd w:val="clear" w:color="auto" w:fill="auto"/>
            <w:noWrap w:val="0"/>
            <w:vAlign w:val="center"/>
          </w:tcPr>
          <w:p w14:paraId="45ACA728">
            <w:pPr>
              <w:keepNext w:val="0"/>
              <w:keepLines w:val="0"/>
              <w:suppressLineNumbers w:val="0"/>
              <w:spacing w:before="0" w:beforeAutospacing="0" w:after="0" w:afterAutospacing="0" w:line="360" w:lineRule="auto"/>
              <w:ind w:left="0" w:leftChars="0" w:right="0" w:rightChars="0"/>
              <w:jc w:val="center"/>
              <w:rPr>
                <w:rFonts w:hint="eastAsia" w:ascii="仿宋" w:hAnsi="仿宋" w:eastAsia="仿宋" w:cs="仿宋"/>
                <w:b w:val="0"/>
                <w:bCs/>
                <w:color w:val="auto"/>
                <w:kern w:val="2"/>
                <w:sz w:val="21"/>
                <w:szCs w:val="21"/>
                <w:highlight w:val="none"/>
                <w:lang w:val="en-US" w:eastAsia="zh-CN" w:bidi="ar-SA"/>
              </w:rPr>
            </w:pPr>
            <w:r>
              <w:rPr>
                <w:rFonts w:hint="eastAsia" w:ascii="仿宋" w:hAnsi="仿宋" w:eastAsia="仿宋" w:cs="仿宋"/>
                <w:b/>
                <w:bCs/>
                <w:color w:val="auto"/>
                <w:sz w:val="21"/>
                <w:szCs w:val="21"/>
                <w:highlight w:val="none"/>
              </w:rPr>
              <w:t>10分</w:t>
            </w:r>
          </w:p>
        </w:tc>
        <w:tc>
          <w:tcPr>
            <w:tcW w:w="7003" w:type="dxa"/>
            <w:gridSpan w:val="2"/>
            <w:shd w:val="clear" w:color="auto" w:fill="auto"/>
            <w:noWrap w:val="0"/>
            <w:vAlign w:val="center"/>
          </w:tcPr>
          <w:p w14:paraId="44A5C7EE">
            <w:pPr>
              <w:keepNext w:val="0"/>
              <w:keepLines w:val="0"/>
              <w:suppressLineNumbers w:val="0"/>
              <w:spacing w:before="0" w:beforeAutospacing="0" w:after="0" w:afterAutospacing="0" w:line="360" w:lineRule="auto"/>
              <w:ind w:left="0" w:right="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对</w:t>
            </w:r>
            <w:r>
              <w:rPr>
                <w:rFonts w:hint="eastAsia" w:ascii="仿宋" w:hAnsi="仿宋" w:eastAsia="仿宋" w:cs="仿宋"/>
                <w:bCs/>
                <w:color w:val="auto"/>
                <w:sz w:val="21"/>
                <w:szCs w:val="21"/>
                <w:highlight w:val="none"/>
                <w:lang w:eastAsia="zh-CN"/>
              </w:rPr>
              <w:t>供应商</w:t>
            </w:r>
            <w:r>
              <w:rPr>
                <w:rFonts w:hint="eastAsia" w:ascii="仿宋" w:hAnsi="仿宋" w:eastAsia="仿宋" w:cs="仿宋"/>
                <w:bCs/>
                <w:color w:val="auto"/>
                <w:sz w:val="21"/>
                <w:szCs w:val="21"/>
                <w:highlight w:val="none"/>
              </w:rPr>
              <w:t>根据招标文件“第六章采购需求及要求”编制项目实施方案进行评审；</w:t>
            </w:r>
          </w:p>
          <w:p w14:paraId="5BA7E3AA">
            <w:pPr>
              <w:keepNext w:val="0"/>
              <w:keepLines w:val="0"/>
              <w:suppressLineNumbers w:val="0"/>
              <w:spacing w:before="0" w:beforeAutospacing="0" w:after="0" w:afterAutospacing="0" w:line="360" w:lineRule="auto"/>
              <w:ind w:left="0" w:right="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方案包括</w:t>
            </w:r>
            <w:r>
              <w:rPr>
                <w:rFonts w:hint="eastAsia" w:ascii="仿宋" w:hAnsi="仿宋" w:eastAsia="仿宋" w:cs="仿宋"/>
                <w:bCs/>
                <w:color w:val="auto"/>
                <w:sz w:val="21"/>
                <w:szCs w:val="21"/>
                <w:highlight w:val="none"/>
                <w:lang w:val="en-US" w:eastAsia="zh-CN"/>
              </w:rPr>
              <w:t>但不限于</w:t>
            </w:r>
            <w:r>
              <w:rPr>
                <w:rFonts w:hint="eastAsia" w:ascii="仿宋" w:hAnsi="仿宋" w:eastAsia="仿宋" w:cs="仿宋"/>
                <w:bCs/>
                <w:color w:val="auto"/>
                <w:sz w:val="21"/>
                <w:szCs w:val="21"/>
                <w:highlight w:val="none"/>
              </w:rPr>
              <w:t>：①项目实施前技术交底（包括但不限于场地查看、配套资料的准备）；②进度计划及保证措施（根据项目特点，将总进度计划进行分解）；③产品质量保证措施（包括但不限于产品质量保证控制、设备安全性能测试和检修与维护措施、</w:t>
            </w:r>
            <w:r>
              <w:rPr>
                <w:rFonts w:hint="eastAsia" w:ascii="仿宋" w:hAnsi="仿宋" w:eastAsia="仿宋" w:cs="仿宋"/>
                <w:bCs/>
                <w:color w:val="auto"/>
                <w:kern w:val="0"/>
                <w:sz w:val="21"/>
                <w:szCs w:val="21"/>
                <w:highlight w:val="none"/>
              </w:rPr>
              <w:t>场地的防护</w:t>
            </w:r>
            <w:r>
              <w:rPr>
                <w:rFonts w:hint="eastAsia" w:ascii="仿宋" w:hAnsi="仿宋" w:eastAsia="仿宋" w:cs="仿宋"/>
                <w:bCs/>
                <w:color w:val="auto"/>
                <w:sz w:val="21"/>
                <w:szCs w:val="21"/>
                <w:highlight w:val="none"/>
              </w:rPr>
              <w:t>等）；④突发事件紧急事件处置预案（包括项目实施过程中可能遇到的各种风险、项目运行维护过程中的应急预案及相应的解决措施）；⑤</w:t>
            </w:r>
            <w:r>
              <w:rPr>
                <w:rFonts w:hint="eastAsia" w:ascii="仿宋" w:hAnsi="仿宋" w:eastAsia="仿宋" w:cs="仿宋"/>
                <w:bCs/>
                <w:color w:val="auto"/>
                <w:sz w:val="21"/>
                <w:szCs w:val="21"/>
                <w:highlight w:val="none"/>
                <w:lang w:val="en-US" w:eastAsia="zh-CN"/>
              </w:rPr>
              <w:t>交付</w:t>
            </w:r>
            <w:r>
              <w:rPr>
                <w:rFonts w:hint="eastAsia" w:ascii="仿宋" w:hAnsi="仿宋" w:eastAsia="仿宋" w:cs="仿宋"/>
                <w:bCs/>
                <w:color w:val="auto"/>
                <w:sz w:val="21"/>
                <w:szCs w:val="21"/>
                <w:highlight w:val="none"/>
              </w:rPr>
              <w:t>方案（包括但不限于</w:t>
            </w:r>
            <w:r>
              <w:rPr>
                <w:rFonts w:hint="eastAsia" w:ascii="仿宋" w:hAnsi="仿宋" w:eastAsia="仿宋" w:cs="仿宋"/>
                <w:bCs/>
                <w:color w:val="auto"/>
                <w:sz w:val="21"/>
                <w:szCs w:val="21"/>
                <w:highlight w:val="none"/>
                <w:lang w:val="en-US" w:eastAsia="zh-CN"/>
              </w:rPr>
              <w:t>交付</w:t>
            </w:r>
            <w:r>
              <w:rPr>
                <w:rFonts w:hint="eastAsia" w:ascii="仿宋" w:hAnsi="仿宋" w:eastAsia="仿宋" w:cs="仿宋"/>
                <w:bCs/>
                <w:color w:val="auto"/>
                <w:sz w:val="21"/>
                <w:szCs w:val="21"/>
                <w:highlight w:val="none"/>
              </w:rPr>
              <w:t>程序、不合格品处理、</w:t>
            </w:r>
            <w:r>
              <w:rPr>
                <w:rFonts w:hint="eastAsia" w:ascii="仿宋" w:hAnsi="仿宋" w:eastAsia="仿宋" w:cs="仿宋"/>
                <w:bCs/>
                <w:color w:val="auto"/>
                <w:sz w:val="21"/>
                <w:szCs w:val="21"/>
                <w:highlight w:val="none"/>
                <w:lang w:val="en-US" w:eastAsia="zh-CN"/>
              </w:rPr>
              <w:t>交付</w:t>
            </w:r>
            <w:r>
              <w:rPr>
                <w:rFonts w:hint="eastAsia" w:ascii="仿宋" w:hAnsi="仿宋" w:eastAsia="仿宋" w:cs="仿宋"/>
                <w:bCs/>
                <w:color w:val="auto"/>
                <w:sz w:val="21"/>
                <w:szCs w:val="21"/>
                <w:highlight w:val="none"/>
              </w:rPr>
              <w:t>资料收集归档等）。</w:t>
            </w:r>
          </w:p>
          <w:p w14:paraId="4D2A8594">
            <w:pPr>
              <w:keepNext w:val="0"/>
              <w:keepLines w:val="0"/>
              <w:suppressLineNumbers w:val="0"/>
              <w:spacing w:before="0" w:beforeAutospacing="0" w:after="0" w:afterAutospacing="0" w:line="360" w:lineRule="auto"/>
              <w:ind w:left="0" w:right="0"/>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rPr>
              <w:t>以上5项内容</w:t>
            </w:r>
            <w:r>
              <w:rPr>
                <w:rFonts w:hint="eastAsia" w:ascii="仿宋" w:hAnsi="仿宋" w:eastAsia="仿宋" w:cs="仿宋"/>
                <w:bCs/>
                <w:color w:val="auto"/>
                <w:sz w:val="21"/>
                <w:szCs w:val="21"/>
                <w:highlight w:val="none"/>
                <w:lang w:val="en-US" w:eastAsia="zh-CN"/>
              </w:rPr>
              <w:t>提供完整全面的，</w:t>
            </w:r>
            <w:r>
              <w:rPr>
                <w:rFonts w:hint="eastAsia" w:ascii="仿宋" w:hAnsi="仿宋" w:eastAsia="仿宋" w:cs="仿宋"/>
                <w:b/>
                <w:bCs w:val="0"/>
                <w:color w:val="auto"/>
                <w:sz w:val="21"/>
                <w:szCs w:val="21"/>
                <w:highlight w:val="none"/>
                <w:lang w:val="en-US" w:eastAsia="zh-CN"/>
              </w:rPr>
              <w:t>得10</w:t>
            </w:r>
            <w:r>
              <w:rPr>
                <w:rFonts w:hint="eastAsia" w:ascii="仿宋" w:hAnsi="仿宋" w:eastAsia="仿宋" w:cs="仿宋"/>
                <w:b/>
                <w:bCs w:val="0"/>
                <w:color w:val="auto"/>
                <w:sz w:val="21"/>
                <w:szCs w:val="21"/>
                <w:highlight w:val="none"/>
              </w:rPr>
              <w:t>分</w:t>
            </w:r>
            <w:r>
              <w:rPr>
                <w:rFonts w:hint="eastAsia" w:ascii="仿宋" w:hAnsi="仿宋" w:eastAsia="仿宋" w:cs="仿宋"/>
                <w:bCs/>
                <w:color w:val="auto"/>
                <w:sz w:val="21"/>
                <w:szCs w:val="21"/>
                <w:highlight w:val="none"/>
              </w:rPr>
              <w:t>，每缺少一项</w:t>
            </w:r>
            <w:r>
              <w:rPr>
                <w:rFonts w:hint="eastAsia" w:ascii="仿宋" w:hAnsi="仿宋" w:eastAsia="仿宋" w:cs="仿宋"/>
                <w:bCs/>
                <w:color w:val="auto"/>
                <w:sz w:val="21"/>
                <w:szCs w:val="21"/>
                <w:highlight w:val="none"/>
                <w:lang w:val="en-US" w:eastAsia="zh-CN"/>
              </w:rPr>
              <w:t>的，</w:t>
            </w:r>
            <w:r>
              <w:rPr>
                <w:rFonts w:hint="eastAsia" w:ascii="仿宋" w:hAnsi="仿宋" w:eastAsia="仿宋" w:cs="仿宋"/>
                <w:b/>
                <w:bCs w:val="0"/>
                <w:color w:val="auto"/>
                <w:sz w:val="21"/>
                <w:szCs w:val="21"/>
                <w:highlight w:val="none"/>
              </w:rPr>
              <w:t>扣</w:t>
            </w:r>
            <w:r>
              <w:rPr>
                <w:rFonts w:hint="eastAsia" w:ascii="仿宋" w:hAnsi="仿宋" w:eastAsia="仿宋" w:cs="仿宋"/>
                <w:b/>
                <w:bCs w:val="0"/>
                <w:color w:val="auto"/>
                <w:sz w:val="21"/>
                <w:szCs w:val="21"/>
                <w:highlight w:val="none"/>
                <w:lang w:val="en-US" w:eastAsia="zh-CN"/>
              </w:rPr>
              <w:t>2</w:t>
            </w:r>
            <w:r>
              <w:rPr>
                <w:rFonts w:hint="eastAsia" w:ascii="仿宋" w:hAnsi="仿宋" w:eastAsia="仿宋" w:cs="仿宋"/>
                <w:b/>
                <w:bCs w:val="0"/>
                <w:color w:val="auto"/>
                <w:sz w:val="21"/>
                <w:szCs w:val="21"/>
                <w:highlight w:val="none"/>
              </w:rPr>
              <w:t>分</w:t>
            </w:r>
            <w:r>
              <w:rPr>
                <w:rFonts w:hint="eastAsia" w:ascii="仿宋" w:hAnsi="仿宋" w:eastAsia="仿宋" w:cs="仿宋"/>
                <w:bCs/>
                <w:color w:val="auto"/>
                <w:sz w:val="21"/>
                <w:szCs w:val="21"/>
                <w:highlight w:val="none"/>
              </w:rPr>
              <w:t>；每有一项内容</w:t>
            </w:r>
            <w:r>
              <w:rPr>
                <w:rFonts w:hint="eastAsia" w:ascii="仿宋" w:hAnsi="仿宋" w:eastAsia="仿宋" w:cs="仿宋"/>
                <w:bCs/>
                <w:color w:val="auto"/>
                <w:sz w:val="21"/>
                <w:szCs w:val="21"/>
                <w:highlight w:val="none"/>
                <w:lang w:val="en-US" w:eastAsia="zh-CN"/>
              </w:rPr>
              <w:t>存</w:t>
            </w:r>
            <w:r>
              <w:rPr>
                <w:rFonts w:hint="eastAsia" w:ascii="仿宋" w:hAnsi="仿宋" w:eastAsia="仿宋" w:cs="仿宋"/>
                <w:bCs/>
                <w:color w:val="auto"/>
                <w:sz w:val="21"/>
                <w:szCs w:val="21"/>
                <w:highlight w:val="none"/>
              </w:rPr>
              <w:t>在缺陷的</w:t>
            </w:r>
            <w:r>
              <w:rPr>
                <w:rFonts w:hint="eastAsia" w:ascii="仿宋" w:hAnsi="仿宋" w:eastAsia="仿宋" w:cs="仿宋"/>
                <w:bCs/>
                <w:color w:val="auto"/>
                <w:sz w:val="21"/>
                <w:szCs w:val="21"/>
                <w:highlight w:val="none"/>
                <w:lang w:eastAsia="zh-CN"/>
              </w:rPr>
              <w:t>，</w:t>
            </w:r>
            <w:r>
              <w:rPr>
                <w:rFonts w:hint="eastAsia" w:ascii="仿宋" w:hAnsi="仿宋" w:eastAsia="仿宋" w:cs="仿宋"/>
                <w:b/>
                <w:bCs w:val="0"/>
                <w:color w:val="auto"/>
                <w:sz w:val="21"/>
                <w:szCs w:val="21"/>
                <w:highlight w:val="none"/>
              </w:rPr>
              <w:t>扣</w:t>
            </w:r>
            <w:r>
              <w:rPr>
                <w:rFonts w:hint="eastAsia" w:ascii="仿宋" w:hAnsi="仿宋" w:eastAsia="仿宋" w:cs="仿宋"/>
                <w:b/>
                <w:bCs w:val="0"/>
                <w:color w:val="auto"/>
                <w:sz w:val="21"/>
                <w:szCs w:val="21"/>
                <w:highlight w:val="none"/>
                <w:lang w:val="en-US" w:eastAsia="zh-CN"/>
              </w:rPr>
              <w:t>1.5</w:t>
            </w:r>
            <w:r>
              <w:rPr>
                <w:rFonts w:hint="eastAsia" w:ascii="仿宋" w:hAnsi="仿宋" w:eastAsia="仿宋" w:cs="仿宋"/>
                <w:b/>
                <w:bCs w:val="0"/>
                <w:color w:val="auto"/>
                <w:sz w:val="21"/>
                <w:szCs w:val="21"/>
                <w:highlight w:val="none"/>
              </w:rPr>
              <w:t>分</w:t>
            </w:r>
            <w:r>
              <w:rPr>
                <w:rFonts w:hint="eastAsia" w:ascii="仿宋" w:hAnsi="仿宋" w:eastAsia="仿宋" w:cs="仿宋"/>
                <w:bCs/>
                <w:color w:val="auto"/>
                <w:sz w:val="21"/>
                <w:szCs w:val="21"/>
                <w:highlight w:val="none"/>
                <w:lang w:eastAsia="zh-CN"/>
              </w:rPr>
              <w:t>。</w:t>
            </w:r>
          </w:p>
          <w:p w14:paraId="3C91A45F">
            <w:pPr>
              <w:keepNext w:val="0"/>
              <w:keepLines w:val="0"/>
              <w:suppressLineNumbers w:val="0"/>
              <w:spacing w:before="0" w:beforeAutospacing="0" w:after="0" w:afterAutospacing="0" w:line="360" w:lineRule="auto"/>
              <w:ind w:left="0" w:right="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缺陷是指：非专门针对本项目或不适用项目特性的情形、套用其他项目方案、内容前后矛盾、涉及的规范及标准错误、方案内容交叉混乱、缺乏重点、生搬硬造、套用错用、存在歧义、仅有标题或框架缺乏具体说明阐述的情形等任意一种情形。）</w:t>
            </w:r>
          </w:p>
          <w:p w14:paraId="369E55A0">
            <w:pPr>
              <w:keepNext w:val="0"/>
              <w:keepLines w:val="0"/>
              <w:suppressLineNumbers w:val="0"/>
              <w:spacing w:before="0" w:beforeAutospacing="0" w:after="0" w:afterAutospacing="0" w:line="360" w:lineRule="auto"/>
              <w:ind w:left="0" w:leftChars="0" w:right="0" w:rightChars="0"/>
              <w:jc w:val="left"/>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
                <w:bCs/>
                <w:color w:val="auto"/>
                <w:sz w:val="21"/>
                <w:szCs w:val="21"/>
                <w:highlight w:val="none"/>
              </w:rPr>
              <w:t>注：无项目实施方案的，本项不得分。</w:t>
            </w:r>
          </w:p>
        </w:tc>
      </w:tr>
      <w:tr w14:paraId="48FE1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3" w:type="dxa"/>
            <w:noWrap w:val="0"/>
            <w:vAlign w:val="center"/>
          </w:tcPr>
          <w:p w14:paraId="49C07882">
            <w:pPr>
              <w:keepNext w:val="0"/>
              <w:keepLines w:val="0"/>
              <w:suppressLineNumbers w:val="0"/>
              <w:spacing w:before="0" w:beforeAutospacing="0" w:after="0" w:afterAutospacing="0" w:line="360" w:lineRule="auto"/>
              <w:ind w:left="0" w:right="0"/>
              <w:jc w:val="center"/>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val="en-US" w:eastAsia="zh-CN"/>
              </w:rPr>
              <w:t>3</w:t>
            </w:r>
          </w:p>
        </w:tc>
        <w:tc>
          <w:tcPr>
            <w:tcW w:w="1095" w:type="dxa"/>
            <w:gridSpan w:val="2"/>
            <w:noWrap w:val="0"/>
            <w:vAlign w:val="center"/>
          </w:tcPr>
          <w:p w14:paraId="6F2762F7">
            <w:pPr>
              <w:keepNext w:val="0"/>
              <w:keepLines w:val="0"/>
              <w:suppressLineNumbers w:val="0"/>
              <w:spacing w:before="0" w:beforeAutospacing="0" w:after="0" w:afterAutospacing="0" w:line="360" w:lineRule="auto"/>
              <w:ind w:left="0" w:leftChars="0" w:right="0" w:rightChars="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培训方案评审</w:t>
            </w:r>
          </w:p>
        </w:tc>
        <w:tc>
          <w:tcPr>
            <w:tcW w:w="1149" w:type="dxa"/>
            <w:gridSpan w:val="2"/>
            <w:noWrap w:val="0"/>
            <w:vAlign w:val="center"/>
          </w:tcPr>
          <w:p w14:paraId="5F109874">
            <w:pPr>
              <w:keepNext w:val="0"/>
              <w:keepLines w:val="0"/>
              <w:suppressLineNumbers w:val="0"/>
              <w:spacing w:before="0" w:beforeAutospacing="0" w:after="0" w:afterAutospacing="0" w:line="360" w:lineRule="auto"/>
              <w:ind w:left="0" w:leftChars="0" w:right="0" w:rightChars="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lang w:val="en-US" w:eastAsia="zh-CN"/>
              </w:rPr>
              <w:t>2</w:t>
            </w:r>
            <w:r>
              <w:rPr>
                <w:rFonts w:hint="eastAsia" w:ascii="仿宋" w:hAnsi="仿宋" w:eastAsia="仿宋" w:cs="仿宋"/>
                <w:b/>
                <w:bCs/>
                <w:color w:val="auto"/>
                <w:sz w:val="21"/>
                <w:szCs w:val="21"/>
                <w:highlight w:val="none"/>
              </w:rPr>
              <w:t>分</w:t>
            </w:r>
          </w:p>
        </w:tc>
        <w:tc>
          <w:tcPr>
            <w:tcW w:w="7003" w:type="dxa"/>
            <w:gridSpan w:val="2"/>
            <w:noWrap w:val="0"/>
            <w:vAlign w:val="top"/>
          </w:tcPr>
          <w:p w14:paraId="27C5199E">
            <w:pPr>
              <w:keepNext w:val="0"/>
              <w:keepLines w:val="0"/>
              <w:suppressLineNumbers w:val="0"/>
              <w:spacing w:before="0" w:beforeAutospacing="0" w:after="0" w:afterAutospacing="0" w:line="360" w:lineRule="auto"/>
              <w:ind w:left="0" w:right="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对</w:t>
            </w:r>
            <w:r>
              <w:rPr>
                <w:rFonts w:hint="eastAsia" w:ascii="仿宋" w:hAnsi="仿宋" w:eastAsia="仿宋" w:cs="仿宋"/>
                <w:bCs/>
                <w:color w:val="auto"/>
                <w:sz w:val="21"/>
                <w:szCs w:val="21"/>
                <w:highlight w:val="none"/>
                <w:lang w:eastAsia="zh-CN"/>
              </w:rPr>
              <w:t>供应商</w:t>
            </w:r>
            <w:r>
              <w:rPr>
                <w:rFonts w:hint="eastAsia" w:ascii="仿宋" w:hAnsi="仿宋" w:eastAsia="仿宋" w:cs="仿宋"/>
                <w:bCs/>
                <w:color w:val="auto"/>
                <w:sz w:val="21"/>
                <w:szCs w:val="21"/>
                <w:highlight w:val="none"/>
              </w:rPr>
              <w:t>根据招标文件“</w:t>
            </w:r>
            <w:r>
              <w:rPr>
                <w:rFonts w:hint="eastAsia" w:ascii="仿宋" w:hAnsi="仿宋" w:eastAsia="仿宋" w:cs="仿宋"/>
                <w:bCs/>
                <w:color w:val="auto"/>
                <w:sz w:val="21"/>
                <w:szCs w:val="21"/>
                <w:highlight w:val="none"/>
                <w:lang w:eastAsia="zh-CN"/>
              </w:rPr>
              <w:t>第六章采购需求及要求</w:t>
            </w:r>
            <w:r>
              <w:rPr>
                <w:rFonts w:hint="eastAsia" w:ascii="仿宋" w:hAnsi="仿宋" w:eastAsia="仿宋" w:cs="仿宋"/>
                <w:bCs/>
                <w:color w:val="auto"/>
                <w:sz w:val="21"/>
                <w:szCs w:val="21"/>
                <w:highlight w:val="none"/>
              </w:rPr>
              <w:t>”编制培训方案进行评审；</w:t>
            </w:r>
          </w:p>
          <w:p w14:paraId="2EF35F42">
            <w:pPr>
              <w:keepNext w:val="0"/>
              <w:keepLines w:val="0"/>
              <w:suppressLineNumbers w:val="0"/>
              <w:spacing w:before="0" w:beforeAutospacing="0" w:after="0" w:afterAutospacing="0" w:line="360" w:lineRule="auto"/>
              <w:ind w:left="0" w:right="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方案包括</w:t>
            </w:r>
            <w:r>
              <w:rPr>
                <w:rFonts w:hint="eastAsia" w:ascii="仿宋" w:hAnsi="仿宋" w:eastAsia="仿宋" w:cs="仿宋"/>
                <w:bCs/>
                <w:color w:val="auto"/>
                <w:sz w:val="21"/>
                <w:szCs w:val="21"/>
                <w:highlight w:val="none"/>
                <w:lang w:val="en-US" w:eastAsia="zh-CN"/>
              </w:rPr>
              <w:t>但不限于</w:t>
            </w:r>
            <w:r>
              <w:rPr>
                <w:rFonts w:hint="eastAsia" w:ascii="仿宋" w:hAnsi="仿宋" w:eastAsia="仿宋" w:cs="仿宋"/>
                <w:bCs/>
                <w:color w:val="auto"/>
                <w:sz w:val="21"/>
                <w:szCs w:val="21"/>
                <w:highlight w:val="none"/>
              </w:rPr>
              <w:t>：①培训计划</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内容</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目标</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考核</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②</w:t>
            </w:r>
            <w:r>
              <w:rPr>
                <w:rFonts w:hint="eastAsia" w:ascii="仿宋" w:hAnsi="仿宋" w:eastAsia="仿宋" w:cs="仿宋"/>
                <w:bCs/>
                <w:color w:val="auto"/>
                <w:sz w:val="21"/>
                <w:szCs w:val="21"/>
                <w:highlight w:val="none"/>
              </w:rPr>
              <w:t>课程安排</w:t>
            </w:r>
            <w:r>
              <w:rPr>
                <w:rFonts w:hint="eastAsia" w:ascii="仿宋" w:hAnsi="仿宋" w:eastAsia="仿宋" w:cs="仿宋"/>
                <w:bCs/>
                <w:color w:val="auto"/>
                <w:sz w:val="21"/>
                <w:szCs w:val="21"/>
                <w:highlight w:val="none"/>
                <w:lang w:val="en-US" w:eastAsia="zh-CN"/>
              </w:rPr>
              <w:t>及</w:t>
            </w:r>
            <w:r>
              <w:rPr>
                <w:rFonts w:hint="eastAsia" w:ascii="仿宋" w:hAnsi="仿宋" w:eastAsia="仿宋" w:cs="仿宋"/>
                <w:bCs/>
                <w:color w:val="auto"/>
                <w:sz w:val="21"/>
                <w:szCs w:val="21"/>
                <w:highlight w:val="none"/>
              </w:rPr>
              <w:t>授课方式；</w:t>
            </w:r>
          </w:p>
          <w:p w14:paraId="1AB8C783">
            <w:pPr>
              <w:keepNext w:val="0"/>
              <w:keepLines w:val="0"/>
              <w:suppressLineNumbers w:val="0"/>
              <w:spacing w:before="0" w:beforeAutospacing="0" w:after="0" w:afterAutospacing="0" w:line="360" w:lineRule="auto"/>
              <w:ind w:left="0" w:right="0"/>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rPr>
              <w:t>以上</w:t>
            </w:r>
            <w:r>
              <w:rPr>
                <w:rFonts w:hint="eastAsia" w:ascii="仿宋" w:hAnsi="仿宋" w:eastAsia="仿宋" w:cs="仿宋"/>
                <w:bCs/>
                <w:color w:val="auto"/>
                <w:sz w:val="21"/>
                <w:szCs w:val="21"/>
                <w:highlight w:val="none"/>
                <w:lang w:val="en-US" w:eastAsia="zh-CN"/>
              </w:rPr>
              <w:t>2</w:t>
            </w:r>
            <w:r>
              <w:rPr>
                <w:rFonts w:hint="eastAsia" w:ascii="仿宋" w:hAnsi="仿宋" w:eastAsia="仿宋" w:cs="仿宋"/>
                <w:bCs/>
                <w:color w:val="auto"/>
                <w:sz w:val="21"/>
                <w:szCs w:val="21"/>
                <w:highlight w:val="none"/>
              </w:rPr>
              <w:t>项内容</w:t>
            </w:r>
            <w:r>
              <w:rPr>
                <w:rFonts w:hint="eastAsia" w:ascii="仿宋" w:hAnsi="仿宋" w:eastAsia="仿宋" w:cs="仿宋"/>
                <w:bCs/>
                <w:color w:val="auto"/>
                <w:sz w:val="21"/>
                <w:szCs w:val="21"/>
                <w:highlight w:val="none"/>
                <w:lang w:val="en-US" w:eastAsia="zh-CN"/>
              </w:rPr>
              <w:t>提供完整全面的，</w:t>
            </w:r>
            <w:r>
              <w:rPr>
                <w:rFonts w:hint="eastAsia" w:ascii="仿宋" w:hAnsi="仿宋" w:eastAsia="仿宋" w:cs="仿宋"/>
                <w:b/>
                <w:bCs w:val="0"/>
                <w:color w:val="auto"/>
                <w:sz w:val="21"/>
                <w:szCs w:val="21"/>
                <w:highlight w:val="none"/>
                <w:lang w:val="en-US" w:eastAsia="zh-CN"/>
              </w:rPr>
              <w:t>得2</w:t>
            </w:r>
            <w:r>
              <w:rPr>
                <w:rFonts w:hint="eastAsia" w:ascii="仿宋" w:hAnsi="仿宋" w:eastAsia="仿宋" w:cs="仿宋"/>
                <w:b/>
                <w:bCs w:val="0"/>
                <w:color w:val="auto"/>
                <w:sz w:val="21"/>
                <w:szCs w:val="21"/>
                <w:highlight w:val="none"/>
              </w:rPr>
              <w:t>分</w:t>
            </w:r>
            <w:r>
              <w:rPr>
                <w:rFonts w:hint="eastAsia" w:ascii="仿宋" w:hAnsi="仿宋" w:eastAsia="仿宋" w:cs="仿宋"/>
                <w:bCs/>
                <w:color w:val="auto"/>
                <w:sz w:val="21"/>
                <w:szCs w:val="21"/>
                <w:highlight w:val="none"/>
              </w:rPr>
              <w:t>，每缺少一项</w:t>
            </w:r>
            <w:r>
              <w:rPr>
                <w:rFonts w:hint="eastAsia" w:ascii="仿宋" w:hAnsi="仿宋" w:eastAsia="仿宋" w:cs="仿宋"/>
                <w:bCs/>
                <w:color w:val="auto"/>
                <w:sz w:val="21"/>
                <w:szCs w:val="21"/>
                <w:highlight w:val="none"/>
                <w:lang w:val="en-US" w:eastAsia="zh-CN"/>
              </w:rPr>
              <w:t>的，</w:t>
            </w:r>
            <w:r>
              <w:rPr>
                <w:rFonts w:hint="eastAsia" w:ascii="仿宋" w:hAnsi="仿宋" w:eastAsia="仿宋" w:cs="仿宋"/>
                <w:b/>
                <w:bCs w:val="0"/>
                <w:color w:val="auto"/>
                <w:sz w:val="21"/>
                <w:szCs w:val="21"/>
                <w:highlight w:val="none"/>
              </w:rPr>
              <w:t>扣</w:t>
            </w:r>
            <w:r>
              <w:rPr>
                <w:rFonts w:hint="eastAsia" w:ascii="仿宋" w:hAnsi="仿宋" w:eastAsia="仿宋" w:cs="仿宋"/>
                <w:b/>
                <w:bCs w:val="0"/>
                <w:color w:val="auto"/>
                <w:sz w:val="21"/>
                <w:szCs w:val="21"/>
                <w:highlight w:val="none"/>
                <w:lang w:val="en-US" w:eastAsia="zh-CN"/>
              </w:rPr>
              <w:t>1</w:t>
            </w:r>
            <w:r>
              <w:rPr>
                <w:rFonts w:hint="eastAsia" w:ascii="仿宋" w:hAnsi="仿宋" w:eastAsia="仿宋" w:cs="仿宋"/>
                <w:b/>
                <w:bCs w:val="0"/>
                <w:color w:val="auto"/>
                <w:sz w:val="21"/>
                <w:szCs w:val="21"/>
                <w:highlight w:val="none"/>
              </w:rPr>
              <w:t>分</w:t>
            </w:r>
            <w:r>
              <w:rPr>
                <w:rFonts w:hint="eastAsia" w:ascii="仿宋" w:hAnsi="仿宋" w:eastAsia="仿宋" w:cs="仿宋"/>
                <w:bCs/>
                <w:color w:val="auto"/>
                <w:sz w:val="21"/>
                <w:szCs w:val="21"/>
                <w:highlight w:val="none"/>
              </w:rPr>
              <w:t>；每有一项内容</w:t>
            </w:r>
            <w:r>
              <w:rPr>
                <w:rFonts w:hint="eastAsia" w:ascii="仿宋" w:hAnsi="仿宋" w:eastAsia="仿宋" w:cs="仿宋"/>
                <w:bCs/>
                <w:color w:val="auto"/>
                <w:sz w:val="21"/>
                <w:szCs w:val="21"/>
                <w:highlight w:val="none"/>
                <w:lang w:val="en-US" w:eastAsia="zh-CN"/>
              </w:rPr>
              <w:t>存</w:t>
            </w:r>
            <w:r>
              <w:rPr>
                <w:rFonts w:hint="eastAsia" w:ascii="仿宋" w:hAnsi="仿宋" w:eastAsia="仿宋" w:cs="仿宋"/>
                <w:bCs/>
                <w:color w:val="auto"/>
                <w:sz w:val="21"/>
                <w:szCs w:val="21"/>
                <w:highlight w:val="none"/>
              </w:rPr>
              <w:t>在缺陷的</w:t>
            </w:r>
            <w:r>
              <w:rPr>
                <w:rFonts w:hint="eastAsia" w:ascii="仿宋" w:hAnsi="仿宋" w:eastAsia="仿宋" w:cs="仿宋"/>
                <w:bCs/>
                <w:color w:val="auto"/>
                <w:sz w:val="21"/>
                <w:szCs w:val="21"/>
                <w:highlight w:val="none"/>
                <w:lang w:eastAsia="zh-CN"/>
              </w:rPr>
              <w:t>，</w:t>
            </w:r>
            <w:r>
              <w:rPr>
                <w:rFonts w:hint="eastAsia" w:ascii="仿宋" w:hAnsi="仿宋" w:eastAsia="仿宋" w:cs="仿宋"/>
                <w:b/>
                <w:bCs w:val="0"/>
                <w:color w:val="auto"/>
                <w:sz w:val="21"/>
                <w:szCs w:val="21"/>
                <w:highlight w:val="none"/>
              </w:rPr>
              <w:t>扣</w:t>
            </w:r>
            <w:r>
              <w:rPr>
                <w:rFonts w:hint="eastAsia" w:ascii="仿宋" w:hAnsi="仿宋" w:eastAsia="仿宋" w:cs="仿宋"/>
                <w:b/>
                <w:bCs w:val="0"/>
                <w:color w:val="auto"/>
                <w:sz w:val="21"/>
                <w:szCs w:val="21"/>
                <w:highlight w:val="none"/>
                <w:lang w:val="en-US" w:eastAsia="zh-CN"/>
              </w:rPr>
              <w:t>0.5</w:t>
            </w:r>
            <w:r>
              <w:rPr>
                <w:rFonts w:hint="eastAsia" w:ascii="仿宋" w:hAnsi="仿宋" w:eastAsia="仿宋" w:cs="仿宋"/>
                <w:b/>
                <w:bCs w:val="0"/>
                <w:color w:val="auto"/>
                <w:sz w:val="21"/>
                <w:szCs w:val="21"/>
                <w:highlight w:val="none"/>
              </w:rPr>
              <w:t>分</w:t>
            </w:r>
            <w:r>
              <w:rPr>
                <w:rFonts w:hint="eastAsia" w:ascii="仿宋" w:hAnsi="仿宋" w:eastAsia="仿宋" w:cs="仿宋"/>
                <w:bCs/>
                <w:color w:val="auto"/>
                <w:sz w:val="21"/>
                <w:szCs w:val="21"/>
                <w:highlight w:val="none"/>
                <w:lang w:eastAsia="zh-CN"/>
              </w:rPr>
              <w:t>。</w:t>
            </w:r>
          </w:p>
          <w:p w14:paraId="2C474C99">
            <w:pPr>
              <w:keepNext w:val="0"/>
              <w:keepLines w:val="0"/>
              <w:suppressLineNumbers w:val="0"/>
              <w:spacing w:before="0" w:beforeAutospacing="0" w:after="0" w:afterAutospacing="0" w:line="360" w:lineRule="auto"/>
              <w:ind w:left="0" w:right="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缺陷是指：非专门针对本项目或不适用项目特性的情形、套用其他项目方案、内容前后矛盾、方案内容交叉混乱、缺乏重点、生搬硬造、套用错用、存在歧义、仅有标题或框架缺乏具体说明阐述的情形等任意一种情形。）</w:t>
            </w:r>
          </w:p>
          <w:p w14:paraId="194FAC26">
            <w:pPr>
              <w:keepNext w:val="0"/>
              <w:keepLines w:val="0"/>
              <w:suppressLineNumbers w:val="0"/>
              <w:wordWrap w:val="0"/>
              <w:spacing w:before="0" w:beforeAutospacing="0" w:after="0" w:afterAutospacing="0" w:line="360" w:lineRule="auto"/>
              <w:ind w:left="0" w:leftChars="0" w:right="0" w:rightChars="0"/>
              <w:rPr>
                <w:rFonts w:hint="eastAsia" w:ascii="仿宋" w:hAnsi="仿宋" w:eastAsia="仿宋" w:cs="仿宋"/>
                <w:b/>
                <w:bCs/>
                <w:color w:val="auto"/>
                <w:sz w:val="21"/>
                <w:szCs w:val="21"/>
                <w:highlight w:val="none"/>
              </w:rPr>
            </w:pPr>
            <w:r>
              <w:rPr>
                <w:rFonts w:hint="eastAsia" w:ascii="仿宋" w:hAnsi="仿宋" w:eastAsia="仿宋" w:cs="仿宋"/>
                <w:b/>
                <w:color w:val="auto"/>
                <w:kern w:val="0"/>
                <w:sz w:val="21"/>
                <w:szCs w:val="21"/>
                <w:highlight w:val="none"/>
              </w:rPr>
              <w:t>注：无培训方案的，本项不得分。</w:t>
            </w:r>
          </w:p>
        </w:tc>
      </w:tr>
      <w:tr w14:paraId="57A1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3" w:type="dxa"/>
            <w:noWrap w:val="0"/>
            <w:vAlign w:val="center"/>
          </w:tcPr>
          <w:p w14:paraId="57D9EC74">
            <w:pPr>
              <w:keepNext w:val="0"/>
              <w:keepLines w:val="0"/>
              <w:suppressLineNumbers w:val="0"/>
              <w:spacing w:before="0" w:beforeAutospacing="0" w:after="0" w:afterAutospacing="0" w:line="360" w:lineRule="auto"/>
              <w:ind w:left="0" w:right="0"/>
              <w:jc w:val="center"/>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val="en-US" w:eastAsia="zh-CN"/>
              </w:rPr>
              <w:t>4</w:t>
            </w:r>
          </w:p>
        </w:tc>
        <w:tc>
          <w:tcPr>
            <w:tcW w:w="1095" w:type="dxa"/>
            <w:gridSpan w:val="2"/>
            <w:noWrap w:val="0"/>
            <w:vAlign w:val="center"/>
          </w:tcPr>
          <w:p w14:paraId="5DF26693">
            <w:pPr>
              <w:keepNext w:val="0"/>
              <w:keepLines w:val="0"/>
              <w:suppressLineNumbers w:val="0"/>
              <w:spacing w:before="0" w:beforeAutospacing="0" w:after="0" w:afterAutospacing="0" w:line="360" w:lineRule="auto"/>
              <w:ind w:left="0" w:leftChars="0" w:right="0" w:rightChars="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售后服务方案评审</w:t>
            </w:r>
          </w:p>
        </w:tc>
        <w:tc>
          <w:tcPr>
            <w:tcW w:w="1149" w:type="dxa"/>
            <w:gridSpan w:val="2"/>
            <w:noWrap w:val="0"/>
            <w:vAlign w:val="center"/>
          </w:tcPr>
          <w:p w14:paraId="0826BBED">
            <w:pPr>
              <w:keepNext w:val="0"/>
              <w:keepLines w:val="0"/>
              <w:suppressLineNumbers w:val="0"/>
              <w:spacing w:before="0" w:beforeAutospacing="0" w:after="0" w:afterAutospacing="0" w:line="360" w:lineRule="auto"/>
              <w:ind w:left="0" w:leftChars="0" w:right="0" w:rightChars="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lang w:val="en-US" w:eastAsia="zh-CN"/>
              </w:rPr>
              <w:t>4</w:t>
            </w:r>
            <w:r>
              <w:rPr>
                <w:rFonts w:hint="eastAsia" w:ascii="仿宋" w:hAnsi="仿宋" w:eastAsia="仿宋" w:cs="仿宋"/>
                <w:b/>
                <w:bCs/>
                <w:color w:val="auto"/>
                <w:sz w:val="21"/>
                <w:szCs w:val="21"/>
                <w:highlight w:val="none"/>
              </w:rPr>
              <w:t>分</w:t>
            </w:r>
          </w:p>
        </w:tc>
        <w:tc>
          <w:tcPr>
            <w:tcW w:w="7003" w:type="dxa"/>
            <w:gridSpan w:val="2"/>
            <w:noWrap w:val="0"/>
            <w:vAlign w:val="top"/>
          </w:tcPr>
          <w:p w14:paraId="58FBA246">
            <w:pPr>
              <w:keepNext w:val="0"/>
              <w:keepLines w:val="0"/>
              <w:suppressLineNumbers w:val="0"/>
              <w:spacing w:before="0" w:beforeAutospacing="0" w:after="0" w:afterAutospacing="0" w:line="360" w:lineRule="auto"/>
              <w:ind w:left="0" w:right="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对</w:t>
            </w:r>
            <w:r>
              <w:rPr>
                <w:rFonts w:hint="eastAsia" w:ascii="仿宋" w:hAnsi="仿宋" w:eastAsia="仿宋" w:cs="仿宋"/>
                <w:bCs/>
                <w:color w:val="auto"/>
                <w:sz w:val="21"/>
                <w:szCs w:val="21"/>
                <w:highlight w:val="none"/>
                <w:lang w:eastAsia="zh-CN"/>
              </w:rPr>
              <w:t>供应商</w:t>
            </w:r>
            <w:r>
              <w:rPr>
                <w:rFonts w:hint="eastAsia" w:ascii="仿宋" w:hAnsi="仿宋" w:eastAsia="仿宋" w:cs="仿宋"/>
                <w:bCs/>
                <w:color w:val="auto"/>
                <w:sz w:val="21"/>
                <w:szCs w:val="21"/>
                <w:highlight w:val="none"/>
              </w:rPr>
              <w:t>根据招标文件“</w:t>
            </w:r>
            <w:r>
              <w:rPr>
                <w:rFonts w:hint="eastAsia" w:ascii="仿宋" w:hAnsi="仿宋" w:eastAsia="仿宋" w:cs="仿宋"/>
                <w:bCs/>
                <w:color w:val="auto"/>
                <w:sz w:val="21"/>
                <w:szCs w:val="21"/>
                <w:highlight w:val="none"/>
                <w:lang w:eastAsia="zh-CN"/>
              </w:rPr>
              <w:t>第六章采购需求及要求</w:t>
            </w:r>
            <w:r>
              <w:rPr>
                <w:rFonts w:hint="eastAsia" w:ascii="仿宋" w:hAnsi="仿宋" w:eastAsia="仿宋" w:cs="仿宋"/>
                <w:bCs/>
                <w:color w:val="auto"/>
                <w:sz w:val="21"/>
                <w:szCs w:val="21"/>
                <w:highlight w:val="none"/>
              </w:rPr>
              <w:t>”编制售后服务方案进行评审；</w:t>
            </w:r>
          </w:p>
          <w:p w14:paraId="54E8DAFE">
            <w:pPr>
              <w:keepNext w:val="0"/>
              <w:keepLines w:val="0"/>
              <w:suppressLineNumbers w:val="0"/>
              <w:spacing w:before="0" w:beforeAutospacing="0" w:after="0" w:afterAutospacing="0" w:line="360" w:lineRule="auto"/>
              <w:ind w:left="0" w:right="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方案包括</w:t>
            </w:r>
            <w:r>
              <w:rPr>
                <w:rFonts w:hint="eastAsia" w:ascii="仿宋" w:hAnsi="仿宋" w:eastAsia="仿宋" w:cs="仿宋"/>
                <w:bCs/>
                <w:color w:val="auto"/>
                <w:sz w:val="21"/>
                <w:szCs w:val="21"/>
                <w:highlight w:val="none"/>
                <w:lang w:val="en-US" w:eastAsia="zh-CN"/>
              </w:rPr>
              <w:t>但不限于</w:t>
            </w:r>
            <w:r>
              <w:rPr>
                <w:rFonts w:hint="eastAsia" w:ascii="仿宋" w:hAnsi="仿宋" w:eastAsia="仿宋" w:cs="仿宋"/>
                <w:bCs/>
                <w:color w:val="auto"/>
                <w:sz w:val="21"/>
                <w:szCs w:val="21"/>
                <w:highlight w:val="none"/>
              </w:rPr>
              <w:t>：①售后服务机构</w:t>
            </w:r>
            <w:r>
              <w:rPr>
                <w:rFonts w:hint="eastAsia" w:ascii="仿宋" w:hAnsi="仿宋" w:eastAsia="仿宋" w:cs="仿宋"/>
                <w:bCs/>
                <w:color w:val="auto"/>
                <w:sz w:val="21"/>
                <w:szCs w:val="21"/>
                <w:highlight w:val="none"/>
                <w:lang w:val="en-US" w:eastAsia="zh-CN"/>
              </w:rPr>
              <w:t>及</w:t>
            </w:r>
            <w:r>
              <w:rPr>
                <w:rFonts w:hint="eastAsia" w:ascii="仿宋" w:hAnsi="仿宋" w:eastAsia="仿宋" w:cs="仿宋"/>
                <w:bCs/>
                <w:color w:val="auto"/>
                <w:sz w:val="21"/>
                <w:szCs w:val="21"/>
                <w:highlight w:val="none"/>
              </w:rPr>
              <w:t>专业技术人员（</w:t>
            </w:r>
            <w:r>
              <w:rPr>
                <w:rFonts w:hint="eastAsia" w:ascii="仿宋" w:hAnsi="仿宋" w:eastAsia="仿宋" w:cs="仿宋"/>
                <w:bCs/>
                <w:color w:val="auto"/>
                <w:sz w:val="21"/>
                <w:szCs w:val="21"/>
                <w:highlight w:val="none"/>
                <w:lang w:val="en-US" w:eastAsia="zh-CN"/>
              </w:rPr>
              <w:t>包括机构名称、</w:t>
            </w:r>
            <w:r>
              <w:rPr>
                <w:rFonts w:hint="eastAsia" w:ascii="仿宋" w:hAnsi="仿宋" w:eastAsia="仿宋" w:cs="仿宋"/>
                <w:bCs/>
                <w:color w:val="auto"/>
                <w:sz w:val="21"/>
                <w:szCs w:val="21"/>
                <w:highlight w:val="none"/>
              </w:rPr>
              <w:t>明确人员姓名、年龄、专业、类似项目售后服务经验、联系方式）；</w:t>
            </w:r>
            <w:r>
              <w:rPr>
                <w:rFonts w:hint="eastAsia" w:ascii="仿宋" w:hAnsi="仿宋" w:eastAsia="仿宋" w:cs="仿宋"/>
                <w:bCs/>
                <w:color w:val="auto"/>
                <w:sz w:val="21"/>
                <w:szCs w:val="21"/>
                <w:highlight w:val="none"/>
                <w:lang w:val="en-US" w:eastAsia="zh-CN"/>
              </w:rPr>
              <w:t>②</w:t>
            </w:r>
            <w:r>
              <w:rPr>
                <w:rFonts w:hint="eastAsia" w:ascii="仿宋" w:hAnsi="仿宋" w:eastAsia="仿宋" w:cs="仿宋"/>
                <w:bCs/>
                <w:color w:val="auto"/>
                <w:sz w:val="21"/>
                <w:szCs w:val="21"/>
                <w:highlight w:val="none"/>
              </w:rPr>
              <w:t>售后服务联系方式（技术支持和售后服务的方式包括电话支持、远程网络支持、现场支持等多种组织形式）；</w:t>
            </w:r>
            <w:r>
              <w:rPr>
                <w:rFonts w:hint="eastAsia" w:ascii="仿宋" w:hAnsi="仿宋" w:eastAsia="仿宋" w:cs="仿宋"/>
                <w:bCs/>
                <w:color w:val="auto"/>
                <w:sz w:val="21"/>
                <w:szCs w:val="21"/>
                <w:highlight w:val="none"/>
                <w:lang w:val="en-US" w:eastAsia="zh-CN"/>
              </w:rPr>
              <w:t>③</w:t>
            </w:r>
            <w:r>
              <w:rPr>
                <w:rFonts w:hint="eastAsia" w:ascii="仿宋" w:hAnsi="仿宋" w:eastAsia="仿宋" w:cs="仿宋"/>
                <w:bCs/>
                <w:color w:val="auto"/>
                <w:sz w:val="21"/>
                <w:szCs w:val="21"/>
                <w:highlight w:val="none"/>
              </w:rPr>
              <w:t>日常维护方案（包括但不限于电话服务、网络服务、现场服务、巡检服务）。</w:t>
            </w:r>
            <w:r>
              <w:rPr>
                <w:rFonts w:hint="eastAsia" w:ascii="仿宋" w:hAnsi="仿宋" w:eastAsia="仿宋" w:cs="仿宋"/>
                <w:bCs/>
                <w:color w:val="auto"/>
                <w:sz w:val="21"/>
                <w:szCs w:val="21"/>
                <w:highlight w:val="none"/>
                <w:lang w:val="en-US" w:eastAsia="zh-CN"/>
              </w:rPr>
              <w:t>④</w:t>
            </w:r>
            <w:r>
              <w:rPr>
                <w:rFonts w:hint="eastAsia" w:ascii="仿宋" w:hAnsi="仿宋" w:eastAsia="仿宋" w:cs="仿宋"/>
                <w:bCs/>
                <w:color w:val="auto"/>
                <w:sz w:val="21"/>
                <w:szCs w:val="21"/>
                <w:highlight w:val="none"/>
                <w:lang w:eastAsia="zh-CN"/>
              </w:rPr>
              <w:t>质保期</w:t>
            </w:r>
            <w:r>
              <w:rPr>
                <w:rFonts w:hint="eastAsia" w:ascii="仿宋" w:hAnsi="仿宋" w:eastAsia="仿宋" w:cs="仿宋"/>
                <w:bCs/>
                <w:color w:val="auto"/>
                <w:sz w:val="21"/>
                <w:szCs w:val="21"/>
                <w:highlight w:val="none"/>
              </w:rPr>
              <w:t>结束后维修保养方案</w:t>
            </w:r>
            <w:r>
              <w:rPr>
                <w:rFonts w:hint="eastAsia" w:ascii="仿宋" w:hAnsi="仿宋" w:eastAsia="仿宋" w:cs="仿宋"/>
                <w:bCs/>
                <w:color w:val="auto"/>
                <w:sz w:val="21"/>
                <w:szCs w:val="21"/>
                <w:highlight w:val="none"/>
                <w:lang w:val="en-US" w:eastAsia="zh-CN"/>
              </w:rPr>
              <w:t>及</w:t>
            </w:r>
            <w:r>
              <w:rPr>
                <w:rFonts w:hint="eastAsia" w:ascii="仿宋" w:hAnsi="仿宋" w:eastAsia="仿宋" w:cs="仿宋"/>
                <w:bCs/>
                <w:color w:val="auto"/>
                <w:sz w:val="21"/>
                <w:szCs w:val="21"/>
                <w:highlight w:val="none"/>
              </w:rPr>
              <w:t>软件或硬件更新升级（包括但不限于维修保养方案</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设备固件性能升级、设备系统升级、使用的平台升级</w:t>
            </w:r>
            <w:r>
              <w:rPr>
                <w:rFonts w:hint="eastAsia" w:ascii="仿宋" w:hAnsi="仿宋" w:eastAsia="仿宋" w:cs="仿宋"/>
                <w:bCs/>
                <w:color w:val="auto"/>
                <w:sz w:val="21"/>
                <w:szCs w:val="21"/>
                <w:highlight w:val="none"/>
                <w:lang w:eastAsia="zh-CN"/>
              </w:rPr>
              <w:t>、质保期</w:t>
            </w:r>
            <w:r>
              <w:rPr>
                <w:rFonts w:hint="eastAsia" w:ascii="仿宋" w:hAnsi="仿宋" w:eastAsia="仿宋" w:cs="仿宋"/>
                <w:bCs/>
                <w:color w:val="auto"/>
                <w:sz w:val="21"/>
                <w:szCs w:val="21"/>
                <w:highlight w:val="none"/>
              </w:rPr>
              <w:t>结束后维修价格、配件价格、耗材价格优惠）。</w:t>
            </w:r>
          </w:p>
          <w:p w14:paraId="6074129E">
            <w:pPr>
              <w:keepNext w:val="0"/>
              <w:keepLines w:val="0"/>
              <w:suppressLineNumbers w:val="0"/>
              <w:spacing w:before="0" w:beforeAutospacing="0" w:after="0" w:afterAutospacing="0" w:line="360" w:lineRule="auto"/>
              <w:ind w:left="0" w:right="0"/>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rPr>
              <w:t>以上</w:t>
            </w:r>
            <w:r>
              <w:rPr>
                <w:rFonts w:hint="eastAsia" w:ascii="仿宋" w:hAnsi="仿宋" w:eastAsia="仿宋" w:cs="仿宋"/>
                <w:bCs/>
                <w:color w:val="auto"/>
                <w:sz w:val="21"/>
                <w:szCs w:val="21"/>
                <w:highlight w:val="none"/>
                <w:lang w:val="en-US" w:eastAsia="zh-CN"/>
              </w:rPr>
              <w:t>4</w:t>
            </w:r>
            <w:r>
              <w:rPr>
                <w:rFonts w:hint="eastAsia" w:ascii="仿宋" w:hAnsi="仿宋" w:eastAsia="仿宋" w:cs="仿宋"/>
                <w:bCs/>
                <w:color w:val="auto"/>
                <w:sz w:val="21"/>
                <w:szCs w:val="21"/>
                <w:highlight w:val="none"/>
              </w:rPr>
              <w:t>项内容</w:t>
            </w:r>
            <w:r>
              <w:rPr>
                <w:rFonts w:hint="eastAsia" w:ascii="仿宋" w:hAnsi="仿宋" w:eastAsia="仿宋" w:cs="仿宋"/>
                <w:bCs/>
                <w:color w:val="auto"/>
                <w:sz w:val="21"/>
                <w:szCs w:val="21"/>
                <w:highlight w:val="none"/>
                <w:lang w:val="en-US" w:eastAsia="zh-CN"/>
              </w:rPr>
              <w:t>提供完整全面的，</w:t>
            </w:r>
            <w:r>
              <w:rPr>
                <w:rFonts w:hint="eastAsia" w:ascii="仿宋" w:hAnsi="仿宋" w:eastAsia="仿宋" w:cs="仿宋"/>
                <w:b/>
                <w:bCs w:val="0"/>
                <w:color w:val="auto"/>
                <w:sz w:val="21"/>
                <w:szCs w:val="21"/>
                <w:highlight w:val="none"/>
                <w:lang w:val="en-US" w:eastAsia="zh-CN"/>
              </w:rPr>
              <w:t>得4</w:t>
            </w:r>
            <w:r>
              <w:rPr>
                <w:rFonts w:hint="eastAsia" w:ascii="仿宋" w:hAnsi="仿宋" w:eastAsia="仿宋" w:cs="仿宋"/>
                <w:b/>
                <w:bCs w:val="0"/>
                <w:color w:val="auto"/>
                <w:sz w:val="21"/>
                <w:szCs w:val="21"/>
                <w:highlight w:val="none"/>
              </w:rPr>
              <w:t>分</w:t>
            </w:r>
            <w:r>
              <w:rPr>
                <w:rFonts w:hint="eastAsia" w:ascii="仿宋" w:hAnsi="仿宋" w:eastAsia="仿宋" w:cs="仿宋"/>
                <w:bCs/>
                <w:color w:val="auto"/>
                <w:sz w:val="21"/>
                <w:szCs w:val="21"/>
                <w:highlight w:val="none"/>
              </w:rPr>
              <w:t>，每缺少一项</w:t>
            </w:r>
            <w:r>
              <w:rPr>
                <w:rFonts w:hint="eastAsia" w:ascii="仿宋" w:hAnsi="仿宋" w:eastAsia="仿宋" w:cs="仿宋"/>
                <w:bCs/>
                <w:color w:val="auto"/>
                <w:sz w:val="21"/>
                <w:szCs w:val="21"/>
                <w:highlight w:val="none"/>
                <w:lang w:val="en-US" w:eastAsia="zh-CN"/>
              </w:rPr>
              <w:t>的，</w:t>
            </w:r>
            <w:r>
              <w:rPr>
                <w:rFonts w:hint="eastAsia" w:ascii="仿宋" w:hAnsi="仿宋" w:eastAsia="仿宋" w:cs="仿宋"/>
                <w:b/>
                <w:bCs w:val="0"/>
                <w:color w:val="auto"/>
                <w:sz w:val="21"/>
                <w:szCs w:val="21"/>
                <w:highlight w:val="none"/>
              </w:rPr>
              <w:t>扣</w:t>
            </w:r>
            <w:r>
              <w:rPr>
                <w:rFonts w:hint="eastAsia" w:ascii="仿宋" w:hAnsi="仿宋" w:eastAsia="仿宋" w:cs="仿宋"/>
                <w:b/>
                <w:bCs w:val="0"/>
                <w:color w:val="auto"/>
                <w:sz w:val="21"/>
                <w:szCs w:val="21"/>
                <w:highlight w:val="none"/>
                <w:lang w:val="en-US" w:eastAsia="zh-CN"/>
              </w:rPr>
              <w:t>1</w:t>
            </w:r>
            <w:r>
              <w:rPr>
                <w:rFonts w:hint="eastAsia" w:ascii="仿宋" w:hAnsi="仿宋" w:eastAsia="仿宋" w:cs="仿宋"/>
                <w:b/>
                <w:bCs w:val="0"/>
                <w:color w:val="auto"/>
                <w:sz w:val="21"/>
                <w:szCs w:val="21"/>
                <w:highlight w:val="none"/>
              </w:rPr>
              <w:t>分</w:t>
            </w:r>
            <w:r>
              <w:rPr>
                <w:rFonts w:hint="eastAsia" w:ascii="仿宋" w:hAnsi="仿宋" w:eastAsia="仿宋" w:cs="仿宋"/>
                <w:bCs/>
                <w:color w:val="auto"/>
                <w:sz w:val="21"/>
                <w:szCs w:val="21"/>
                <w:highlight w:val="none"/>
              </w:rPr>
              <w:t>；每有一项内容</w:t>
            </w:r>
            <w:r>
              <w:rPr>
                <w:rFonts w:hint="eastAsia" w:ascii="仿宋" w:hAnsi="仿宋" w:eastAsia="仿宋" w:cs="仿宋"/>
                <w:bCs/>
                <w:color w:val="auto"/>
                <w:sz w:val="21"/>
                <w:szCs w:val="21"/>
                <w:highlight w:val="none"/>
                <w:lang w:val="en-US" w:eastAsia="zh-CN"/>
              </w:rPr>
              <w:t>存</w:t>
            </w:r>
            <w:r>
              <w:rPr>
                <w:rFonts w:hint="eastAsia" w:ascii="仿宋" w:hAnsi="仿宋" w:eastAsia="仿宋" w:cs="仿宋"/>
                <w:bCs/>
                <w:color w:val="auto"/>
                <w:sz w:val="21"/>
                <w:szCs w:val="21"/>
                <w:highlight w:val="none"/>
              </w:rPr>
              <w:t>在缺陷的</w:t>
            </w:r>
            <w:r>
              <w:rPr>
                <w:rFonts w:hint="eastAsia" w:ascii="仿宋" w:hAnsi="仿宋" w:eastAsia="仿宋" w:cs="仿宋"/>
                <w:bCs/>
                <w:color w:val="auto"/>
                <w:sz w:val="21"/>
                <w:szCs w:val="21"/>
                <w:highlight w:val="none"/>
                <w:lang w:eastAsia="zh-CN"/>
              </w:rPr>
              <w:t>，</w:t>
            </w:r>
            <w:r>
              <w:rPr>
                <w:rFonts w:hint="eastAsia" w:ascii="仿宋" w:hAnsi="仿宋" w:eastAsia="仿宋" w:cs="仿宋"/>
                <w:b/>
                <w:bCs w:val="0"/>
                <w:color w:val="auto"/>
                <w:sz w:val="21"/>
                <w:szCs w:val="21"/>
                <w:highlight w:val="none"/>
              </w:rPr>
              <w:t>扣</w:t>
            </w:r>
            <w:r>
              <w:rPr>
                <w:rFonts w:hint="eastAsia" w:ascii="仿宋" w:hAnsi="仿宋" w:eastAsia="仿宋" w:cs="仿宋"/>
                <w:b/>
                <w:bCs w:val="0"/>
                <w:color w:val="auto"/>
                <w:sz w:val="21"/>
                <w:szCs w:val="21"/>
                <w:highlight w:val="none"/>
                <w:lang w:val="en-US" w:eastAsia="zh-CN"/>
              </w:rPr>
              <w:t>0.5</w:t>
            </w:r>
            <w:r>
              <w:rPr>
                <w:rFonts w:hint="eastAsia" w:ascii="仿宋" w:hAnsi="仿宋" w:eastAsia="仿宋" w:cs="仿宋"/>
                <w:b/>
                <w:bCs w:val="0"/>
                <w:color w:val="auto"/>
                <w:sz w:val="21"/>
                <w:szCs w:val="21"/>
                <w:highlight w:val="none"/>
              </w:rPr>
              <w:t>分</w:t>
            </w:r>
            <w:r>
              <w:rPr>
                <w:rFonts w:hint="eastAsia" w:ascii="仿宋" w:hAnsi="仿宋" w:eastAsia="仿宋" w:cs="仿宋"/>
                <w:bCs/>
                <w:color w:val="auto"/>
                <w:sz w:val="21"/>
                <w:szCs w:val="21"/>
                <w:highlight w:val="none"/>
                <w:lang w:eastAsia="zh-CN"/>
              </w:rPr>
              <w:t>。</w:t>
            </w:r>
          </w:p>
          <w:p w14:paraId="097747AF">
            <w:pPr>
              <w:keepNext w:val="0"/>
              <w:keepLines w:val="0"/>
              <w:suppressLineNumbers w:val="0"/>
              <w:spacing w:before="0" w:beforeAutospacing="0" w:after="0" w:afterAutospacing="0" w:line="360" w:lineRule="auto"/>
              <w:ind w:left="0" w:right="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缺陷是指：非专门针对本项目或不适用项目特性的情形、套用其他项目方案、内容前后矛盾、方案内容交叉混乱、缺乏重点、生搬硬造、套用错用、存在歧义、仅有标题或框架缺乏具体说明阐述的情形等任意一种情形。）</w:t>
            </w:r>
          </w:p>
          <w:p w14:paraId="43AE67D1">
            <w:pPr>
              <w:keepNext w:val="0"/>
              <w:keepLines w:val="0"/>
              <w:suppressLineNumbers w:val="0"/>
              <w:wordWrap w:val="0"/>
              <w:spacing w:before="0" w:beforeAutospacing="0" w:after="0" w:afterAutospacing="0" w:line="360" w:lineRule="auto"/>
              <w:ind w:left="0" w:leftChars="0" w:right="0" w:rightChars="0"/>
              <w:rPr>
                <w:rFonts w:hint="eastAsia" w:ascii="仿宋" w:hAnsi="仿宋" w:eastAsia="仿宋" w:cs="仿宋"/>
                <w:b/>
                <w:bCs/>
                <w:color w:val="auto"/>
                <w:sz w:val="21"/>
                <w:szCs w:val="21"/>
                <w:highlight w:val="none"/>
              </w:rPr>
            </w:pPr>
            <w:r>
              <w:rPr>
                <w:rFonts w:hint="eastAsia" w:ascii="仿宋" w:hAnsi="仿宋" w:eastAsia="仿宋" w:cs="仿宋"/>
                <w:b/>
                <w:color w:val="auto"/>
                <w:kern w:val="0"/>
                <w:sz w:val="21"/>
                <w:szCs w:val="21"/>
                <w:highlight w:val="none"/>
              </w:rPr>
              <w:t>注：无售后服务方案的，本项不得分。</w:t>
            </w:r>
          </w:p>
        </w:tc>
      </w:tr>
      <w:tr w14:paraId="5AD4D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3" w:type="dxa"/>
            <w:noWrap w:val="0"/>
            <w:vAlign w:val="center"/>
          </w:tcPr>
          <w:p w14:paraId="51DDFA3A">
            <w:pPr>
              <w:keepNext w:val="0"/>
              <w:keepLines w:val="0"/>
              <w:suppressLineNumbers w:val="0"/>
              <w:spacing w:before="0" w:beforeAutospacing="0" w:after="0" w:afterAutospacing="0" w:line="360" w:lineRule="auto"/>
              <w:ind w:left="0" w:right="0"/>
              <w:jc w:val="center"/>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val="en-US" w:eastAsia="zh-CN"/>
              </w:rPr>
              <w:t>5</w:t>
            </w:r>
          </w:p>
        </w:tc>
        <w:tc>
          <w:tcPr>
            <w:tcW w:w="1095" w:type="dxa"/>
            <w:gridSpan w:val="2"/>
            <w:noWrap w:val="0"/>
            <w:vAlign w:val="center"/>
          </w:tcPr>
          <w:p w14:paraId="0C30D1CC">
            <w:pPr>
              <w:keepNext w:val="0"/>
              <w:keepLines w:val="0"/>
              <w:suppressLineNumbers w:val="0"/>
              <w:spacing w:before="0" w:beforeAutospacing="0" w:after="0" w:afterAutospacing="0" w:line="360" w:lineRule="auto"/>
              <w:ind w:left="0" w:leftChars="0" w:right="0" w:rightChars="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类似业绩评审</w:t>
            </w:r>
          </w:p>
        </w:tc>
        <w:tc>
          <w:tcPr>
            <w:tcW w:w="1149" w:type="dxa"/>
            <w:gridSpan w:val="2"/>
            <w:noWrap w:val="0"/>
            <w:vAlign w:val="center"/>
          </w:tcPr>
          <w:p w14:paraId="007BF1B3">
            <w:pPr>
              <w:keepNext w:val="0"/>
              <w:keepLines w:val="0"/>
              <w:suppressLineNumbers w:val="0"/>
              <w:spacing w:before="0" w:beforeAutospacing="0" w:after="0" w:afterAutospacing="0" w:line="360" w:lineRule="auto"/>
              <w:ind w:left="0" w:leftChars="0" w:right="0" w:rightChars="0"/>
              <w:jc w:val="center"/>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lang w:val="en-US" w:eastAsia="zh-CN"/>
              </w:rPr>
              <w:t>1</w:t>
            </w:r>
            <w:r>
              <w:rPr>
                <w:rFonts w:hint="eastAsia" w:ascii="仿宋" w:hAnsi="仿宋" w:eastAsia="仿宋" w:cs="仿宋"/>
                <w:b/>
                <w:bCs/>
                <w:color w:val="auto"/>
                <w:sz w:val="21"/>
                <w:szCs w:val="21"/>
                <w:highlight w:val="none"/>
              </w:rPr>
              <w:t>分</w:t>
            </w:r>
          </w:p>
        </w:tc>
        <w:tc>
          <w:tcPr>
            <w:tcW w:w="7003" w:type="dxa"/>
            <w:gridSpan w:val="2"/>
            <w:noWrap w:val="0"/>
            <w:vAlign w:val="center"/>
          </w:tcPr>
          <w:p w14:paraId="4D9E1C8A">
            <w:pPr>
              <w:keepNext w:val="0"/>
              <w:keepLines w:val="0"/>
              <w:suppressLineNumbers w:val="0"/>
              <w:spacing w:before="0" w:beforeAutospacing="0" w:after="0" w:afterAutospacing="0" w:line="360" w:lineRule="auto"/>
              <w:ind w:left="0" w:right="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eastAsia="zh-CN"/>
              </w:rPr>
              <w:t>供应商</w:t>
            </w:r>
            <w:r>
              <w:rPr>
                <w:rFonts w:hint="eastAsia" w:ascii="仿宋" w:hAnsi="仿宋" w:eastAsia="仿宋" w:cs="仿宋"/>
                <w:bCs/>
                <w:color w:val="auto"/>
                <w:sz w:val="21"/>
                <w:szCs w:val="21"/>
                <w:highlight w:val="none"/>
              </w:rPr>
              <w:t>202</w:t>
            </w:r>
            <w:r>
              <w:rPr>
                <w:rFonts w:hint="eastAsia" w:ascii="仿宋" w:hAnsi="仿宋" w:eastAsia="仿宋" w:cs="仿宋"/>
                <w:bCs/>
                <w:color w:val="auto"/>
                <w:sz w:val="21"/>
                <w:szCs w:val="21"/>
                <w:highlight w:val="none"/>
                <w:lang w:val="en-US" w:eastAsia="zh-CN"/>
              </w:rPr>
              <w:t>3</w:t>
            </w:r>
            <w:r>
              <w:rPr>
                <w:rFonts w:hint="eastAsia" w:ascii="仿宋" w:hAnsi="仿宋" w:eastAsia="仿宋" w:cs="仿宋"/>
                <w:bCs/>
                <w:color w:val="auto"/>
                <w:sz w:val="21"/>
                <w:szCs w:val="21"/>
                <w:highlight w:val="none"/>
              </w:rPr>
              <w:t>年1月1日起至今</w:t>
            </w:r>
            <w:r>
              <w:rPr>
                <w:rFonts w:hint="eastAsia" w:ascii="仿宋" w:hAnsi="仿宋" w:eastAsia="仿宋" w:cs="仿宋"/>
                <w:bCs/>
                <w:color w:val="auto"/>
                <w:sz w:val="21"/>
                <w:szCs w:val="21"/>
                <w:highlight w:val="none"/>
                <w:lang w:eastAsia="zh-CN"/>
              </w:rPr>
              <w:t>的</w:t>
            </w:r>
            <w:r>
              <w:rPr>
                <w:rFonts w:hint="eastAsia" w:ascii="仿宋" w:hAnsi="仿宋" w:eastAsia="仿宋" w:cs="仿宋"/>
                <w:bCs/>
                <w:color w:val="auto"/>
                <w:sz w:val="21"/>
                <w:szCs w:val="21"/>
                <w:highlight w:val="none"/>
              </w:rPr>
              <w:t>类似业绩，每提供一项得</w:t>
            </w:r>
            <w:r>
              <w:rPr>
                <w:rFonts w:hint="eastAsia" w:ascii="仿宋" w:hAnsi="仿宋" w:eastAsia="仿宋" w:cs="仿宋"/>
                <w:bCs/>
                <w:color w:val="auto"/>
                <w:sz w:val="21"/>
                <w:szCs w:val="21"/>
                <w:highlight w:val="none"/>
                <w:lang w:val="en-US" w:eastAsia="zh-CN"/>
              </w:rPr>
              <w:t>0.5</w:t>
            </w:r>
            <w:r>
              <w:rPr>
                <w:rFonts w:hint="eastAsia" w:ascii="仿宋" w:hAnsi="仿宋" w:eastAsia="仿宋" w:cs="仿宋"/>
                <w:bCs/>
                <w:color w:val="auto"/>
                <w:sz w:val="21"/>
                <w:szCs w:val="21"/>
                <w:highlight w:val="none"/>
              </w:rPr>
              <w:t>分。（满分</w:t>
            </w:r>
            <w:r>
              <w:rPr>
                <w:rFonts w:hint="eastAsia" w:ascii="仿宋" w:hAnsi="仿宋" w:eastAsia="仿宋" w:cs="仿宋"/>
                <w:bCs/>
                <w:color w:val="auto"/>
                <w:sz w:val="21"/>
                <w:szCs w:val="21"/>
                <w:highlight w:val="none"/>
                <w:lang w:val="en-US" w:eastAsia="zh-CN"/>
              </w:rPr>
              <w:t>1</w:t>
            </w:r>
            <w:r>
              <w:rPr>
                <w:rFonts w:hint="eastAsia" w:ascii="仿宋" w:hAnsi="仿宋" w:eastAsia="仿宋" w:cs="仿宋"/>
                <w:bCs/>
                <w:color w:val="auto"/>
                <w:sz w:val="21"/>
                <w:szCs w:val="21"/>
                <w:highlight w:val="none"/>
              </w:rPr>
              <w:t>分）</w:t>
            </w:r>
          </w:p>
          <w:p w14:paraId="0207954A">
            <w:pPr>
              <w:keepNext w:val="0"/>
              <w:keepLines w:val="0"/>
              <w:suppressLineNumbers w:val="0"/>
              <w:spacing w:before="0" w:beforeAutospacing="0" w:after="0" w:afterAutospacing="0" w:line="360" w:lineRule="auto"/>
              <w:ind w:left="0" w:right="0"/>
              <w:jc w:val="left"/>
              <w:rPr>
                <w:rFonts w:hint="eastAsia" w:ascii="仿宋" w:hAnsi="仿宋" w:eastAsia="仿宋" w:cs="仿宋"/>
                <w:b/>
                <w:color w:val="auto"/>
                <w:sz w:val="21"/>
                <w:szCs w:val="21"/>
                <w:highlight w:val="none"/>
              </w:rPr>
            </w:pPr>
            <w:r>
              <w:rPr>
                <w:rFonts w:hint="eastAsia" w:ascii="仿宋" w:hAnsi="仿宋" w:eastAsia="仿宋" w:cs="仿宋"/>
                <w:b/>
                <w:bCs/>
                <w:color w:val="auto"/>
                <w:sz w:val="21"/>
                <w:szCs w:val="21"/>
                <w:highlight w:val="none"/>
              </w:rPr>
              <w:t>注：</w:t>
            </w:r>
            <w:r>
              <w:rPr>
                <w:rFonts w:hint="eastAsia" w:ascii="仿宋" w:hAnsi="仿宋" w:eastAsia="仿宋" w:cs="仿宋"/>
                <w:b/>
                <w:color w:val="auto"/>
                <w:sz w:val="21"/>
                <w:szCs w:val="21"/>
                <w:highlight w:val="none"/>
              </w:rPr>
              <w:t>（1）业绩时间按合同签订时间为准；</w:t>
            </w:r>
          </w:p>
          <w:p w14:paraId="7E37013D">
            <w:pPr>
              <w:keepNext w:val="0"/>
              <w:keepLines w:val="0"/>
              <w:suppressLineNumbers w:val="0"/>
              <w:spacing w:before="0" w:beforeAutospacing="0" w:after="0" w:afterAutospacing="0" w:line="360" w:lineRule="auto"/>
              <w:ind w:left="0" w:right="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（2）业绩证明须同时提供以下材料：</w:t>
            </w:r>
          </w:p>
          <w:p w14:paraId="41C4E506">
            <w:pPr>
              <w:keepNext w:val="0"/>
              <w:keepLines w:val="0"/>
              <w:suppressLineNumbers w:val="0"/>
              <w:spacing w:before="0" w:beforeAutospacing="0" w:after="0" w:afterAutospacing="0" w:line="360" w:lineRule="auto"/>
              <w:ind w:left="0" w:leftChars="0" w:right="0" w:rightChars="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合同或协议原件扫描件加盖电子公章（所提供合同证明材料须包含合同首页、合同标的物所在页及合同签字盖章页的扫描件并加盖电子公章，</w:t>
            </w:r>
            <w:r>
              <w:rPr>
                <w:rFonts w:hint="eastAsia" w:ascii="仿宋" w:hAnsi="仿宋" w:eastAsia="仿宋" w:cs="仿宋"/>
                <w:b/>
                <w:bCs/>
                <w:color w:val="auto"/>
                <w:kern w:val="0"/>
                <w:sz w:val="21"/>
                <w:szCs w:val="21"/>
                <w:highlight w:val="none"/>
              </w:rPr>
              <w:t>如无法体现项目内容、签订日期等，须另附业主证明材料，</w:t>
            </w:r>
            <w:r>
              <w:rPr>
                <w:rFonts w:hint="eastAsia" w:ascii="仿宋" w:hAnsi="仿宋" w:eastAsia="仿宋" w:cs="仿宋"/>
                <w:b/>
                <w:bCs/>
                <w:color w:val="auto"/>
                <w:sz w:val="21"/>
                <w:szCs w:val="21"/>
                <w:highlight w:val="none"/>
              </w:rPr>
              <w:t>否则不作为评审依据）。</w:t>
            </w:r>
          </w:p>
        </w:tc>
      </w:tr>
    </w:tbl>
    <w:p w14:paraId="2A4DCC6C">
      <w:pPr>
        <w:pageBreakBefore w:val="0"/>
        <w:kinsoku/>
        <w:bidi w:val="0"/>
        <w:spacing w:line="240" w:lineRule="auto"/>
        <w:ind w:firstLine="0" w:firstLineChars="0"/>
        <w:jc w:val="left"/>
        <w:rPr>
          <w:rFonts w:hint="eastAsia" w:ascii="仿宋" w:hAnsi="仿宋" w:eastAsia="仿宋" w:cs="仿宋"/>
          <w:b/>
          <w:bCs/>
          <w:color w:val="auto"/>
          <w:sz w:val="24"/>
          <w:szCs w:val="24"/>
          <w:highlight w:val="none"/>
          <w:lang w:val="en-US" w:eastAsia="zh-CN"/>
        </w:rPr>
      </w:pPr>
    </w:p>
    <w:p w14:paraId="36C6487F">
      <w:pPr>
        <w:pageBreakBefore w:val="0"/>
        <w:kinsoku/>
        <w:bidi w:val="0"/>
        <w:spacing w:line="360" w:lineRule="auto"/>
        <w:ind w:firstLine="422" w:firstLineChars="20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6.</w:t>
      </w:r>
      <w:r>
        <w:rPr>
          <w:rFonts w:hint="eastAsia" w:ascii="仿宋" w:hAnsi="仿宋" w:eastAsia="仿宋" w:cs="仿宋"/>
          <w:b/>
          <w:bCs/>
          <w:color w:val="auto"/>
          <w:sz w:val="21"/>
          <w:szCs w:val="21"/>
          <w:highlight w:val="none"/>
          <w:lang w:val="en-US" w:eastAsia="zh-CN"/>
        </w:rPr>
        <w:t>6</w:t>
      </w:r>
      <w:r>
        <w:rPr>
          <w:rFonts w:hint="eastAsia" w:ascii="仿宋" w:hAnsi="仿宋" w:eastAsia="仿宋" w:cs="仿宋"/>
          <w:b/>
          <w:bCs/>
          <w:color w:val="auto"/>
          <w:sz w:val="21"/>
          <w:szCs w:val="21"/>
          <w:highlight w:val="none"/>
        </w:rPr>
        <w:t>.2同品牌产品不同</w:t>
      </w:r>
      <w:r>
        <w:rPr>
          <w:rFonts w:hint="eastAsia" w:ascii="仿宋" w:hAnsi="仿宋" w:eastAsia="仿宋" w:cs="仿宋"/>
          <w:b/>
          <w:bCs/>
          <w:color w:val="auto"/>
          <w:sz w:val="21"/>
          <w:szCs w:val="21"/>
          <w:highlight w:val="none"/>
          <w:lang w:eastAsia="zh-CN"/>
        </w:rPr>
        <w:t>供应商</w:t>
      </w:r>
      <w:r>
        <w:rPr>
          <w:rFonts w:hint="eastAsia" w:ascii="仿宋" w:hAnsi="仿宋" w:eastAsia="仿宋" w:cs="仿宋"/>
          <w:b/>
          <w:bCs/>
          <w:color w:val="auto"/>
          <w:sz w:val="21"/>
          <w:szCs w:val="21"/>
          <w:highlight w:val="none"/>
        </w:rPr>
        <w:t>的处理方式</w:t>
      </w:r>
    </w:p>
    <w:p w14:paraId="7E9F418C">
      <w:pPr>
        <w:pageBreakBefore w:val="0"/>
        <w:kinsoku/>
        <w:bidi w:val="0"/>
        <w:spacing w:line="360" w:lineRule="auto"/>
        <w:ind w:firstLine="420" w:firstLineChars="200"/>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根据《政府采购货物和服务招标投标管理办法》（财政部令第87号）文件的规定，相同品牌产品且通过资格审查、符合性审查的不同</w:t>
      </w:r>
      <w:r>
        <w:rPr>
          <w:rFonts w:hint="eastAsia" w:ascii="仿宋" w:hAnsi="仿宋" w:eastAsia="仿宋" w:cs="仿宋"/>
          <w:color w:val="auto"/>
          <w:kern w:val="0"/>
          <w:sz w:val="21"/>
          <w:szCs w:val="21"/>
          <w:highlight w:val="none"/>
          <w:lang w:eastAsia="zh-CN"/>
        </w:rPr>
        <w:t>供应商</w:t>
      </w:r>
      <w:r>
        <w:rPr>
          <w:rFonts w:hint="eastAsia" w:ascii="仿宋" w:hAnsi="仿宋" w:eastAsia="仿宋" w:cs="仿宋"/>
          <w:color w:val="auto"/>
          <w:kern w:val="0"/>
          <w:sz w:val="21"/>
          <w:szCs w:val="21"/>
          <w:highlight w:val="none"/>
        </w:rPr>
        <w:t>参加同一合同项下投标的，按一家</w:t>
      </w:r>
      <w:r>
        <w:rPr>
          <w:rFonts w:hint="eastAsia" w:ascii="仿宋" w:hAnsi="仿宋" w:eastAsia="仿宋" w:cs="仿宋"/>
          <w:color w:val="auto"/>
          <w:kern w:val="0"/>
          <w:sz w:val="21"/>
          <w:szCs w:val="21"/>
          <w:highlight w:val="none"/>
          <w:lang w:eastAsia="zh-CN"/>
        </w:rPr>
        <w:t>供应商</w:t>
      </w:r>
      <w:r>
        <w:rPr>
          <w:rFonts w:hint="eastAsia" w:ascii="仿宋" w:hAnsi="仿宋" w:eastAsia="仿宋" w:cs="仿宋"/>
          <w:color w:val="auto"/>
          <w:kern w:val="0"/>
          <w:sz w:val="21"/>
          <w:szCs w:val="21"/>
          <w:highlight w:val="none"/>
        </w:rPr>
        <w:t>计算，评审后得分最高的同品牌</w:t>
      </w:r>
      <w:r>
        <w:rPr>
          <w:rFonts w:hint="eastAsia" w:ascii="仿宋" w:hAnsi="仿宋" w:eastAsia="仿宋" w:cs="仿宋"/>
          <w:color w:val="auto"/>
          <w:kern w:val="0"/>
          <w:sz w:val="21"/>
          <w:szCs w:val="21"/>
          <w:highlight w:val="none"/>
          <w:lang w:eastAsia="zh-CN"/>
        </w:rPr>
        <w:t>供应商</w:t>
      </w:r>
      <w:r>
        <w:rPr>
          <w:rFonts w:hint="eastAsia" w:ascii="仿宋" w:hAnsi="仿宋" w:eastAsia="仿宋" w:cs="仿宋"/>
          <w:color w:val="auto"/>
          <w:kern w:val="0"/>
          <w:sz w:val="21"/>
          <w:szCs w:val="21"/>
          <w:highlight w:val="none"/>
        </w:rPr>
        <w:t>获得中标人推荐资格；评审得分相同的，由采购人或者采购人委托评标委员会按照招标文件规定的方式确定一个</w:t>
      </w:r>
      <w:r>
        <w:rPr>
          <w:rFonts w:hint="eastAsia" w:ascii="仿宋" w:hAnsi="仿宋" w:eastAsia="仿宋" w:cs="仿宋"/>
          <w:color w:val="auto"/>
          <w:kern w:val="0"/>
          <w:sz w:val="21"/>
          <w:szCs w:val="21"/>
          <w:highlight w:val="none"/>
          <w:lang w:eastAsia="zh-CN"/>
        </w:rPr>
        <w:t>供应商</w:t>
      </w:r>
      <w:r>
        <w:rPr>
          <w:rFonts w:hint="eastAsia" w:ascii="仿宋" w:hAnsi="仿宋" w:eastAsia="仿宋" w:cs="仿宋"/>
          <w:color w:val="auto"/>
          <w:kern w:val="0"/>
          <w:sz w:val="21"/>
          <w:szCs w:val="21"/>
          <w:highlight w:val="none"/>
        </w:rPr>
        <w:t>获得中标人推荐资格，招标文件未规定的采取随机抽取方式确定，其他同品牌</w:t>
      </w:r>
      <w:r>
        <w:rPr>
          <w:rFonts w:hint="eastAsia" w:ascii="仿宋" w:hAnsi="仿宋" w:eastAsia="仿宋" w:cs="仿宋"/>
          <w:color w:val="auto"/>
          <w:kern w:val="0"/>
          <w:sz w:val="21"/>
          <w:szCs w:val="21"/>
          <w:highlight w:val="none"/>
          <w:lang w:eastAsia="zh-CN"/>
        </w:rPr>
        <w:t>供应商</w:t>
      </w:r>
      <w:r>
        <w:rPr>
          <w:rFonts w:hint="eastAsia" w:ascii="仿宋" w:hAnsi="仿宋" w:eastAsia="仿宋" w:cs="仿宋"/>
          <w:color w:val="auto"/>
          <w:kern w:val="0"/>
          <w:sz w:val="21"/>
          <w:szCs w:val="21"/>
          <w:highlight w:val="none"/>
        </w:rPr>
        <w:t>不作为中标候选人。</w:t>
      </w:r>
    </w:p>
    <w:p w14:paraId="63F484F3">
      <w:pPr>
        <w:pageBreakBefore w:val="0"/>
        <w:kinsoku/>
        <w:bidi w:val="0"/>
        <w:spacing w:line="360" w:lineRule="auto"/>
        <w:ind w:firstLine="420" w:firstLineChars="200"/>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评审得分相同的不同供应商的处理方式：评审得分相同的，评标委员会将依次按技术部分得分高优先、价格部分得分高优先、商务部分得分高优先的顺序确定；所有得分均相等的，</w:t>
      </w:r>
      <w:r>
        <w:rPr>
          <w:rFonts w:hint="eastAsia" w:ascii="仿宋" w:hAnsi="仿宋" w:eastAsia="仿宋" w:cs="仿宋"/>
          <w:color w:val="auto"/>
          <w:kern w:val="0"/>
          <w:sz w:val="21"/>
          <w:szCs w:val="21"/>
          <w:highlight w:val="none"/>
          <w:lang w:val="en-US" w:eastAsia="zh-CN"/>
        </w:rPr>
        <w:t>按</w:t>
      </w:r>
      <w:r>
        <w:rPr>
          <w:rFonts w:hint="eastAsia" w:ascii="仿宋" w:hAnsi="仿宋" w:eastAsia="仿宋" w:cs="仿宋"/>
          <w:color w:val="auto"/>
          <w:kern w:val="0"/>
          <w:sz w:val="21"/>
          <w:szCs w:val="21"/>
          <w:highlight w:val="none"/>
        </w:rPr>
        <w:t>主要技术指标（技术参数指标响应评审）得分高优先的顺序确定一个供应商获得中标人推荐资格，其他同品牌供应商不作为中标候选人。</w:t>
      </w:r>
    </w:p>
    <w:p w14:paraId="4DC369DF">
      <w:pPr>
        <w:pageBreakBefore w:val="0"/>
        <w:kinsoku/>
        <w:bidi w:val="0"/>
        <w:spacing w:line="360" w:lineRule="auto"/>
        <w:ind w:firstLine="420" w:firstLineChars="200"/>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非单一产品采购项目，采购人应当根据采购项目技术构成、产品价格比重等合理确定核心产品，并在招标文件中载明。多家</w:t>
      </w:r>
      <w:r>
        <w:rPr>
          <w:rFonts w:hint="eastAsia" w:ascii="仿宋" w:hAnsi="仿宋" w:eastAsia="仿宋" w:cs="仿宋"/>
          <w:color w:val="auto"/>
          <w:kern w:val="0"/>
          <w:sz w:val="21"/>
          <w:szCs w:val="21"/>
          <w:highlight w:val="none"/>
          <w:lang w:eastAsia="zh-CN"/>
        </w:rPr>
        <w:t>供应商</w:t>
      </w:r>
      <w:r>
        <w:rPr>
          <w:rFonts w:hint="eastAsia" w:ascii="仿宋" w:hAnsi="仿宋" w:eastAsia="仿宋" w:cs="仿宋"/>
          <w:color w:val="auto"/>
          <w:kern w:val="0"/>
          <w:sz w:val="21"/>
          <w:szCs w:val="21"/>
          <w:highlight w:val="none"/>
        </w:rPr>
        <w:t>提供的核心产品品牌相同的，按前款规定处理。</w:t>
      </w:r>
    </w:p>
    <w:p w14:paraId="2E6E3C19">
      <w:pPr>
        <w:pageBreakBefore w:val="0"/>
        <w:kinsoku/>
        <w:bidi w:val="0"/>
        <w:spacing w:line="360" w:lineRule="auto"/>
        <w:ind w:firstLine="420" w:firstLineChars="200"/>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核心产品详见</w:t>
      </w:r>
      <w:r>
        <w:rPr>
          <w:rFonts w:hint="eastAsia" w:ascii="仿宋" w:hAnsi="仿宋" w:eastAsia="仿宋" w:cs="仿宋"/>
          <w:color w:val="auto"/>
          <w:kern w:val="0"/>
          <w:sz w:val="21"/>
          <w:szCs w:val="21"/>
          <w:highlight w:val="none"/>
          <w:lang w:eastAsia="zh-CN"/>
        </w:rPr>
        <w:t>供应商</w:t>
      </w:r>
      <w:r>
        <w:rPr>
          <w:rFonts w:hint="eastAsia" w:ascii="仿宋" w:hAnsi="仿宋" w:eastAsia="仿宋" w:cs="仿宋"/>
          <w:color w:val="auto"/>
          <w:kern w:val="0"/>
          <w:sz w:val="21"/>
          <w:szCs w:val="21"/>
          <w:highlight w:val="none"/>
        </w:rPr>
        <w:t>须知前附表第13项 需要补充的其他内容。</w:t>
      </w:r>
    </w:p>
    <w:p w14:paraId="04AE26E7">
      <w:pPr>
        <w:pageBreakBefore w:val="0"/>
        <w:kinsoku/>
        <w:bidi w:val="0"/>
        <w:spacing w:line="360" w:lineRule="auto"/>
        <w:ind w:firstLine="422" w:firstLineChars="200"/>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6.</w:t>
      </w:r>
      <w:r>
        <w:rPr>
          <w:rFonts w:hint="eastAsia" w:ascii="仿宋" w:hAnsi="仿宋" w:eastAsia="仿宋" w:cs="仿宋"/>
          <w:b/>
          <w:bCs/>
          <w:color w:val="auto"/>
          <w:kern w:val="0"/>
          <w:sz w:val="21"/>
          <w:szCs w:val="21"/>
          <w:highlight w:val="none"/>
          <w:lang w:val="en-US" w:eastAsia="zh-CN"/>
        </w:rPr>
        <w:t>6</w:t>
      </w:r>
      <w:r>
        <w:rPr>
          <w:rFonts w:hint="eastAsia" w:ascii="仿宋" w:hAnsi="仿宋" w:eastAsia="仿宋" w:cs="仿宋"/>
          <w:b/>
          <w:bCs/>
          <w:color w:val="auto"/>
          <w:kern w:val="0"/>
          <w:sz w:val="21"/>
          <w:szCs w:val="21"/>
          <w:highlight w:val="none"/>
        </w:rPr>
        <w:t xml:space="preserve">.3统分原则 </w:t>
      </w:r>
    </w:p>
    <w:p w14:paraId="3BED2A07">
      <w:pPr>
        <w:pageBreakBefore w:val="0"/>
        <w:kinsoku/>
        <w:bidi w:val="0"/>
        <w:spacing w:line="360" w:lineRule="auto"/>
        <w:ind w:firstLine="5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（1）评委应首先对各</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投标文件进行评审，写出书面意见并按招标文件规定分值及范围评分，各分档评分中间不得用插入法评分</w:t>
      </w:r>
      <w:r>
        <w:rPr>
          <w:rFonts w:hint="eastAsia" w:ascii="仿宋" w:hAnsi="仿宋" w:eastAsia="仿宋" w:cs="仿宋"/>
          <w:color w:val="auto"/>
          <w:sz w:val="21"/>
          <w:szCs w:val="21"/>
          <w:highlight w:val="none"/>
          <w:lang w:eastAsia="zh-CN"/>
        </w:rPr>
        <w:t>，供应商各项评分因素得分为该项因素评标委员会各成员汇总得分的算术平均值（保留小数点后两位），小数点后第三位“四舍五入”</w:t>
      </w:r>
      <w:r>
        <w:rPr>
          <w:rFonts w:hint="eastAsia" w:ascii="仿宋" w:hAnsi="仿宋" w:eastAsia="仿宋" w:cs="仿宋"/>
          <w:color w:val="auto"/>
          <w:sz w:val="21"/>
          <w:szCs w:val="21"/>
          <w:highlight w:val="none"/>
        </w:rPr>
        <w:t>。</w:t>
      </w:r>
    </w:p>
    <w:p w14:paraId="734B15E9">
      <w:pPr>
        <w:pageBreakBefore w:val="0"/>
        <w:kinsoku/>
        <w:bidi w:val="0"/>
        <w:spacing w:line="360" w:lineRule="auto"/>
        <w:ind w:firstLine="5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（2）除投标报价得分（F1）外，其余部分由各评委自主评分并签字或签章确认。</w:t>
      </w:r>
    </w:p>
    <w:p w14:paraId="39D8EFDF">
      <w:pPr>
        <w:pageBreakBefore w:val="0"/>
        <w:kinsoku/>
        <w:bidi w:val="0"/>
        <w:spacing w:line="360" w:lineRule="auto"/>
        <w:ind w:firstLine="5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（3）统计分数原则：所有有效评分的算术平均分值为</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除报价以外的其他评分因素的得分（保留小数点后两位）。</w:t>
      </w:r>
    </w:p>
    <w:p w14:paraId="68A16FD8">
      <w:pPr>
        <w:pageBreakBefore w:val="0"/>
        <w:kinsoku/>
        <w:bidi w:val="0"/>
        <w:spacing w:line="360" w:lineRule="auto"/>
        <w:ind w:firstLine="5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（4）统分办法：各项得分的总和即为</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最后得分。</w:t>
      </w:r>
    </w:p>
    <w:p w14:paraId="70B81AB4">
      <w:pPr>
        <w:pageBreakBefore w:val="0"/>
        <w:kinsoku/>
        <w:bidi w:val="0"/>
        <w:spacing w:line="360" w:lineRule="auto"/>
        <w:ind w:firstLine="422" w:firstLineChars="20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6.</w:t>
      </w:r>
      <w:r>
        <w:rPr>
          <w:rFonts w:hint="eastAsia" w:ascii="仿宋" w:hAnsi="仿宋" w:eastAsia="仿宋" w:cs="仿宋"/>
          <w:b/>
          <w:bCs/>
          <w:color w:val="auto"/>
          <w:sz w:val="21"/>
          <w:szCs w:val="21"/>
          <w:highlight w:val="none"/>
          <w:lang w:val="en-US" w:eastAsia="zh-CN"/>
        </w:rPr>
        <w:t>6</w:t>
      </w:r>
      <w:r>
        <w:rPr>
          <w:rFonts w:hint="eastAsia" w:ascii="仿宋" w:hAnsi="仿宋" w:eastAsia="仿宋" w:cs="仿宋"/>
          <w:b/>
          <w:bCs/>
          <w:color w:val="auto"/>
          <w:sz w:val="21"/>
          <w:szCs w:val="21"/>
          <w:highlight w:val="none"/>
        </w:rPr>
        <w:t>.4推荐</w:t>
      </w:r>
    </w:p>
    <w:p w14:paraId="05F6755A">
      <w:pPr>
        <w:pageBreakBefore w:val="0"/>
        <w:kinsoku/>
        <w:bidi w:val="0"/>
        <w:spacing w:line="360" w:lineRule="auto"/>
        <w:ind w:firstLine="5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评标委员会按评审后总得分由高到低顺序推荐3名中标候选</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。总得分相同的，按投标价格（F1）由低到高顺序排列；总得分且投标报价相同的，按技术评审得分（F2）合计由高到低顺序排列，依次类推，若还并列，由评标委员会投票表决，得票高者排序在前。</w:t>
      </w:r>
    </w:p>
    <w:p w14:paraId="20153C13">
      <w:pPr>
        <w:pageBreakBefore w:val="0"/>
        <w:kinsoku/>
        <w:bidi w:val="0"/>
        <w:spacing w:line="360" w:lineRule="auto"/>
        <w:ind w:firstLine="422" w:firstLineChars="20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6.</w:t>
      </w:r>
      <w:r>
        <w:rPr>
          <w:rFonts w:hint="eastAsia" w:ascii="仿宋" w:hAnsi="仿宋" w:eastAsia="仿宋" w:cs="仿宋"/>
          <w:b/>
          <w:bCs/>
          <w:color w:val="auto"/>
          <w:sz w:val="21"/>
          <w:szCs w:val="21"/>
          <w:highlight w:val="none"/>
          <w:lang w:val="en-US" w:eastAsia="zh-CN"/>
        </w:rPr>
        <w:t>6</w:t>
      </w:r>
      <w:r>
        <w:rPr>
          <w:rFonts w:hint="eastAsia" w:ascii="仿宋" w:hAnsi="仿宋" w:eastAsia="仿宋" w:cs="仿宋"/>
          <w:b/>
          <w:bCs/>
          <w:color w:val="auto"/>
          <w:sz w:val="21"/>
          <w:szCs w:val="21"/>
          <w:highlight w:val="none"/>
        </w:rPr>
        <w:t>.5评标报告</w:t>
      </w:r>
    </w:p>
    <w:p w14:paraId="0ED89DE8">
      <w:pPr>
        <w:pageBreakBefore w:val="0"/>
        <w:kinsoku/>
        <w:bidi w:val="0"/>
        <w:spacing w:line="360" w:lineRule="auto"/>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评标委员会根据评审情况推荐中标候选</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名单并编写书面评标报告。</w:t>
      </w:r>
    </w:p>
    <w:bookmarkEnd w:id="609"/>
    <w:p w14:paraId="07B722B8">
      <w:pPr>
        <w:pStyle w:val="2"/>
        <w:pageBreakBefore w:val="0"/>
        <w:tabs>
          <w:tab w:val="left" w:pos="1767"/>
          <w:tab w:val="center" w:pos="4819"/>
        </w:tabs>
        <w:kinsoku/>
        <w:bidi w:val="0"/>
        <w:spacing w:line="360" w:lineRule="auto"/>
        <w:jc w:val="center"/>
        <w:rPr>
          <w:rFonts w:hint="eastAsia" w:ascii="仿宋" w:hAnsi="仿宋" w:eastAsia="仿宋" w:cs="仿宋"/>
          <w:color w:val="auto"/>
          <w:highlight w:val="none"/>
        </w:rPr>
      </w:pPr>
      <w:bookmarkStart w:id="631" w:name="_Toc71734737"/>
      <w:r>
        <w:rPr>
          <w:rFonts w:hint="eastAsia" w:ascii="仿宋" w:hAnsi="仿宋" w:eastAsia="仿宋" w:cs="仿宋"/>
          <w:color w:val="auto"/>
          <w:highlight w:val="none"/>
        </w:rPr>
        <w:br w:type="page"/>
      </w:r>
      <w:bookmarkEnd w:id="631"/>
      <w:bookmarkStart w:id="632" w:name="_Toc109997859"/>
      <w:bookmarkStart w:id="633" w:name="_Toc1495"/>
      <w:bookmarkStart w:id="634" w:name="_Toc11214"/>
      <w:bookmarkStart w:id="635" w:name="_Toc5259"/>
      <w:bookmarkStart w:id="636" w:name="_Toc25751"/>
      <w:bookmarkStart w:id="637" w:name="_Toc28935"/>
      <w:bookmarkStart w:id="638" w:name="_Toc6269"/>
      <w:bookmarkStart w:id="639" w:name="_Toc71734738"/>
      <w:bookmarkStart w:id="640" w:name="_Toc18042"/>
      <w:r>
        <w:rPr>
          <w:rFonts w:hint="eastAsia" w:ascii="仿宋" w:hAnsi="仿宋" w:eastAsia="仿宋" w:cs="仿宋"/>
          <w:color w:val="auto"/>
          <w:highlight w:val="none"/>
        </w:rPr>
        <w:t>第四章 合同基本条款及格式</w:t>
      </w:r>
      <w:bookmarkEnd w:id="632"/>
      <w:bookmarkEnd w:id="633"/>
      <w:bookmarkEnd w:id="634"/>
      <w:bookmarkEnd w:id="635"/>
      <w:bookmarkEnd w:id="636"/>
      <w:bookmarkEnd w:id="637"/>
    </w:p>
    <w:p w14:paraId="4185A87B">
      <w:pPr>
        <w:pageBreakBefore w:val="0"/>
        <w:kinsoku/>
        <w:bidi w:val="0"/>
        <w:spacing w:line="360" w:lineRule="auto"/>
        <w:ind w:left="2973"/>
        <w:jc w:val="left"/>
        <w:outlineLvl w:val="2"/>
        <w:rPr>
          <w:rFonts w:hint="eastAsia" w:ascii="仿宋" w:hAnsi="仿宋" w:eastAsia="仿宋" w:cs="仿宋"/>
          <w:b/>
          <w:bCs/>
          <w:color w:val="auto"/>
          <w:kern w:val="0"/>
          <w:sz w:val="30"/>
          <w:szCs w:val="32"/>
          <w:highlight w:val="none"/>
        </w:rPr>
      </w:pPr>
      <w:bookmarkStart w:id="641" w:name="_Toc131758810"/>
      <w:bookmarkStart w:id="642" w:name="_Toc9713"/>
      <w:r>
        <w:rPr>
          <w:rFonts w:hint="eastAsia" w:ascii="仿宋" w:hAnsi="仿宋" w:eastAsia="仿宋" w:cs="仿宋"/>
          <w:b/>
          <w:bCs/>
          <w:color w:val="auto"/>
          <w:kern w:val="0"/>
          <w:sz w:val="30"/>
          <w:szCs w:val="32"/>
          <w:highlight w:val="none"/>
        </w:rPr>
        <w:t>第一节</w:t>
      </w:r>
      <w:r>
        <w:rPr>
          <w:rFonts w:hint="eastAsia" w:ascii="仿宋" w:hAnsi="仿宋" w:eastAsia="仿宋" w:cs="仿宋"/>
          <w:b/>
          <w:bCs/>
          <w:color w:val="auto"/>
          <w:kern w:val="0"/>
          <w:sz w:val="30"/>
          <w:szCs w:val="32"/>
          <w:highlight w:val="none"/>
          <w:lang w:val="en-US" w:eastAsia="zh-CN"/>
        </w:rPr>
        <w:t xml:space="preserve">  </w:t>
      </w:r>
      <w:r>
        <w:rPr>
          <w:rFonts w:hint="eastAsia" w:ascii="仿宋" w:hAnsi="仿宋" w:eastAsia="仿宋" w:cs="仿宋"/>
          <w:b/>
          <w:bCs/>
          <w:color w:val="auto"/>
          <w:kern w:val="0"/>
          <w:sz w:val="30"/>
          <w:szCs w:val="32"/>
          <w:highlight w:val="none"/>
        </w:rPr>
        <w:t>合同条款</w:t>
      </w:r>
      <w:bookmarkEnd w:id="641"/>
      <w:r>
        <w:rPr>
          <w:rFonts w:hint="eastAsia" w:ascii="仿宋" w:hAnsi="仿宋" w:eastAsia="仿宋" w:cs="仿宋"/>
          <w:b/>
          <w:bCs/>
          <w:color w:val="auto"/>
          <w:kern w:val="0"/>
          <w:sz w:val="30"/>
          <w:szCs w:val="32"/>
          <w:highlight w:val="none"/>
        </w:rPr>
        <w:t>前附表</w:t>
      </w:r>
      <w:bookmarkEnd w:id="642"/>
    </w:p>
    <w:tbl>
      <w:tblPr>
        <w:tblStyle w:val="36"/>
        <w:tblW w:w="9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49"/>
        <w:gridCol w:w="7299"/>
      </w:tblGrid>
      <w:tr w14:paraId="214A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733" w:type="dxa"/>
            <w:noWrap w:val="0"/>
            <w:vAlign w:val="center"/>
          </w:tcPr>
          <w:p w14:paraId="0BDC3A3C">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bookmarkStart w:id="643" w:name="_Hlk135662521"/>
            <w:r>
              <w:rPr>
                <w:rFonts w:hint="eastAsia" w:ascii="仿宋" w:hAnsi="仿宋" w:eastAsia="仿宋" w:cs="仿宋"/>
                <w:color w:val="auto"/>
                <w:sz w:val="21"/>
                <w:szCs w:val="21"/>
                <w:highlight w:val="none"/>
              </w:rPr>
              <w:t>序号</w:t>
            </w:r>
          </w:p>
        </w:tc>
        <w:tc>
          <w:tcPr>
            <w:tcW w:w="1749" w:type="dxa"/>
            <w:noWrap w:val="0"/>
            <w:vAlign w:val="center"/>
          </w:tcPr>
          <w:p w14:paraId="3DE1983E">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项目</w:t>
            </w:r>
          </w:p>
        </w:tc>
        <w:tc>
          <w:tcPr>
            <w:tcW w:w="7299" w:type="dxa"/>
            <w:noWrap w:val="0"/>
            <w:vAlign w:val="center"/>
          </w:tcPr>
          <w:p w14:paraId="011F2E2C">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内容</w:t>
            </w:r>
          </w:p>
        </w:tc>
      </w:tr>
      <w:tr w14:paraId="3903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33" w:type="dxa"/>
            <w:noWrap w:val="0"/>
            <w:vAlign w:val="center"/>
          </w:tcPr>
          <w:p w14:paraId="61E2BC7D">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749" w:type="dxa"/>
            <w:noWrap w:val="0"/>
            <w:vAlign w:val="center"/>
          </w:tcPr>
          <w:p w14:paraId="47D696B8">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合同履行期限</w:t>
            </w:r>
          </w:p>
        </w:tc>
        <w:tc>
          <w:tcPr>
            <w:tcW w:w="7299" w:type="dxa"/>
            <w:noWrap w:val="0"/>
            <w:vAlign w:val="center"/>
          </w:tcPr>
          <w:p w14:paraId="094E7443">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bidi="ar"/>
              </w:rPr>
              <w:t>根据设备的质保期确定，自验收合格之日起至质保期结束，期间提供设备维修、零部件更换及技术支持。</w:t>
            </w:r>
          </w:p>
        </w:tc>
      </w:tr>
      <w:tr w14:paraId="0D9A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33" w:type="dxa"/>
            <w:noWrap w:val="0"/>
            <w:vAlign w:val="center"/>
          </w:tcPr>
          <w:p w14:paraId="71B07264">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1749" w:type="dxa"/>
            <w:noWrap w:val="0"/>
            <w:vAlign w:val="center"/>
          </w:tcPr>
          <w:p w14:paraId="7704D84E">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交货方式</w:t>
            </w:r>
          </w:p>
        </w:tc>
        <w:tc>
          <w:tcPr>
            <w:tcW w:w="7299" w:type="dxa"/>
            <w:noWrap w:val="0"/>
            <w:vAlign w:val="center"/>
          </w:tcPr>
          <w:p w14:paraId="0F527777">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bidi="ar"/>
              </w:rPr>
              <w:t>中标方</w:t>
            </w:r>
            <w:r>
              <w:rPr>
                <w:rFonts w:hint="eastAsia" w:ascii="仿宋" w:hAnsi="仿宋" w:eastAsia="仿宋" w:cs="仿宋"/>
                <w:color w:val="auto"/>
                <w:sz w:val="21"/>
                <w:szCs w:val="21"/>
                <w:highlight w:val="none"/>
                <w:lang w:eastAsia="zh-CN" w:bidi="ar"/>
              </w:rPr>
              <w:t>应在合同生效后</w:t>
            </w:r>
            <w:r>
              <w:rPr>
                <w:rFonts w:hint="eastAsia" w:ascii="仿宋" w:hAnsi="仿宋" w:eastAsia="仿宋" w:cs="仿宋"/>
                <w:color w:val="auto"/>
                <w:sz w:val="21"/>
                <w:szCs w:val="21"/>
                <w:highlight w:val="none"/>
                <w:lang w:val="en-US" w:eastAsia="zh-CN" w:bidi="ar"/>
              </w:rPr>
              <w:t>约定的期限内</w:t>
            </w:r>
            <w:r>
              <w:rPr>
                <w:rFonts w:hint="eastAsia" w:ascii="仿宋" w:hAnsi="仿宋" w:eastAsia="仿宋" w:cs="仿宋"/>
                <w:color w:val="auto"/>
                <w:sz w:val="21"/>
                <w:szCs w:val="21"/>
                <w:highlight w:val="none"/>
                <w:lang w:eastAsia="zh-CN" w:bidi="ar"/>
              </w:rPr>
              <w:t>,在</w:t>
            </w:r>
            <w:r>
              <w:rPr>
                <w:rFonts w:hint="eastAsia" w:ascii="仿宋" w:hAnsi="仿宋" w:eastAsia="仿宋" w:cs="仿宋"/>
                <w:color w:val="auto"/>
                <w:sz w:val="21"/>
                <w:szCs w:val="21"/>
                <w:highlight w:val="none"/>
                <w:lang w:val="en-US" w:eastAsia="zh-CN" w:bidi="ar"/>
              </w:rPr>
              <w:t>医院</w:t>
            </w:r>
            <w:r>
              <w:rPr>
                <w:rFonts w:hint="eastAsia" w:ascii="仿宋" w:hAnsi="仿宋" w:eastAsia="仿宋" w:cs="仿宋"/>
                <w:color w:val="auto"/>
                <w:sz w:val="21"/>
                <w:szCs w:val="21"/>
                <w:highlight w:val="none"/>
                <w:lang w:eastAsia="zh-CN" w:bidi="ar"/>
              </w:rPr>
              <w:t>指定地点交付货物。</w:t>
            </w:r>
          </w:p>
        </w:tc>
      </w:tr>
      <w:tr w14:paraId="737F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33" w:type="dxa"/>
            <w:noWrap w:val="0"/>
            <w:vAlign w:val="center"/>
          </w:tcPr>
          <w:p w14:paraId="04C1F127">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1749" w:type="dxa"/>
            <w:noWrap w:val="0"/>
            <w:vAlign w:val="center"/>
          </w:tcPr>
          <w:p w14:paraId="1F1D26D9">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交货地点</w:t>
            </w:r>
          </w:p>
        </w:tc>
        <w:tc>
          <w:tcPr>
            <w:tcW w:w="7299" w:type="dxa"/>
            <w:noWrap w:val="0"/>
            <w:vAlign w:val="center"/>
          </w:tcPr>
          <w:p w14:paraId="71D2D0F9">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昆明市第一人民医院指定地点。</w:t>
            </w:r>
          </w:p>
        </w:tc>
      </w:tr>
      <w:tr w14:paraId="0457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33" w:type="dxa"/>
            <w:tcBorders>
              <w:top w:val="single" w:color="auto" w:sz="4" w:space="0"/>
              <w:left w:val="single" w:color="auto" w:sz="4" w:space="0"/>
              <w:bottom w:val="single" w:color="auto" w:sz="4" w:space="0"/>
              <w:right w:val="single" w:color="auto" w:sz="4" w:space="0"/>
            </w:tcBorders>
            <w:noWrap w:val="0"/>
            <w:vAlign w:val="center"/>
          </w:tcPr>
          <w:p w14:paraId="0070B253">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4</w:t>
            </w:r>
          </w:p>
        </w:tc>
        <w:tc>
          <w:tcPr>
            <w:tcW w:w="1749" w:type="dxa"/>
            <w:tcBorders>
              <w:top w:val="single" w:color="auto" w:sz="4" w:space="0"/>
              <w:left w:val="single" w:color="auto" w:sz="4" w:space="0"/>
              <w:bottom w:val="single" w:color="auto" w:sz="4" w:space="0"/>
              <w:right w:val="single" w:color="auto" w:sz="4" w:space="0"/>
            </w:tcBorders>
            <w:noWrap w:val="0"/>
            <w:vAlign w:val="center"/>
          </w:tcPr>
          <w:p w14:paraId="009E6508">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付款方式</w:t>
            </w:r>
          </w:p>
        </w:tc>
        <w:tc>
          <w:tcPr>
            <w:tcW w:w="7299" w:type="dxa"/>
            <w:tcBorders>
              <w:top w:val="single" w:color="auto" w:sz="4" w:space="0"/>
              <w:left w:val="single" w:color="auto" w:sz="4" w:space="0"/>
              <w:bottom w:val="single" w:color="auto" w:sz="4" w:space="0"/>
              <w:right w:val="single" w:color="auto" w:sz="4" w:space="0"/>
            </w:tcBorders>
            <w:noWrap w:val="0"/>
            <w:vAlign w:val="center"/>
          </w:tcPr>
          <w:p w14:paraId="2CE122B2">
            <w:pPr>
              <w:pStyle w:val="114"/>
              <w:keepNext w:val="0"/>
              <w:keepLines w:val="0"/>
              <w:pageBreakBefore w:val="0"/>
              <w:suppressLineNumbers w:val="0"/>
              <w:kinsoku/>
              <w:bidi w:val="0"/>
              <w:snapToGrid w:val="0"/>
              <w:spacing w:before="0" w:beforeAutospacing="0" w:after="0" w:afterAutospacing="0" w:line="360" w:lineRule="auto"/>
              <w:ind w:left="0" w:right="0" w:firstLine="0" w:firstLineChars="0"/>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合同签订后，到货安装完成医院向乙方支付货款总额的90%，验收合格后医院向乙方支付货款总额的10%。</w:t>
            </w:r>
          </w:p>
        </w:tc>
      </w:tr>
      <w:tr w14:paraId="07C2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33" w:type="dxa"/>
            <w:tcBorders>
              <w:top w:val="single" w:color="auto" w:sz="4" w:space="0"/>
              <w:left w:val="single" w:color="auto" w:sz="4" w:space="0"/>
              <w:bottom w:val="single" w:color="auto" w:sz="4" w:space="0"/>
              <w:right w:val="single" w:color="auto" w:sz="4" w:space="0"/>
            </w:tcBorders>
            <w:noWrap w:val="0"/>
            <w:vAlign w:val="center"/>
          </w:tcPr>
          <w:p w14:paraId="78F697DC">
            <w:pPr>
              <w:keepNext w:val="0"/>
              <w:keepLines w:val="0"/>
              <w:pageBreakBefore w:val="0"/>
              <w:suppressLineNumbers w:val="0"/>
              <w:kinsoku/>
              <w:bidi w:val="0"/>
              <w:spacing w:before="0" w:beforeAutospacing="0" w:after="0" w:afterAutospacing="0" w:line="360" w:lineRule="auto"/>
              <w:ind w:left="0" w:right="0"/>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w:t>
            </w:r>
          </w:p>
        </w:tc>
        <w:tc>
          <w:tcPr>
            <w:tcW w:w="1749" w:type="dxa"/>
            <w:tcBorders>
              <w:top w:val="single" w:color="auto" w:sz="4" w:space="0"/>
              <w:left w:val="single" w:color="auto" w:sz="4" w:space="0"/>
              <w:bottom w:val="single" w:color="auto" w:sz="4" w:space="0"/>
              <w:right w:val="single" w:color="auto" w:sz="4" w:space="0"/>
            </w:tcBorders>
            <w:noWrap w:val="0"/>
            <w:vAlign w:val="center"/>
          </w:tcPr>
          <w:p w14:paraId="00E10A0E">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交货期</w:t>
            </w:r>
          </w:p>
        </w:tc>
        <w:tc>
          <w:tcPr>
            <w:tcW w:w="7299" w:type="dxa"/>
            <w:tcBorders>
              <w:top w:val="single" w:color="auto" w:sz="4" w:space="0"/>
              <w:left w:val="single" w:color="auto" w:sz="4" w:space="0"/>
              <w:bottom w:val="single" w:color="auto" w:sz="4" w:space="0"/>
              <w:right w:val="single" w:color="auto" w:sz="4" w:space="0"/>
            </w:tcBorders>
            <w:noWrap w:val="0"/>
            <w:vAlign w:val="center"/>
          </w:tcPr>
          <w:p w14:paraId="2098FC9C">
            <w:pPr>
              <w:pStyle w:val="114"/>
              <w:keepNext w:val="0"/>
              <w:keepLines w:val="0"/>
              <w:pageBreakBefore w:val="0"/>
              <w:suppressLineNumbers w:val="0"/>
              <w:kinsoku/>
              <w:bidi w:val="0"/>
              <w:snapToGrid w:val="0"/>
              <w:spacing w:before="0" w:beforeAutospacing="0" w:after="0" w:afterAutospacing="0" w:line="360" w:lineRule="auto"/>
              <w:ind w:left="0" w:right="0" w:firstLine="0" w:firstLineChars="0"/>
              <w:rPr>
                <w:rFonts w:hint="eastAsia" w:ascii="仿宋" w:hAnsi="仿宋" w:eastAsia="仿宋" w:cs="仿宋"/>
                <w:color w:val="auto"/>
                <w:kern w:val="0"/>
                <w:sz w:val="21"/>
                <w:szCs w:val="21"/>
                <w:highlight w:val="none"/>
                <w:lang w:val="en-US" w:eastAsia="zh-CN" w:bidi="ar"/>
              </w:rPr>
            </w:pPr>
          </w:p>
        </w:tc>
      </w:tr>
      <w:tr w14:paraId="4631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33" w:type="dxa"/>
            <w:tcBorders>
              <w:top w:val="single" w:color="auto" w:sz="4" w:space="0"/>
              <w:left w:val="single" w:color="auto" w:sz="4" w:space="0"/>
              <w:bottom w:val="single" w:color="auto" w:sz="4" w:space="0"/>
              <w:right w:val="single" w:color="auto" w:sz="4" w:space="0"/>
            </w:tcBorders>
            <w:noWrap w:val="0"/>
            <w:vAlign w:val="center"/>
          </w:tcPr>
          <w:p w14:paraId="3D2E0F87">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6</w:t>
            </w:r>
          </w:p>
        </w:tc>
        <w:tc>
          <w:tcPr>
            <w:tcW w:w="1749" w:type="dxa"/>
            <w:tcBorders>
              <w:top w:val="single" w:color="auto" w:sz="4" w:space="0"/>
              <w:left w:val="single" w:color="auto" w:sz="4" w:space="0"/>
              <w:bottom w:val="single" w:color="auto" w:sz="4" w:space="0"/>
              <w:right w:val="single" w:color="auto" w:sz="4" w:space="0"/>
            </w:tcBorders>
            <w:noWrap w:val="0"/>
            <w:vAlign w:val="center"/>
          </w:tcPr>
          <w:p w14:paraId="37D3C437">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质保期</w:t>
            </w:r>
          </w:p>
        </w:tc>
        <w:tc>
          <w:tcPr>
            <w:tcW w:w="7299" w:type="dxa"/>
            <w:tcBorders>
              <w:top w:val="single" w:color="auto" w:sz="4" w:space="0"/>
              <w:left w:val="single" w:color="auto" w:sz="4" w:space="0"/>
              <w:bottom w:val="single" w:color="auto" w:sz="4" w:space="0"/>
              <w:right w:val="single" w:color="auto" w:sz="4" w:space="0"/>
            </w:tcBorders>
            <w:noWrap w:val="0"/>
            <w:vAlign w:val="center"/>
          </w:tcPr>
          <w:p w14:paraId="72AC3B1F">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p>
        </w:tc>
      </w:tr>
      <w:tr w14:paraId="6E45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33" w:type="dxa"/>
            <w:tcBorders>
              <w:top w:val="single" w:color="auto" w:sz="4" w:space="0"/>
              <w:left w:val="single" w:color="auto" w:sz="4" w:space="0"/>
              <w:bottom w:val="single" w:color="auto" w:sz="4" w:space="0"/>
              <w:right w:val="single" w:color="auto" w:sz="4" w:space="0"/>
            </w:tcBorders>
            <w:noWrap w:val="0"/>
            <w:vAlign w:val="center"/>
          </w:tcPr>
          <w:p w14:paraId="08CE2E47">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7</w:t>
            </w:r>
          </w:p>
        </w:tc>
        <w:tc>
          <w:tcPr>
            <w:tcW w:w="1749" w:type="dxa"/>
            <w:tcBorders>
              <w:top w:val="single" w:color="auto" w:sz="4" w:space="0"/>
              <w:left w:val="single" w:color="auto" w:sz="4" w:space="0"/>
              <w:bottom w:val="single" w:color="auto" w:sz="4" w:space="0"/>
              <w:right w:val="single" w:color="auto" w:sz="4" w:space="0"/>
            </w:tcBorders>
            <w:noWrap w:val="0"/>
            <w:vAlign w:val="center"/>
          </w:tcPr>
          <w:p w14:paraId="5A9F8A10">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合同份数</w:t>
            </w:r>
          </w:p>
        </w:tc>
        <w:tc>
          <w:tcPr>
            <w:tcW w:w="7299" w:type="dxa"/>
            <w:tcBorders>
              <w:top w:val="single" w:color="auto" w:sz="4" w:space="0"/>
              <w:left w:val="single" w:color="auto" w:sz="4" w:space="0"/>
              <w:bottom w:val="single" w:color="auto" w:sz="4" w:space="0"/>
              <w:right w:val="single" w:color="auto" w:sz="4" w:space="0"/>
            </w:tcBorders>
            <w:noWrap w:val="0"/>
            <w:vAlign w:val="center"/>
          </w:tcPr>
          <w:p w14:paraId="3A62C6BD">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color w:val="auto"/>
                <w:sz w:val="21"/>
                <w:szCs w:val="21"/>
                <w:highlight w:val="none"/>
              </w:rPr>
            </w:pPr>
          </w:p>
        </w:tc>
      </w:tr>
      <w:bookmarkEnd w:id="643"/>
    </w:tbl>
    <w:p w14:paraId="728DD54A">
      <w:pPr>
        <w:pStyle w:val="4"/>
        <w:pageBreakBefore w:val="0"/>
        <w:kinsoku/>
        <w:bidi w:val="0"/>
        <w:spacing w:line="360" w:lineRule="auto"/>
        <w:ind w:left="2973" w:firstLine="301" w:firstLineChars="100"/>
        <w:rPr>
          <w:rFonts w:hint="eastAsia" w:ascii="仿宋" w:hAnsi="仿宋" w:eastAsia="仿宋" w:cs="仿宋"/>
          <w:color w:val="auto"/>
          <w:sz w:val="30"/>
          <w:highlight w:val="none"/>
        </w:rPr>
      </w:pPr>
      <w:bookmarkStart w:id="644" w:name="_Toc66447772"/>
      <w:bookmarkStart w:id="645" w:name="_Toc131758811"/>
      <w:bookmarkStart w:id="646" w:name="_Toc9568"/>
      <w:r>
        <w:rPr>
          <w:rFonts w:hint="eastAsia" w:ascii="仿宋" w:hAnsi="仿宋" w:eastAsia="仿宋" w:cs="仿宋"/>
          <w:color w:val="auto"/>
          <w:sz w:val="30"/>
          <w:highlight w:val="none"/>
        </w:rPr>
        <w:br w:type="page"/>
      </w:r>
      <w:r>
        <w:rPr>
          <w:rFonts w:hint="eastAsia" w:ascii="仿宋" w:hAnsi="仿宋" w:eastAsia="仿宋" w:cs="仿宋"/>
          <w:color w:val="auto"/>
          <w:sz w:val="30"/>
          <w:highlight w:val="none"/>
        </w:rPr>
        <w:t>第二节</w:t>
      </w:r>
      <w:r>
        <w:rPr>
          <w:rFonts w:hint="eastAsia" w:ascii="仿宋" w:hAnsi="仿宋" w:eastAsia="仿宋" w:cs="仿宋"/>
          <w:color w:val="auto"/>
          <w:sz w:val="30"/>
          <w:highlight w:val="none"/>
          <w:lang w:val="en-US" w:eastAsia="zh-CN"/>
        </w:rPr>
        <w:t xml:space="preserve">  </w:t>
      </w:r>
      <w:r>
        <w:rPr>
          <w:rFonts w:hint="eastAsia" w:ascii="仿宋" w:hAnsi="仿宋" w:eastAsia="仿宋" w:cs="仿宋"/>
          <w:color w:val="auto"/>
          <w:sz w:val="30"/>
          <w:highlight w:val="none"/>
        </w:rPr>
        <w:t>合同格式</w:t>
      </w:r>
      <w:bookmarkEnd w:id="644"/>
      <w:bookmarkEnd w:id="645"/>
      <w:bookmarkEnd w:id="646"/>
    </w:p>
    <w:p w14:paraId="3DB1DDB8">
      <w:pPr>
        <w:pageBreakBefore w:val="0"/>
        <w:widowControl/>
        <w:kinsoku/>
        <w:bidi w:val="0"/>
        <w:spacing w:line="360" w:lineRule="auto"/>
        <w:jc w:val="left"/>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说明：采购文件内本章合同条款及格式仅作参考，本章节中未明确内容将在合同谈判中明确，</w:t>
      </w:r>
      <w:r>
        <w:rPr>
          <w:rFonts w:hint="eastAsia" w:ascii="仿宋" w:hAnsi="仿宋" w:eastAsia="仿宋" w:cs="仿宋"/>
          <w:b/>
          <w:color w:val="auto"/>
          <w:kern w:val="0"/>
          <w:sz w:val="28"/>
          <w:szCs w:val="28"/>
          <w:highlight w:val="none"/>
          <w:lang w:eastAsia="zh-CN"/>
        </w:rPr>
        <w:t>采购人</w:t>
      </w:r>
      <w:r>
        <w:rPr>
          <w:rFonts w:hint="eastAsia" w:ascii="仿宋" w:hAnsi="仿宋" w:eastAsia="仿宋" w:cs="仿宋"/>
          <w:b/>
          <w:color w:val="auto"/>
          <w:kern w:val="0"/>
          <w:sz w:val="28"/>
          <w:szCs w:val="28"/>
          <w:highlight w:val="none"/>
        </w:rPr>
        <w:t>保留最终修订合同的权利，最终本合同以实际签订为准。但所签订的合同不得对招标文件确定的事项和中标人的投标文件作实质性修改。</w:t>
      </w:r>
    </w:p>
    <w:p w14:paraId="6B0E43FF">
      <w:pPr>
        <w:pageBreakBefore w:val="0"/>
        <w:kinsoku/>
        <w:bidi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06F4B792">
      <w:pPr>
        <w:pageBreakBefore w:val="0"/>
        <w:kinsoku/>
        <w:bidi w:val="0"/>
        <w:spacing w:line="360" w:lineRule="auto"/>
        <w:rPr>
          <w:rFonts w:hint="eastAsia" w:ascii="仿宋" w:hAnsi="仿宋" w:eastAsia="仿宋" w:cs="仿宋"/>
          <w:color w:val="auto"/>
          <w:highlight w:val="none"/>
        </w:rPr>
      </w:pPr>
    </w:p>
    <w:p w14:paraId="4CA9F39F">
      <w:pPr>
        <w:pageBreakBefore w:val="0"/>
        <w:kinsoku/>
        <w:autoSpaceDE w:val="0"/>
        <w:autoSpaceDN w:val="0"/>
        <w:bidi w:val="0"/>
        <w:adjustRightInd w:val="0"/>
        <w:spacing w:line="360" w:lineRule="auto"/>
        <w:ind w:right="-72"/>
        <w:rPr>
          <w:rFonts w:hint="eastAsia" w:ascii="仿宋" w:hAnsi="仿宋" w:eastAsia="仿宋" w:cs="仿宋"/>
          <w:b/>
          <w:color w:val="auto"/>
          <w:sz w:val="18"/>
          <w:szCs w:val="18"/>
          <w:highlight w:val="none"/>
        </w:rPr>
      </w:pPr>
      <w:r>
        <w:rPr>
          <w:rFonts w:hint="eastAsia" w:ascii="仿宋" w:hAnsi="仿宋" w:eastAsia="仿宋" w:cs="仿宋"/>
          <w:color w:val="auto"/>
          <w:highlight w:val="none"/>
        </w:rPr>
        <w:t>合同编号：                       合同自编号：</w:t>
      </w:r>
      <w:r>
        <w:rPr>
          <w:rFonts w:hint="eastAsia" w:ascii="仿宋" w:hAnsi="仿宋" w:eastAsia="仿宋" w:cs="仿宋"/>
          <w:color w:val="auto"/>
          <w:highlight w:val="none"/>
        </w:rPr>
        <w:tab/>
      </w:r>
      <w:r>
        <w:rPr>
          <w:rFonts w:hint="eastAsia" w:ascii="仿宋" w:hAnsi="仿宋" w:eastAsia="仿宋" w:cs="仿宋"/>
          <w:color w:val="auto"/>
          <w:highlight w:val="none"/>
        </w:rPr>
        <w:tab/>
      </w:r>
      <w:r>
        <w:rPr>
          <w:rFonts w:hint="eastAsia" w:ascii="仿宋" w:hAnsi="仿宋" w:eastAsia="仿宋" w:cs="仿宋"/>
          <w:color w:val="auto"/>
          <w:highlight w:val="none"/>
        </w:rPr>
        <w:t xml:space="preserve">            项目编号：</w:t>
      </w:r>
    </w:p>
    <w:p w14:paraId="7E23B5D3">
      <w:pPr>
        <w:pageBreakBefore w:val="0"/>
        <w:kinsoku/>
        <w:autoSpaceDE w:val="0"/>
        <w:autoSpaceDN w:val="0"/>
        <w:bidi w:val="0"/>
        <w:adjustRightInd w:val="0"/>
        <w:spacing w:line="360" w:lineRule="auto"/>
        <w:ind w:right="568"/>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●本合同须加盖甲乙双方骑缝章有效</w:t>
      </w:r>
    </w:p>
    <w:p w14:paraId="53FCB55F">
      <w:pPr>
        <w:pageBreakBefore w:val="0"/>
        <w:kinsoku/>
        <w:autoSpaceDE w:val="0"/>
        <w:autoSpaceDN w:val="0"/>
        <w:bidi w:val="0"/>
        <w:adjustRightInd w:val="0"/>
        <w:spacing w:line="360" w:lineRule="auto"/>
        <w:jc w:val="center"/>
        <w:rPr>
          <w:rFonts w:hint="eastAsia" w:ascii="仿宋" w:hAnsi="仿宋" w:eastAsia="仿宋" w:cs="仿宋"/>
          <w:color w:val="auto"/>
          <w:sz w:val="32"/>
          <w:szCs w:val="32"/>
          <w:highlight w:val="none"/>
        </w:rPr>
      </w:pPr>
    </w:p>
    <w:p w14:paraId="71479C36">
      <w:pPr>
        <w:pageBreakBefore w:val="0"/>
        <w:kinsoku/>
        <w:autoSpaceDE w:val="0"/>
        <w:autoSpaceDN w:val="0"/>
        <w:bidi w:val="0"/>
        <w:adjustRightInd w:val="0"/>
        <w:spacing w:line="360" w:lineRule="auto"/>
        <w:jc w:val="center"/>
        <w:rPr>
          <w:rFonts w:hint="eastAsia" w:ascii="仿宋" w:hAnsi="仿宋" w:eastAsia="仿宋" w:cs="仿宋"/>
          <w:color w:val="auto"/>
          <w:sz w:val="32"/>
          <w:szCs w:val="32"/>
          <w:highlight w:val="none"/>
        </w:rPr>
      </w:pPr>
    </w:p>
    <w:p w14:paraId="0D9A5D9D">
      <w:pPr>
        <w:pageBreakBefore w:val="0"/>
        <w:kinsoku/>
        <w:autoSpaceDE w:val="0"/>
        <w:autoSpaceDN w:val="0"/>
        <w:bidi w:val="0"/>
        <w:adjustRightInd w:val="0"/>
        <w:spacing w:line="360" w:lineRule="auto"/>
        <w:jc w:val="center"/>
        <w:rPr>
          <w:rFonts w:hint="eastAsia" w:ascii="仿宋" w:hAnsi="仿宋" w:eastAsia="仿宋" w:cs="仿宋"/>
          <w:color w:val="auto"/>
          <w:sz w:val="32"/>
          <w:szCs w:val="32"/>
          <w:highlight w:val="none"/>
        </w:rPr>
      </w:pPr>
    </w:p>
    <w:p w14:paraId="129DFF62">
      <w:pPr>
        <w:pageBreakBefore w:val="0"/>
        <w:kinsoku/>
        <w:autoSpaceDE w:val="0"/>
        <w:autoSpaceDN w:val="0"/>
        <w:bidi w:val="0"/>
        <w:adjustRightInd w:val="0"/>
        <w:spacing w:line="360" w:lineRule="auto"/>
        <w:jc w:val="center"/>
        <w:rPr>
          <w:rFonts w:hint="eastAsia" w:ascii="仿宋" w:hAnsi="仿宋" w:eastAsia="仿宋" w:cs="仿宋"/>
          <w:color w:val="auto"/>
          <w:sz w:val="52"/>
          <w:szCs w:val="52"/>
          <w:highlight w:val="none"/>
        </w:rPr>
      </w:pPr>
      <w:r>
        <w:rPr>
          <w:rFonts w:hint="eastAsia" w:ascii="仿宋" w:hAnsi="仿宋" w:eastAsia="仿宋" w:cs="仿宋"/>
          <w:color w:val="auto"/>
          <w:sz w:val="52"/>
          <w:szCs w:val="52"/>
          <w:highlight w:val="none"/>
        </w:rPr>
        <w:t>云南省省级政府采购</w:t>
      </w:r>
    </w:p>
    <w:p w14:paraId="0AB561A3">
      <w:pPr>
        <w:pageBreakBefore w:val="0"/>
        <w:kinsoku/>
        <w:autoSpaceDE w:val="0"/>
        <w:autoSpaceDN w:val="0"/>
        <w:bidi w:val="0"/>
        <w:adjustRightInd w:val="0"/>
        <w:spacing w:line="360" w:lineRule="auto"/>
        <w:jc w:val="center"/>
        <w:rPr>
          <w:rFonts w:hint="eastAsia" w:ascii="仿宋" w:hAnsi="仿宋" w:eastAsia="仿宋" w:cs="仿宋"/>
          <w:b/>
          <w:color w:val="auto"/>
          <w:sz w:val="44"/>
          <w:szCs w:val="44"/>
          <w:highlight w:val="none"/>
        </w:rPr>
      </w:pPr>
    </w:p>
    <w:p w14:paraId="419D62A9">
      <w:pPr>
        <w:pageBreakBefore w:val="0"/>
        <w:kinsoku/>
        <w:autoSpaceDE w:val="0"/>
        <w:autoSpaceDN w:val="0"/>
        <w:bidi w:val="0"/>
        <w:adjustRightInd w:val="0"/>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color w:val="auto"/>
          <w:sz w:val="33"/>
          <w:szCs w:val="33"/>
          <w:highlight w:val="none"/>
        </w:rPr>
        <w:t>（委托采购）</w:t>
      </w:r>
    </w:p>
    <w:p w14:paraId="1D9B270A">
      <w:pPr>
        <w:pageBreakBefore w:val="0"/>
        <w:kinsoku/>
        <w:autoSpaceDE w:val="0"/>
        <w:autoSpaceDN w:val="0"/>
        <w:bidi w:val="0"/>
        <w:adjustRightInd w:val="0"/>
        <w:spacing w:line="360" w:lineRule="auto"/>
        <w:jc w:val="center"/>
        <w:rPr>
          <w:rFonts w:hint="eastAsia" w:ascii="仿宋" w:hAnsi="仿宋" w:eastAsia="仿宋" w:cs="仿宋"/>
          <w:color w:val="auto"/>
          <w:sz w:val="18"/>
          <w:szCs w:val="18"/>
          <w:highlight w:val="none"/>
        </w:rPr>
      </w:pPr>
    </w:p>
    <w:p w14:paraId="4795C025">
      <w:pPr>
        <w:pageBreakBefore w:val="0"/>
        <w:kinsoku/>
        <w:autoSpaceDE w:val="0"/>
        <w:autoSpaceDN w:val="0"/>
        <w:bidi w:val="0"/>
        <w:adjustRightInd w:val="0"/>
        <w:spacing w:line="360" w:lineRule="auto"/>
        <w:jc w:val="center"/>
        <w:rPr>
          <w:rFonts w:hint="eastAsia" w:ascii="仿宋" w:hAnsi="仿宋" w:eastAsia="仿宋" w:cs="仿宋"/>
          <w:color w:val="auto"/>
          <w:sz w:val="18"/>
          <w:szCs w:val="18"/>
          <w:highlight w:val="none"/>
        </w:rPr>
      </w:pPr>
    </w:p>
    <w:p w14:paraId="5AC0BD76">
      <w:pPr>
        <w:pageBreakBefore w:val="0"/>
        <w:kinsoku/>
        <w:autoSpaceDE w:val="0"/>
        <w:autoSpaceDN w:val="0"/>
        <w:bidi w:val="0"/>
        <w:adjustRightInd w:val="0"/>
        <w:spacing w:line="360" w:lineRule="auto"/>
        <w:jc w:val="center"/>
        <w:rPr>
          <w:rFonts w:hint="eastAsia" w:ascii="仿宋" w:hAnsi="仿宋" w:eastAsia="仿宋" w:cs="仿宋"/>
          <w:color w:val="auto"/>
          <w:sz w:val="84"/>
          <w:szCs w:val="84"/>
          <w:highlight w:val="none"/>
        </w:rPr>
      </w:pPr>
      <w:r>
        <w:rPr>
          <w:rFonts w:hint="eastAsia" w:ascii="仿宋" w:hAnsi="仿宋" w:eastAsia="仿宋" w:cs="仿宋"/>
          <w:color w:val="auto"/>
          <w:sz w:val="84"/>
          <w:szCs w:val="84"/>
          <w:highlight w:val="none"/>
        </w:rPr>
        <w:t>合</w:t>
      </w:r>
    </w:p>
    <w:p w14:paraId="0268EB94">
      <w:pPr>
        <w:pageBreakBefore w:val="0"/>
        <w:kinsoku/>
        <w:autoSpaceDE w:val="0"/>
        <w:autoSpaceDN w:val="0"/>
        <w:bidi w:val="0"/>
        <w:adjustRightInd w:val="0"/>
        <w:spacing w:line="360" w:lineRule="auto"/>
        <w:jc w:val="center"/>
        <w:rPr>
          <w:rFonts w:hint="eastAsia" w:ascii="仿宋" w:hAnsi="仿宋" w:eastAsia="仿宋" w:cs="仿宋"/>
          <w:color w:val="auto"/>
          <w:sz w:val="72"/>
          <w:szCs w:val="72"/>
          <w:highlight w:val="none"/>
        </w:rPr>
      </w:pPr>
      <w:r>
        <w:rPr>
          <w:rFonts w:hint="eastAsia" w:ascii="仿宋" w:hAnsi="仿宋" w:eastAsia="仿宋" w:cs="仿宋"/>
          <w:color w:val="auto"/>
          <w:sz w:val="84"/>
          <w:szCs w:val="84"/>
          <w:highlight w:val="none"/>
        </w:rPr>
        <w:t>同</w:t>
      </w:r>
    </w:p>
    <w:p w14:paraId="6FAC4033">
      <w:pPr>
        <w:pageBreakBefore w:val="0"/>
        <w:kinsoku/>
        <w:autoSpaceDE w:val="0"/>
        <w:autoSpaceDN w:val="0"/>
        <w:bidi w:val="0"/>
        <w:adjustRightInd w:val="0"/>
        <w:spacing w:line="360" w:lineRule="auto"/>
        <w:jc w:val="center"/>
        <w:rPr>
          <w:rFonts w:hint="eastAsia" w:ascii="仿宋" w:hAnsi="仿宋" w:eastAsia="仿宋" w:cs="仿宋"/>
          <w:color w:val="auto"/>
          <w:sz w:val="84"/>
          <w:szCs w:val="84"/>
          <w:highlight w:val="none"/>
        </w:rPr>
      </w:pPr>
      <w:r>
        <w:rPr>
          <w:rFonts w:hint="eastAsia" w:ascii="仿宋" w:hAnsi="仿宋" w:eastAsia="仿宋" w:cs="仿宋"/>
          <w:color w:val="auto"/>
          <w:sz w:val="84"/>
          <w:szCs w:val="84"/>
          <w:highlight w:val="none"/>
        </w:rPr>
        <w:t>书</w:t>
      </w:r>
    </w:p>
    <w:p w14:paraId="0956C8B7">
      <w:pPr>
        <w:pageBreakBefore w:val="0"/>
        <w:kinsoku/>
        <w:autoSpaceDE w:val="0"/>
        <w:autoSpaceDN w:val="0"/>
        <w:bidi w:val="0"/>
        <w:adjustRightInd w:val="0"/>
        <w:spacing w:line="360" w:lineRule="auto"/>
        <w:ind w:firstLine="3388" w:firstLineChars="1250"/>
        <w:rPr>
          <w:rFonts w:hint="eastAsia" w:ascii="仿宋" w:hAnsi="仿宋" w:eastAsia="仿宋" w:cs="仿宋"/>
          <w:b/>
          <w:bCs/>
          <w:color w:val="auto"/>
          <w:sz w:val="27"/>
          <w:szCs w:val="27"/>
          <w:highlight w:val="none"/>
        </w:rPr>
      </w:pPr>
    </w:p>
    <w:p w14:paraId="48B5E9E2">
      <w:pPr>
        <w:pageBreakBefore w:val="0"/>
        <w:kinsoku/>
        <w:autoSpaceDE w:val="0"/>
        <w:autoSpaceDN w:val="0"/>
        <w:bidi w:val="0"/>
        <w:adjustRightInd w:val="0"/>
        <w:spacing w:line="360" w:lineRule="auto"/>
        <w:ind w:firstLine="3388" w:firstLineChars="1250"/>
        <w:rPr>
          <w:rFonts w:hint="eastAsia" w:ascii="仿宋" w:hAnsi="仿宋" w:eastAsia="仿宋" w:cs="仿宋"/>
          <w:b/>
          <w:bCs/>
          <w:color w:val="auto"/>
          <w:sz w:val="27"/>
          <w:szCs w:val="27"/>
          <w:highlight w:val="none"/>
        </w:rPr>
      </w:pPr>
      <w:r>
        <w:rPr>
          <w:rFonts w:hint="eastAsia" w:ascii="仿宋" w:hAnsi="仿宋" w:eastAsia="仿宋" w:cs="仿宋"/>
          <w:b/>
          <w:bCs/>
          <w:color w:val="auto"/>
          <w:sz w:val="27"/>
          <w:szCs w:val="27"/>
          <w:highlight w:val="none"/>
        </w:rPr>
        <w:t>签订地点：</w:t>
      </w:r>
    </w:p>
    <w:p w14:paraId="470A5E01">
      <w:pPr>
        <w:pageBreakBefore w:val="0"/>
        <w:kinsoku/>
        <w:autoSpaceDE w:val="0"/>
        <w:autoSpaceDN w:val="0"/>
        <w:bidi w:val="0"/>
        <w:adjustRightInd w:val="0"/>
        <w:spacing w:line="360" w:lineRule="auto"/>
        <w:jc w:val="center"/>
        <w:rPr>
          <w:rFonts w:hint="eastAsia" w:ascii="仿宋" w:hAnsi="仿宋" w:eastAsia="仿宋" w:cs="仿宋"/>
          <w:b/>
          <w:bCs/>
          <w:color w:val="auto"/>
          <w:sz w:val="27"/>
          <w:szCs w:val="27"/>
          <w:highlight w:val="none"/>
        </w:rPr>
      </w:pPr>
      <w:r>
        <w:rPr>
          <w:rFonts w:hint="eastAsia" w:ascii="仿宋" w:hAnsi="仿宋" w:eastAsia="仿宋" w:cs="仿宋"/>
          <w:b/>
          <w:bCs/>
          <w:color w:val="auto"/>
          <w:sz w:val="27"/>
          <w:szCs w:val="27"/>
          <w:highlight w:val="none"/>
        </w:rPr>
        <w:t>签订日期：年　月　日</w:t>
      </w:r>
    </w:p>
    <w:p w14:paraId="3233EAF0">
      <w:pPr>
        <w:pageBreakBefore w:val="0"/>
        <w:kinsoku/>
        <w:autoSpaceDE w:val="0"/>
        <w:autoSpaceDN w:val="0"/>
        <w:bidi w:val="0"/>
        <w:adjustRightInd w:val="0"/>
        <w:spacing w:line="360" w:lineRule="auto"/>
        <w:jc w:val="center"/>
        <w:rPr>
          <w:rFonts w:hint="eastAsia" w:ascii="仿宋" w:hAnsi="仿宋" w:eastAsia="仿宋" w:cs="仿宋"/>
          <w:b/>
          <w:bCs/>
          <w:color w:val="auto"/>
          <w:sz w:val="27"/>
          <w:szCs w:val="27"/>
          <w:highlight w:val="none"/>
        </w:rPr>
      </w:pPr>
      <w:r>
        <w:rPr>
          <w:rFonts w:hint="eastAsia" w:ascii="仿宋" w:hAnsi="仿宋" w:eastAsia="仿宋" w:cs="仿宋"/>
          <w:b/>
          <w:bCs/>
          <w:color w:val="auto"/>
          <w:sz w:val="27"/>
          <w:szCs w:val="27"/>
          <w:highlight w:val="none"/>
        </w:rPr>
        <w:t>云南省财政厅　制</w:t>
      </w:r>
    </w:p>
    <w:p w14:paraId="3BDAC947">
      <w:pPr>
        <w:pageBreakBefore w:val="0"/>
        <w:kinsoku/>
        <w:bidi w:val="0"/>
        <w:spacing w:after="240" w:line="360" w:lineRule="auto"/>
        <w:rPr>
          <w:rFonts w:hint="eastAsia" w:ascii="仿宋" w:hAnsi="仿宋" w:eastAsia="仿宋" w:cs="仿宋"/>
          <w:color w:val="auto"/>
          <w:sz w:val="18"/>
          <w:szCs w:val="18"/>
          <w:highlight w:val="none"/>
        </w:rPr>
      </w:pPr>
    </w:p>
    <w:p w14:paraId="33811224">
      <w:pPr>
        <w:pageBreakBefore w:val="0"/>
        <w:kinsoku/>
        <w:bidi w:val="0"/>
        <w:spacing w:line="360" w:lineRule="auto"/>
        <w:ind w:firstLine="1680" w:firstLineChars="800"/>
        <w:rPr>
          <w:rFonts w:hint="eastAsia" w:ascii="仿宋" w:hAnsi="仿宋" w:eastAsia="仿宋" w:cs="仿宋"/>
          <w:color w:val="auto"/>
          <w:highlight w:val="none"/>
        </w:rPr>
      </w:pPr>
    </w:p>
    <w:p w14:paraId="5944D355">
      <w:pPr>
        <w:pageBreakBefore w:val="0"/>
        <w:kinsoku/>
        <w:bidi w:val="0"/>
        <w:spacing w:line="360" w:lineRule="auto"/>
        <w:ind w:firstLine="1575" w:firstLineChars="750"/>
        <w:rPr>
          <w:rFonts w:hint="eastAsia" w:ascii="仿宋" w:hAnsi="仿宋" w:eastAsia="仿宋" w:cs="仿宋"/>
          <w:color w:val="auto"/>
          <w:highlight w:val="none"/>
        </w:rPr>
      </w:pPr>
      <w:r>
        <w:rPr>
          <w:rFonts w:hint="eastAsia" w:ascii="仿宋" w:hAnsi="仿宋" w:eastAsia="仿宋" w:cs="仿宋"/>
          <w:color w:val="auto"/>
          <w:highlight w:val="none"/>
        </w:rPr>
        <w:t xml:space="preserve">甲方（采购人单位章）名称： </w:t>
      </w:r>
    </w:p>
    <w:p w14:paraId="4C1D2F7F">
      <w:pPr>
        <w:pageBreakBefore w:val="0"/>
        <w:kinsoku/>
        <w:bidi w:val="0"/>
        <w:spacing w:line="360" w:lineRule="auto"/>
        <w:ind w:left="1619" w:leftChars="771"/>
        <w:rPr>
          <w:rFonts w:hint="eastAsia" w:ascii="仿宋" w:hAnsi="仿宋" w:eastAsia="仿宋" w:cs="仿宋"/>
          <w:color w:val="auto"/>
          <w:highlight w:val="none"/>
        </w:rPr>
      </w:pPr>
      <w:r>
        <w:rPr>
          <w:rFonts w:hint="eastAsia" w:ascii="仿宋" w:hAnsi="仿宋" w:eastAsia="仿宋" w:cs="仿宋"/>
          <w:color w:val="auto"/>
          <w:highlight w:val="none"/>
        </w:rPr>
        <w:t>地    址：</w:t>
      </w:r>
    </w:p>
    <w:p w14:paraId="7AD18DF9">
      <w:pPr>
        <w:pageBreakBefore w:val="0"/>
        <w:kinsoku/>
        <w:bidi w:val="0"/>
        <w:spacing w:line="360" w:lineRule="auto"/>
        <w:ind w:left="1619" w:leftChars="771"/>
        <w:rPr>
          <w:rFonts w:hint="eastAsia" w:ascii="仿宋" w:hAnsi="仿宋" w:eastAsia="仿宋" w:cs="仿宋"/>
          <w:color w:val="auto"/>
          <w:highlight w:val="none"/>
        </w:rPr>
      </w:pPr>
      <w:r>
        <w:rPr>
          <w:rFonts w:hint="eastAsia" w:ascii="仿宋" w:hAnsi="仿宋" w:eastAsia="仿宋" w:cs="仿宋"/>
          <w:color w:val="auto"/>
          <w:highlight w:val="none"/>
        </w:rPr>
        <w:t>邮    编：</w:t>
      </w:r>
    </w:p>
    <w:p w14:paraId="3C7BEB24">
      <w:pPr>
        <w:pageBreakBefore w:val="0"/>
        <w:kinsoku/>
        <w:bidi w:val="0"/>
        <w:spacing w:line="360" w:lineRule="auto"/>
        <w:ind w:left="1619" w:leftChars="771"/>
        <w:rPr>
          <w:rFonts w:hint="eastAsia" w:ascii="仿宋" w:hAnsi="仿宋" w:eastAsia="仿宋" w:cs="仿宋"/>
          <w:color w:val="auto"/>
          <w:highlight w:val="none"/>
        </w:rPr>
      </w:pPr>
      <w:r>
        <w:rPr>
          <w:rFonts w:hint="eastAsia" w:ascii="仿宋" w:hAnsi="仿宋" w:eastAsia="仿宋" w:cs="仿宋"/>
          <w:color w:val="auto"/>
          <w:highlight w:val="none"/>
        </w:rPr>
        <w:t>法定代表人或委托代理人：</w:t>
      </w:r>
    </w:p>
    <w:p w14:paraId="5D23F62C">
      <w:pPr>
        <w:pageBreakBefore w:val="0"/>
        <w:kinsoku/>
        <w:bidi w:val="0"/>
        <w:spacing w:line="360" w:lineRule="auto"/>
        <w:ind w:left="1619" w:leftChars="771"/>
        <w:rPr>
          <w:rFonts w:hint="eastAsia" w:ascii="仿宋" w:hAnsi="仿宋" w:eastAsia="仿宋" w:cs="仿宋"/>
          <w:color w:val="auto"/>
          <w:highlight w:val="none"/>
        </w:rPr>
      </w:pPr>
      <w:r>
        <w:rPr>
          <w:rFonts w:hint="eastAsia" w:ascii="仿宋" w:hAnsi="仿宋" w:eastAsia="仿宋" w:cs="仿宋"/>
          <w:color w:val="auto"/>
          <w:highlight w:val="none"/>
        </w:rPr>
        <w:t>项目（技术）负责人：</w:t>
      </w:r>
    </w:p>
    <w:p w14:paraId="7F00500C">
      <w:pPr>
        <w:pageBreakBefore w:val="0"/>
        <w:kinsoku/>
        <w:bidi w:val="0"/>
        <w:spacing w:line="360" w:lineRule="auto"/>
        <w:ind w:left="1619" w:leftChars="771"/>
        <w:rPr>
          <w:rFonts w:hint="eastAsia" w:ascii="仿宋" w:hAnsi="仿宋" w:eastAsia="仿宋" w:cs="仿宋"/>
          <w:color w:val="auto"/>
          <w:highlight w:val="none"/>
        </w:rPr>
      </w:pPr>
      <w:r>
        <w:rPr>
          <w:rFonts w:hint="eastAsia" w:ascii="仿宋" w:hAnsi="仿宋" w:eastAsia="仿宋" w:cs="仿宋"/>
          <w:color w:val="auto"/>
          <w:highlight w:val="none"/>
        </w:rPr>
        <w:t>电    话：</w:t>
      </w:r>
    </w:p>
    <w:p w14:paraId="3EC10268">
      <w:pPr>
        <w:pageBreakBefore w:val="0"/>
        <w:kinsoku/>
        <w:bidi w:val="0"/>
        <w:spacing w:line="360" w:lineRule="auto"/>
        <w:ind w:left="1619" w:leftChars="771"/>
        <w:rPr>
          <w:rFonts w:hint="eastAsia" w:ascii="仿宋" w:hAnsi="仿宋" w:eastAsia="仿宋" w:cs="仿宋"/>
          <w:color w:val="auto"/>
          <w:highlight w:val="none"/>
        </w:rPr>
      </w:pPr>
      <w:r>
        <w:rPr>
          <w:rFonts w:hint="eastAsia" w:ascii="仿宋" w:hAnsi="仿宋" w:eastAsia="仿宋" w:cs="仿宋"/>
          <w:color w:val="auto"/>
          <w:highlight w:val="none"/>
        </w:rPr>
        <w:t>签 订 日 期：</w:t>
      </w:r>
    </w:p>
    <w:p w14:paraId="1047B001">
      <w:pPr>
        <w:pageBreakBefore w:val="0"/>
        <w:kinsoku/>
        <w:bidi w:val="0"/>
        <w:spacing w:line="360" w:lineRule="auto"/>
        <w:ind w:left="1619" w:leftChars="771"/>
        <w:rPr>
          <w:rFonts w:hint="eastAsia" w:ascii="仿宋" w:hAnsi="仿宋" w:eastAsia="仿宋" w:cs="仿宋"/>
          <w:color w:val="auto"/>
          <w:highlight w:val="none"/>
        </w:rPr>
      </w:pPr>
    </w:p>
    <w:p w14:paraId="1893A154">
      <w:pPr>
        <w:pageBreakBefore w:val="0"/>
        <w:kinsoku/>
        <w:bidi w:val="0"/>
        <w:spacing w:line="360" w:lineRule="auto"/>
        <w:ind w:left="1619" w:leftChars="771"/>
        <w:rPr>
          <w:rFonts w:hint="eastAsia" w:ascii="仿宋" w:hAnsi="仿宋" w:eastAsia="仿宋" w:cs="仿宋"/>
          <w:color w:val="auto"/>
          <w:highlight w:val="none"/>
        </w:rPr>
      </w:pPr>
    </w:p>
    <w:p w14:paraId="296BB874">
      <w:pPr>
        <w:pageBreakBefore w:val="0"/>
        <w:kinsoku/>
        <w:bidi w:val="0"/>
        <w:spacing w:line="360" w:lineRule="auto"/>
        <w:ind w:firstLine="630" w:firstLineChars="300"/>
        <w:rPr>
          <w:rFonts w:hint="eastAsia" w:ascii="仿宋" w:hAnsi="仿宋" w:eastAsia="仿宋" w:cs="仿宋"/>
          <w:color w:val="auto"/>
          <w:highlight w:val="none"/>
        </w:rPr>
      </w:pPr>
      <w:r>
        <w:rPr>
          <w:rFonts w:hint="eastAsia" w:ascii="仿宋" w:hAnsi="仿宋" w:eastAsia="仿宋" w:cs="仿宋"/>
          <w:color w:val="auto"/>
          <w:highlight w:val="none"/>
        </w:rPr>
        <w:t xml:space="preserve">         乙方（供应商单位章）名称：</w:t>
      </w:r>
    </w:p>
    <w:p w14:paraId="7843D8BA">
      <w:pPr>
        <w:pageBreakBefore w:val="0"/>
        <w:kinsoku/>
        <w:bidi w:val="0"/>
        <w:spacing w:line="360" w:lineRule="auto"/>
        <w:ind w:left="1619" w:leftChars="771"/>
        <w:rPr>
          <w:rFonts w:hint="eastAsia" w:ascii="仿宋" w:hAnsi="仿宋" w:eastAsia="仿宋" w:cs="仿宋"/>
          <w:color w:val="auto"/>
          <w:highlight w:val="none"/>
        </w:rPr>
      </w:pPr>
      <w:r>
        <w:rPr>
          <w:rFonts w:hint="eastAsia" w:ascii="仿宋" w:hAnsi="仿宋" w:eastAsia="仿宋" w:cs="仿宋"/>
          <w:color w:val="auto"/>
          <w:highlight w:val="none"/>
        </w:rPr>
        <w:t>地    址：</w:t>
      </w:r>
    </w:p>
    <w:p w14:paraId="1C4392B8">
      <w:pPr>
        <w:pageBreakBefore w:val="0"/>
        <w:kinsoku/>
        <w:bidi w:val="0"/>
        <w:spacing w:line="360" w:lineRule="auto"/>
        <w:ind w:left="1619" w:leftChars="771"/>
        <w:rPr>
          <w:rFonts w:hint="eastAsia" w:ascii="仿宋" w:hAnsi="仿宋" w:eastAsia="仿宋" w:cs="仿宋"/>
          <w:color w:val="auto"/>
          <w:highlight w:val="none"/>
        </w:rPr>
      </w:pPr>
      <w:r>
        <w:rPr>
          <w:rFonts w:hint="eastAsia" w:ascii="仿宋" w:hAnsi="仿宋" w:eastAsia="仿宋" w:cs="仿宋"/>
          <w:color w:val="auto"/>
          <w:highlight w:val="none"/>
        </w:rPr>
        <w:t>邮    编：</w:t>
      </w:r>
    </w:p>
    <w:p w14:paraId="2CF689A8">
      <w:pPr>
        <w:pageBreakBefore w:val="0"/>
        <w:kinsoku/>
        <w:bidi w:val="0"/>
        <w:spacing w:line="360" w:lineRule="auto"/>
        <w:ind w:left="1619" w:leftChars="771"/>
        <w:rPr>
          <w:rFonts w:hint="eastAsia" w:ascii="仿宋" w:hAnsi="仿宋" w:eastAsia="仿宋" w:cs="仿宋"/>
          <w:color w:val="auto"/>
          <w:highlight w:val="none"/>
        </w:rPr>
      </w:pPr>
      <w:r>
        <w:rPr>
          <w:rFonts w:hint="eastAsia" w:ascii="仿宋" w:hAnsi="仿宋" w:eastAsia="仿宋" w:cs="仿宋"/>
          <w:color w:val="auto"/>
          <w:highlight w:val="none"/>
        </w:rPr>
        <w:t>法定代表人或委托代理人：    </w:t>
      </w:r>
    </w:p>
    <w:p w14:paraId="63064BE5">
      <w:pPr>
        <w:pageBreakBefore w:val="0"/>
        <w:kinsoku/>
        <w:bidi w:val="0"/>
        <w:spacing w:line="360" w:lineRule="auto"/>
        <w:ind w:left="1619" w:leftChars="771"/>
        <w:rPr>
          <w:rFonts w:hint="eastAsia" w:ascii="仿宋" w:hAnsi="仿宋" w:eastAsia="仿宋" w:cs="仿宋"/>
          <w:color w:val="auto"/>
          <w:highlight w:val="none"/>
        </w:rPr>
      </w:pPr>
      <w:r>
        <w:rPr>
          <w:rFonts w:hint="eastAsia" w:ascii="仿宋" w:hAnsi="仿宋" w:eastAsia="仿宋" w:cs="仿宋"/>
          <w:color w:val="auto"/>
          <w:highlight w:val="none"/>
        </w:rPr>
        <w:t>经办人：</w:t>
      </w:r>
    </w:p>
    <w:p w14:paraId="1BEACB89">
      <w:pPr>
        <w:pageBreakBefore w:val="0"/>
        <w:kinsoku/>
        <w:bidi w:val="0"/>
        <w:spacing w:line="360" w:lineRule="auto"/>
        <w:ind w:left="1619" w:leftChars="771"/>
        <w:rPr>
          <w:rFonts w:hint="eastAsia" w:ascii="仿宋" w:hAnsi="仿宋" w:eastAsia="仿宋" w:cs="仿宋"/>
          <w:color w:val="auto"/>
          <w:highlight w:val="none"/>
        </w:rPr>
      </w:pPr>
      <w:r>
        <w:rPr>
          <w:rFonts w:hint="eastAsia" w:ascii="仿宋" w:hAnsi="仿宋" w:eastAsia="仿宋" w:cs="仿宋"/>
          <w:color w:val="auto"/>
          <w:highlight w:val="none"/>
        </w:rPr>
        <w:t>电话：</w:t>
      </w:r>
    </w:p>
    <w:p w14:paraId="4DDBA342">
      <w:pPr>
        <w:pageBreakBefore w:val="0"/>
        <w:kinsoku/>
        <w:bidi w:val="0"/>
        <w:spacing w:line="360" w:lineRule="auto"/>
        <w:ind w:left="1619" w:leftChars="771"/>
        <w:rPr>
          <w:rFonts w:hint="eastAsia" w:ascii="仿宋" w:hAnsi="仿宋" w:eastAsia="仿宋" w:cs="仿宋"/>
          <w:color w:val="auto"/>
          <w:highlight w:val="none"/>
        </w:rPr>
      </w:pPr>
      <w:r>
        <w:rPr>
          <w:rFonts w:hint="eastAsia" w:ascii="仿宋" w:hAnsi="仿宋" w:eastAsia="仿宋" w:cs="仿宋"/>
          <w:color w:val="auto"/>
          <w:highlight w:val="none"/>
        </w:rPr>
        <w:t>签 订 日 期：</w:t>
      </w:r>
    </w:p>
    <w:p w14:paraId="5F6095EA">
      <w:pPr>
        <w:pageBreakBefore w:val="0"/>
        <w:kinsoku/>
        <w:bidi w:val="0"/>
        <w:spacing w:line="360" w:lineRule="auto"/>
        <w:rPr>
          <w:rFonts w:hint="eastAsia" w:ascii="仿宋" w:hAnsi="仿宋" w:eastAsia="仿宋" w:cs="仿宋"/>
          <w:color w:val="auto"/>
          <w:highlight w:val="none"/>
        </w:rPr>
      </w:pPr>
    </w:p>
    <w:p w14:paraId="64B371F5">
      <w:pPr>
        <w:pageBreakBefore w:val="0"/>
        <w:kinsoku/>
        <w:bidi w:val="0"/>
        <w:spacing w:line="360" w:lineRule="auto"/>
        <w:rPr>
          <w:rFonts w:hint="eastAsia" w:ascii="仿宋" w:hAnsi="仿宋" w:eastAsia="仿宋" w:cs="仿宋"/>
          <w:color w:val="auto"/>
          <w:highlight w:val="none"/>
        </w:rPr>
      </w:pPr>
    </w:p>
    <w:p w14:paraId="2D78C577">
      <w:pPr>
        <w:pageBreakBefore w:val="0"/>
        <w:kinsoku/>
        <w:bidi w:val="0"/>
        <w:spacing w:line="360" w:lineRule="auto"/>
        <w:ind w:left="1619" w:leftChars="771"/>
        <w:rPr>
          <w:rFonts w:hint="eastAsia" w:ascii="仿宋" w:hAnsi="仿宋" w:eastAsia="仿宋" w:cs="仿宋"/>
          <w:vanish/>
          <w:color w:val="auto"/>
          <w:highlight w:val="none"/>
        </w:rPr>
      </w:pPr>
    </w:p>
    <w:p w14:paraId="1EF2BD12">
      <w:pPr>
        <w:pageBreakBefore w:val="0"/>
        <w:kinsoku/>
        <w:bidi w:val="0"/>
        <w:spacing w:line="360" w:lineRule="auto"/>
        <w:jc w:val="left"/>
        <w:textAlignment w:val="baseline"/>
        <w:rPr>
          <w:rFonts w:hint="eastAsia" w:ascii="仿宋" w:hAnsi="仿宋" w:eastAsia="仿宋" w:cs="仿宋"/>
          <w:b/>
          <w:color w:val="auto"/>
          <w:kern w:val="0"/>
          <w:sz w:val="21"/>
          <w:szCs w:val="21"/>
          <w:highlight w:val="none"/>
          <w:lang w:eastAsia="zh-CN"/>
        </w:rPr>
      </w:pPr>
      <w:r>
        <w:rPr>
          <w:rFonts w:hint="eastAsia" w:ascii="仿宋" w:hAnsi="仿宋" w:eastAsia="仿宋" w:cs="仿宋"/>
          <w:color w:val="auto"/>
          <w:highlight w:val="none"/>
        </w:rPr>
        <w:br w:type="page"/>
      </w:r>
      <w:r>
        <w:rPr>
          <w:rFonts w:hint="eastAsia" w:ascii="仿宋" w:hAnsi="仿宋" w:eastAsia="仿宋" w:cs="仿宋"/>
          <w:b/>
          <w:color w:val="auto"/>
          <w:kern w:val="0"/>
          <w:sz w:val="21"/>
          <w:szCs w:val="21"/>
          <w:highlight w:val="none"/>
        </w:rPr>
        <w:t>甲方：</w:t>
      </w:r>
      <w:r>
        <w:rPr>
          <w:rFonts w:hint="eastAsia" w:ascii="仿宋" w:hAnsi="仿宋" w:eastAsia="仿宋" w:cs="仿宋"/>
          <w:b/>
          <w:color w:val="auto"/>
          <w:kern w:val="0"/>
          <w:sz w:val="21"/>
          <w:szCs w:val="21"/>
          <w:highlight w:val="none"/>
          <w:lang w:eastAsia="zh-CN"/>
        </w:rPr>
        <w:t>昆明市第一人民医院</w:t>
      </w:r>
    </w:p>
    <w:p w14:paraId="6EF5FBE8">
      <w:pPr>
        <w:pageBreakBefore w:val="0"/>
        <w:kinsoku/>
        <w:bidi w:val="0"/>
        <w:spacing w:line="360" w:lineRule="auto"/>
        <w:jc w:val="left"/>
        <w:textAlignment w:val="baseline"/>
        <w:rPr>
          <w:rFonts w:hint="eastAsia" w:ascii="仿宋" w:hAnsi="仿宋" w:eastAsia="仿宋" w:cs="仿宋"/>
          <w:b/>
          <w:color w:val="auto"/>
          <w:kern w:val="0"/>
          <w:sz w:val="21"/>
          <w:szCs w:val="21"/>
          <w:highlight w:val="none"/>
        </w:rPr>
      </w:pPr>
      <w:r>
        <w:rPr>
          <w:rFonts w:hint="eastAsia" w:ascii="仿宋" w:hAnsi="仿宋" w:eastAsia="仿宋" w:cs="仿宋"/>
          <w:b/>
          <w:color w:val="auto"/>
          <w:kern w:val="0"/>
          <w:sz w:val="21"/>
          <w:szCs w:val="21"/>
          <w:highlight w:val="none"/>
        </w:rPr>
        <w:t xml:space="preserve">乙方: </w:t>
      </w:r>
    </w:p>
    <w:p w14:paraId="49BEA08D">
      <w:pPr>
        <w:pageBreakBefore w:val="0"/>
        <w:kinsoku/>
        <w:bidi w:val="0"/>
        <w:spacing w:line="360" w:lineRule="auto"/>
        <w:ind w:firstLine="525" w:firstLineChars="250"/>
        <w:jc w:val="left"/>
        <w:textAlignment w:val="baseline"/>
        <w:rPr>
          <w:rFonts w:hint="eastAsia" w:ascii="仿宋" w:hAnsi="仿宋" w:eastAsia="仿宋" w:cs="仿宋"/>
          <w:color w:val="auto"/>
          <w:kern w:val="0"/>
          <w:sz w:val="21"/>
          <w:szCs w:val="21"/>
          <w:highlight w:val="none"/>
        </w:rPr>
      </w:pPr>
    </w:p>
    <w:p w14:paraId="15F9D141">
      <w:pPr>
        <w:pageBreakBefore w:val="0"/>
        <w:kinsoku/>
        <w:bidi w:val="0"/>
        <w:spacing w:line="360" w:lineRule="auto"/>
        <w:ind w:firstLine="420" w:firstLineChars="200"/>
        <w:jc w:val="left"/>
        <w:textAlignment w:val="baseline"/>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本合同由甲乙双方根据招标编号为：</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 xml:space="preserve"> “</w:t>
      </w:r>
      <w:r>
        <w:rPr>
          <w:rFonts w:hint="eastAsia" w:ascii="仿宋" w:hAnsi="仿宋" w:eastAsia="仿宋" w:cs="仿宋"/>
          <w:color w:val="auto"/>
          <w:kern w:val="0"/>
          <w:sz w:val="21"/>
          <w:szCs w:val="21"/>
          <w:highlight w:val="none"/>
          <w:lang w:eastAsia="zh-CN"/>
        </w:rPr>
        <w:t>昆明市第一人民医院</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rPr>
        <w:t>项目”的</w:t>
      </w:r>
      <w:r>
        <w:rPr>
          <w:rFonts w:hint="eastAsia" w:ascii="仿宋" w:hAnsi="仿宋" w:eastAsia="仿宋" w:cs="仿宋"/>
          <w:color w:val="auto"/>
          <w:kern w:val="0"/>
          <w:sz w:val="21"/>
          <w:szCs w:val="21"/>
          <w:highlight w:val="none"/>
          <w:u w:val="single"/>
        </w:rPr>
        <w:t>公开招标</w:t>
      </w:r>
      <w:r>
        <w:rPr>
          <w:rFonts w:hint="eastAsia" w:ascii="仿宋" w:hAnsi="仿宋" w:eastAsia="仿宋" w:cs="仿宋"/>
          <w:color w:val="auto"/>
          <w:kern w:val="0"/>
          <w:sz w:val="21"/>
          <w:szCs w:val="21"/>
          <w:highlight w:val="none"/>
        </w:rPr>
        <w:t>采购结果，经双方协定达成一致，签订以下合同，共同信守：</w:t>
      </w:r>
    </w:p>
    <w:p w14:paraId="724F80F4">
      <w:pPr>
        <w:pageBreakBefore w:val="0"/>
        <w:kinsoku/>
        <w:bidi w:val="0"/>
        <w:spacing w:line="360" w:lineRule="auto"/>
        <w:jc w:val="left"/>
        <w:textAlignment w:val="baseline"/>
        <w:rPr>
          <w:rFonts w:hint="eastAsia" w:ascii="仿宋" w:hAnsi="仿宋" w:eastAsia="仿宋" w:cs="仿宋"/>
          <w:color w:val="auto"/>
          <w:kern w:val="0"/>
          <w:sz w:val="21"/>
          <w:szCs w:val="21"/>
          <w:highlight w:val="none"/>
        </w:rPr>
      </w:pPr>
      <w:r>
        <w:rPr>
          <w:rFonts w:hint="eastAsia" w:ascii="仿宋" w:hAnsi="仿宋" w:eastAsia="仿宋" w:cs="仿宋"/>
          <w:b/>
          <w:color w:val="auto"/>
          <w:kern w:val="0"/>
          <w:sz w:val="21"/>
          <w:szCs w:val="21"/>
          <w:highlight w:val="none"/>
        </w:rPr>
        <w:t>第一条甲方向乙方采购的产品、总价及付款方式</w:t>
      </w:r>
    </w:p>
    <w:p w14:paraId="702B0CEA">
      <w:pPr>
        <w:pageBreakBefore w:val="0"/>
        <w:kinsoku/>
        <w:bidi w:val="0"/>
        <w:spacing w:line="360" w:lineRule="auto"/>
        <w:ind w:right="-512" w:rightChars="-244"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1.1产品清单及价格（此表须与招标文件一致）</w:t>
      </w:r>
    </w:p>
    <w:tbl>
      <w:tblPr>
        <w:tblStyle w:val="36"/>
        <w:tblW w:w="949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1283"/>
        <w:gridCol w:w="883"/>
        <w:gridCol w:w="720"/>
        <w:gridCol w:w="720"/>
        <w:gridCol w:w="1440"/>
        <w:gridCol w:w="1260"/>
        <w:gridCol w:w="540"/>
        <w:gridCol w:w="957"/>
        <w:gridCol w:w="1172"/>
      </w:tblGrid>
      <w:tr w14:paraId="731AD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noWrap w:val="0"/>
            <w:vAlign w:val="center"/>
          </w:tcPr>
          <w:p w14:paraId="204DD931">
            <w:pPr>
              <w:keepNext w:val="0"/>
              <w:keepLines w:val="0"/>
              <w:pageBreakBefore w:val="0"/>
              <w:suppressLineNumbers w:val="0"/>
              <w:kinsoku/>
              <w:bidi w:val="0"/>
              <w:adjustRightInd w:val="0"/>
              <w:snapToGrid w:val="0"/>
              <w:spacing w:before="0" w:beforeAutospacing="0" w:after="0" w:afterAutospacing="0" w:line="360" w:lineRule="auto"/>
              <w:ind w:left="0" w:right="0"/>
              <w:jc w:val="center"/>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序号</w:t>
            </w:r>
          </w:p>
        </w:tc>
        <w:tc>
          <w:tcPr>
            <w:tcW w:w="1283" w:type="dxa"/>
            <w:noWrap w:val="0"/>
            <w:vAlign w:val="center"/>
          </w:tcPr>
          <w:p w14:paraId="4EF15DD1">
            <w:pPr>
              <w:keepNext w:val="0"/>
              <w:keepLines w:val="0"/>
              <w:pageBreakBefore w:val="0"/>
              <w:suppressLineNumbers w:val="0"/>
              <w:kinsoku/>
              <w:bidi w:val="0"/>
              <w:adjustRightInd w:val="0"/>
              <w:snapToGrid w:val="0"/>
              <w:spacing w:before="0" w:beforeAutospacing="0" w:after="0" w:afterAutospacing="0" w:line="360" w:lineRule="auto"/>
              <w:ind w:left="0" w:right="0" w:firstLine="105" w:firstLineChars="50"/>
              <w:jc w:val="center"/>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设备名称</w:t>
            </w:r>
          </w:p>
        </w:tc>
        <w:tc>
          <w:tcPr>
            <w:tcW w:w="883" w:type="dxa"/>
            <w:noWrap w:val="0"/>
            <w:vAlign w:val="center"/>
          </w:tcPr>
          <w:p w14:paraId="03FCAD76">
            <w:pPr>
              <w:keepNext w:val="0"/>
              <w:keepLines w:val="0"/>
              <w:pageBreakBefore w:val="0"/>
              <w:suppressLineNumbers w:val="0"/>
              <w:kinsoku/>
              <w:bidi w:val="0"/>
              <w:adjustRightInd w:val="0"/>
              <w:snapToGrid w:val="0"/>
              <w:spacing w:before="0" w:beforeAutospacing="0" w:after="0" w:afterAutospacing="0" w:line="360" w:lineRule="auto"/>
              <w:ind w:left="0" w:right="0"/>
              <w:jc w:val="center"/>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品牌</w:t>
            </w:r>
          </w:p>
        </w:tc>
        <w:tc>
          <w:tcPr>
            <w:tcW w:w="720" w:type="dxa"/>
            <w:noWrap w:val="0"/>
            <w:vAlign w:val="center"/>
          </w:tcPr>
          <w:p w14:paraId="5F232B04">
            <w:pPr>
              <w:keepNext w:val="0"/>
              <w:keepLines w:val="0"/>
              <w:pageBreakBefore w:val="0"/>
              <w:suppressLineNumbers w:val="0"/>
              <w:kinsoku/>
              <w:bidi w:val="0"/>
              <w:adjustRightInd w:val="0"/>
              <w:snapToGrid w:val="0"/>
              <w:spacing w:before="0" w:beforeAutospacing="0" w:after="0" w:afterAutospacing="0" w:line="360" w:lineRule="auto"/>
              <w:ind w:left="0" w:right="0"/>
              <w:jc w:val="center"/>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设备型号</w:t>
            </w:r>
          </w:p>
        </w:tc>
        <w:tc>
          <w:tcPr>
            <w:tcW w:w="720" w:type="dxa"/>
            <w:noWrap w:val="0"/>
            <w:vAlign w:val="center"/>
          </w:tcPr>
          <w:p w14:paraId="26EB2263">
            <w:pPr>
              <w:keepNext w:val="0"/>
              <w:keepLines w:val="0"/>
              <w:pageBreakBefore w:val="0"/>
              <w:suppressLineNumbers w:val="0"/>
              <w:kinsoku/>
              <w:bidi w:val="0"/>
              <w:adjustRightInd w:val="0"/>
              <w:snapToGrid w:val="0"/>
              <w:spacing w:before="0" w:beforeAutospacing="0" w:after="0" w:afterAutospacing="0" w:line="360" w:lineRule="auto"/>
              <w:ind w:left="0" w:right="0"/>
              <w:jc w:val="center"/>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产地</w:t>
            </w:r>
          </w:p>
        </w:tc>
        <w:tc>
          <w:tcPr>
            <w:tcW w:w="1440" w:type="dxa"/>
            <w:noWrap w:val="0"/>
            <w:vAlign w:val="center"/>
          </w:tcPr>
          <w:p w14:paraId="699BA7B6">
            <w:pPr>
              <w:keepNext w:val="0"/>
              <w:keepLines w:val="0"/>
              <w:pageBreakBefore w:val="0"/>
              <w:suppressLineNumbers w:val="0"/>
              <w:kinsoku/>
              <w:bidi w:val="0"/>
              <w:adjustRightInd w:val="0"/>
              <w:snapToGrid w:val="0"/>
              <w:spacing w:before="0" w:beforeAutospacing="0" w:after="0" w:afterAutospacing="0" w:line="360" w:lineRule="auto"/>
              <w:ind w:left="0" w:right="0" w:firstLine="210" w:firstLineChars="100"/>
              <w:jc w:val="center"/>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注册证号</w:t>
            </w:r>
          </w:p>
        </w:tc>
        <w:tc>
          <w:tcPr>
            <w:tcW w:w="1260" w:type="dxa"/>
            <w:noWrap w:val="0"/>
            <w:vAlign w:val="center"/>
          </w:tcPr>
          <w:p w14:paraId="0CCEE551">
            <w:pPr>
              <w:keepNext w:val="0"/>
              <w:keepLines w:val="0"/>
              <w:pageBreakBefore w:val="0"/>
              <w:suppressLineNumbers w:val="0"/>
              <w:kinsoku/>
              <w:bidi w:val="0"/>
              <w:adjustRightInd w:val="0"/>
              <w:snapToGrid w:val="0"/>
              <w:spacing w:before="0" w:beforeAutospacing="0" w:after="0" w:afterAutospacing="0" w:line="360" w:lineRule="auto"/>
              <w:ind w:left="0" w:right="0" w:firstLine="105" w:firstLineChars="50"/>
              <w:jc w:val="center"/>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生产厂家</w:t>
            </w:r>
          </w:p>
        </w:tc>
        <w:tc>
          <w:tcPr>
            <w:tcW w:w="540" w:type="dxa"/>
            <w:noWrap w:val="0"/>
            <w:vAlign w:val="center"/>
          </w:tcPr>
          <w:p w14:paraId="59E133BB">
            <w:pPr>
              <w:keepNext w:val="0"/>
              <w:keepLines w:val="0"/>
              <w:pageBreakBefore w:val="0"/>
              <w:suppressLineNumbers w:val="0"/>
              <w:kinsoku/>
              <w:bidi w:val="0"/>
              <w:adjustRightInd w:val="0"/>
              <w:snapToGrid w:val="0"/>
              <w:spacing w:before="0" w:beforeAutospacing="0" w:after="0" w:afterAutospacing="0" w:line="360" w:lineRule="auto"/>
              <w:ind w:left="0" w:right="0"/>
              <w:jc w:val="center"/>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数量</w:t>
            </w:r>
          </w:p>
        </w:tc>
        <w:tc>
          <w:tcPr>
            <w:tcW w:w="957" w:type="dxa"/>
            <w:noWrap w:val="0"/>
            <w:vAlign w:val="center"/>
          </w:tcPr>
          <w:p w14:paraId="598A3DF5">
            <w:pPr>
              <w:keepNext w:val="0"/>
              <w:keepLines w:val="0"/>
              <w:pageBreakBefore w:val="0"/>
              <w:suppressLineNumbers w:val="0"/>
              <w:kinsoku/>
              <w:bidi w:val="0"/>
              <w:adjustRightInd w:val="0"/>
              <w:snapToGrid w:val="0"/>
              <w:spacing w:before="0" w:beforeAutospacing="0" w:after="0" w:afterAutospacing="0" w:line="360" w:lineRule="auto"/>
              <w:ind w:left="0" w:right="0"/>
              <w:jc w:val="center"/>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单价（万元）</w:t>
            </w:r>
          </w:p>
        </w:tc>
        <w:tc>
          <w:tcPr>
            <w:tcW w:w="1172" w:type="dxa"/>
            <w:noWrap w:val="0"/>
            <w:vAlign w:val="center"/>
          </w:tcPr>
          <w:p w14:paraId="40029046">
            <w:pPr>
              <w:keepNext w:val="0"/>
              <w:keepLines w:val="0"/>
              <w:pageBreakBefore w:val="0"/>
              <w:suppressLineNumbers w:val="0"/>
              <w:kinsoku/>
              <w:bidi w:val="0"/>
              <w:adjustRightInd w:val="0"/>
              <w:snapToGrid w:val="0"/>
              <w:spacing w:before="0" w:beforeAutospacing="0" w:after="0" w:afterAutospacing="0" w:line="360" w:lineRule="auto"/>
              <w:ind w:left="0" w:right="0" w:firstLine="105" w:firstLineChars="50"/>
              <w:jc w:val="center"/>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金额（万元）</w:t>
            </w:r>
          </w:p>
        </w:tc>
      </w:tr>
      <w:tr w14:paraId="7BEF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noWrap w:val="0"/>
            <w:vAlign w:val="top"/>
          </w:tcPr>
          <w:p w14:paraId="5F6F1D0D">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1283" w:type="dxa"/>
            <w:noWrap w:val="0"/>
            <w:vAlign w:val="top"/>
          </w:tcPr>
          <w:p w14:paraId="19E73822">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883" w:type="dxa"/>
            <w:noWrap w:val="0"/>
            <w:vAlign w:val="top"/>
          </w:tcPr>
          <w:p w14:paraId="2F5C61AB">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720" w:type="dxa"/>
            <w:noWrap w:val="0"/>
            <w:vAlign w:val="top"/>
          </w:tcPr>
          <w:p w14:paraId="62F82E35">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720" w:type="dxa"/>
            <w:noWrap w:val="0"/>
            <w:vAlign w:val="top"/>
          </w:tcPr>
          <w:p w14:paraId="658D48D7">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1440" w:type="dxa"/>
            <w:noWrap w:val="0"/>
            <w:vAlign w:val="top"/>
          </w:tcPr>
          <w:p w14:paraId="08FB9715">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1260" w:type="dxa"/>
            <w:noWrap w:val="0"/>
            <w:vAlign w:val="top"/>
          </w:tcPr>
          <w:p w14:paraId="0789B090">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540" w:type="dxa"/>
            <w:noWrap w:val="0"/>
            <w:vAlign w:val="top"/>
          </w:tcPr>
          <w:p w14:paraId="553F517B">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957" w:type="dxa"/>
            <w:noWrap w:val="0"/>
            <w:vAlign w:val="top"/>
          </w:tcPr>
          <w:p w14:paraId="3D6EB0F6">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1172" w:type="dxa"/>
            <w:noWrap w:val="0"/>
            <w:vAlign w:val="top"/>
          </w:tcPr>
          <w:p w14:paraId="7317977B">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p w14:paraId="581A8220">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r>
      <w:tr w14:paraId="20EF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noWrap w:val="0"/>
            <w:vAlign w:val="top"/>
          </w:tcPr>
          <w:p w14:paraId="54E01DB7">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1283" w:type="dxa"/>
            <w:noWrap w:val="0"/>
            <w:vAlign w:val="top"/>
          </w:tcPr>
          <w:p w14:paraId="35FA595B">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883" w:type="dxa"/>
            <w:noWrap w:val="0"/>
            <w:vAlign w:val="top"/>
          </w:tcPr>
          <w:p w14:paraId="76FEDA75">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720" w:type="dxa"/>
            <w:noWrap w:val="0"/>
            <w:vAlign w:val="top"/>
          </w:tcPr>
          <w:p w14:paraId="0071B4FB">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720" w:type="dxa"/>
            <w:noWrap w:val="0"/>
            <w:vAlign w:val="top"/>
          </w:tcPr>
          <w:p w14:paraId="546D9F8D">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1440" w:type="dxa"/>
            <w:noWrap w:val="0"/>
            <w:vAlign w:val="top"/>
          </w:tcPr>
          <w:p w14:paraId="7551D330">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1260" w:type="dxa"/>
            <w:noWrap w:val="0"/>
            <w:vAlign w:val="top"/>
          </w:tcPr>
          <w:p w14:paraId="67AA06A2">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540" w:type="dxa"/>
            <w:noWrap w:val="0"/>
            <w:vAlign w:val="top"/>
          </w:tcPr>
          <w:p w14:paraId="0DA098EA">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957" w:type="dxa"/>
            <w:noWrap w:val="0"/>
            <w:vAlign w:val="top"/>
          </w:tcPr>
          <w:p w14:paraId="70EF7A1B">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1172" w:type="dxa"/>
            <w:noWrap w:val="0"/>
            <w:vAlign w:val="top"/>
          </w:tcPr>
          <w:p w14:paraId="4B5E9993">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p w14:paraId="0DBC48FD">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r>
      <w:tr w14:paraId="5E493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noWrap w:val="0"/>
            <w:vAlign w:val="top"/>
          </w:tcPr>
          <w:p w14:paraId="618F8FF5">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1283" w:type="dxa"/>
            <w:noWrap w:val="0"/>
            <w:vAlign w:val="top"/>
          </w:tcPr>
          <w:p w14:paraId="5411D39B">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883" w:type="dxa"/>
            <w:noWrap w:val="0"/>
            <w:vAlign w:val="top"/>
          </w:tcPr>
          <w:p w14:paraId="337BC6CB">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720" w:type="dxa"/>
            <w:noWrap w:val="0"/>
            <w:vAlign w:val="top"/>
          </w:tcPr>
          <w:p w14:paraId="53AAA866">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720" w:type="dxa"/>
            <w:noWrap w:val="0"/>
            <w:vAlign w:val="top"/>
          </w:tcPr>
          <w:p w14:paraId="4F12AB6A">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1440" w:type="dxa"/>
            <w:noWrap w:val="0"/>
            <w:vAlign w:val="top"/>
          </w:tcPr>
          <w:p w14:paraId="5D251B47">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1260" w:type="dxa"/>
            <w:noWrap w:val="0"/>
            <w:vAlign w:val="top"/>
          </w:tcPr>
          <w:p w14:paraId="599C30CB">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540" w:type="dxa"/>
            <w:noWrap w:val="0"/>
            <w:vAlign w:val="top"/>
          </w:tcPr>
          <w:p w14:paraId="02E9A0EF">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957" w:type="dxa"/>
            <w:noWrap w:val="0"/>
            <w:vAlign w:val="top"/>
          </w:tcPr>
          <w:p w14:paraId="4AADC46C">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c>
          <w:tcPr>
            <w:tcW w:w="1172" w:type="dxa"/>
            <w:noWrap w:val="0"/>
            <w:vAlign w:val="top"/>
          </w:tcPr>
          <w:p w14:paraId="7119AD29">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p w14:paraId="0A758917">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p>
        </w:tc>
      </w:tr>
      <w:tr w14:paraId="6E6F6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3" w:type="dxa"/>
            <w:gridSpan w:val="10"/>
            <w:noWrap w:val="0"/>
            <w:vAlign w:val="top"/>
          </w:tcPr>
          <w:p w14:paraId="5372086F">
            <w:pPr>
              <w:keepNext w:val="0"/>
              <w:keepLines w:val="0"/>
              <w:pageBreakBefore w:val="0"/>
              <w:suppressLineNumbers w:val="0"/>
              <w:kinsoku/>
              <w:bidi w:val="0"/>
              <w:adjustRightInd w:val="0"/>
              <w:snapToGrid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总价格（大写）：</w:t>
            </w:r>
          </w:p>
        </w:tc>
      </w:tr>
    </w:tbl>
    <w:p w14:paraId="67FEF551">
      <w:pPr>
        <w:pageBreakBefore w:val="0"/>
        <w:kinsoku/>
        <w:bidi w:val="0"/>
        <w:spacing w:line="360" w:lineRule="auto"/>
        <w:ind w:firstLine="420" w:firstLineChars="200"/>
        <w:jc w:val="left"/>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rPr>
        <w:t>交货价格：以上价格为到达</w:t>
      </w:r>
      <w:r>
        <w:rPr>
          <w:rFonts w:hint="eastAsia" w:ascii="仿宋" w:hAnsi="仿宋" w:eastAsia="仿宋" w:cs="仿宋"/>
          <w:color w:val="auto"/>
          <w:kern w:val="0"/>
          <w:sz w:val="21"/>
          <w:szCs w:val="21"/>
          <w:highlight w:val="none"/>
          <w:lang w:eastAsia="zh-CN"/>
        </w:rPr>
        <w:t>昆明市第一人民医院</w:t>
      </w:r>
      <w:r>
        <w:rPr>
          <w:rFonts w:hint="eastAsia" w:ascii="仿宋" w:hAnsi="仿宋" w:eastAsia="仿宋" w:cs="仿宋"/>
          <w:color w:val="auto"/>
          <w:kern w:val="0"/>
          <w:sz w:val="21"/>
          <w:szCs w:val="21"/>
          <w:highlight w:val="none"/>
        </w:rPr>
        <w:t>甲方指定地点交货价RMB（DDP）包括一切运费、保险及税费、报关手续费，并包含吊装、安装、调试、培训等全部费用。</w:t>
      </w:r>
      <w:r>
        <w:rPr>
          <w:rFonts w:hint="eastAsia" w:ascii="仿宋" w:hAnsi="仿宋" w:eastAsia="仿宋" w:cs="仿宋"/>
          <w:color w:val="auto"/>
          <w:kern w:val="0"/>
          <w:sz w:val="21"/>
          <w:szCs w:val="21"/>
          <w:highlight w:val="none"/>
          <w:lang w:val="en-US" w:eastAsia="zh-CN"/>
        </w:rPr>
        <w:t>甲方有权拒付除上述费用以外的其他任何费用。</w:t>
      </w:r>
    </w:p>
    <w:p w14:paraId="34195121">
      <w:pPr>
        <w:pageBreakBefore w:val="0"/>
        <w:kinsoku/>
        <w:bidi w:val="0"/>
        <w:spacing w:line="360" w:lineRule="auto"/>
        <w:ind w:right="-512" w:rightChars="-244"/>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1.2、付款方式：合同签订后，到货安装完成医院向乙方支付货款总额的90%，验收合格后医院向乙方支付货款总额的10%。</w:t>
      </w:r>
    </w:p>
    <w:p w14:paraId="032C7898">
      <w:pPr>
        <w:pageBreakBefore w:val="0"/>
        <w:kinsoku/>
        <w:bidi w:val="0"/>
        <w:spacing w:line="360" w:lineRule="auto"/>
        <w:ind w:right="-512" w:rightChars="-244"/>
        <w:jc w:val="left"/>
        <w:rPr>
          <w:rFonts w:hint="eastAsia" w:ascii="仿宋" w:hAnsi="仿宋" w:eastAsia="仿宋" w:cs="仿宋"/>
          <w:b/>
          <w:color w:val="auto"/>
          <w:kern w:val="0"/>
          <w:sz w:val="21"/>
          <w:szCs w:val="21"/>
          <w:highlight w:val="none"/>
        </w:rPr>
      </w:pPr>
      <w:r>
        <w:rPr>
          <w:rFonts w:hint="eastAsia" w:ascii="仿宋" w:hAnsi="仿宋" w:eastAsia="仿宋" w:cs="仿宋"/>
          <w:b/>
          <w:color w:val="auto"/>
          <w:kern w:val="0"/>
          <w:sz w:val="21"/>
          <w:szCs w:val="21"/>
          <w:highlight w:val="none"/>
        </w:rPr>
        <w:t>第二条交货时间、地点及范围</w:t>
      </w:r>
    </w:p>
    <w:p w14:paraId="33B7BC49">
      <w:pPr>
        <w:pageBreakBefore w:val="0"/>
        <w:kinsoku/>
        <w:bidi w:val="0"/>
        <w:spacing w:line="360" w:lineRule="auto"/>
        <w:ind w:right="-512" w:rightChars="-244"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2.1交货时间：_________。因不可抗力所导致的交货、服务及付款延迟等按照《中华人民共和国民法典》合同编有关条文处理。</w:t>
      </w:r>
    </w:p>
    <w:p w14:paraId="054C4477">
      <w:pPr>
        <w:pageBreakBefore w:val="0"/>
        <w:kinsoku/>
        <w:bidi w:val="0"/>
        <w:spacing w:line="360" w:lineRule="auto"/>
        <w:ind w:right="-512" w:rightChars="-244"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rPr>
        <w:t>2.2</w:t>
      </w:r>
      <w:r>
        <w:rPr>
          <w:rFonts w:hint="eastAsia" w:ascii="仿宋" w:hAnsi="仿宋" w:eastAsia="仿宋" w:cs="仿宋"/>
          <w:color w:val="auto"/>
          <w:kern w:val="0"/>
          <w:sz w:val="21"/>
          <w:szCs w:val="21"/>
          <w:highlight w:val="none"/>
        </w:rPr>
        <w:t>合同履行期限：</w:t>
      </w:r>
      <w:r>
        <w:rPr>
          <w:rFonts w:hint="eastAsia" w:ascii="仿宋" w:hAnsi="仿宋" w:eastAsia="仿宋" w:cs="仿宋"/>
          <w:color w:val="auto"/>
          <w:kern w:val="0"/>
          <w:sz w:val="21"/>
          <w:szCs w:val="21"/>
          <w:highlight w:val="none"/>
          <w:lang w:val="en-US" w:eastAsia="zh-CN"/>
        </w:rPr>
        <w:t>根据设备的质保期确定，自验收合格之日起至质保期结束，期间提供设备维修、零部件更换及技术支持。</w:t>
      </w:r>
    </w:p>
    <w:p w14:paraId="5A42920F">
      <w:pPr>
        <w:pageBreakBefore w:val="0"/>
        <w:kinsoku/>
        <w:bidi w:val="0"/>
        <w:spacing w:line="360" w:lineRule="auto"/>
        <w:ind w:right="-512" w:rightChars="-244"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w:t>
      </w:r>
      <w:r>
        <w:rPr>
          <w:rFonts w:hint="eastAsia" w:ascii="仿宋" w:hAnsi="仿宋" w:eastAsia="仿宋" w:cs="仿宋"/>
          <w:color w:val="auto"/>
          <w:kern w:val="0"/>
          <w:sz w:val="21"/>
          <w:szCs w:val="21"/>
          <w:highlight w:val="none"/>
          <w:lang w:val="en-US" w:eastAsia="zh-CN"/>
        </w:rPr>
        <w:t>3</w:t>
      </w:r>
      <w:r>
        <w:rPr>
          <w:rFonts w:hint="eastAsia" w:ascii="仿宋" w:hAnsi="仿宋" w:eastAsia="仿宋" w:cs="仿宋"/>
          <w:color w:val="auto"/>
          <w:kern w:val="0"/>
          <w:sz w:val="21"/>
          <w:szCs w:val="21"/>
          <w:highlight w:val="none"/>
        </w:rPr>
        <w:t>交货地点：</w:t>
      </w:r>
      <w:r>
        <w:rPr>
          <w:rFonts w:hint="eastAsia" w:ascii="仿宋" w:hAnsi="仿宋" w:eastAsia="仿宋" w:cs="仿宋"/>
          <w:color w:val="auto"/>
          <w:kern w:val="0"/>
          <w:sz w:val="21"/>
          <w:szCs w:val="21"/>
          <w:highlight w:val="none"/>
          <w:lang w:val="en-US" w:eastAsia="zh-CN"/>
        </w:rPr>
        <w:t>昆明市第一人民医院指定地点</w:t>
      </w:r>
      <w:r>
        <w:rPr>
          <w:rFonts w:hint="eastAsia" w:ascii="仿宋" w:hAnsi="仿宋" w:eastAsia="仿宋" w:cs="仿宋"/>
          <w:color w:val="auto"/>
          <w:kern w:val="0"/>
          <w:sz w:val="21"/>
          <w:szCs w:val="21"/>
          <w:highlight w:val="none"/>
        </w:rPr>
        <w:t>。</w:t>
      </w:r>
    </w:p>
    <w:p w14:paraId="5D555C6E">
      <w:pPr>
        <w:pageBreakBefore w:val="0"/>
        <w:kinsoku/>
        <w:bidi w:val="0"/>
        <w:spacing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w:t>
      </w:r>
      <w:r>
        <w:rPr>
          <w:rFonts w:hint="eastAsia" w:ascii="仿宋" w:hAnsi="仿宋" w:eastAsia="仿宋" w:cs="仿宋"/>
          <w:color w:val="auto"/>
          <w:kern w:val="0"/>
          <w:sz w:val="21"/>
          <w:szCs w:val="21"/>
          <w:highlight w:val="none"/>
          <w:lang w:val="en-US" w:eastAsia="zh-CN"/>
        </w:rPr>
        <w:t>4</w:t>
      </w:r>
      <w:r>
        <w:rPr>
          <w:rFonts w:hint="eastAsia" w:ascii="仿宋" w:hAnsi="仿宋" w:eastAsia="仿宋" w:cs="仿宋"/>
          <w:color w:val="auto"/>
          <w:kern w:val="0"/>
          <w:sz w:val="21"/>
          <w:szCs w:val="21"/>
          <w:highlight w:val="none"/>
        </w:rPr>
        <w:t>交货范围：合同约定的主机以及附件清单上所有产品（含随机资料、软件等）以及配套附属设备（按招投标文件要求执行并满足甲方需要）。</w:t>
      </w:r>
    </w:p>
    <w:p w14:paraId="1AFACF22">
      <w:pPr>
        <w:pageBreakBefore w:val="0"/>
        <w:kinsoku/>
        <w:bidi w:val="0"/>
        <w:spacing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w:t>
      </w:r>
      <w:r>
        <w:rPr>
          <w:rFonts w:hint="eastAsia" w:ascii="仿宋" w:hAnsi="仿宋" w:eastAsia="仿宋" w:cs="仿宋"/>
          <w:color w:val="auto"/>
          <w:kern w:val="0"/>
          <w:sz w:val="21"/>
          <w:szCs w:val="21"/>
          <w:highlight w:val="none"/>
          <w:lang w:val="en-US" w:eastAsia="zh-CN"/>
        </w:rPr>
        <w:t>5</w:t>
      </w:r>
      <w:r>
        <w:rPr>
          <w:rFonts w:hint="eastAsia" w:ascii="仿宋" w:hAnsi="仿宋" w:eastAsia="仿宋" w:cs="仿宋"/>
          <w:color w:val="auto"/>
          <w:kern w:val="0"/>
          <w:sz w:val="21"/>
          <w:szCs w:val="21"/>
          <w:highlight w:val="none"/>
        </w:rPr>
        <w:t>随机资料包括原产地证明、合格证、保修卡等相关资料（如操作手册、使用指南、维修手册、安装调试说明书、服务手册等）及配备的用件、工具等。</w:t>
      </w:r>
    </w:p>
    <w:p w14:paraId="1C67724B">
      <w:pPr>
        <w:pageBreakBefore w:val="0"/>
        <w:kinsoku/>
        <w:bidi w:val="0"/>
        <w:spacing w:line="360" w:lineRule="auto"/>
        <w:jc w:val="left"/>
        <w:rPr>
          <w:rFonts w:hint="eastAsia" w:ascii="仿宋" w:hAnsi="仿宋" w:eastAsia="仿宋" w:cs="仿宋"/>
          <w:color w:val="auto"/>
          <w:kern w:val="0"/>
          <w:sz w:val="21"/>
          <w:szCs w:val="21"/>
          <w:highlight w:val="none"/>
        </w:rPr>
      </w:pPr>
      <w:r>
        <w:rPr>
          <w:rFonts w:hint="eastAsia" w:ascii="仿宋" w:hAnsi="仿宋" w:eastAsia="仿宋" w:cs="仿宋"/>
          <w:b/>
          <w:color w:val="auto"/>
          <w:kern w:val="0"/>
          <w:sz w:val="21"/>
          <w:szCs w:val="21"/>
          <w:highlight w:val="none"/>
        </w:rPr>
        <w:t>第三条安装调试要求</w:t>
      </w:r>
    </w:p>
    <w:p w14:paraId="6A30BFEC">
      <w:pPr>
        <w:pageBreakBefore w:val="0"/>
        <w:kinsoku/>
        <w:bidi w:val="0"/>
        <w:spacing w:line="360" w:lineRule="auto"/>
        <w:ind w:firstLine="48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设备安装、调试必须符合国家质量检测标准，并满足甲方技术要求，乙方负责免费进行设备的安装调试（不另计费）。</w:t>
      </w:r>
    </w:p>
    <w:p w14:paraId="2E7E0180">
      <w:pPr>
        <w:pageBreakBefore w:val="0"/>
        <w:kinsoku/>
        <w:bidi w:val="0"/>
        <w:spacing w:line="360" w:lineRule="auto"/>
        <w:jc w:val="left"/>
        <w:rPr>
          <w:rFonts w:hint="eastAsia" w:ascii="仿宋" w:hAnsi="仿宋" w:eastAsia="仿宋" w:cs="仿宋"/>
          <w:b/>
          <w:color w:val="auto"/>
          <w:kern w:val="0"/>
          <w:sz w:val="21"/>
          <w:szCs w:val="21"/>
          <w:highlight w:val="none"/>
        </w:rPr>
      </w:pPr>
      <w:r>
        <w:rPr>
          <w:rFonts w:hint="eastAsia" w:ascii="仿宋" w:hAnsi="仿宋" w:eastAsia="仿宋" w:cs="仿宋"/>
          <w:b/>
          <w:color w:val="auto"/>
          <w:kern w:val="0"/>
          <w:sz w:val="21"/>
          <w:szCs w:val="21"/>
          <w:highlight w:val="none"/>
        </w:rPr>
        <w:t>第四条验收及验收标准</w:t>
      </w:r>
    </w:p>
    <w:p w14:paraId="39E6B84B">
      <w:pPr>
        <w:pageBreakBefore w:val="0"/>
        <w:kinsoku/>
        <w:bidi w:val="0"/>
        <w:spacing w:line="360" w:lineRule="auto"/>
        <w:ind w:firstLine="315" w:firstLineChars="15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4.1 设备验收：设备到达甲方指定地点后，甲乙双方根据合同及其附件进行开箱、清点所有货品。符合后由乙方负责进行设备的安装和调试，安装调试完毕后，由甲方测试是否合格并满足技术要求。若开箱、清点发现货品不相符合的，乙方必须更换。更换所产生的费用由乙方负责。</w:t>
      </w:r>
    </w:p>
    <w:p w14:paraId="06E7B6D7">
      <w:pPr>
        <w:pageBreakBefore w:val="0"/>
        <w:kinsoku/>
        <w:bidi w:val="0"/>
        <w:spacing w:line="360" w:lineRule="auto"/>
        <w:ind w:left="449" w:leftChars="114" w:right="-512" w:rightChars="-244" w:hanging="210" w:hangingChars="1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4.2 实质性操作验收：乙方将设备安装调试完毕后，甲方在使用过程中检验设备是否正常运作或使用。</w:t>
      </w:r>
    </w:p>
    <w:p w14:paraId="2D59E2F8">
      <w:pPr>
        <w:pageBreakBefore w:val="0"/>
        <w:kinsoku/>
        <w:bidi w:val="0"/>
        <w:spacing w:line="360" w:lineRule="auto"/>
        <w:ind w:left="449" w:leftChars="114" w:right="-512" w:rightChars="-244" w:hanging="210" w:hangingChars="1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4.3 一般性项目由甲方组成验收小组进行项目验收。大型或复杂的项目，应当邀请国家认可的质量检测机构参</w:t>
      </w:r>
    </w:p>
    <w:p w14:paraId="502CC10F">
      <w:pPr>
        <w:pageBreakBefore w:val="0"/>
        <w:kinsoku/>
        <w:bidi w:val="0"/>
        <w:spacing w:line="360" w:lineRule="auto"/>
        <w:ind w:left="0" w:leftChars="0" w:right="-512" w:rightChars="-244" w:firstLine="0" w:firstLineChars="0"/>
        <w:jc w:val="left"/>
        <w:rPr>
          <w:rFonts w:hint="eastAsia" w:ascii="仿宋" w:hAnsi="仿宋" w:eastAsia="仿宋" w:cs="仿宋"/>
          <w:b/>
          <w:color w:val="auto"/>
          <w:kern w:val="0"/>
          <w:sz w:val="21"/>
          <w:szCs w:val="21"/>
          <w:highlight w:val="none"/>
        </w:rPr>
      </w:pPr>
      <w:r>
        <w:rPr>
          <w:rFonts w:hint="eastAsia" w:ascii="仿宋" w:hAnsi="仿宋" w:eastAsia="仿宋" w:cs="仿宋"/>
          <w:color w:val="auto"/>
          <w:kern w:val="0"/>
          <w:sz w:val="21"/>
          <w:szCs w:val="21"/>
          <w:highlight w:val="none"/>
        </w:rPr>
        <w:t>与验收，验收方成员应在验收书上签字。</w:t>
      </w:r>
    </w:p>
    <w:p w14:paraId="440747A7">
      <w:pPr>
        <w:pageBreakBefore w:val="0"/>
        <w:kinsoku/>
        <w:bidi w:val="0"/>
        <w:spacing w:line="360" w:lineRule="auto"/>
        <w:ind w:right="-512" w:rightChars="-244"/>
        <w:jc w:val="left"/>
        <w:rPr>
          <w:rFonts w:hint="eastAsia" w:ascii="仿宋" w:hAnsi="仿宋" w:eastAsia="仿宋" w:cs="仿宋"/>
          <w:b/>
          <w:color w:val="auto"/>
          <w:kern w:val="0"/>
          <w:sz w:val="21"/>
          <w:szCs w:val="21"/>
          <w:highlight w:val="none"/>
        </w:rPr>
      </w:pPr>
      <w:r>
        <w:rPr>
          <w:rFonts w:hint="eastAsia" w:ascii="仿宋" w:hAnsi="仿宋" w:eastAsia="仿宋" w:cs="仿宋"/>
          <w:b/>
          <w:color w:val="auto"/>
          <w:kern w:val="0"/>
          <w:sz w:val="21"/>
          <w:szCs w:val="21"/>
          <w:highlight w:val="none"/>
        </w:rPr>
        <w:t>第五条保修条款</w:t>
      </w:r>
    </w:p>
    <w:p w14:paraId="12185262">
      <w:pPr>
        <w:pageBreakBefore w:val="0"/>
        <w:kinsoku/>
        <w:bidi w:val="0"/>
        <w:spacing w:line="360" w:lineRule="auto"/>
        <w:ind w:left="420" w:leftChars="100" w:right="-512" w:rightChars="-244" w:hanging="210" w:hangingChars="1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5.1乙方提供的货物须为正规渠道销售的全新的合格货物，且没有任何质量瑕疵。</w:t>
      </w:r>
    </w:p>
    <w:p w14:paraId="3A5D768D">
      <w:pPr>
        <w:pageBreakBefore w:val="0"/>
        <w:kinsoku/>
        <w:bidi w:val="0"/>
        <w:spacing w:line="360" w:lineRule="auto"/>
        <w:ind w:left="420" w:leftChars="100" w:right="-512" w:rightChars="-244" w:hanging="210" w:hangingChars="1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5.2设备整机质量保证期为</w:t>
      </w:r>
      <w:r>
        <w:rPr>
          <w:rFonts w:hint="eastAsia" w:ascii="仿宋" w:hAnsi="仿宋" w:eastAsia="仿宋" w:cs="仿宋"/>
          <w:color w:val="auto"/>
          <w:kern w:val="0"/>
          <w:sz w:val="21"/>
          <w:szCs w:val="21"/>
          <w:highlight w:val="none"/>
          <w:lang w:val="en-US" w:eastAsia="zh-CN"/>
        </w:rPr>
        <w:t>设备经甲方</w:t>
      </w:r>
      <w:r>
        <w:rPr>
          <w:rFonts w:hint="eastAsia" w:ascii="仿宋" w:hAnsi="仿宋" w:eastAsia="仿宋" w:cs="仿宋"/>
          <w:color w:val="auto"/>
          <w:kern w:val="0"/>
          <w:sz w:val="21"/>
          <w:szCs w:val="21"/>
          <w:highlight w:val="none"/>
        </w:rPr>
        <w:t>验收合格之日起  年。</w:t>
      </w:r>
    </w:p>
    <w:p w14:paraId="5554C06A">
      <w:pPr>
        <w:pageBreakBefore w:val="0"/>
        <w:kinsoku/>
        <w:bidi w:val="0"/>
        <w:spacing w:line="360" w:lineRule="auto"/>
        <w:ind w:right="-512" w:rightChars="-244" w:firstLine="210" w:firstLineChars="1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5.3本项目的安装、培训及售后服务保修等事项，请乙方根据双方约定以附件方式附在本合同后。</w:t>
      </w:r>
    </w:p>
    <w:p w14:paraId="211811C4">
      <w:pPr>
        <w:pageBreakBefore w:val="0"/>
        <w:kinsoku/>
        <w:bidi w:val="0"/>
        <w:spacing w:line="360" w:lineRule="auto"/>
        <w:ind w:firstLine="210" w:firstLineChars="1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5.4下</w:t>
      </w:r>
      <w:r>
        <w:rPr>
          <w:rFonts w:hint="eastAsia" w:ascii="仿宋" w:hAnsi="仿宋" w:eastAsia="仿宋" w:cs="仿宋"/>
          <w:color w:val="auto"/>
          <w:kern w:val="0"/>
          <w:sz w:val="21"/>
          <w:szCs w:val="21"/>
          <w:highlight w:val="none"/>
          <w:lang w:val="en-US" w:eastAsia="zh-CN"/>
        </w:rPr>
        <w:t>列</w:t>
      </w:r>
      <w:r>
        <w:rPr>
          <w:rFonts w:hint="eastAsia" w:ascii="仿宋" w:hAnsi="仿宋" w:eastAsia="仿宋" w:cs="仿宋"/>
          <w:color w:val="auto"/>
          <w:kern w:val="0"/>
          <w:sz w:val="21"/>
          <w:szCs w:val="21"/>
          <w:highlight w:val="none"/>
        </w:rPr>
        <w:t>情况不属</w:t>
      </w:r>
      <w:r>
        <w:rPr>
          <w:rFonts w:hint="eastAsia" w:ascii="仿宋" w:hAnsi="仿宋" w:eastAsia="仿宋" w:cs="仿宋"/>
          <w:color w:val="auto"/>
          <w:kern w:val="0"/>
          <w:sz w:val="21"/>
          <w:szCs w:val="21"/>
          <w:highlight w:val="none"/>
          <w:lang w:val="en-US" w:eastAsia="zh-CN"/>
        </w:rPr>
        <w:t>于</w:t>
      </w:r>
      <w:r>
        <w:rPr>
          <w:rFonts w:hint="eastAsia" w:ascii="仿宋" w:hAnsi="仿宋" w:eastAsia="仿宋" w:cs="仿宋"/>
          <w:color w:val="auto"/>
          <w:kern w:val="0"/>
          <w:sz w:val="21"/>
          <w:szCs w:val="21"/>
          <w:highlight w:val="none"/>
        </w:rPr>
        <w:t>保修范围：</w:t>
      </w:r>
    </w:p>
    <w:p w14:paraId="293B3003">
      <w:pPr>
        <w:pageBreakBefore w:val="0"/>
        <w:kinsoku/>
        <w:bidi w:val="0"/>
        <w:spacing w:line="360" w:lineRule="auto"/>
        <w:ind w:firstLine="210" w:firstLineChars="1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（1）．不可抗力引起的损害；</w:t>
      </w:r>
    </w:p>
    <w:p w14:paraId="6BD28EA8">
      <w:pPr>
        <w:pageBreakBefore w:val="0"/>
        <w:kinsoku/>
        <w:bidi w:val="0"/>
        <w:spacing w:line="360" w:lineRule="auto"/>
        <w:ind w:firstLine="210" w:firstLineChars="1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（2）．用户电力系统故障（如接地不良、电压超过规定范围等）引起的损坏；</w:t>
      </w:r>
    </w:p>
    <w:p w14:paraId="143E34A3">
      <w:pPr>
        <w:pageBreakBefore w:val="0"/>
        <w:kinsoku/>
        <w:bidi w:val="0"/>
        <w:spacing w:line="360" w:lineRule="auto"/>
        <w:ind w:firstLine="210" w:firstLineChars="1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（3）．用户私自维修引起的损坏；</w:t>
      </w:r>
    </w:p>
    <w:p w14:paraId="4C73641D">
      <w:pPr>
        <w:pageBreakBefore w:val="0"/>
        <w:kinsoku/>
        <w:bidi w:val="0"/>
        <w:spacing w:line="360" w:lineRule="auto"/>
        <w:ind w:firstLine="210" w:firstLineChars="100"/>
        <w:jc w:val="left"/>
        <w:rPr>
          <w:rFonts w:hint="eastAsia" w:ascii="仿宋" w:hAnsi="仿宋" w:eastAsia="仿宋" w:cs="仿宋"/>
          <w:b/>
          <w:color w:val="auto"/>
          <w:kern w:val="0"/>
          <w:sz w:val="21"/>
          <w:szCs w:val="21"/>
          <w:highlight w:val="none"/>
        </w:rPr>
      </w:pPr>
      <w:r>
        <w:rPr>
          <w:rFonts w:hint="eastAsia" w:ascii="仿宋" w:hAnsi="仿宋" w:eastAsia="仿宋" w:cs="仿宋"/>
          <w:color w:val="auto"/>
          <w:kern w:val="0"/>
          <w:sz w:val="21"/>
          <w:szCs w:val="21"/>
          <w:highlight w:val="none"/>
        </w:rPr>
        <w:t>（4）．用户自行造成的机械损坏（用户正常使用除外）。</w:t>
      </w:r>
    </w:p>
    <w:p w14:paraId="5D9EA79C">
      <w:pPr>
        <w:pageBreakBefore w:val="0"/>
        <w:kinsoku/>
        <w:bidi w:val="0"/>
        <w:spacing w:line="360" w:lineRule="auto"/>
        <w:jc w:val="left"/>
        <w:rPr>
          <w:rFonts w:hint="eastAsia" w:ascii="仿宋" w:hAnsi="仿宋" w:eastAsia="仿宋" w:cs="仿宋"/>
          <w:b/>
          <w:color w:val="auto"/>
          <w:kern w:val="0"/>
          <w:sz w:val="21"/>
          <w:szCs w:val="21"/>
          <w:highlight w:val="none"/>
        </w:rPr>
      </w:pPr>
      <w:r>
        <w:rPr>
          <w:rFonts w:hint="eastAsia" w:ascii="仿宋" w:hAnsi="仿宋" w:eastAsia="仿宋" w:cs="仿宋"/>
          <w:b/>
          <w:color w:val="auto"/>
          <w:kern w:val="0"/>
          <w:sz w:val="21"/>
          <w:szCs w:val="21"/>
          <w:highlight w:val="none"/>
        </w:rPr>
        <w:t>第六条配套设备、消耗品要求及长期供应优惠条件</w:t>
      </w:r>
    </w:p>
    <w:p w14:paraId="580C9D6D">
      <w:pPr>
        <w:pageBreakBefore w:val="0"/>
        <w:kinsoku/>
        <w:bidi w:val="0"/>
        <w:spacing w:line="360" w:lineRule="auto"/>
        <w:ind w:firstLine="48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乙方严格按照招投标文件执行。乙方同时承诺：乙方向甲方提供的配套设备、消耗品不高于市场同类产品的价格。</w:t>
      </w:r>
    </w:p>
    <w:p w14:paraId="252A203B">
      <w:pPr>
        <w:pageBreakBefore w:val="0"/>
        <w:kinsoku/>
        <w:bidi w:val="0"/>
        <w:spacing w:line="360" w:lineRule="auto"/>
        <w:jc w:val="left"/>
        <w:rPr>
          <w:rFonts w:hint="eastAsia" w:ascii="仿宋" w:hAnsi="仿宋" w:eastAsia="仿宋" w:cs="仿宋"/>
          <w:b/>
          <w:color w:val="auto"/>
          <w:kern w:val="0"/>
          <w:sz w:val="21"/>
          <w:szCs w:val="21"/>
          <w:highlight w:val="none"/>
        </w:rPr>
      </w:pPr>
      <w:r>
        <w:rPr>
          <w:rFonts w:hint="eastAsia" w:ascii="仿宋" w:hAnsi="仿宋" w:eastAsia="仿宋" w:cs="仿宋"/>
          <w:b/>
          <w:color w:val="auto"/>
          <w:kern w:val="0"/>
          <w:sz w:val="21"/>
          <w:szCs w:val="21"/>
          <w:highlight w:val="none"/>
        </w:rPr>
        <w:t>第七条备品备件（含易损件）要求及长期供应优惠条件</w:t>
      </w:r>
    </w:p>
    <w:p w14:paraId="07535777">
      <w:pPr>
        <w:pageBreakBefore w:val="0"/>
        <w:kinsoku/>
        <w:bidi w:val="0"/>
        <w:spacing w:line="360" w:lineRule="auto"/>
        <w:ind w:firstLine="48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乙方严格按照招投标文件执行。乙方同时承诺：乙方向甲方提供的备品备件（含易损件）不高于市场同类产品的价格。</w:t>
      </w:r>
    </w:p>
    <w:p w14:paraId="0C76E417">
      <w:pPr>
        <w:pageBreakBefore w:val="0"/>
        <w:kinsoku/>
        <w:bidi w:val="0"/>
        <w:spacing w:line="360" w:lineRule="auto"/>
        <w:jc w:val="left"/>
        <w:rPr>
          <w:rFonts w:hint="eastAsia" w:ascii="仿宋" w:hAnsi="仿宋" w:eastAsia="仿宋" w:cs="仿宋"/>
          <w:b/>
          <w:color w:val="auto"/>
          <w:kern w:val="0"/>
          <w:sz w:val="21"/>
          <w:szCs w:val="21"/>
          <w:highlight w:val="none"/>
        </w:rPr>
      </w:pPr>
      <w:r>
        <w:rPr>
          <w:rFonts w:hint="eastAsia" w:ascii="仿宋" w:hAnsi="仿宋" w:eastAsia="仿宋" w:cs="仿宋"/>
          <w:b/>
          <w:color w:val="auto"/>
          <w:kern w:val="0"/>
          <w:sz w:val="21"/>
          <w:szCs w:val="21"/>
          <w:highlight w:val="none"/>
        </w:rPr>
        <w:t>第八条甲方的权利与义务</w:t>
      </w:r>
    </w:p>
    <w:p w14:paraId="4A86A5C8">
      <w:pPr>
        <w:pageBreakBefore w:val="0"/>
        <w:kinsoku/>
        <w:bidi w:val="0"/>
        <w:spacing w:line="360" w:lineRule="auto"/>
        <w:ind w:firstLine="420" w:firstLineChars="200"/>
        <w:jc w:val="left"/>
        <w:textAlignment w:val="baseline"/>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8.1 甲方负责提供设备安装、培训所需的场地。</w:t>
      </w:r>
    </w:p>
    <w:p w14:paraId="1793D6DC">
      <w:pPr>
        <w:pageBreakBefore w:val="0"/>
        <w:kinsoku/>
        <w:bidi w:val="0"/>
        <w:spacing w:line="360" w:lineRule="auto"/>
        <w:ind w:firstLine="420" w:firstLineChars="200"/>
        <w:jc w:val="left"/>
        <w:textAlignment w:val="baseline"/>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8.2 甲方负责组织操作人员、设备科工程师及乙方人员，进行设备的安装、调试、培训及移交工作。</w:t>
      </w:r>
    </w:p>
    <w:p w14:paraId="6D1F234F">
      <w:pPr>
        <w:pageBreakBefore w:val="0"/>
        <w:kinsoku/>
        <w:bidi w:val="0"/>
        <w:spacing w:line="360" w:lineRule="auto"/>
        <w:ind w:firstLine="420" w:firstLineChars="200"/>
        <w:jc w:val="left"/>
        <w:textAlignment w:val="baseline"/>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8.3 甲方负责按甲方的工作程序，组织设备试用后的验收工作。</w:t>
      </w:r>
    </w:p>
    <w:p w14:paraId="305B0B0B">
      <w:pPr>
        <w:pageBreakBefore w:val="0"/>
        <w:kinsoku/>
        <w:bidi w:val="0"/>
        <w:spacing w:line="360" w:lineRule="auto"/>
        <w:ind w:firstLine="420" w:firstLineChars="200"/>
        <w:jc w:val="left"/>
        <w:textAlignment w:val="baseline"/>
        <w:rPr>
          <w:rFonts w:hint="eastAsia" w:ascii="仿宋" w:hAnsi="仿宋" w:eastAsia="仿宋" w:cs="仿宋"/>
          <w:b/>
          <w:color w:val="auto"/>
          <w:kern w:val="0"/>
          <w:sz w:val="21"/>
          <w:szCs w:val="21"/>
          <w:highlight w:val="none"/>
        </w:rPr>
      </w:pPr>
      <w:r>
        <w:rPr>
          <w:rFonts w:hint="eastAsia" w:ascii="仿宋" w:hAnsi="仿宋" w:eastAsia="仿宋" w:cs="仿宋"/>
          <w:color w:val="auto"/>
          <w:kern w:val="0"/>
          <w:sz w:val="21"/>
          <w:szCs w:val="21"/>
          <w:highlight w:val="none"/>
        </w:rPr>
        <w:t>8.4 甲方负责在设备验收合格及全部相关手续办妥后，按本合同所约定的付款程序付款并依本合同约定享有乙方提供的售后服务。</w:t>
      </w:r>
    </w:p>
    <w:p w14:paraId="55A92D02">
      <w:pPr>
        <w:pageBreakBefore w:val="0"/>
        <w:kinsoku/>
        <w:bidi w:val="0"/>
        <w:spacing w:line="360" w:lineRule="auto"/>
        <w:jc w:val="left"/>
        <w:textAlignment w:val="baseline"/>
        <w:rPr>
          <w:rFonts w:hint="eastAsia" w:ascii="仿宋" w:hAnsi="仿宋" w:eastAsia="仿宋" w:cs="仿宋"/>
          <w:b/>
          <w:color w:val="auto"/>
          <w:kern w:val="0"/>
          <w:sz w:val="21"/>
          <w:szCs w:val="21"/>
          <w:highlight w:val="none"/>
        </w:rPr>
      </w:pPr>
      <w:r>
        <w:rPr>
          <w:rFonts w:hint="eastAsia" w:ascii="仿宋" w:hAnsi="仿宋" w:eastAsia="仿宋" w:cs="仿宋"/>
          <w:b/>
          <w:color w:val="auto"/>
          <w:kern w:val="0"/>
          <w:sz w:val="21"/>
          <w:szCs w:val="21"/>
          <w:highlight w:val="none"/>
        </w:rPr>
        <w:t>第九条乙方责任</w:t>
      </w:r>
    </w:p>
    <w:p w14:paraId="344B98F9">
      <w:pPr>
        <w:pageBreakBefore w:val="0"/>
        <w:kinsoku/>
        <w:bidi w:val="0"/>
        <w:spacing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9.1乙方保证按本合同条款负责完成供货和其他义务，并保证提供的设备是全新原装（包括零部件）、符合招投标文件规定、具有国家有关部门注册证明并符合国家质量检测标准（进口设备具有国家有关部门完整手续）和产品出厂标准的设备；乙方对所提供的设备全部实行三包；设备及主要部件的免费</w:t>
      </w:r>
      <w:r>
        <w:rPr>
          <w:rFonts w:hint="eastAsia" w:ascii="仿宋" w:hAnsi="仿宋" w:eastAsia="仿宋" w:cs="仿宋"/>
          <w:color w:val="auto"/>
          <w:kern w:val="0"/>
          <w:sz w:val="21"/>
          <w:szCs w:val="21"/>
          <w:highlight w:val="none"/>
          <w:lang w:eastAsia="zh-CN"/>
        </w:rPr>
        <w:t>质保期</w:t>
      </w:r>
      <w:r>
        <w:rPr>
          <w:rFonts w:hint="eastAsia" w:ascii="仿宋" w:hAnsi="仿宋" w:eastAsia="仿宋" w:cs="仿宋"/>
          <w:color w:val="auto"/>
          <w:kern w:val="0"/>
          <w:sz w:val="21"/>
          <w:szCs w:val="21"/>
          <w:highlight w:val="none"/>
        </w:rPr>
        <w:t>见本合同5.2款，自设备交付甲方且正常运行之日起算，终身负责维修；并保证设备在甲方报废前正常运行。具体服务：</w:t>
      </w:r>
      <w:r>
        <w:rPr>
          <w:rFonts w:hint="eastAsia" w:ascii="仿宋" w:hAnsi="仿宋" w:eastAsia="仿宋" w:cs="仿宋"/>
          <w:color w:val="auto"/>
          <w:kern w:val="0"/>
          <w:sz w:val="21"/>
          <w:szCs w:val="21"/>
          <w:highlight w:val="none"/>
          <w:lang w:eastAsia="zh-CN"/>
        </w:rPr>
        <w:t>质保期</w:t>
      </w:r>
      <w:r>
        <w:rPr>
          <w:rFonts w:hint="eastAsia" w:ascii="仿宋" w:hAnsi="仿宋" w:eastAsia="仿宋" w:cs="仿宋"/>
          <w:color w:val="auto"/>
          <w:kern w:val="0"/>
          <w:sz w:val="21"/>
          <w:szCs w:val="21"/>
          <w:highlight w:val="none"/>
        </w:rPr>
        <w:t>内，乙方对设备提供全免费保修或免费更换（自然灾害及人为故意损坏除外）</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lang w:val="en-US" w:eastAsia="zh-CN"/>
        </w:rPr>
        <w:t>免费提供设备维修、零部件更换及技术支持</w:t>
      </w:r>
      <w:r>
        <w:rPr>
          <w:rFonts w:hint="eastAsia" w:ascii="仿宋" w:hAnsi="仿宋" w:eastAsia="仿宋" w:cs="仿宋"/>
          <w:color w:val="auto"/>
          <w:kern w:val="0"/>
          <w:sz w:val="21"/>
          <w:szCs w:val="21"/>
          <w:highlight w:val="none"/>
        </w:rPr>
        <w:t>；</w:t>
      </w:r>
      <w:r>
        <w:rPr>
          <w:rFonts w:hint="eastAsia" w:ascii="仿宋" w:hAnsi="仿宋" w:eastAsia="仿宋" w:cs="仿宋"/>
          <w:color w:val="auto"/>
          <w:kern w:val="0"/>
          <w:sz w:val="21"/>
          <w:szCs w:val="21"/>
          <w:highlight w:val="none"/>
          <w:lang w:eastAsia="zh-CN"/>
        </w:rPr>
        <w:t>质保期</w:t>
      </w:r>
      <w:r>
        <w:rPr>
          <w:rFonts w:hint="eastAsia" w:ascii="仿宋" w:hAnsi="仿宋" w:eastAsia="仿宋" w:cs="仿宋"/>
          <w:color w:val="auto"/>
          <w:kern w:val="0"/>
          <w:sz w:val="21"/>
          <w:szCs w:val="21"/>
          <w:highlight w:val="none"/>
        </w:rPr>
        <w:t>后，优惠收取成本费维修；乙方提供现场维修，维修人员在甲方发出故障通知后2小时内作出响应，12小时内派原厂认证合格专业工程师到达甲方进行现场维修，24小时内不能排除故障时，在2天内保证修复，若在2天内不能修复的，免费无条件提供相同型号设备给用户使用，待原设备修复正常使用后换回。同时，保证购买时软件为最新版本，已有软件乙方提供终身免费升级服务，对用户无条件开放维护密码；乙方保证在甲方指定地点供应备品备件（含易损件）和配套消耗品；乙方对其所提供的设备实行每三个月定期随访一次。</w:t>
      </w:r>
    </w:p>
    <w:p w14:paraId="63B7D45E">
      <w:pPr>
        <w:pageBreakBefore w:val="0"/>
        <w:kinsoku/>
        <w:bidi w:val="0"/>
        <w:spacing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9.</w:t>
      </w:r>
      <w:r>
        <w:rPr>
          <w:rFonts w:hint="eastAsia" w:ascii="仿宋" w:hAnsi="仿宋" w:eastAsia="仿宋" w:cs="仿宋"/>
          <w:color w:val="auto"/>
          <w:kern w:val="0"/>
          <w:sz w:val="21"/>
          <w:szCs w:val="21"/>
          <w:highlight w:val="none"/>
          <w:lang w:val="en-US" w:eastAsia="zh-CN"/>
        </w:rPr>
        <w:t>2</w:t>
      </w:r>
      <w:r>
        <w:rPr>
          <w:rFonts w:hint="eastAsia" w:ascii="仿宋" w:hAnsi="仿宋" w:eastAsia="仿宋" w:cs="仿宋"/>
          <w:color w:val="auto"/>
          <w:kern w:val="0"/>
          <w:sz w:val="21"/>
          <w:szCs w:val="21"/>
          <w:highlight w:val="none"/>
        </w:rPr>
        <w:t xml:space="preserve"> 乙方确保所供进口设备的电源及电源插头，符合中国要求、能够满足甲方使用需要。乙方向甲方提供中文操作说明书。</w:t>
      </w:r>
    </w:p>
    <w:p w14:paraId="29DC9D52">
      <w:pPr>
        <w:pageBreakBefore w:val="0"/>
        <w:kinsoku/>
        <w:bidi w:val="0"/>
        <w:spacing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9.</w:t>
      </w:r>
      <w:r>
        <w:rPr>
          <w:rFonts w:hint="eastAsia" w:ascii="仿宋" w:hAnsi="仿宋" w:eastAsia="仿宋" w:cs="仿宋"/>
          <w:color w:val="auto"/>
          <w:kern w:val="0"/>
          <w:sz w:val="21"/>
          <w:szCs w:val="21"/>
          <w:highlight w:val="none"/>
          <w:lang w:val="en-US" w:eastAsia="zh-CN"/>
        </w:rPr>
        <w:t>3</w:t>
      </w:r>
      <w:r>
        <w:rPr>
          <w:rFonts w:hint="eastAsia" w:ascii="仿宋" w:hAnsi="仿宋" w:eastAsia="仿宋" w:cs="仿宋"/>
          <w:color w:val="auto"/>
          <w:kern w:val="0"/>
          <w:sz w:val="21"/>
          <w:szCs w:val="21"/>
          <w:highlight w:val="none"/>
        </w:rPr>
        <w:t xml:space="preserve"> 乙方保证：甲方在设备及配件（有配套软件的还包括软件产品）使用期间不受第三方提出侵犯其专利权、商标权和工业设计权等的起诉。</w:t>
      </w:r>
    </w:p>
    <w:p w14:paraId="3D9E2714">
      <w:pPr>
        <w:pageBreakBefore w:val="0"/>
        <w:kinsoku/>
        <w:bidi w:val="0"/>
        <w:spacing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9.</w:t>
      </w:r>
      <w:r>
        <w:rPr>
          <w:rFonts w:hint="eastAsia" w:ascii="仿宋" w:hAnsi="仿宋" w:eastAsia="仿宋" w:cs="仿宋"/>
          <w:color w:val="auto"/>
          <w:kern w:val="0"/>
          <w:sz w:val="21"/>
          <w:szCs w:val="21"/>
          <w:highlight w:val="none"/>
          <w:lang w:val="en-US" w:eastAsia="zh-CN"/>
        </w:rPr>
        <w:t>4</w:t>
      </w:r>
      <w:r>
        <w:rPr>
          <w:rFonts w:hint="eastAsia" w:ascii="仿宋" w:hAnsi="仿宋" w:eastAsia="仿宋" w:cs="仿宋"/>
          <w:color w:val="auto"/>
          <w:kern w:val="0"/>
          <w:sz w:val="21"/>
          <w:szCs w:val="21"/>
          <w:highlight w:val="none"/>
        </w:rPr>
        <w:t xml:space="preserve"> 乙方严格遵守投标、技术澄清、商务谈判、中标所承诺的一切规定和条款。</w:t>
      </w:r>
    </w:p>
    <w:p w14:paraId="4446D82A">
      <w:pPr>
        <w:pageBreakBefore w:val="0"/>
        <w:kinsoku/>
        <w:bidi w:val="0"/>
        <w:spacing w:line="360" w:lineRule="auto"/>
        <w:ind w:firstLine="420" w:firstLineChars="200"/>
        <w:jc w:val="left"/>
        <w:textAlignment w:val="baseline"/>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9.</w:t>
      </w:r>
      <w:r>
        <w:rPr>
          <w:rFonts w:hint="eastAsia" w:ascii="仿宋" w:hAnsi="仿宋" w:eastAsia="仿宋" w:cs="仿宋"/>
          <w:color w:val="auto"/>
          <w:kern w:val="0"/>
          <w:sz w:val="21"/>
          <w:szCs w:val="21"/>
          <w:highlight w:val="none"/>
          <w:lang w:val="en-US" w:eastAsia="zh-CN"/>
        </w:rPr>
        <w:t>5</w:t>
      </w:r>
      <w:r>
        <w:rPr>
          <w:rFonts w:hint="eastAsia" w:ascii="仿宋" w:hAnsi="仿宋" w:eastAsia="仿宋" w:cs="仿宋"/>
          <w:color w:val="auto"/>
          <w:kern w:val="0"/>
          <w:sz w:val="21"/>
          <w:szCs w:val="21"/>
          <w:highlight w:val="none"/>
        </w:rPr>
        <w:t xml:space="preserve"> 参与甲方共同进行设备验收。</w:t>
      </w:r>
    </w:p>
    <w:p w14:paraId="5C864876">
      <w:pPr>
        <w:pageBreakBefore w:val="0"/>
        <w:kinsoku/>
        <w:bidi w:val="0"/>
        <w:spacing w:line="360" w:lineRule="auto"/>
        <w:jc w:val="left"/>
        <w:rPr>
          <w:rFonts w:hint="eastAsia" w:ascii="仿宋" w:hAnsi="仿宋" w:eastAsia="仿宋" w:cs="仿宋"/>
          <w:b/>
          <w:color w:val="auto"/>
          <w:kern w:val="0"/>
          <w:sz w:val="21"/>
          <w:szCs w:val="21"/>
          <w:highlight w:val="none"/>
        </w:rPr>
      </w:pPr>
      <w:r>
        <w:rPr>
          <w:rFonts w:hint="eastAsia" w:ascii="仿宋" w:hAnsi="仿宋" w:eastAsia="仿宋" w:cs="仿宋"/>
          <w:b/>
          <w:color w:val="auto"/>
          <w:kern w:val="0"/>
          <w:sz w:val="21"/>
          <w:szCs w:val="21"/>
          <w:highlight w:val="none"/>
        </w:rPr>
        <w:t>第十条技术培训</w:t>
      </w:r>
    </w:p>
    <w:p w14:paraId="38D8481B">
      <w:pPr>
        <w:pageBreakBefore w:val="0"/>
        <w:kinsoku/>
        <w:bidi w:val="0"/>
        <w:spacing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乙方向甲方提供</w:t>
      </w:r>
      <w:r>
        <w:rPr>
          <w:rFonts w:hint="eastAsia" w:ascii="仿宋" w:hAnsi="仿宋" w:eastAsia="仿宋" w:cs="仿宋"/>
          <w:color w:val="auto"/>
          <w:kern w:val="0"/>
          <w:sz w:val="21"/>
          <w:szCs w:val="21"/>
          <w:highlight w:val="none"/>
          <w:u w:val="single"/>
        </w:rPr>
        <w:t>不少于5</w:t>
      </w:r>
      <w:r>
        <w:rPr>
          <w:rFonts w:hint="eastAsia" w:ascii="仿宋" w:hAnsi="仿宋" w:eastAsia="仿宋" w:cs="仿宋"/>
          <w:color w:val="auto"/>
          <w:kern w:val="0"/>
          <w:sz w:val="21"/>
          <w:szCs w:val="21"/>
          <w:highlight w:val="none"/>
        </w:rPr>
        <w:t>天的设备现场例行免费培训，直至使用人员及工程师能完全掌握使用方法，独立完成操作为止。培训内容包括设备的调试、使用、一般的维修、维护及保养等；食宿自理（各自负责）。</w:t>
      </w:r>
    </w:p>
    <w:p w14:paraId="41C6814C">
      <w:pPr>
        <w:pageBreakBefore w:val="0"/>
        <w:kinsoku/>
        <w:bidi w:val="0"/>
        <w:spacing w:line="360" w:lineRule="auto"/>
        <w:jc w:val="left"/>
        <w:rPr>
          <w:rFonts w:hint="eastAsia" w:ascii="仿宋" w:hAnsi="仿宋" w:eastAsia="仿宋" w:cs="仿宋"/>
          <w:color w:val="auto"/>
          <w:kern w:val="0"/>
          <w:sz w:val="21"/>
          <w:szCs w:val="21"/>
          <w:highlight w:val="none"/>
        </w:rPr>
      </w:pPr>
      <w:r>
        <w:rPr>
          <w:rFonts w:hint="eastAsia" w:ascii="仿宋" w:hAnsi="仿宋" w:eastAsia="仿宋" w:cs="仿宋"/>
          <w:b/>
          <w:color w:val="auto"/>
          <w:kern w:val="0"/>
          <w:sz w:val="21"/>
          <w:szCs w:val="21"/>
          <w:highlight w:val="none"/>
        </w:rPr>
        <w:t>第十一条甲方在设备使用过程中发生技术或质量问题，乙方应提供及时有效的技术支持。乙方的24小时免费技术支持电话：</w:t>
      </w:r>
    </w:p>
    <w:p w14:paraId="2BEF5071">
      <w:pPr>
        <w:pageBreakBefore w:val="0"/>
        <w:kinsoku/>
        <w:bidi w:val="0"/>
        <w:spacing w:line="360" w:lineRule="auto"/>
        <w:jc w:val="left"/>
        <w:rPr>
          <w:rFonts w:hint="eastAsia" w:ascii="仿宋" w:hAnsi="仿宋" w:eastAsia="仿宋" w:cs="仿宋"/>
          <w:b/>
          <w:color w:val="auto"/>
          <w:kern w:val="0"/>
          <w:sz w:val="21"/>
          <w:szCs w:val="21"/>
          <w:highlight w:val="none"/>
        </w:rPr>
      </w:pPr>
      <w:r>
        <w:rPr>
          <w:rFonts w:hint="eastAsia" w:ascii="仿宋" w:hAnsi="仿宋" w:eastAsia="仿宋" w:cs="仿宋"/>
          <w:b/>
          <w:color w:val="auto"/>
          <w:kern w:val="0"/>
          <w:sz w:val="21"/>
          <w:szCs w:val="21"/>
          <w:highlight w:val="none"/>
        </w:rPr>
        <w:t>第十二条违约责任</w:t>
      </w:r>
    </w:p>
    <w:p w14:paraId="5681CC37">
      <w:pPr>
        <w:pageBreakBefore w:val="0"/>
        <w:kinsoku/>
        <w:bidi w:val="0"/>
        <w:spacing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12.1如乙方所交设备（含选购件）或安装调试与合同标准不相符合，则甲方有权拒收设备（含选购件）、解除本合同、拒付本合同项下的价款并追究乙方违约责任，乙方应按合同总价款的30%向甲方支付违约金，若因此给甲方造成损失，由乙方负责赔偿。</w:t>
      </w:r>
    </w:p>
    <w:p w14:paraId="281F5DA5">
      <w:pPr>
        <w:pageBreakBefore w:val="0"/>
        <w:kinsoku/>
        <w:bidi w:val="0"/>
        <w:spacing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rPr>
        <w:t>12.2</w:t>
      </w:r>
      <w:r>
        <w:rPr>
          <w:rFonts w:hint="eastAsia" w:ascii="仿宋" w:hAnsi="仿宋" w:eastAsia="仿宋" w:cs="仿宋"/>
          <w:color w:val="auto"/>
          <w:kern w:val="0"/>
          <w:sz w:val="21"/>
          <w:szCs w:val="21"/>
          <w:highlight w:val="none"/>
        </w:rPr>
        <w:t>由于</w:t>
      </w:r>
      <w:r>
        <w:rPr>
          <w:rFonts w:hint="eastAsia" w:ascii="仿宋" w:hAnsi="仿宋" w:eastAsia="仿宋" w:cs="仿宋"/>
          <w:color w:val="auto"/>
          <w:kern w:val="0"/>
          <w:sz w:val="21"/>
          <w:szCs w:val="21"/>
          <w:highlight w:val="none"/>
          <w:lang w:val="en-US" w:eastAsia="zh-CN"/>
        </w:rPr>
        <w:t>乙方</w:t>
      </w:r>
      <w:r>
        <w:rPr>
          <w:rFonts w:hint="eastAsia" w:ascii="仿宋" w:hAnsi="仿宋" w:eastAsia="仿宋" w:cs="仿宋"/>
          <w:color w:val="auto"/>
          <w:kern w:val="0"/>
          <w:sz w:val="21"/>
          <w:szCs w:val="21"/>
          <w:highlight w:val="none"/>
        </w:rPr>
        <w:t>未按约定要求履行合同，包括但不限于延迟交货、交付的产品不符合质量要求、未能按时完成维修服务等</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lang w:val="en-US" w:eastAsia="zh-CN"/>
        </w:rPr>
        <w:t>甲方</w:t>
      </w:r>
      <w:r>
        <w:rPr>
          <w:rFonts w:hint="eastAsia" w:ascii="仿宋" w:hAnsi="仿宋" w:eastAsia="仿宋" w:cs="仿宋"/>
          <w:color w:val="auto"/>
          <w:kern w:val="0"/>
          <w:sz w:val="21"/>
          <w:szCs w:val="21"/>
          <w:highlight w:val="none"/>
        </w:rPr>
        <w:t>可单方解除合同，因此给</w:t>
      </w:r>
      <w:r>
        <w:rPr>
          <w:rFonts w:hint="eastAsia" w:ascii="仿宋" w:hAnsi="仿宋" w:eastAsia="仿宋" w:cs="仿宋"/>
          <w:color w:val="auto"/>
          <w:kern w:val="0"/>
          <w:sz w:val="21"/>
          <w:szCs w:val="21"/>
          <w:highlight w:val="none"/>
          <w:lang w:val="en-US" w:eastAsia="zh-CN"/>
        </w:rPr>
        <w:t>甲方</w:t>
      </w:r>
      <w:r>
        <w:rPr>
          <w:rFonts w:hint="eastAsia" w:ascii="仿宋" w:hAnsi="仿宋" w:eastAsia="仿宋" w:cs="仿宋"/>
          <w:color w:val="auto"/>
          <w:kern w:val="0"/>
          <w:sz w:val="21"/>
          <w:szCs w:val="21"/>
          <w:highlight w:val="none"/>
        </w:rPr>
        <w:t>造成的损失(包括直接损失和间接损失)，都由</w:t>
      </w:r>
      <w:r>
        <w:rPr>
          <w:rFonts w:hint="eastAsia" w:ascii="仿宋" w:hAnsi="仿宋" w:eastAsia="仿宋" w:cs="仿宋"/>
          <w:color w:val="auto"/>
          <w:kern w:val="0"/>
          <w:sz w:val="21"/>
          <w:szCs w:val="21"/>
          <w:highlight w:val="none"/>
          <w:lang w:val="en-US" w:eastAsia="zh-CN"/>
        </w:rPr>
        <w:t>乙方</w:t>
      </w:r>
      <w:r>
        <w:rPr>
          <w:rFonts w:hint="eastAsia" w:ascii="仿宋" w:hAnsi="仿宋" w:eastAsia="仿宋" w:cs="仿宋"/>
          <w:color w:val="auto"/>
          <w:kern w:val="0"/>
          <w:sz w:val="21"/>
          <w:szCs w:val="21"/>
          <w:highlight w:val="none"/>
        </w:rPr>
        <w:t>承担，并由</w:t>
      </w:r>
      <w:r>
        <w:rPr>
          <w:rFonts w:hint="eastAsia" w:ascii="仿宋" w:hAnsi="仿宋" w:eastAsia="仿宋" w:cs="仿宋"/>
          <w:color w:val="auto"/>
          <w:kern w:val="0"/>
          <w:sz w:val="21"/>
          <w:szCs w:val="21"/>
          <w:highlight w:val="none"/>
          <w:lang w:val="en-US" w:eastAsia="zh-CN"/>
        </w:rPr>
        <w:t>乙方</w:t>
      </w:r>
      <w:r>
        <w:rPr>
          <w:rFonts w:hint="eastAsia" w:ascii="仿宋" w:hAnsi="仿宋" w:eastAsia="仿宋" w:cs="仿宋"/>
          <w:color w:val="auto"/>
          <w:kern w:val="0"/>
          <w:sz w:val="21"/>
          <w:szCs w:val="21"/>
          <w:highlight w:val="none"/>
        </w:rPr>
        <w:t>按货款总金额的5%的数额向</w:t>
      </w:r>
      <w:r>
        <w:rPr>
          <w:rFonts w:hint="eastAsia" w:ascii="仿宋" w:hAnsi="仿宋" w:eastAsia="仿宋" w:cs="仿宋"/>
          <w:color w:val="auto"/>
          <w:kern w:val="0"/>
          <w:sz w:val="21"/>
          <w:szCs w:val="21"/>
          <w:highlight w:val="none"/>
          <w:lang w:val="en-US" w:eastAsia="zh-CN"/>
        </w:rPr>
        <w:t>甲方</w:t>
      </w:r>
      <w:r>
        <w:rPr>
          <w:rFonts w:hint="eastAsia" w:ascii="仿宋" w:hAnsi="仿宋" w:eastAsia="仿宋" w:cs="仿宋"/>
          <w:color w:val="auto"/>
          <w:kern w:val="0"/>
          <w:sz w:val="21"/>
          <w:szCs w:val="21"/>
          <w:highlight w:val="none"/>
        </w:rPr>
        <w:t>支付违约金。</w:t>
      </w:r>
    </w:p>
    <w:p w14:paraId="25F295A2">
      <w:pPr>
        <w:pageBreakBefore w:val="0"/>
        <w:kinsoku/>
        <w:bidi w:val="0"/>
        <w:spacing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12.</w:t>
      </w:r>
      <w:r>
        <w:rPr>
          <w:rFonts w:hint="eastAsia" w:ascii="仿宋" w:hAnsi="仿宋" w:eastAsia="仿宋" w:cs="仿宋"/>
          <w:color w:val="auto"/>
          <w:kern w:val="0"/>
          <w:sz w:val="21"/>
          <w:szCs w:val="21"/>
          <w:highlight w:val="none"/>
          <w:lang w:val="en-US" w:eastAsia="zh-CN"/>
        </w:rPr>
        <w:t>3</w:t>
      </w:r>
      <w:r>
        <w:rPr>
          <w:rFonts w:hint="eastAsia" w:ascii="仿宋" w:hAnsi="仿宋" w:eastAsia="仿宋" w:cs="仿宋"/>
          <w:color w:val="auto"/>
          <w:kern w:val="0"/>
          <w:sz w:val="21"/>
          <w:szCs w:val="21"/>
          <w:highlight w:val="none"/>
        </w:rPr>
        <w:t>在设备（含选购件）验收后的质保期内，乙方应对由于设计、工艺或者材料的缺陷而发生的任何不足或故障负责，并按本合同约定以及甲方要求承担维修义务，由此而发生的一切费用由乙方承担，若因此导致甲方不能正常使用设备（含选购件），甲方有权退货并追究乙方违约责任，乙方应返还甲方已支付的全部款项、按合同总价款的30%向甲方支付违约金并赔偿甲方因此而遭受的一切损失。</w:t>
      </w:r>
    </w:p>
    <w:p w14:paraId="50C1E7D2">
      <w:pPr>
        <w:pageBreakBefore w:val="0"/>
        <w:kinsoku/>
        <w:bidi w:val="0"/>
        <w:spacing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12.</w:t>
      </w:r>
      <w:r>
        <w:rPr>
          <w:rFonts w:hint="eastAsia" w:ascii="仿宋" w:hAnsi="仿宋" w:eastAsia="仿宋" w:cs="仿宋"/>
          <w:color w:val="auto"/>
          <w:kern w:val="0"/>
          <w:sz w:val="21"/>
          <w:szCs w:val="21"/>
          <w:highlight w:val="none"/>
          <w:lang w:val="en-US" w:eastAsia="zh-CN"/>
        </w:rPr>
        <w:t>4</w:t>
      </w:r>
      <w:r>
        <w:rPr>
          <w:rFonts w:hint="eastAsia" w:ascii="仿宋" w:hAnsi="仿宋" w:eastAsia="仿宋" w:cs="仿宋"/>
          <w:color w:val="auto"/>
          <w:kern w:val="0"/>
          <w:sz w:val="21"/>
          <w:szCs w:val="21"/>
          <w:highlight w:val="none"/>
        </w:rPr>
        <w:t>除发生不可抗力事件（不可抗力事件仅指自然灾害、战争）外，如乙方逾期交货或安装调试逾期，则每逾期一天，乙方按合同总价的1%向甲方支付违约金，逾期30天，甲方有权解除合同并追究乙方违约责任，乙方应返还甲方已支付的全部款项、向甲方支付合同总价款30%的违约金并赔偿甲方因此而遭受的损失。</w:t>
      </w:r>
    </w:p>
    <w:p w14:paraId="3B1C8F22">
      <w:pPr>
        <w:pageBreakBefore w:val="0"/>
        <w:kinsoku/>
        <w:bidi w:val="0"/>
        <w:spacing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12.</w:t>
      </w:r>
      <w:r>
        <w:rPr>
          <w:rFonts w:hint="eastAsia" w:ascii="仿宋" w:hAnsi="仿宋" w:eastAsia="仿宋" w:cs="仿宋"/>
          <w:color w:val="auto"/>
          <w:kern w:val="0"/>
          <w:sz w:val="21"/>
          <w:szCs w:val="21"/>
          <w:highlight w:val="none"/>
          <w:lang w:val="en-US" w:eastAsia="zh-CN"/>
        </w:rPr>
        <w:t>5</w:t>
      </w:r>
      <w:r>
        <w:rPr>
          <w:rFonts w:hint="eastAsia" w:ascii="仿宋" w:hAnsi="仿宋" w:eastAsia="仿宋" w:cs="仿宋"/>
          <w:color w:val="auto"/>
          <w:kern w:val="0"/>
          <w:sz w:val="21"/>
          <w:szCs w:val="21"/>
          <w:highlight w:val="none"/>
          <w:lang w:eastAsia="zh-CN"/>
        </w:rPr>
        <w:t>质保期</w:t>
      </w:r>
      <w:r>
        <w:rPr>
          <w:rFonts w:hint="eastAsia" w:ascii="仿宋" w:hAnsi="仿宋" w:eastAsia="仿宋" w:cs="仿宋"/>
          <w:color w:val="auto"/>
          <w:kern w:val="0"/>
          <w:sz w:val="21"/>
          <w:szCs w:val="21"/>
          <w:highlight w:val="none"/>
        </w:rPr>
        <w:t>内，如乙方未按本合同约定提供保修服务，则甲方有权没收质保金并追究乙方违约责任，乙方应按合同总价款的30%向甲方支付违约金并赔偿甲方因此而遭受的损失。</w:t>
      </w:r>
    </w:p>
    <w:p w14:paraId="4A74B185">
      <w:pPr>
        <w:pageBreakBefore w:val="0"/>
        <w:kinsoku/>
        <w:bidi w:val="0"/>
        <w:spacing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12.</w:t>
      </w:r>
      <w:r>
        <w:rPr>
          <w:rFonts w:hint="eastAsia" w:ascii="仿宋" w:hAnsi="仿宋" w:eastAsia="仿宋" w:cs="仿宋"/>
          <w:color w:val="auto"/>
          <w:kern w:val="0"/>
          <w:sz w:val="21"/>
          <w:szCs w:val="21"/>
          <w:highlight w:val="none"/>
          <w:lang w:val="en-US" w:eastAsia="zh-CN"/>
        </w:rPr>
        <w:t>6</w:t>
      </w:r>
      <w:r>
        <w:rPr>
          <w:rFonts w:hint="eastAsia" w:ascii="仿宋" w:hAnsi="仿宋" w:eastAsia="仿宋" w:cs="仿宋"/>
          <w:color w:val="auto"/>
          <w:kern w:val="0"/>
          <w:sz w:val="21"/>
          <w:szCs w:val="21"/>
          <w:highlight w:val="none"/>
        </w:rPr>
        <w:t>如乙方出现除上述12.1—12.4以外的其他违约行为或违反保证与承诺义务，应按合同总价款的30%向甲方支付违约金并赔偿甲方因此而遭受的损失。</w:t>
      </w:r>
    </w:p>
    <w:p w14:paraId="5DA847F9">
      <w:pPr>
        <w:pageBreakBefore w:val="0"/>
        <w:kinsoku/>
        <w:bidi w:val="0"/>
        <w:spacing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12.</w:t>
      </w:r>
      <w:r>
        <w:rPr>
          <w:rFonts w:hint="eastAsia" w:ascii="仿宋" w:hAnsi="仿宋" w:eastAsia="仿宋" w:cs="仿宋"/>
          <w:color w:val="auto"/>
          <w:kern w:val="0"/>
          <w:sz w:val="21"/>
          <w:szCs w:val="21"/>
          <w:highlight w:val="none"/>
          <w:lang w:val="en-US" w:eastAsia="zh-CN"/>
        </w:rPr>
        <w:t>7</w:t>
      </w:r>
      <w:r>
        <w:rPr>
          <w:rFonts w:hint="eastAsia" w:ascii="仿宋" w:hAnsi="仿宋" w:eastAsia="仿宋" w:cs="仿宋"/>
          <w:color w:val="auto"/>
          <w:kern w:val="0"/>
          <w:sz w:val="21"/>
          <w:szCs w:val="21"/>
          <w:highlight w:val="none"/>
        </w:rPr>
        <w:t>如甲方无正当理由拒收设备，应按合同总价款的百分之五向乙方支付违约金以作为对乙方的损失赔偿。</w:t>
      </w:r>
    </w:p>
    <w:p w14:paraId="5296F751">
      <w:pPr>
        <w:pageBreakBefore w:val="0"/>
        <w:kinsoku/>
        <w:bidi w:val="0"/>
        <w:spacing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12.</w:t>
      </w:r>
      <w:r>
        <w:rPr>
          <w:rFonts w:hint="eastAsia" w:ascii="仿宋" w:hAnsi="仿宋" w:eastAsia="仿宋" w:cs="仿宋"/>
          <w:color w:val="auto"/>
          <w:kern w:val="0"/>
          <w:sz w:val="21"/>
          <w:szCs w:val="21"/>
          <w:highlight w:val="none"/>
          <w:lang w:val="en-US" w:eastAsia="zh-CN"/>
        </w:rPr>
        <w:t>8</w:t>
      </w:r>
      <w:r>
        <w:rPr>
          <w:rFonts w:hint="eastAsia" w:ascii="仿宋" w:hAnsi="仿宋" w:eastAsia="仿宋" w:cs="仿宋"/>
          <w:color w:val="auto"/>
          <w:kern w:val="0"/>
          <w:sz w:val="21"/>
          <w:szCs w:val="21"/>
          <w:highlight w:val="none"/>
        </w:rPr>
        <w:t>由于不可抗力（不可抗力仅指自然灾害、战争）所导致的违约，根据不可抗力的影响范围，可部分或全部免除违约方的违约责任，但违约方应及时通知对方并在不可抗力事件发生之日起5日内提供符合法律规定的证明文件，否则应赔偿对方因此而遭受的损失。</w:t>
      </w:r>
    </w:p>
    <w:p w14:paraId="4E159B3C">
      <w:pPr>
        <w:pageBreakBefore w:val="0"/>
        <w:kinsoku/>
        <w:bidi w:val="0"/>
        <w:spacing w:line="360" w:lineRule="auto"/>
        <w:jc w:val="left"/>
        <w:rPr>
          <w:rFonts w:hint="eastAsia" w:ascii="仿宋" w:hAnsi="仿宋" w:eastAsia="仿宋" w:cs="仿宋"/>
          <w:b/>
          <w:color w:val="auto"/>
          <w:kern w:val="0"/>
          <w:sz w:val="21"/>
          <w:szCs w:val="21"/>
          <w:highlight w:val="none"/>
        </w:rPr>
      </w:pPr>
      <w:r>
        <w:rPr>
          <w:rFonts w:hint="eastAsia" w:ascii="仿宋" w:hAnsi="仿宋" w:eastAsia="仿宋" w:cs="仿宋"/>
          <w:b/>
          <w:color w:val="auto"/>
          <w:kern w:val="0"/>
          <w:sz w:val="21"/>
          <w:szCs w:val="21"/>
          <w:highlight w:val="none"/>
        </w:rPr>
        <w:t>第十三条合同生效</w:t>
      </w:r>
    </w:p>
    <w:p w14:paraId="77BF8E5C">
      <w:pPr>
        <w:pageBreakBefore w:val="0"/>
        <w:tabs>
          <w:tab w:val="left" w:pos="6930"/>
        </w:tabs>
        <w:kinsoku/>
        <w:bidi w:val="0"/>
        <w:spacing w:line="360" w:lineRule="auto"/>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乙方应根据招标文件要求向采购代理机构交纳招标代理服务费并取得甲方的签章后，合同才正式生效。</w:t>
      </w:r>
    </w:p>
    <w:p w14:paraId="27EDAA6B">
      <w:pPr>
        <w:pageBreakBefore w:val="0"/>
        <w:kinsoku/>
        <w:bidi w:val="0"/>
        <w:spacing w:line="360" w:lineRule="auto"/>
        <w:jc w:val="left"/>
        <w:rPr>
          <w:rFonts w:hint="eastAsia" w:ascii="仿宋" w:hAnsi="仿宋" w:eastAsia="仿宋" w:cs="仿宋"/>
          <w:b/>
          <w:color w:val="auto"/>
          <w:kern w:val="0"/>
          <w:sz w:val="21"/>
          <w:szCs w:val="21"/>
          <w:highlight w:val="none"/>
        </w:rPr>
      </w:pPr>
      <w:r>
        <w:rPr>
          <w:rFonts w:hint="eastAsia" w:ascii="仿宋" w:hAnsi="仿宋" w:eastAsia="仿宋" w:cs="仿宋"/>
          <w:b/>
          <w:color w:val="auto"/>
          <w:kern w:val="0"/>
          <w:sz w:val="21"/>
          <w:szCs w:val="21"/>
          <w:highlight w:val="none"/>
        </w:rPr>
        <w:t>第十四条甲方有权拒付合同价以外的任何费用；乙方有权拒绝合同整体范围以外的条件。</w:t>
      </w:r>
    </w:p>
    <w:p w14:paraId="2A20C8A0">
      <w:pPr>
        <w:pageBreakBefore w:val="0"/>
        <w:kinsoku/>
        <w:bidi w:val="0"/>
        <w:spacing w:line="360" w:lineRule="auto"/>
        <w:jc w:val="left"/>
        <w:rPr>
          <w:rFonts w:hint="eastAsia" w:ascii="仿宋" w:hAnsi="仿宋" w:eastAsia="仿宋" w:cs="仿宋"/>
          <w:color w:val="auto"/>
          <w:kern w:val="0"/>
          <w:sz w:val="21"/>
          <w:szCs w:val="21"/>
          <w:highlight w:val="none"/>
        </w:rPr>
      </w:pPr>
      <w:r>
        <w:rPr>
          <w:rFonts w:hint="eastAsia" w:ascii="仿宋" w:hAnsi="仿宋" w:eastAsia="仿宋" w:cs="仿宋"/>
          <w:b/>
          <w:color w:val="auto"/>
          <w:kern w:val="0"/>
          <w:sz w:val="21"/>
          <w:szCs w:val="21"/>
          <w:highlight w:val="none"/>
        </w:rPr>
        <w:t>第十五条因本合同发生纠纷，由甲乙双方协商解决，协商不成，应向甲方所在地有管辖权的人民法院提起诉讼解决。</w:t>
      </w:r>
    </w:p>
    <w:p w14:paraId="6619D13F">
      <w:pPr>
        <w:pageBreakBefore w:val="0"/>
        <w:kinsoku/>
        <w:bidi w:val="0"/>
        <w:spacing w:line="360" w:lineRule="auto"/>
        <w:jc w:val="left"/>
        <w:rPr>
          <w:rFonts w:hint="eastAsia" w:ascii="仿宋" w:hAnsi="仿宋" w:eastAsia="仿宋" w:cs="仿宋"/>
          <w:color w:val="auto"/>
          <w:kern w:val="0"/>
          <w:sz w:val="21"/>
          <w:szCs w:val="21"/>
          <w:highlight w:val="none"/>
        </w:rPr>
      </w:pPr>
      <w:r>
        <w:rPr>
          <w:rFonts w:hint="eastAsia" w:ascii="仿宋" w:hAnsi="仿宋" w:eastAsia="仿宋" w:cs="仿宋"/>
          <w:b/>
          <w:color w:val="auto"/>
          <w:kern w:val="0"/>
          <w:sz w:val="21"/>
          <w:szCs w:val="21"/>
          <w:highlight w:val="none"/>
        </w:rPr>
        <w:t>第十六条下列文件是本合同的组成部分，与本合同具有同等法律效力，如有与本合同不一致之处，以本合同为准。</w:t>
      </w:r>
    </w:p>
    <w:p w14:paraId="2B886657">
      <w:pPr>
        <w:pageBreakBefore w:val="0"/>
        <w:numPr>
          <w:ilvl w:val="0"/>
          <w:numId w:val="5"/>
        </w:numPr>
        <w:kinsoku/>
        <w:bidi w:val="0"/>
        <w:spacing w:line="360" w:lineRule="auto"/>
        <w:jc w:val="left"/>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甲方招标文件；</w:t>
      </w:r>
    </w:p>
    <w:p w14:paraId="5974B039">
      <w:pPr>
        <w:pageBreakBefore w:val="0"/>
        <w:numPr>
          <w:ilvl w:val="0"/>
          <w:numId w:val="5"/>
        </w:numPr>
        <w:kinsoku/>
        <w:bidi w:val="0"/>
        <w:spacing w:line="360" w:lineRule="auto"/>
        <w:jc w:val="left"/>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乙方投标文件；</w:t>
      </w:r>
    </w:p>
    <w:p w14:paraId="2E406194">
      <w:pPr>
        <w:pageBreakBefore w:val="0"/>
        <w:numPr>
          <w:ilvl w:val="0"/>
          <w:numId w:val="5"/>
        </w:numPr>
        <w:kinsoku/>
        <w:bidi w:val="0"/>
        <w:spacing w:line="360" w:lineRule="auto"/>
        <w:jc w:val="left"/>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中标通知书；</w:t>
      </w:r>
    </w:p>
    <w:p w14:paraId="4C9728F4">
      <w:pPr>
        <w:pageBreakBefore w:val="0"/>
        <w:numPr>
          <w:ilvl w:val="0"/>
          <w:numId w:val="5"/>
        </w:numPr>
        <w:kinsoku/>
        <w:bidi w:val="0"/>
        <w:spacing w:line="360" w:lineRule="auto"/>
        <w:jc w:val="left"/>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投标文件及澄清。</w:t>
      </w:r>
    </w:p>
    <w:p w14:paraId="746DCDFA">
      <w:pPr>
        <w:pageBreakBefore w:val="0"/>
        <w:kinsoku/>
        <w:bidi w:val="0"/>
        <w:spacing w:line="360" w:lineRule="auto"/>
        <w:jc w:val="left"/>
        <w:rPr>
          <w:rFonts w:hint="eastAsia" w:ascii="仿宋" w:hAnsi="仿宋" w:eastAsia="仿宋" w:cs="仿宋"/>
          <w:b/>
          <w:color w:val="auto"/>
          <w:kern w:val="0"/>
          <w:sz w:val="21"/>
          <w:szCs w:val="21"/>
          <w:highlight w:val="none"/>
        </w:rPr>
      </w:pPr>
      <w:r>
        <w:rPr>
          <w:rFonts w:hint="eastAsia" w:ascii="仿宋" w:hAnsi="仿宋" w:eastAsia="仿宋" w:cs="仿宋"/>
          <w:b/>
          <w:color w:val="auto"/>
          <w:kern w:val="0"/>
          <w:sz w:val="21"/>
          <w:szCs w:val="21"/>
          <w:highlight w:val="none"/>
        </w:rPr>
        <w:t>第十八条本合同自</w:t>
      </w:r>
      <w:r>
        <w:rPr>
          <w:rFonts w:hint="eastAsia" w:ascii="仿宋" w:hAnsi="仿宋" w:eastAsia="仿宋" w:cs="仿宋"/>
          <w:b/>
          <w:color w:val="auto"/>
          <w:kern w:val="0"/>
          <w:sz w:val="21"/>
          <w:szCs w:val="21"/>
          <w:highlight w:val="none"/>
          <w:lang w:val="en-US" w:eastAsia="zh-CN"/>
        </w:rPr>
        <w:t>双</w:t>
      </w:r>
      <w:r>
        <w:rPr>
          <w:rFonts w:hint="eastAsia" w:ascii="仿宋" w:hAnsi="仿宋" w:eastAsia="仿宋" w:cs="仿宋"/>
          <w:b/>
          <w:color w:val="auto"/>
          <w:kern w:val="0"/>
          <w:sz w:val="21"/>
          <w:szCs w:val="21"/>
          <w:highlight w:val="none"/>
        </w:rPr>
        <w:t>方签字盖章之日起生效，未尽事宜，由甲乙双方协商解决。</w:t>
      </w:r>
    </w:p>
    <w:p w14:paraId="39E9B7C0">
      <w:pPr>
        <w:pageBreakBefore w:val="0"/>
        <w:kinsoku/>
        <w:bidi w:val="0"/>
        <w:spacing w:line="360" w:lineRule="auto"/>
        <w:jc w:val="left"/>
        <w:rPr>
          <w:rFonts w:hint="eastAsia" w:ascii="仿宋" w:hAnsi="仿宋" w:eastAsia="仿宋" w:cs="仿宋"/>
          <w:b/>
          <w:color w:val="auto"/>
          <w:kern w:val="0"/>
          <w:sz w:val="21"/>
          <w:szCs w:val="21"/>
          <w:highlight w:val="none"/>
        </w:rPr>
      </w:pPr>
      <w:r>
        <w:rPr>
          <w:rFonts w:hint="eastAsia" w:ascii="仿宋" w:hAnsi="仿宋" w:eastAsia="仿宋" w:cs="仿宋"/>
          <w:b/>
          <w:color w:val="auto"/>
          <w:kern w:val="0"/>
          <w:sz w:val="21"/>
          <w:szCs w:val="21"/>
          <w:highlight w:val="none"/>
        </w:rPr>
        <w:t>第十九条本合同正文一式8份；甲方6份，乙方</w:t>
      </w:r>
      <w:r>
        <w:rPr>
          <w:rFonts w:hint="eastAsia" w:ascii="仿宋" w:hAnsi="仿宋" w:eastAsia="仿宋" w:cs="仿宋"/>
          <w:b/>
          <w:color w:val="auto"/>
          <w:kern w:val="0"/>
          <w:sz w:val="21"/>
          <w:szCs w:val="21"/>
          <w:highlight w:val="none"/>
          <w:lang w:val="en-US" w:eastAsia="zh-CN"/>
        </w:rPr>
        <w:t>2</w:t>
      </w:r>
      <w:r>
        <w:rPr>
          <w:rFonts w:hint="eastAsia" w:ascii="仿宋" w:hAnsi="仿宋" w:eastAsia="仿宋" w:cs="仿宋"/>
          <w:b/>
          <w:color w:val="auto"/>
          <w:kern w:val="0"/>
          <w:sz w:val="21"/>
          <w:szCs w:val="21"/>
          <w:highlight w:val="none"/>
        </w:rPr>
        <w:t>份。</w:t>
      </w:r>
    </w:p>
    <w:p w14:paraId="0A9B3B39">
      <w:pPr>
        <w:pageBreakBefore w:val="0"/>
        <w:kinsoku/>
        <w:bidi w:val="0"/>
        <w:spacing w:line="360" w:lineRule="auto"/>
        <w:ind w:firstLine="422" w:firstLineChars="200"/>
        <w:jc w:val="left"/>
        <w:rPr>
          <w:rFonts w:hint="eastAsia" w:ascii="仿宋" w:hAnsi="仿宋" w:eastAsia="仿宋" w:cs="仿宋"/>
          <w:b/>
          <w:color w:val="auto"/>
          <w:kern w:val="0"/>
          <w:sz w:val="21"/>
          <w:szCs w:val="21"/>
          <w:highlight w:val="none"/>
          <w:lang w:eastAsia="en-US"/>
        </w:rPr>
      </w:pPr>
      <w:r>
        <w:rPr>
          <w:rFonts w:hint="eastAsia" w:ascii="仿宋" w:hAnsi="仿宋" w:eastAsia="仿宋" w:cs="仿宋"/>
          <w:b/>
          <w:color w:val="auto"/>
          <w:kern w:val="0"/>
          <w:sz w:val="21"/>
          <w:szCs w:val="21"/>
          <w:highlight w:val="none"/>
          <w:lang w:eastAsia="en-US"/>
        </w:rPr>
        <w:t>（以下无正文）</w:t>
      </w:r>
    </w:p>
    <w:p w14:paraId="1E5EB624">
      <w:pPr>
        <w:pageBreakBefore w:val="0"/>
        <w:kinsoku/>
        <w:bidi w:val="0"/>
        <w:spacing w:before="120" w:beforeLines="50" w:line="360" w:lineRule="auto"/>
        <w:ind w:left="-141" w:leftChars="-67"/>
        <w:jc w:val="center"/>
        <w:rPr>
          <w:rFonts w:hint="eastAsia" w:ascii="仿宋" w:hAnsi="仿宋" w:eastAsia="仿宋" w:cs="仿宋"/>
          <w:b/>
          <w:color w:val="auto"/>
          <w:kern w:val="0"/>
          <w:sz w:val="21"/>
          <w:szCs w:val="21"/>
          <w:highlight w:val="none"/>
          <w:lang w:eastAsia="en-US"/>
        </w:rPr>
      </w:pPr>
    </w:p>
    <w:tbl>
      <w:tblPr>
        <w:tblStyle w:val="36"/>
        <w:tblW w:w="8674" w:type="dxa"/>
        <w:tblInd w:w="108" w:type="dxa"/>
        <w:tblLayout w:type="autofit"/>
        <w:tblCellMar>
          <w:top w:w="0" w:type="dxa"/>
          <w:left w:w="108" w:type="dxa"/>
          <w:bottom w:w="0" w:type="dxa"/>
          <w:right w:w="108" w:type="dxa"/>
        </w:tblCellMar>
      </w:tblPr>
      <w:tblGrid>
        <w:gridCol w:w="4786"/>
        <w:gridCol w:w="3888"/>
      </w:tblGrid>
      <w:tr w14:paraId="0D6D8729">
        <w:tblPrEx>
          <w:tblCellMar>
            <w:top w:w="0" w:type="dxa"/>
            <w:left w:w="108" w:type="dxa"/>
            <w:bottom w:w="0" w:type="dxa"/>
            <w:right w:w="108" w:type="dxa"/>
          </w:tblCellMar>
        </w:tblPrEx>
        <w:trPr>
          <w:trHeight w:val="453" w:hRule="atLeast"/>
        </w:trPr>
        <w:tc>
          <w:tcPr>
            <w:tcW w:w="4786" w:type="dxa"/>
            <w:noWrap w:val="0"/>
            <w:vAlign w:val="top"/>
          </w:tcPr>
          <w:p w14:paraId="32B788AB">
            <w:pPr>
              <w:keepNext w:val="0"/>
              <w:keepLines w:val="0"/>
              <w:pageBreakBefore w:val="0"/>
              <w:suppressLineNumbers w:val="0"/>
              <w:kinsoku/>
              <w:bidi w:val="0"/>
              <w:spacing w:before="0" w:beforeAutospacing="0" w:after="0" w:afterAutospacing="0" w:line="360" w:lineRule="auto"/>
              <w:ind w:left="990" w:right="-475" w:rightChars="-226" w:hanging="945" w:hangingChars="450"/>
              <w:jc w:val="left"/>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 xml:space="preserve">甲方（盖章）： </w:t>
            </w:r>
          </w:p>
        </w:tc>
        <w:tc>
          <w:tcPr>
            <w:tcW w:w="3888" w:type="dxa"/>
            <w:noWrap w:val="0"/>
            <w:vAlign w:val="top"/>
          </w:tcPr>
          <w:p w14:paraId="2DE4B133">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乙方（盖章）：</w:t>
            </w:r>
          </w:p>
        </w:tc>
      </w:tr>
      <w:tr w14:paraId="1AF26BC7">
        <w:tblPrEx>
          <w:tblCellMar>
            <w:top w:w="0" w:type="dxa"/>
            <w:left w:w="108" w:type="dxa"/>
            <w:bottom w:w="0" w:type="dxa"/>
            <w:right w:w="108" w:type="dxa"/>
          </w:tblCellMar>
        </w:tblPrEx>
        <w:trPr>
          <w:trHeight w:val="922" w:hRule="atLeast"/>
        </w:trPr>
        <w:tc>
          <w:tcPr>
            <w:tcW w:w="4786" w:type="dxa"/>
            <w:noWrap w:val="0"/>
            <w:vAlign w:val="top"/>
          </w:tcPr>
          <w:p w14:paraId="5EBB977C">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法定代表人或授权代理人  </w:t>
            </w:r>
          </w:p>
          <w:p w14:paraId="07D8EEAF">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（签字）：</w:t>
            </w:r>
          </w:p>
        </w:tc>
        <w:tc>
          <w:tcPr>
            <w:tcW w:w="3888" w:type="dxa"/>
            <w:noWrap w:val="0"/>
            <w:vAlign w:val="top"/>
          </w:tcPr>
          <w:p w14:paraId="2995C979">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法定代表人或授权代理人  </w:t>
            </w:r>
          </w:p>
          <w:p w14:paraId="3412F6FD">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（签字）：</w:t>
            </w:r>
          </w:p>
        </w:tc>
      </w:tr>
      <w:tr w14:paraId="70BA7D5E">
        <w:tblPrEx>
          <w:tblCellMar>
            <w:top w:w="0" w:type="dxa"/>
            <w:left w:w="108" w:type="dxa"/>
            <w:bottom w:w="0" w:type="dxa"/>
            <w:right w:w="108" w:type="dxa"/>
          </w:tblCellMar>
        </w:tblPrEx>
        <w:trPr>
          <w:trHeight w:val="453" w:hRule="atLeast"/>
        </w:trPr>
        <w:tc>
          <w:tcPr>
            <w:tcW w:w="4786" w:type="dxa"/>
            <w:noWrap w:val="0"/>
            <w:vAlign w:val="top"/>
          </w:tcPr>
          <w:p w14:paraId="0B5F4CEC">
            <w:pPr>
              <w:keepNext w:val="0"/>
              <w:keepLines w:val="0"/>
              <w:pageBreakBefore w:val="0"/>
              <w:suppressLineNumbers w:val="0"/>
              <w:kinsoku/>
              <w:bidi w:val="0"/>
              <w:spacing w:before="0" w:beforeAutospacing="0" w:after="0" w:afterAutospacing="0" w:line="360" w:lineRule="auto"/>
              <w:ind w:left="1100" w:right="0" w:hanging="1050" w:hangingChars="500"/>
              <w:jc w:val="left"/>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 xml:space="preserve">地址： </w:t>
            </w:r>
          </w:p>
        </w:tc>
        <w:tc>
          <w:tcPr>
            <w:tcW w:w="3888" w:type="dxa"/>
            <w:noWrap w:val="0"/>
            <w:vAlign w:val="top"/>
          </w:tcPr>
          <w:p w14:paraId="75ABF51C">
            <w:pPr>
              <w:keepNext w:val="0"/>
              <w:keepLines w:val="0"/>
              <w:pageBreakBefore w:val="0"/>
              <w:suppressLineNumbers w:val="0"/>
              <w:kinsoku/>
              <w:bidi w:val="0"/>
              <w:spacing w:before="0" w:beforeAutospacing="0" w:after="0" w:afterAutospacing="0" w:line="360" w:lineRule="auto"/>
              <w:ind w:left="1100" w:right="-878" w:rightChars="-418" w:hanging="1050" w:hangingChars="500"/>
              <w:jc w:val="left"/>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地址：</w:t>
            </w:r>
          </w:p>
        </w:tc>
      </w:tr>
      <w:tr w14:paraId="1527EE74">
        <w:tblPrEx>
          <w:tblCellMar>
            <w:top w:w="0" w:type="dxa"/>
            <w:left w:w="108" w:type="dxa"/>
            <w:bottom w:w="0" w:type="dxa"/>
            <w:right w:w="108" w:type="dxa"/>
          </w:tblCellMar>
        </w:tblPrEx>
        <w:trPr>
          <w:trHeight w:val="453" w:hRule="atLeast"/>
        </w:trPr>
        <w:tc>
          <w:tcPr>
            <w:tcW w:w="4786" w:type="dxa"/>
            <w:noWrap w:val="0"/>
            <w:vAlign w:val="top"/>
          </w:tcPr>
          <w:p w14:paraId="0DCC08B5">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 xml:space="preserve">联系电话： </w:t>
            </w:r>
          </w:p>
        </w:tc>
        <w:tc>
          <w:tcPr>
            <w:tcW w:w="3888" w:type="dxa"/>
            <w:noWrap w:val="0"/>
            <w:vAlign w:val="top"/>
          </w:tcPr>
          <w:p w14:paraId="1A46A35F">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联系电话：</w:t>
            </w:r>
          </w:p>
        </w:tc>
      </w:tr>
      <w:tr w14:paraId="383AA3BE">
        <w:tblPrEx>
          <w:tblCellMar>
            <w:top w:w="0" w:type="dxa"/>
            <w:left w:w="108" w:type="dxa"/>
            <w:bottom w:w="0" w:type="dxa"/>
            <w:right w:w="108" w:type="dxa"/>
          </w:tblCellMar>
        </w:tblPrEx>
        <w:trPr>
          <w:trHeight w:val="453" w:hRule="atLeast"/>
        </w:trPr>
        <w:tc>
          <w:tcPr>
            <w:tcW w:w="4786" w:type="dxa"/>
            <w:noWrap w:val="0"/>
            <w:vAlign w:val="top"/>
          </w:tcPr>
          <w:p w14:paraId="3BF043FB">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开户银行：</w:t>
            </w:r>
          </w:p>
        </w:tc>
        <w:tc>
          <w:tcPr>
            <w:tcW w:w="3888" w:type="dxa"/>
            <w:noWrap w:val="0"/>
            <w:vAlign w:val="top"/>
          </w:tcPr>
          <w:p w14:paraId="6A49F86E">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开户银行：</w:t>
            </w:r>
          </w:p>
        </w:tc>
      </w:tr>
      <w:tr w14:paraId="5920DF8E">
        <w:tblPrEx>
          <w:tblCellMar>
            <w:top w:w="0" w:type="dxa"/>
            <w:left w:w="108" w:type="dxa"/>
            <w:bottom w:w="0" w:type="dxa"/>
            <w:right w:w="108" w:type="dxa"/>
          </w:tblCellMar>
        </w:tblPrEx>
        <w:trPr>
          <w:trHeight w:val="453" w:hRule="atLeast"/>
        </w:trPr>
        <w:tc>
          <w:tcPr>
            <w:tcW w:w="4786" w:type="dxa"/>
            <w:noWrap w:val="0"/>
            <w:vAlign w:val="top"/>
          </w:tcPr>
          <w:p w14:paraId="730B5A3E">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银行账号：</w:t>
            </w:r>
          </w:p>
        </w:tc>
        <w:tc>
          <w:tcPr>
            <w:tcW w:w="3888" w:type="dxa"/>
            <w:noWrap w:val="0"/>
            <w:vAlign w:val="top"/>
          </w:tcPr>
          <w:p w14:paraId="54EFA5E9">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银行账号：</w:t>
            </w:r>
          </w:p>
        </w:tc>
      </w:tr>
      <w:tr w14:paraId="66D4813D">
        <w:tblPrEx>
          <w:tblCellMar>
            <w:top w:w="0" w:type="dxa"/>
            <w:left w:w="108" w:type="dxa"/>
            <w:bottom w:w="0" w:type="dxa"/>
            <w:right w:w="108" w:type="dxa"/>
          </w:tblCellMar>
        </w:tblPrEx>
        <w:trPr>
          <w:trHeight w:val="468" w:hRule="atLeast"/>
        </w:trPr>
        <w:tc>
          <w:tcPr>
            <w:tcW w:w="4786" w:type="dxa"/>
            <w:noWrap w:val="0"/>
            <w:vAlign w:val="top"/>
          </w:tcPr>
          <w:p w14:paraId="39523721">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签订日期：</w:t>
            </w:r>
          </w:p>
        </w:tc>
        <w:tc>
          <w:tcPr>
            <w:tcW w:w="3888" w:type="dxa"/>
            <w:noWrap w:val="0"/>
            <w:vAlign w:val="top"/>
          </w:tcPr>
          <w:p w14:paraId="5966EE72">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color w:val="auto"/>
                <w:kern w:val="0"/>
                <w:sz w:val="21"/>
                <w:szCs w:val="21"/>
                <w:highlight w:val="none"/>
                <w:lang w:eastAsia="en-US"/>
              </w:rPr>
            </w:pPr>
            <w:r>
              <w:rPr>
                <w:rFonts w:hint="eastAsia" w:ascii="仿宋" w:hAnsi="仿宋" w:eastAsia="仿宋" w:cs="仿宋"/>
                <w:color w:val="auto"/>
                <w:kern w:val="0"/>
                <w:sz w:val="21"/>
                <w:szCs w:val="21"/>
                <w:highlight w:val="none"/>
                <w:lang w:eastAsia="en-US"/>
              </w:rPr>
              <w:t>签订日期：</w:t>
            </w:r>
          </w:p>
        </w:tc>
      </w:tr>
    </w:tbl>
    <w:p w14:paraId="360D42E0">
      <w:pPr>
        <w:pageBreakBefore w:val="0"/>
        <w:kinsoku/>
        <w:bidi w:val="0"/>
        <w:spacing w:line="360" w:lineRule="auto"/>
        <w:rPr>
          <w:rFonts w:hint="eastAsia" w:ascii="仿宋" w:hAnsi="仿宋" w:eastAsia="仿宋" w:cs="仿宋"/>
          <w:color w:val="auto"/>
          <w:sz w:val="30"/>
          <w:szCs w:val="30"/>
          <w:highlight w:val="none"/>
        </w:rPr>
      </w:pPr>
    </w:p>
    <w:p w14:paraId="5CFFE227">
      <w:pPr>
        <w:pageBreakBefore w:val="0"/>
        <w:kinsoku/>
        <w:bidi w:val="0"/>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br w:type="page"/>
      </w:r>
    </w:p>
    <w:bookmarkEnd w:id="638"/>
    <w:bookmarkEnd w:id="639"/>
    <w:bookmarkEnd w:id="640"/>
    <w:p w14:paraId="093BF422">
      <w:pPr>
        <w:pStyle w:val="2"/>
        <w:pageBreakBefore w:val="0"/>
        <w:kinsoku/>
        <w:bidi w:val="0"/>
        <w:spacing w:before="0" w:after="0" w:line="360" w:lineRule="auto"/>
        <w:jc w:val="center"/>
        <w:rPr>
          <w:rFonts w:hint="eastAsia" w:ascii="仿宋" w:hAnsi="仿宋" w:eastAsia="仿宋" w:cs="仿宋"/>
          <w:color w:val="auto"/>
          <w:highlight w:val="none"/>
        </w:rPr>
      </w:pPr>
      <w:bookmarkStart w:id="647" w:name="_Toc21462"/>
      <w:bookmarkStart w:id="648" w:name="_Toc13586"/>
      <w:bookmarkStart w:id="649" w:name="_Toc26909"/>
      <w:bookmarkStart w:id="650" w:name="_Toc30215"/>
      <w:bookmarkStart w:id="651" w:name="_Toc2092"/>
      <w:bookmarkStart w:id="652" w:name="_Toc24743"/>
      <w:r>
        <w:rPr>
          <w:rFonts w:hint="eastAsia" w:ascii="仿宋" w:hAnsi="仿宋" w:eastAsia="仿宋" w:cs="仿宋"/>
          <w:color w:val="auto"/>
          <w:highlight w:val="none"/>
        </w:rPr>
        <w:t>第五章 投标文件格式</w:t>
      </w:r>
      <w:bookmarkEnd w:id="647"/>
      <w:bookmarkEnd w:id="648"/>
      <w:bookmarkEnd w:id="649"/>
      <w:bookmarkEnd w:id="650"/>
      <w:bookmarkEnd w:id="651"/>
      <w:bookmarkEnd w:id="652"/>
    </w:p>
    <w:p w14:paraId="10634563">
      <w:pPr>
        <w:pStyle w:val="3"/>
        <w:pageBreakBefore w:val="0"/>
        <w:kinsoku/>
        <w:bidi w:val="0"/>
        <w:spacing w:after="0" w:line="360" w:lineRule="auto"/>
        <w:jc w:val="center"/>
        <w:rPr>
          <w:rFonts w:hint="eastAsia" w:ascii="仿宋" w:hAnsi="仿宋" w:eastAsia="仿宋" w:cs="仿宋"/>
          <w:color w:val="auto"/>
          <w:sz w:val="28"/>
          <w:szCs w:val="28"/>
          <w:highlight w:val="none"/>
        </w:rPr>
      </w:pPr>
      <w:bookmarkStart w:id="653" w:name="_Toc13053"/>
      <w:bookmarkStart w:id="654" w:name="_Toc29588"/>
      <w:bookmarkStart w:id="655" w:name="_Toc18632"/>
      <w:bookmarkStart w:id="656" w:name="_Toc15113"/>
      <w:bookmarkStart w:id="657" w:name="_Toc9706"/>
      <w:bookmarkStart w:id="658" w:name="_Toc29824"/>
      <w:bookmarkStart w:id="659" w:name="_Toc9244"/>
      <w:bookmarkStart w:id="660" w:name="_Toc24423"/>
      <w:bookmarkStart w:id="661" w:name="_Toc31667"/>
      <w:bookmarkStart w:id="662" w:name="_Toc71734739"/>
      <w:bookmarkStart w:id="663" w:name="_Toc10088"/>
      <w:bookmarkStart w:id="664" w:name="_Toc30056"/>
      <w:bookmarkStart w:id="665" w:name="_Toc22805"/>
      <w:bookmarkStart w:id="666" w:name="_Toc3632"/>
      <w:r>
        <w:rPr>
          <w:rFonts w:hint="eastAsia" w:ascii="仿宋" w:hAnsi="仿宋" w:eastAsia="仿宋" w:cs="仿宋"/>
          <w:color w:val="auto"/>
          <w:sz w:val="28"/>
          <w:szCs w:val="28"/>
          <w:highlight w:val="none"/>
        </w:rPr>
        <w:t>投标文件格式说明</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25D69E94">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务必按照投标文件格式填写；如未给出格式的内容请自行编写。</w:t>
      </w:r>
    </w:p>
    <w:p w14:paraId="2274AE00">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2.除有特殊要求外，投标文件中的表格可根据需求延伸扩展。</w:t>
      </w:r>
    </w:p>
    <w:p w14:paraId="092AC380">
      <w:pPr>
        <w:pageBreakBefore w:val="0"/>
        <w:kinsoku/>
        <w:bidi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3.本说明无需放入投标文件中。</w:t>
      </w:r>
    </w:p>
    <w:p w14:paraId="304B624C">
      <w:pPr>
        <w:pStyle w:val="3"/>
        <w:pageBreakBefore w:val="0"/>
        <w:tabs>
          <w:tab w:val="left" w:pos="2147"/>
          <w:tab w:val="center" w:pos="4706"/>
        </w:tabs>
        <w:kinsoku/>
        <w:bidi w:val="0"/>
        <w:spacing w:after="0"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4"/>
          <w:szCs w:val="24"/>
          <w:highlight w:val="none"/>
        </w:rPr>
        <w:br w:type="page"/>
      </w:r>
      <w:bookmarkStart w:id="667" w:name="_Toc71734741"/>
      <w:bookmarkStart w:id="668" w:name="_Toc20590"/>
      <w:bookmarkStart w:id="669" w:name="_Toc16071"/>
      <w:bookmarkStart w:id="670" w:name="_Toc16487"/>
      <w:bookmarkStart w:id="671" w:name="_Toc31161"/>
      <w:bookmarkStart w:id="672" w:name="_Toc24101"/>
      <w:bookmarkStart w:id="673" w:name="_Toc28466"/>
      <w:bookmarkStart w:id="674" w:name="_Toc30638"/>
      <w:bookmarkStart w:id="675" w:name="_Toc10988"/>
      <w:bookmarkStart w:id="676" w:name="_Toc22520"/>
      <w:bookmarkStart w:id="677" w:name="_Toc26113"/>
      <w:bookmarkStart w:id="678" w:name="_Toc4793"/>
      <w:bookmarkStart w:id="679" w:name="_Toc17150"/>
      <w:r>
        <w:rPr>
          <w:rFonts w:hint="eastAsia" w:ascii="仿宋" w:hAnsi="仿宋" w:eastAsia="仿宋" w:cs="仿宋"/>
          <w:color w:val="auto"/>
          <w:sz w:val="28"/>
          <w:szCs w:val="28"/>
          <w:highlight w:val="none"/>
        </w:rPr>
        <w:t>一、资格审查部分</w:t>
      </w:r>
      <w:bookmarkEnd w:id="667"/>
      <w:bookmarkEnd w:id="668"/>
      <w:bookmarkEnd w:id="669"/>
      <w:bookmarkEnd w:id="670"/>
      <w:bookmarkEnd w:id="671"/>
      <w:bookmarkEnd w:id="672"/>
      <w:bookmarkEnd w:id="673"/>
      <w:bookmarkEnd w:id="674"/>
      <w:bookmarkEnd w:id="675"/>
      <w:bookmarkEnd w:id="676"/>
      <w:bookmarkEnd w:id="677"/>
      <w:bookmarkEnd w:id="678"/>
      <w:bookmarkEnd w:id="679"/>
    </w:p>
    <w:p w14:paraId="21CF7945">
      <w:pPr>
        <w:pStyle w:val="4"/>
        <w:pageBreakBefore w:val="0"/>
        <w:kinsoku/>
        <w:bidi w:val="0"/>
        <w:spacing w:before="0" w:after="0" w:line="360" w:lineRule="auto"/>
        <w:jc w:val="center"/>
        <w:outlineLvl w:val="2"/>
        <w:rPr>
          <w:rFonts w:hint="eastAsia" w:ascii="仿宋" w:hAnsi="仿宋" w:eastAsia="仿宋" w:cs="仿宋"/>
          <w:color w:val="auto"/>
          <w:sz w:val="24"/>
          <w:szCs w:val="24"/>
          <w:highlight w:val="none"/>
        </w:rPr>
      </w:pPr>
      <w:bookmarkStart w:id="680" w:name="_Toc3969336"/>
      <w:bookmarkStart w:id="681" w:name="_Toc89638391"/>
      <w:bookmarkStart w:id="682" w:name="_Toc3356"/>
      <w:bookmarkStart w:id="683" w:name="_Toc102136501"/>
      <w:bookmarkStart w:id="684" w:name="_Toc71734742"/>
      <w:bookmarkStart w:id="685" w:name="_Toc20449"/>
      <w:bookmarkStart w:id="686" w:name="_Toc89638392"/>
      <w:bookmarkStart w:id="687" w:name="_Toc11074"/>
      <w:bookmarkStart w:id="688" w:name="_Toc3969342"/>
      <w:bookmarkStart w:id="689" w:name="_Toc102136502"/>
      <w:bookmarkStart w:id="690" w:name="_Toc71734743"/>
      <w:bookmarkStart w:id="691" w:name="_Toc589"/>
      <w:r>
        <w:rPr>
          <w:rFonts w:hint="eastAsia" w:ascii="仿宋" w:hAnsi="仿宋" w:eastAsia="仿宋" w:cs="仿宋"/>
          <w:color w:val="auto"/>
          <w:sz w:val="24"/>
          <w:szCs w:val="24"/>
          <w:highlight w:val="none"/>
        </w:rPr>
        <w:t>1.具有独立承担民事责任的能力</w:t>
      </w:r>
    </w:p>
    <w:p w14:paraId="157161F2">
      <w:pPr>
        <w:pStyle w:val="5"/>
        <w:pageBreakBefore w:val="0"/>
        <w:kinsoku/>
        <w:bidi w:val="0"/>
        <w:spacing w:before="0" w:after="0" w:line="360" w:lineRule="auto"/>
        <w:jc w:val="center"/>
        <w:outlineLvl w:val="3"/>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基本情况表</w:t>
      </w:r>
      <w:bookmarkEnd w:id="680"/>
      <w:bookmarkEnd w:id="681"/>
      <w:bookmarkEnd w:id="682"/>
      <w:bookmarkEnd w:id="683"/>
      <w:bookmarkEnd w:id="684"/>
      <w:bookmarkEnd w:id="685"/>
    </w:p>
    <w:tbl>
      <w:tblPr>
        <w:tblStyle w:val="36"/>
        <w:tblW w:w="4999"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02"/>
        <w:gridCol w:w="1507"/>
        <w:gridCol w:w="1029"/>
        <w:gridCol w:w="1591"/>
        <w:gridCol w:w="1127"/>
        <w:gridCol w:w="3938"/>
      </w:tblGrid>
      <w:tr w14:paraId="6E67FA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90" w:hRule="atLeast"/>
        </w:trPr>
        <w:tc>
          <w:tcPr>
            <w:tcW w:w="308" w:type="pct"/>
            <w:noWrap w:val="0"/>
            <w:vAlign w:val="center"/>
          </w:tcPr>
          <w:p w14:paraId="6E48B7CD">
            <w:pPr>
              <w:keepNext w:val="0"/>
              <w:keepLines w:val="0"/>
              <w:pageBreakBefore w:val="0"/>
              <w:suppressLineNumbers w:val="0"/>
              <w:tabs>
                <w:tab w:val="left" w:pos="1980"/>
              </w:tabs>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4691" w:type="pct"/>
            <w:gridSpan w:val="5"/>
            <w:noWrap w:val="0"/>
            <w:vAlign w:val="center"/>
          </w:tcPr>
          <w:p w14:paraId="1ECBAFC8">
            <w:pPr>
              <w:keepNext w:val="0"/>
              <w:keepLines w:val="0"/>
              <w:pageBreakBefore w:val="0"/>
              <w:suppressLineNumbers w:val="0"/>
              <w:tabs>
                <w:tab w:val="left" w:pos="1980"/>
              </w:tabs>
              <w:kinsoku/>
              <w:bidi w:val="0"/>
              <w:spacing w:before="0" w:beforeAutospacing="0" w:after="0" w:afterAutospacing="0" w:line="360" w:lineRule="auto"/>
              <w:ind w:left="0" w:right="0" w:firstLine="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企业名称</w:t>
            </w:r>
          </w:p>
        </w:tc>
      </w:tr>
      <w:tr w14:paraId="128864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3" w:hRule="atLeast"/>
        </w:trPr>
        <w:tc>
          <w:tcPr>
            <w:tcW w:w="308" w:type="pct"/>
            <w:noWrap w:val="0"/>
            <w:vAlign w:val="center"/>
          </w:tcPr>
          <w:p w14:paraId="0E33722D">
            <w:pPr>
              <w:keepNext w:val="0"/>
              <w:keepLines w:val="0"/>
              <w:pageBreakBefore w:val="0"/>
              <w:suppressLineNumbers w:val="0"/>
              <w:tabs>
                <w:tab w:val="left" w:pos="1980"/>
              </w:tabs>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4691" w:type="pct"/>
            <w:gridSpan w:val="5"/>
            <w:noWrap w:val="0"/>
            <w:vAlign w:val="center"/>
          </w:tcPr>
          <w:p w14:paraId="5427383B">
            <w:pPr>
              <w:keepNext w:val="0"/>
              <w:keepLines w:val="0"/>
              <w:pageBreakBefore w:val="0"/>
              <w:suppressLineNumbers w:val="0"/>
              <w:tabs>
                <w:tab w:val="left" w:pos="1980"/>
              </w:tabs>
              <w:kinsoku/>
              <w:bidi w:val="0"/>
              <w:spacing w:before="0" w:beforeAutospacing="0" w:after="0" w:afterAutospacing="0" w:line="360" w:lineRule="auto"/>
              <w:ind w:left="0" w:right="0" w:firstLine="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总部地址</w:t>
            </w:r>
          </w:p>
        </w:tc>
      </w:tr>
      <w:tr w14:paraId="0D4507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trPr>
        <w:tc>
          <w:tcPr>
            <w:tcW w:w="308" w:type="pct"/>
            <w:noWrap w:val="0"/>
            <w:vAlign w:val="center"/>
          </w:tcPr>
          <w:p w14:paraId="1F492486">
            <w:pPr>
              <w:keepNext w:val="0"/>
              <w:keepLines w:val="0"/>
              <w:pageBreakBefore w:val="0"/>
              <w:suppressLineNumbers w:val="0"/>
              <w:tabs>
                <w:tab w:val="left" w:pos="1980"/>
              </w:tabs>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4691" w:type="pct"/>
            <w:gridSpan w:val="5"/>
            <w:noWrap w:val="0"/>
            <w:vAlign w:val="center"/>
          </w:tcPr>
          <w:p w14:paraId="62A244F3">
            <w:pPr>
              <w:keepNext w:val="0"/>
              <w:keepLines w:val="0"/>
              <w:pageBreakBefore w:val="0"/>
              <w:suppressLineNumbers w:val="0"/>
              <w:tabs>
                <w:tab w:val="left" w:pos="1980"/>
              </w:tabs>
              <w:kinsoku/>
              <w:bidi w:val="0"/>
              <w:spacing w:before="0" w:beforeAutospacing="0" w:after="0" w:afterAutospacing="0" w:line="360" w:lineRule="auto"/>
              <w:ind w:left="0" w:right="0" w:firstLine="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当地代表处地址</w:t>
            </w:r>
          </w:p>
        </w:tc>
      </w:tr>
      <w:tr w14:paraId="4E0E9D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09" w:hRule="atLeast"/>
        </w:trPr>
        <w:tc>
          <w:tcPr>
            <w:tcW w:w="308" w:type="pct"/>
            <w:noWrap w:val="0"/>
            <w:vAlign w:val="center"/>
          </w:tcPr>
          <w:p w14:paraId="7B922B7A">
            <w:pPr>
              <w:keepNext w:val="0"/>
              <w:keepLines w:val="0"/>
              <w:pageBreakBefore w:val="0"/>
              <w:suppressLineNumbers w:val="0"/>
              <w:tabs>
                <w:tab w:val="left" w:pos="1980"/>
              </w:tabs>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2106" w:type="pct"/>
            <w:gridSpan w:val="3"/>
            <w:noWrap w:val="0"/>
            <w:vAlign w:val="center"/>
          </w:tcPr>
          <w:p w14:paraId="611D234B">
            <w:pPr>
              <w:keepNext w:val="0"/>
              <w:keepLines w:val="0"/>
              <w:pageBreakBefore w:val="0"/>
              <w:suppressLineNumbers w:val="0"/>
              <w:tabs>
                <w:tab w:val="left" w:pos="1980"/>
              </w:tabs>
              <w:kinsoku/>
              <w:bidi w:val="0"/>
              <w:spacing w:before="0" w:beforeAutospacing="0" w:after="0" w:afterAutospacing="0" w:line="360" w:lineRule="auto"/>
              <w:ind w:left="0" w:right="0" w:firstLine="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p>
        </w:tc>
        <w:tc>
          <w:tcPr>
            <w:tcW w:w="2584" w:type="pct"/>
            <w:gridSpan w:val="2"/>
            <w:noWrap w:val="0"/>
            <w:vAlign w:val="center"/>
          </w:tcPr>
          <w:p w14:paraId="65DD671C">
            <w:pPr>
              <w:keepNext w:val="0"/>
              <w:keepLines w:val="0"/>
              <w:pageBreakBefore w:val="0"/>
              <w:suppressLineNumbers w:val="0"/>
              <w:tabs>
                <w:tab w:val="left" w:pos="1980"/>
              </w:tabs>
              <w:kinsoku/>
              <w:bidi w:val="0"/>
              <w:spacing w:before="0" w:beforeAutospacing="0" w:after="0" w:afterAutospacing="0" w:line="360" w:lineRule="auto"/>
              <w:ind w:left="0" w:right="0" w:firstLine="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p>
        </w:tc>
      </w:tr>
      <w:tr w14:paraId="61B0FE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83" w:hRule="atLeast"/>
        </w:trPr>
        <w:tc>
          <w:tcPr>
            <w:tcW w:w="308" w:type="pct"/>
            <w:noWrap w:val="0"/>
            <w:vAlign w:val="center"/>
          </w:tcPr>
          <w:p w14:paraId="7FAC30F8">
            <w:pPr>
              <w:keepNext w:val="0"/>
              <w:keepLines w:val="0"/>
              <w:pageBreakBefore w:val="0"/>
              <w:suppressLineNumbers w:val="0"/>
              <w:tabs>
                <w:tab w:val="left" w:pos="1980"/>
              </w:tabs>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p>
        </w:tc>
        <w:tc>
          <w:tcPr>
            <w:tcW w:w="2106" w:type="pct"/>
            <w:gridSpan w:val="3"/>
            <w:noWrap w:val="0"/>
            <w:vAlign w:val="center"/>
          </w:tcPr>
          <w:p w14:paraId="201F369F">
            <w:pPr>
              <w:keepNext w:val="0"/>
              <w:keepLines w:val="0"/>
              <w:pageBreakBefore w:val="0"/>
              <w:suppressLineNumbers w:val="0"/>
              <w:tabs>
                <w:tab w:val="left" w:pos="1980"/>
              </w:tabs>
              <w:kinsoku/>
              <w:bidi w:val="0"/>
              <w:spacing w:before="0" w:beforeAutospacing="0" w:after="0" w:afterAutospacing="0" w:line="360" w:lineRule="auto"/>
              <w:ind w:left="0" w:right="0" w:firstLine="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传真</w:t>
            </w:r>
          </w:p>
        </w:tc>
        <w:tc>
          <w:tcPr>
            <w:tcW w:w="2584" w:type="pct"/>
            <w:gridSpan w:val="2"/>
            <w:noWrap w:val="0"/>
            <w:vAlign w:val="center"/>
          </w:tcPr>
          <w:p w14:paraId="34708FDE">
            <w:pPr>
              <w:keepNext w:val="0"/>
              <w:keepLines w:val="0"/>
              <w:pageBreakBefore w:val="0"/>
              <w:suppressLineNumbers w:val="0"/>
              <w:tabs>
                <w:tab w:val="left" w:pos="1980"/>
              </w:tabs>
              <w:kinsoku/>
              <w:bidi w:val="0"/>
              <w:spacing w:before="0" w:beforeAutospacing="0" w:after="0" w:afterAutospacing="0" w:line="360" w:lineRule="auto"/>
              <w:ind w:left="0" w:right="0" w:firstLine="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电子邮箱</w:t>
            </w:r>
          </w:p>
        </w:tc>
      </w:tr>
      <w:tr w14:paraId="537988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07" w:hRule="atLeast"/>
        </w:trPr>
        <w:tc>
          <w:tcPr>
            <w:tcW w:w="308" w:type="pct"/>
            <w:noWrap w:val="0"/>
            <w:vAlign w:val="center"/>
          </w:tcPr>
          <w:p w14:paraId="58276A18">
            <w:pPr>
              <w:keepNext w:val="0"/>
              <w:keepLines w:val="0"/>
              <w:pageBreakBefore w:val="0"/>
              <w:suppressLineNumbers w:val="0"/>
              <w:tabs>
                <w:tab w:val="left" w:pos="1980"/>
              </w:tabs>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p>
        </w:tc>
        <w:tc>
          <w:tcPr>
            <w:tcW w:w="2106" w:type="pct"/>
            <w:gridSpan w:val="3"/>
            <w:noWrap w:val="0"/>
            <w:vAlign w:val="center"/>
          </w:tcPr>
          <w:p w14:paraId="6403965E">
            <w:pPr>
              <w:keepNext w:val="0"/>
              <w:keepLines w:val="0"/>
              <w:pageBreakBefore w:val="0"/>
              <w:suppressLineNumbers w:val="0"/>
              <w:tabs>
                <w:tab w:val="left" w:pos="1980"/>
              </w:tabs>
              <w:kinsoku/>
              <w:bidi w:val="0"/>
              <w:spacing w:before="0" w:beforeAutospacing="0" w:after="0" w:afterAutospacing="0" w:line="360" w:lineRule="auto"/>
              <w:ind w:left="0" w:right="0" w:firstLine="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注册地</w:t>
            </w:r>
          </w:p>
        </w:tc>
        <w:tc>
          <w:tcPr>
            <w:tcW w:w="2584" w:type="pct"/>
            <w:gridSpan w:val="2"/>
            <w:noWrap w:val="0"/>
            <w:vAlign w:val="center"/>
          </w:tcPr>
          <w:p w14:paraId="4E102228">
            <w:pPr>
              <w:keepNext w:val="0"/>
              <w:keepLines w:val="0"/>
              <w:pageBreakBefore w:val="0"/>
              <w:suppressLineNumbers w:val="0"/>
              <w:tabs>
                <w:tab w:val="left" w:pos="1980"/>
              </w:tabs>
              <w:kinsoku/>
              <w:bidi w:val="0"/>
              <w:spacing w:before="0" w:beforeAutospacing="0" w:after="0" w:afterAutospacing="0" w:line="360" w:lineRule="auto"/>
              <w:ind w:left="0" w:right="0" w:firstLine="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注册年份</w:t>
            </w:r>
          </w:p>
        </w:tc>
      </w:tr>
      <w:tr w14:paraId="3CD7E9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07" w:hRule="atLeast"/>
        </w:trPr>
        <w:tc>
          <w:tcPr>
            <w:tcW w:w="308" w:type="pct"/>
            <w:vMerge w:val="restart"/>
            <w:noWrap w:val="0"/>
            <w:vAlign w:val="center"/>
          </w:tcPr>
          <w:p w14:paraId="2818EF73">
            <w:pPr>
              <w:keepNext w:val="0"/>
              <w:keepLines w:val="0"/>
              <w:pageBreakBefore w:val="0"/>
              <w:suppressLineNumbers w:val="0"/>
              <w:tabs>
                <w:tab w:val="left" w:pos="1980"/>
              </w:tabs>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w:t>
            </w:r>
          </w:p>
        </w:tc>
        <w:tc>
          <w:tcPr>
            <w:tcW w:w="769" w:type="pct"/>
            <w:tcBorders>
              <w:right w:val="single" w:color="auto" w:sz="4" w:space="0"/>
            </w:tcBorders>
            <w:noWrap w:val="0"/>
            <w:vAlign w:val="center"/>
          </w:tcPr>
          <w:p w14:paraId="396FFAE8">
            <w:pPr>
              <w:keepNext w:val="0"/>
              <w:keepLines w:val="0"/>
              <w:pageBreakBefore w:val="0"/>
              <w:suppressLineNumbers w:val="0"/>
              <w:tabs>
                <w:tab w:val="left" w:pos="1980"/>
              </w:tabs>
              <w:kinsoku/>
              <w:bidi w:val="0"/>
              <w:spacing w:before="0" w:beforeAutospacing="0" w:after="0" w:afterAutospacing="0" w:line="360" w:lineRule="auto"/>
              <w:ind w:left="0" w:right="0" w:firstLine="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w:t>
            </w:r>
          </w:p>
        </w:tc>
        <w:tc>
          <w:tcPr>
            <w:tcW w:w="525" w:type="pct"/>
            <w:tcBorders>
              <w:left w:val="single" w:color="auto" w:sz="4" w:space="0"/>
              <w:right w:val="single" w:color="auto" w:sz="4" w:space="0"/>
            </w:tcBorders>
            <w:noWrap w:val="0"/>
            <w:vAlign w:val="center"/>
          </w:tcPr>
          <w:p w14:paraId="72B6C89D">
            <w:pPr>
              <w:keepNext w:val="0"/>
              <w:keepLines w:val="0"/>
              <w:pageBreakBefore w:val="0"/>
              <w:suppressLineNumbers w:val="0"/>
              <w:tabs>
                <w:tab w:val="left" w:pos="1980"/>
              </w:tabs>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姓名</w:t>
            </w:r>
          </w:p>
        </w:tc>
        <w:tc>
          <w:tcPr>
            <w:tcW w:w="810" w:type="pct"/>
            <w:tcBorders>
              <w:left w:val="single" w:color="auto" w:sz="4" w:space="0"/>
            </w:tcBorders>
            <w:noWrap w:val="0"/>
            <w:vAlign w:val="center"/>
          </w:tcPr>
          <w:p w14:paraId="64746AD3">
            <w:pPr>
              <w:keepNext w:val="0"/>
              <w:keepLines w:val="0"/>
              <w:pageBreakBefore w:val="0"/>
              <w:suppressLineNumbers w:val="0"/>
              <w:tabs>
                <w:tab w:val="left" w:pos="1980"/>
              </w:tabs>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575" w:type="pct"/>
            <w:tcBorders>
              <w:right w:val="single" w:color="auto" w:sz="4" w:space="0"/>
            </w:tcBorders>
            <w:noWrap w:val="0"/>
            <w:vAlign w:val="center"/>
          </w:tcPr>
          <w:p w14:paraId="30375D85">
            <w:pPr>
              <w:keepNext w:val="0"/>
              <w:keepLines w:val="0"/>
              <w:pageBreakBefore w:val="0"/>
              <w:suppressLineNumbers w:val="0"/>
              <w:tabs>
                <w:tab w:val="left" w:pos="1980"/>
              </w:tabs>
              <w:kinsoku/>
              <w:bidi w:val="0"/>
              <w:spacing w:before="0" w:beforeAutospacing="0" w:after="0" w:afterAutospacing="0" w:line="360" w:lineRule="auto"/>
              <w:ind w:left="0" w:right="0" w:firstLine="1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p>
        </w:tc>
        <w:tc>
          <w:tcPr>
            <w:tcW w:w="2009" w:type="pct"/>
            <w:tcBorders>
              <w:left w:val="single" w:color="auto" w:sz="4" w:space="0"/>
            </w:tcBorders>
            <w:noWrap w:val="0"/>
            <w:vAlign w:val="center"/>
          </w:tcPr>
          <w:p w14:paraId="672C5894">
            <w:pPr>
              <w:keepNext w:val="0"/>
              <w:keepLines w:val="0"/>
              <w:pageBreakBefore w:val="0"/>
              <w:suppressLineNumbers w:val="0"/>
              <w:tabs>
                <w:tab w:val="left" w:pos="1980"/>
              </w:tabs>
              <w:kinsoku/>
              <w:bidi w:val="0"/>
              <w:spacing w:before="0" w:beforeAutospacing="0" w:after="0" w:afterAutospacing="0" w:line="360" w:lineRule="auto"/>
              <w:ind w:left="0" w:right="0" w:firstLine="100"/>
              <w:rPr>
                <w:rFonts w:hint="eastAsia" w:ascii="仿宋" w:hAnsi="仿宋" w:eastAsia="仿宋" w:cs="仿宋"/>
                <w:color w:val="auto"/>
                <w:sz w:val="24"/>
                <w:szCs w:val="24"/>
                <w:highlight w:val="none"/>
              </w:rPr>
            </w:pPr>
          </w:p>
        </w:tc>
      </w:tr>
      <w:tr w14:paraId="648C56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07" w:hRule="atLeast"/>
        </w:trPr>
        <w:tc>
          <w:tcPr>
            <w:tcW w:w="308" w:type="pct"/>
            <w:vMerge w:val="continue"/>
            <w:noWrap w:val="0"/>
            <w:vAlign w:val="center"/>
          </w:tcPr>
          <w:p w14:paraId="15521C52">
            <w:pPr>
              <w:keepNext w:val="0"/>
              <w:keepLines w:val="0"/>
              <w:pageBreakBefore w:val="0"/>
              <w:suppressLineNumbers w:val="0"/>
              <w:tabs>
                <w:tab w:val="left" w:pos="1980"/>
              </w:tabs>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769" w:type="pct"/>
            <w:tcBorders>
              <w:right w:val="single" w:color="auto" w:sz="4" w:space="0"/>
            </w:tcBorders>
            <w:noWrap w:val="0"/>
            <w:vAlign w:val="center"/>
          </w:tcPr>
          <w:p w14:paraId="132FF7E0">
            <w:pPr>
              <w:keepNext w:val="0"/>
              <w:keepLines w:val="0"/>
              <w:pageBreakBefore w:val="0"/>
              <w:suppressLineNumbers w:val="0"/>
              <w:tabs>
                <w:tab w:val="left" w:pos="1980"/>
              </w:tabs>
              <w:kinsoku/>
              <w:bidi w:val="0"/>
              <w:spacing w:before="0" w:beforeAutospacing="0" w:after="0" w:afterAutospacing="0" w:line="360" w:lineRule="auto"/>
              <w:ind w:left="0" w:right="0" w:firstLine="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技术负责人</w:t>
            </w:r>
          </w:p>
        </w:tc>
        <w:tc>
          <w:tcPr>
            <w:tcW w:w="525" w:type="pct"/>
            <w:tcBorders>
              <w:left w:val="single" w:color="auto" w:sz="4" w:space="0"/>
              <w:right w:val="single" w:color="auto" w:sz="4" w:space="0"/>
            </w:tcBorders>
            <w:noWrap w:val="0"/>
            <w:vAlign w:val="center"/>
          </w:tcPr>
          <w:p w14:paraId="12A03DB2">
            <w:pPr>
              <w:keepNext w:val="0"/>
              <w:keepLines w:val="0"/>
              <w:pageBreakBefore w:val="0"/>
              <w:suppressLineNumbers w:val="0"/>
              <w:tabs>
                <w:tab w:val="left" w:pos="1980"/>
              </w:tabs>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姓名</w:t>
            </w:r>
          </w:p>
        </w:tc>
        <w:tc>
          <w:tcPr>
            <w:tcW w:w="810" w:type="pct"/>
            <w:tcBorders>
              <w:left w:val="single" w:color="auto" w:sz="4" w:space="0"/>
            </w:tcBorders>
            <w:noWrap w:val="0"/>
            <w:vAlign w:val="center"/>
          </w:tcPr>
          <w:p w14:paraId="4CDFF6C3">
            <w:pPr>
              <w:keepNext w:val="0"/>
              <w:keepLines w:val="0"/>
              <w:pageBreakBefore w:val="0"/>
              <w:suppressLineNumbers w:val="0"/>
              <w:tabs>
                <w:tab w:val="left" w:pos="1980"/>
              </w:tabs>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575" w:type="pct"/>
            <w:tcBorders>
              <w:right w:val="single" w:color="auto" w:sz="4" w:space="0"/>
            </w:tcBorders>
            <w:noWrap w:val="0"/>
            <w:vAlign w:val="center"/>
          </w:tcPr>
          <w:p w14:paraId="53881FAA">
            <w:pPr>
              <w:keepNext w:val="0"/>
              <w:keepLines w:val="0"/>
              <w:pageBreakBefore w:val="0"/>
              <w:suppressLineNumbers w:val="0"/>
              <w:tabs>
                <w:tab w:val="left" w:pos="1980"/>
              </w:tabs>
              <w:kinsoku/>
              <w:bidi w:val="0"/>
              <w:spacing w:before="0" w:beforeAutospacing="0" w:after="0" w:afterAutospacing="0" w:line="360" w:lineRule="auto"/>
              <w:ind w:left="0" w:right="0" w:firstLine="1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p>
        </w:tc>
        <w:tc>
          <w:tcPr>
            <w:tcW w:w="2009" w:type="pct"/>
            <w:tcBorders>
              <w:left w:val="single" w:color="auto" w:sz="4" w:space="0"/>
            </w:tcBorders>
            <w:noWrap w:val="0"/>
            <w:vAlign w:val="center"/>
          </w:tcPr>
          <w:p w14:paraId="7FE08918">
            <w:pPr>
              <w:keepNext w:val="0"/>
              <w:keepLines w:val="0"/>
              <w:pageBreakBefore w:val="0"/>
              <w:suppressLineNumbers w:val="0"/>
              <w:tabs>
                <w:tab w:val="left" w:pos="1980"/>
              </w:tabs>
              <w:kinsoku/>
              <w:bidi w:val="0"/>
              <w:spacing w:before="0" w:beforeAutospacing="0" w:after="0" w:afterAutospacing="0" w:line="360" w:lineRule="auto"/>
              <w:ind w:left="0" w:right="0" w:firstLine="100"/>
              <w:rPr>
                <w:rFonts w:hint="eastAsia" w:ascii="仿宋" w:hAnsi="仿宋" w:eastAsia="仿宋" w:cs="仿宋"/>
                <w:color w:val="auto"/>
                <w:sz w:val="24"/>
                <w:szCs w:val="24"/>
                <w:highlight w:val="none"/>
              </w:rPr>
            </w:pPr>
          </w:p>
        </w:tc>
      </w:tr>
      <w:tr w14:paraId="26F8BB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84" w:hRule="atLeast"/>
        </w:trPr>
        <w:tc>
          <w:tcPr>
            <w:tcW w:w="308" w:type="pct"/>
            <w:noWrap w:val="0"/>
            <w:vAlign w:val="center"/>
          </w:tcPr>
          <w:p w14:paraId="7C8BFDC8">
            <w:pPr>
              <w:keepNext w:val="0"/>
              <w:keepLines w:val="0"/>
              <w:pageBreakBefore w:val="0"/>
              <w:suppressLineNumbers w:val="0"/>
              <w:tabs>
                <w:tab w:val="left" w:pos="1980"/>
              </w:tabs>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w:t>
            </w:r>
          </w:p>
        </w:tc>
        <w:tc>
          <w:tcPr>
            <w:tcW w:w="4691" w:type="pct"/>
            <w:gridSpan w:val="5"/>
            <w:noWrap w:val="0"/>
            <w:vAlign w:val="center"/>
          </w:tcPr>
          <w:p w14:paraId="50FA7337">
            <w:pPr>
              <w:keepNext w:val="0"/>
              <w:keepLines w:val="0"/>
              <w:pageBreakBefore w:val="0"/>
              <w:suppressLineNumbers w:val="0"/>
              <w:tabs>
                <w:tab w:val="left" w:pos="1980"/>
              </w:tabs>
              <w:kinsoku/>
              <w:bidi w:val="0"/>
              <w:spacing w:before="0" w:beforeAutospacing="0" w:after="0" w:afterAutospacing="0" w:line="360" w:lineRule="auto"/>
              <w:ind w:left="0" w:right="0" w:firstLine="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公司资质等级证书名称及书号                  （若有）</w:t>
            </w:r>
          </w:p>
        </w:tc>
      </w:tr>
      <w:tr w14:paraId="311632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217" w:hRule="atLeast"/>
        </w:trPr>
        <w:tc>
          <w:tcPr>
            <w:tcW w:w="308" w:type="pct"/>
            <w:noWrap w:val="0"/>
            <w:vAlign w:val="center"/>
          </w:tcPr>
          <w:p w14:paraId="60C48289">
            <w:pPr>
              <w:keepNext w:val="0"/>
              <w:keepLines w:val="0"/>
              <w:pageBreakBefore w:val="0"/>
              <w:suppressLineNumbers w:val="0"/>
              <w:tabs>
                <w:tab w:val="left" w:pos="1980"/>
              </w:tabs>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w:t>
            </w:r>
          </w:p>
        </w:tc>
        <w:tc>
          <w:tcPr>
            <w:tcW w:w="4691" w:type="pct"/>
            <w:gridSpan w:val="5"/>
            <w:noWrap w:val="0"/>
            <w:vAlign w:val="center"/>
          </w:tcPr>
          <w:p w14:paraId="5D986025">
            <w:pPr>
              <w:keepNext w:val="0"/>
              <w:keepLines w:val="0"/>
              <w:pageBreakBefore w:val="0"/>
              <w:suppressLineNumbers w:val="0"/>
              <w:tabs>
                <w:tab w:val="left" w:pos="1980"/>
              </w:tabs>
              <w:kinsoku/>
              <w:bidi w:val="0"/>
              <w:spacing w:before="0" w:beforeAutospacing="0" w:after="0" w:afterAutospacing="0" w:line="360" w:lineRule="auto"/>
              <w:ind w:left="0" w:right="0" w:firstLine="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经营范围</w:t>
            </w:r>
          </w:p>
          <w:p w14:paraId="673639DA">
            <w:pPr>
              <w:keepNext w:val="0"/>
              <w:keepLines w:val="0"/>
              <w:pageBreakBefore w:val="0"/>
              <w:suppressLineNumbers w:val="0"/>
              <w:tabs>
                <w:tab w:val="left" w:pos="1980"/>
              </w:tabs>
              <w:kinsoku/>
              <w:bidi w:val="0"/>
              <w:spacing w:before="0" w:beforeAutospacing="0" w:after="0" w:afterAutospacing="0" w:line="360" w:lineRule="auto"/>
              <w:ind w:left="0" w:right="0" w:firstLine="1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u w:val="single"/>
              </w:rPr>
              <w:t>_____________________________________________________________________</w:t>
            </w:r>
          </w:p>
          <w:p w14:paraId="2551BBA3">
            <w:pPr>
              <w:keepNext w:val="0"/>
              <w:keepLines w:val="0"/>
              <w:pageBreakBefore w:val="0"/>
              <w:suppressLineNumbers w:val="0"/>
              <w:tabs>
                <w:tab w:val="left" w:pos="1980"/>
              </w:tabs>
              <w:kinsoku/>
              <w:bidi w:val="0"/>
              <w:spacing w:before="0" w:beforeAutospacing="0" w:after="0" w:afterAutospacing="0" w:line="360" w:lineRule="auto"/>
              <w:ind w:left="0" w:right="0" w:firstLine="1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u w:val="single"/>
              </w:rPr>
              <w:t>_____________________________________________________________________</w:t>
            </w:r>
          </w:p>
          <w:p w14:paraId="160E3518">
            <w:pPr>
              <w:keepNext w:val="0"/>
              <w:keepLines w:val="0"/>
              <w:pageBreakBefore w:val="0"/>
              <w:suppressLineNumbers w:val="0"/>
              <w:tabs>
                <w:tab w:val="left" w:pos="1980"/>
              </w:tabs>
              <w:kinsoku/>
              <w:bidi w:val="0"/>
              <w:spacing w:before="0" w:beforeAutospacing="0" w:after="0" w:afterAutospacing="0" w:line="360" w:lineRule="auto"/>
              <w:ind w:left="0" w:right="0" w:firstLine="1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u w:val="single"/>
              </w:rPr>
              <w:t>_____________________________________________________________________</w:t>
            </w:r>
          </w:p>
          <w:p w14:paraId="51EBC91E">
            <w:pPr>
              <w:keepNext w:val="0"/>
              <w:keepLines w:val="0"/>
              <w:pageBreakBefore w:val="0"/>
              <w:suppressLineNumbers w:val="0"/>
              <w:tabs>
                <w:tab w:val="left" w:pos="1980"/>
              </w:tabs>
              <w:kinsoku/>
              <w:bidi w:val="0"/>
              <w:spacing w:before="0" w:beforeAutospacing="0" w:after="0" w:afterAutospacing="0" w:line="360" w:lineRule="auto"/>
              <w:ind w:left="0" w:right="0" w:firstLine="1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u w:val="single"/>
              </w:rPr>
              <w:t>_____________________________________________________________________</w:t>
            </w:r>
          </w:p>
          <w:p w14:paraId="22A082ED">
            <w:pPr>
              <w:keepNext w:val="0"/>
              <w:keepLines w:val="0"/>
              <w:pageBreakBefore w:val="0"/>
              <w:suppressLineNumbers w:val="0"/>
              <w:tabs>
                <w:tab w:val="left" w:pos="1980"/>
              </w:tabs>
              <w:kinsoku/>
              <w:bidi w:val="0"/>
              <w:spacing w:before="0" w:beforeAutospacing="0" w:after="0" w:afterAutospacing="0" w:line="360" w:lineRule="auto"/>
              <w:ind w:left="0" w:right="0" w:firstLine="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tc>
      </w:tr>
      <w:tr w14:paraId="40E522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60" w:hRule="atLeast"/>
        </w:trPr>
        <w:tc>
          <w:tcPr>
            <w:tcW w:w="308" w:type="pct"/>
            <w:noWrap w:val="0"/>
            <w:vAlign w:val="center"/>
          </w:tcPr>
          <w:p w14:paraId="76764D70">
            <w:pPr>
              <w:keepNext w:val="0"/>
              <w:keepLines w:val="0"/>
              <w:pageBreakBefore w:val="0"/>
              <w:suppressLineNumbers w:val="0"/>
              <w:tabs>
                <w:tab w:val="left" w:pos="1980"/>
              </w:tabs>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w:t>
            </w:r>
          </w:p>
        </w:tc>
        <w:tc>
          <w:tcPr>
            <w:tcW w:w="4691" w:type="pct"/>
            <w:gridSpan w:val="5"/>
            <w:noWrap w:val="0"/>
            <w:vAlign w:val="center"/>
          </w:tcPr>
          <w:p w14:paraId="2E64F57A">
            <w:pPr>
              <w:keepNext w:val="0"/>
              <w:keepLines w:val="0"/>
              <w:pageBreakBefore w:val="0"/>
              <w:suppressLineNumbers w:val="0"/>
              <w:tabs>
                <w:tab w:val="left" w:pos="1980"/>
              </w:tabs>
              <w:kinsoku/>
              <w:bidi w:val="0"/>
              <w:spacing w:before="0" w:beforeAutospacing="0" w:after="0" w:afterAutospacing="0" w:line="360" w:lineRule="auto"/>
              <w:ind w:left="0" w:right="0" w:firstLine="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其他需要说明的情况</w:t>
            </w:r>
          </w:p>
        </w:tc>
      </w:tr>
    </w:tbl>
    <w:p w14:paraId="5E06CFCE">
      <w:pPr>
        <w:pageBreakBefore w:val="0"/>
        <w:kinsoku/>
        <w:bidi w:val="0"/>
        <w:spacing w:line="360" w:lineRule="auto"/>
        <w:ind w:firstLine="159" w:firstLineChars="6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注：本</w:t>
      </w:r>
      <w:bookmarkStart w:id="692" w:name="_Hlk53214050"/>
      <w:r>
        <w:rPr>
          <w:rFonts w:hint="eastAsia" w:ascii="仿宋" w:hAnsi="仿宋" w:eastAsia="仿宋" w:cs="仿宋"/>
          <w:b/>
          <w:color w:val="auto"/>
          <w:sz w:val="24"/>
          <w:szCs w:val="24"/>
          <w:highlight w:val="none"/>
        </w:rPr>
        <w:t>表后附相关有效的资质等级证书等（如有）加盖电子公章。</w:t>
      </w:r>
    </w:p>
    <w:bookmarkEnd w:id="692"/>
    <w:p w14:paraId="356CD337">
      <w:pPr>
        <w:pStyle w:val="5"/>
        <w:pageBreakBefore w:val="0"/>
        <w:kinsoku/>
        <w:bidi w:val="0"/>
        <w:spacing w:before="0" w:after="0" w:line="360" w:lineRule="auto"/>
        <w:jc w:val="center"/>
        <w:outlineLvl w:val="3"/>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r>
        <w:rPr>
          <w:rFonts w:hint="eastAsia" w:ascii="仿宋" w:hAnsi="仿宋" w:eastAsia="仿宋" w:cs="仿宋"/>
          <w:color w:val="auto"/>
          <w:sz w:val="24"/>
          <w:szCs w:val="24"/>
          <w:highlight w:val="none"/>
          <w:lang w:val="en-US" w:eastAsia="zh-CN"/>
        </w:rPr>
        <w:t>1.2</w:t>
      </w:r>
      <w:r>
        <w:rPr>
          <w:rFonts w:hint="eastAsia" w:ascii="仿宋" w:hAnsi="仿宋" w:eastAsia="仿宋" w:cs="仿宋"/>
          <w:color w:val="auto"/>
          <w:sz w:val="24"/>
          <w:szCs w:val="24"/>
          <w:highlight w:val="none"/>
        </w:rPr>
        <w:t>具有独立承担民事责任的能力</w:t>
      </w:r>
    </w:p>
    <w:p w14:paraId="343C2D61">
      <w:pPr>
        <w:pageBreakBefore w:val="0"/>
        <w:kinsoku/>
        <w:bidi w:val="0"/>
        <w:spacing w:before="0" w:after="0" w:line="360" w:lineRule="auto"/>
        <w:jc w:val="center"/>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供应商须在中华人民共和国境内注册，提供法人或者其他组织的营业执照等证明文件（加盖供应商公章）；若为自然人的，提供自然人的身份证明</w:t>
      </w:r>
      <w:r>
        <w:rPr>
          <w:rFonts w:hint="eastAsia" w:ascii="仿宋" w:hAnsi="仿宋" w:eastAsia="仿宋" w:cs="仿宋"/>
          <w:color w:val="auto"/>
          <w:sz w:val="24"/>
          <w:szCs w:val="24"/>
          <w:highlight w:val="none"/>
        </w:rPr>
        <w:br w:type="page"/>
      </w:r>
      <w:bookmarkEnd w:id="686"/>
      <w:bookmarkEnd w:id="687"/>
      <w:bookmarkEnd w:id="688"/>
      <w:bookmarkEnd w:id="689"/>
      <w:bookmarkEnd w:id="690"/>
      <w:bookmarkEnd w:id="691"/>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具有良好的商业信誉和健全的财务会计制度</w:t>
      </w:r>
    </w:p>
    <w:p w14:paraId="19C60E7B">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jc w:val="both"/>
        <w:textAlignment w:val="auto"/>
        <w:outlineLvl w:val="9"/>
        <w:rPr>
          <w:rFonts w:hint="eastAsia" w:ascii="仿宋" w:hAnsi="仿宋" w:eastAsia="仿宋" w:cs="仿宋"/>
          <w:b w:val="0"/>
          <w:bCs w:val="0"/>
          <w:color w:val="auto"/>
          <w:sz w:val="24"/>
          <w:highlight w:val="none"/>
          <w:lang w:eastAsia="zh-CN"/>
        </w:rPr>
      </w:pPr>
      <w:r>
        <w:rPr>
          <w:rFonts w:hint="eastAsia" w:ascii="仿宋" w:hAnsi="仿宋" w:eastAsia="仿宋" w:cs="仿宋"/>
          <w:b w:val="0"/>
          <w:bCs w:val="0"/>
          <w:color w:val="auto"/>
          <w:sz w:val="24"/>
          <w:highlight w:val="none"/>
          <w:lang w:eastAsia="zh-CN"/>
        </w:rPr>
        <w:t>内容可为以下三者之一：</w:t>
      </w:r>
    </w:p>
    <w:p w14:paraId="04F9840B">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jc w:val="both"/>
        <w:textAlignment w:val="auto"/>
        <w:outlineLvl w:val="9"/>
        <w:rPr>
          <w:rFonts w:hint="eastAsia" w:ascii="仿宋" w:hAnsi="仿宋" w:eastAsia="仿宋" w:cs="仿宋"/>
          <w:b w:val="0"/>
          <w:bCs w:val="0"/>
          <w:color w:val="auto"/>
          <w:sz w:val="24"/>
          <w:highlight w:val="none"/>
          <w:lang w:eastAsia="zh-CN"/>
        </w:rPr>
      </w:pPr>
      <w:r>
        <w:rPr>
          <w:rFonts w:hint="eastAsia" w:ascii="仿宋" w:hAnsi="仿宋" w:eastAsia="仿宋" w:cs="仿宋"/>
          <w:b w:val="0"/>
          <w:bCs w:val="0"/>
          <w:color w:val="auto"/>
          <w:sz w:val="24"/>
          <w:highlight w:val="none"/>
          <w:lang w:val="en-US" w:eastAsia="zh-CN"/>
        </w:rPr>
        <w:t>①</w:t>
      </w:r>
      <w:r>
        <w:rPr>
          <w:rFonts w:hint="eastAsia" w:ascii="仿宋" w:hAnsi="仿宋" w:eastAsia="仿宋" w:cs="仿宋"/>
          <w:b w:val="0"/>
          <w:bCs w:val="0"/>
          <w:color w:val="auto"/>
          <w:sz w:val="24"/>
          <w:highlight w:val="none"/>
          <w:lang w:eastAsia="zh-CN"/>
        </w:rPr>
        <w:t>提供2023年-2025年任意1个年度经第三方审计的审计报告及财务报表(至少包括资产负债表、利润表、现金流量表)如供应商执行的财政部门印发的会计制度或准则有其他要求的，以其要求为准；新成立不满1年的供应商提供自成立至今的财务报表（复印件加盖供应商公章）；</w:t>
      </w:r>
    </w:p>
    <w:p w14:paraId="2F336D0C">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jc w:val="both"/>
        <w:textAlignment w:val="auto"/>
        <w:outlineLvl w:val="9"/>
        <w:rPr>
          <w:rFonts w:hint="eastAsia"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lang w:val="en-US" w:eastAsia="zh-CN"/>
        </w:rPr>
        <w:t>注：所提供的审计报告应符合《财政部国务院国资委金融监管总局关于加强审计报告查验工作的通知》（财会〔2023〕15号）的要求。</w:t>
      </w:r>
    </w:p>
    <w:p w14:paraId="6FD584EB">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jc w:val="both"/>
        <w:textAlignment w:val="auto"/>
        <w:outlineLvl w:val="9"/>
        <w:rPr>
          <w:rFonts w:hint="eastAsia" w:ascii="仿宋" w:hAnsi="仿宋" w:eastAsia="仿宋" w:cs="仿宋"/>
          <w:b w:val="0"/>
          <w:bCs w:val="0"/>
          <w:color w:val="auto"/>
          <w:sz w:val="24"/>
          <w:highlight w:val="none"/>
          <w:lang w:eastAsia="zh-CN"/>
        </w:rPr>
      </w:pPr>
      <w:r>
        <w:rPr>
          <w:rFonts w:hint="eastAsia" w:ascii="仿宋" w:hAnsi="仿宋" w:eastAsia="仿宋" w:cs="仿宋"/>
          <w:b w:val="0"/>
          <w:bCs w:val="0"/>
          <w:color w:val="auto"/>
          <w:sz w:val="24"/>
          <w:highlight w:val="none"/>
          <w:lang w:val="en-US" w:eastAsia="zh-CN"/>
        </w:rPr>
        <w:t>②</w:t>
      </w:r>
      <w:r>
        <w:rPr>
          <w:rFonts w:hint="eastAsia" w:ascii="仿宋" w:hAnsi="仿宋" w:eastAsia="仿宋" w:cs="仿宋"/>
          <w:b w:val="0"/>
          <w:bCs w:val="0"/>
          <w:color w:val="auto"/>
          <w:sz w:val="24"/>
          <w:highlight w:val="none"/>
          <w:lang w:eastAsia="zh-CN"/>
        </w:rPr>
        <w:t>提供自投标文件提交截止时间前1年内基本开户银行出具的资信证明，新成立不满1年的企业可提供成立以来的财务报表或银行资信证明，不能提供的须作出相应说明</w:t>
      </w:r>
      <w:r>
        <w:rPr>
          <w:rFonts w:hint="eastAsia" w:ascii="仿宋" w:hAnsi="仿宋" w:eastAsia="仿宋" w:cs="仿宋"/>
          <w:b w:val="0"/>
          <w:bCs w:val="0"/>
          <w:color w:val="auto"/>
          <w:sz w:val="24"/>
          <w:highlight w:val="none"/>
          <w:lang w:val="en-US" w:eastAsia="zh-CN"/>
        </w:rPr>
        <w:t>（加盖供应商公章）</w:t>
      </w:r>
      <w:r>
        <w:rPr>
          <w:rFonts w:hint="eastAsia" w:ascii="仿宋" w:hAnsi="仿宋" w:eastAsia="仿宋" w:cs="仿宋"/>
          <w:b w:val="0"/>
          <w:bCs w:val="0"/>
          <w:color w:val="auto"/>
          <w:sz w:val="24"/>
          <w:highlight w:val="none"/>
          <w:lang w:eastAsia="zh-CN"/>
        </w:rPr>
        <w:t>。</w:t>
      </w:r>
    </w:p>
    <w:p w14:paraId="64C66A37">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jc w:val="both"/>
        <w:textAlignment w:val="auto"/>
        <w:outlineLvl w:val="9"/>
        <w:rPr>
          <w:rFonts w:hint="eastAsia" w:ascii="仿宋" w:hAnsi="仿宋" w:eastAsia="仿宋" w:cs="仿宋"/>
          <w:b w:val="0"/>
          <w:bCs w:val="0"/>
          <w:color w:val="auto"/>
          <w:sz w:val="24"/>
          <w:highlight w:val="none"/>
          <w:lang w:eastAsia="zh-CN"/>
        </w:rPr>
      </w:pPr>
      <w:r>
        <w:rPr>
          <w:rFonts w:hint="eastAsia" w:ascii="仿宋" w:hAnsi="仿宋" w:eastAsia="仿宋" w:cs="仿宋"/>
          <w:b w:val="0"/>
          <w:bCs w:val="0"/>
          <w:color w:val="auto"/>
          <w:sz w:val="24"/>
          <w:highlight w:val="none"/>
          <w:lang w:val="en-US" w:eastAsia="zh-CN"/>
        </w:rPr>
        <w:t>③</w:t>
      </w:r>
      <w:r>
        <w:rPr>
          <w:rFonts w:hint="eastAsia" w:ascii="仿宋" w:hAnsi="仿宋" w:eastAsia="仿宋" w:cs="仿宋"/>
          <w:b w:val="0"/>
          <w:bCs w:val="0"/>
          <w:color w:val="auto"/>
          <w:sz w:val="24"/>
          <w:highlight w:val="none"/>
          <w:lang w:eastAsia="zh-CN"/>
        </w:rPr>
        <w:t>提供财政部门认可的政府采购专业担保机构出具的投标担保函（加盖供应商公章）</w:t>
      </w:r>
      <w:r>
        <w:rPr>
          <w:rFonts w:hint="eastAsia" w:ascii="仿宋" w:hAnsi="仿宋" w:eastAsia="仿宋" w:cs="仿宋"/>
          <w:b w:val="0"/>
          <w:bCs w:val="0"/>
          <w:color w:val="auto"/>
          <w:sz w:val="24"/>
          <w:highlight w:val="none"/>
          <w:lang w:val="en-US" w:eastAsia="zh-CN"/>
        </w:rPr>
        <w:t>。</w:t>
      </w:r>
    </w:p>
    <w:p w14:paraId="3076D921">
      <w:pPr>
        <w:pStyle w:val="10"/>
        <w:pageBreakBefore w:val="0"/>
        <w:kinsoku/>
        <w:bidi w:val="0"/>
        <w:spacing w:line="360" w:lineRule="auto"/>
        <w:rPr>
          <w:rFonts w:hint="eastAsia" w:ascii="仿宋" w:hAnsi="仿宋" w:eastAsia="仿宋" w:cs="仿宋"/>
          <w:color w:val="auto"/>
          <w:highlight w:val="none"/>
        </w:rPr>
      </w:pPr>
    </w:p>
    <w:p w14:paraId="48909D4A">
      <w:pPr>
        <w:pStyle w:val="10"/>
        <w:pageBreakBefore w:val="0"/>
        <w:kinsoku/>
        <w:overflowPunct/>
        <w:bidi w:val="0"/>
        <w:spacing w:line="360" w:lineRule="auto"/>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关于审计报告的承诺</w:t>
      </w:r>
    </w:p>
    <w:p w14:paraId="3C58E246">
      <w:pPr>
        <w:pStyle w:val="10"/>
        <w:pageBreakBefore w:val="0"/>
        <w:kinsoku/>
        <w:overflowPunct/>
        <w:bidi w:val="0"/>
        <w:spacing w:line="360" w:lineRule="auto"/>
        <w:textAlignment w:val="auto"/>
        <w:rPr>
          <w:rFonts w:hint="eastAsia" w:ascii="仿宋" w:hAnsi="仿宋" w:eastAsia="仿宋" w:cs="仿宋"/>
          <w:color w:val="auto"/>
          <w:sz w:val="24"/>
          <w:szCs w:val="24"/>
          <w:highlight w:val="none"/>
        </w:rPr>
      </w:pPr>
    </w:p>
    <w:p w14:paraId="2323DB56">
      <w:pPr>
        <w:pStyle w:val="10"/>
        <w:pageBreakBefore w:val="0"/>
        <w:kinsoku/>
        <w:overflowPunct/>
        <w:bidi w:val="0"/>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我公司承诺为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(填写项目名称)</w:t>
      </w:r>
      <w:r>
        <w:rPr>
          <w:rFonts w:hint="eastAsia" w:ascii="仿宋" w:hAnsi="仿宋" w:eastAsia="仿宋" w:cs="仿宋"/>
          <w:color w:val="auto"/>
          <w:sz w:val="24"/>
          <w:szCs w:val="24"/>
          <w:highlight w:val="none"/>
          <w:u w:val="single"/>
          <w:lang w:val="en-US" w:eastAsia="zh-CN"/>
        </w:rPr>
        <w:t xml:space="preserve">  (填写项目编号)     </w:t>
      </w:r>
      <w:r>
        <w:rPr>
          <w:rFonts w:hint="eastAsia" w:ascii="仿宋" w:hAnsi="仿宋" w:eastAsia="仿宋" w:cs="仿宋"/>
          <w:color w:val="auto"/>
          <w:sz w:val="24"/>
          <w:szCs w:val="24"/>
          <w:highlight w:val="none"/>
          <w:u w:val="none"/>
          <w:lang w:val="en-US" w:eastAsia="zh-CN"/>
        </w:rPr>
        <w:t>所提供的审计</w:t>
      </w:r>
      <w:r>
        <w:rPr>
          <w:rFonts w:hint="eastAsia" w:ascii="仿宋" w:hAnsi="仿宋" w:eastAsia="仿宋" w:cs="仿宋"/>
          <w:color w:val="auto"/>
          <w:sz w:val="24"/>
          <w:szCs w:val="24"/>
          <w:highlight w:val="none"/>
          <w:u w:val="none"/>
        </w:rPr>
        <w:t>报告是真实、有效、合法的。</w:t>
      </w:r>
    </w:p>
    <w:p w14:paraId="2EAEBA56">
      <w:pPr>
        <w:pStyle w:val="10"/>
        <w:pageBreakBefore w:val="0"/>
        <w:kinsoku/>
        <w:overflowPunct/>
        <w:bidi w:val="0"/>
        <w:spacing w:line="360" w:lineRule="auto"/>
        <w:textAlignment w:val="auto"/>
        <w:rPr>
          <w:rFonts w:hint="eastAsia" w:ascii="仿宋" w:hAnsi="仿宋" w:eastAsia="仿宋" w:cs="仿宋"/>
          <w:color w:val="auto"/>
          <w:sz w:val="24"/>
          <w:szCs w:val="24"/>
          <w:highlight w:val="none"/>
        </w:rPr>
      </w:pPr>
    </w:p>
    <w:p w14:paraId="5ECC6C75">
      <w:pPr>
        <w:pStyle w:val="10"/>
        <w:pageBreakBefore w:val="0"/>
        <w:kinsoku/>
        <w:overflowPunct/>
        <w:bidi w:val="0"/>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如违反上述行为，自愿承担相应责任。</w:t>
      </w:r>
    </w:p>
    <w:p w14:paraId="37670CE5">
      <w:pPr>
        <w:pStyle w:val="10"/>
        <w:pageBreakBefore w:val="0"/>
        <w:kinsoku/>
        <w:overflowPunct/>
        <w:bidi w:val="0"/>
        <w:spacing w:line="360" w:lineRule="auto"/>
        <w:textAlignment w:val="auto"/>
        <w:rPr>
          <w:rFonts w:hint="eastAsia" w:ascii="仿宋" w:hAnsi="仿宋" w:eastAsia="仿宋" w:cs="仿宋"/>
          <w:color w:val="auto"/>
          <w:sz w:val="24"/>
          <w:szCs w:val="24"/>
          <w:highlight w:val="none"/>
        </w:rPr>
      </w:pPr>
    </w:p>
    <w:p w14:paraId="6CD757CE">
      <w:pPr>
        <w:pageBreakBefore w:val="0"/>
        <w:kinsoku/>
        <w:overflowPunct/>
        <w:bidi w:val="0"/>
        <w:spacing w:before="60" w:after="60" w:line="360" w:lineRule="auto"/>
        <w:ind w:firstLine="510"/>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全称（加盖电子公章）：</w:t>
      </w:r>
      <w:r>
        <w:rPr>
          <w:rFonts w:hint="eastAsia" w:ascii="仿宋" w:hAnsi="仿宋" w:eastAsia="仿宋" w:cs="仿宋"/>
          <w:color w:val="auto"/>
          <w:sz w:val="24"/>
          <w:szCs w:val="24"/>
          <w:highlight w:val="none"/>
          <w:u w:val="single"/>
          <w:lang w:val="en-US" w:eastAsia="zh-CN"/>
        </w:rPr>
        <w:t xml:space="preserve">                    </w:t>
      </w:r>
    </w:p>
    <w:p w14:paraId="698A9396">
      <w:pPr>
        <w:pageBreakBefore w:val="0"/>
        <w:kinsoku/>
        <w:overflowPunct/>
        <w:bidi w:val="0"/>
        <w:spacing w:before="60" w:after="60" w:line="360" w:lineRule="auto"/>
        <w:ind w:firstLine="51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法定代表人或委托代理人签字或签章：</w:t>
      </w:r>
      <w:r>
        <w:rPr>
          <w:rFonts w:hint="eastAsia" w:ascii="仿宋" w:hAnsi="仿宋" w:eastAsia="仿宋" w:cs="仿宋"/>
          <w:color w:val="auto"/>
          <w:sz w:val="24"/>
          <w:szCs w:val="24"/>
          <w:highlight w:val="none"/>
          <w:u w:val="single"/>
          <w:lang w:val="en-US" w:eastAsia="zh-CN"/>
        </w:rPr>
        <w:t xml:space="preserve">              </w:t>
      </w:r>
    </w:p>
    <w:p w14:paraId="1569C797">
      <w:pPr>
        <w:pageBreakBefore w:val="0"/>
        <w:kinsoku/>
        <w:overflowPunct/>
        <w:bidi w:val="0"/>
        <w:spacing w:before="60" w:after="60" w:line="360" w:lineRule="auto"/>
        <w:ind w:firstLine="51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日</w:t>
      </w:r>
    </w:p>
    <w:p w14:paraId="53061D4A">
      <w:pPr>
        <w:pStyle w:val="10"/>
        <w:pageBreakBefore w:val="0"/>
        <w:kinsoku/>
        <w:overflowPunct/>
        <w:bidi w:val="0"/>
        <w:spacing w:line="360" w:lineRule="auto"/>
        <w:textAlignment w:val="auto"/>
        <w:rPr>
          <w:rFonts w:hint="eastAsia" w:ascii="仿宋" w:hAnsi="仿宋" w:eastAsia="仿宋" w:cs="仿宋"/>
          <w:color w:val="auto"/>
          <w:sz w:val="24"/>
          <w:szCs w:val="24"/>
          <w:highlight w:val="none"/>
        </w:rPr>
      </w:pPr>
    </w:p>
    <w:p w14:paraId="56D3E411">
      <w:pPr>
        <w:pStyle w:val="10"/>
        <w:pageBreakBefore w:val="0"/>
        <w:kinsoku/>
        <w:overflowPunct/>
        <w:bidi w:val="0"/>
        <w:spacing w:line="360" w:lineRule="auto"/>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注:如提供审计报告需承诺真实、有效、合法，如提供其他材料则无需提供本承诺函</w:t>
      </w:r>
      <w:r>
        <w:rPr>
          <w:rFonts w:hint="eastAsia" w:ascii="仿宋" w:hAnsi="仿宋" w:eastAsia="仿宋" w:cs="仿宋"/>
          <w:color w:val="auto"/>
          <w:sz w:val="24"/>
          <w:szCs w:val="24"/>
          <w:highlight w:val="none"/>
          <w:lang w:eastAsia="zh-CN"/>
        </w:rPr>
        <w:t>。</w:t>
      </w:r>
    </w:p>
    <w:p w14:paraId="6879EBEB">
      <w:pPr>
        <w:pStyle w:val="10"/>
        <w:pageBreakBefore w:val="0"/>
        <w:kinsoku/>
        <w:bidi w:val="0"/>
        <w:spacing w:line="360" w:lineRule="auto"/>
        <w:rPr>
          <w:rFonts w:hint="eastAsia" w:ascii="仿宋" w:hAnsi="仿宋" w:eastAsia="仿宋" w:cs="仿宋"/>
          <w:color w:val="auto"/>
          <w:highlight w:val="none"/>
        </w:rPr>
      </w:pPr>
    </w:p>
    <w:p w14:paraId="5C7106C6">
      <w:pPr>
        <w:pStyle w:val="10"/>
        <w:pageBreakBefore w:val="0"/>
        <w:kinsoku/>
        <w:bidi w:val="0"/>
        <w:spacing w:line="360" w:lineRule="auto"/>
        <w:rPr>
          <w:rFonts w:hint="eastAsia" w:ascii="仿宋" w:hAnsi="仿宋" w:eastAsia="仿宋" w:cs="仿宋"/>
          <w:color w:val="auto"/>
          <w:highlight w:val="none"/>
        </w:rPr>
      </w:pPr>
    </w:p>
    <w:p w14:paraId="3E6AF358">
      <w:pPr>
        <w:pStyle w:val="10"/>
        <w:pageBreakBefore w:val="0"/>
        <w:kinsoku/>
        <w:bidi w:val="0"/>
        <w:spacing w:line="360" w:lineRule="auto"/>
        <w:rPr>
          <w:rFonts w:hint="eastAsia" w:ascii="仿宋" w:hAnsi="仿宋" w:eastAsia="仿宋" w:cs="仿宋"/>
          <w:color w:val="auto"/>
          <w:highlight w:val="none"/>
        </w:rPr>
      </w:pPr>
    </w:p>
    <w:p w14:paraId="2B7812FA">
      <w:pPr>
        <w:pStyle w:val="10"/>
        <w:pageBreakBefore w:val="0"/>
        <w:kinsoku/>
        <w:bidi w:val="0"/>
        <w:spacing w:line="360" w:lineRule="auto"/>
        <w:rPr>
          <w:rFonts w:hint="eastAsia" w:ascii="仿宋" w:hAnsi="仿宋" w:eastAsia="仿宋" w:cs="仿宋"/>
          <w:color w:val="auto"/>
          <w:highlight w:val="none"/>
        </w:rPr>
      </w:pPr>
    </w:p>
    <w:p w14:paraId="1B0632CB">
      <w:pPr>
        <w:pStyle w:val="10"/>
        <w:pageBreakBefore w:val="0"/>
        <w:kinsoku/>
        <w:bidi w:val="0"/>
        <w:spacing w:line="360" w:lineRule="auto"/>
        <w:rPr>
          <w:rFonts w:hint="eastAsia" w:ascii="仿宋" w:hAnsi="仿宋" w:eastAsia="仿宋" w:cs="仿宋"/>
          <w:color w:val="auto"/>
          <w:highlight w:val="none"/>
        </w:rPr>
      </w:pPr>
    </w:p>
    <w:p w14:paraId="3F86524B">
      <w:pPr>
        <w:pStyle w:val="4"/>
        <w:pageBreakBefore w:val="0"/>
        <w:kinsoku/>
        <w:bidi w:val="0"/>
        <w:spacing w:before="0" w:after="0" w:line="360" w:lineRule="auto"/>
        <w:jc w:val="center"/>
        <w:outlineLvl w:val="2"/>
        <w:rPr>
          <w:rFonts w:hint="eastAsia" w:ascii="仿宋" w:hAnsi="仿宋" w:eastAsia="仿宋" w:cs="仿宋"/>
          <w:color w:val="auto"/>
          <w:sz w:val="24"/>
          <w:szCs w:val="24"/>
          <w:highlight w:val="none"/>
        </w:rPr>
      </w:pPr>
      <w:bookmarkStart w:id="693" w:name="_Toc4248"/>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具有履行合同所必需的设备和专业技术能力</w:t>
      </w:r>
      <w:bookmarkEnd w:id="693"/>
    </w:p>
    <w:p w14:paraId="7749B816">
      <w:pPr>
        <w:pageBreakBefore w:val="0"/>
        <w:kinsoku/>
        <w:bidi w:val="0"/>
        <w:spacing w:line="360" w:lineRule="auto"/>
        <w:rPr>
          <w:rFonts w:hint="eastAsia" w:ascii="仿宋" w:hAnsi="仿宋" w:eastAsia="仿宋" w:cs="仿宋"/>
          <w:color w:val="auto"/>
          <w:highlight w:val="none"/>
        </w:rPr>
      </w:pPr>
      <w:r>
        <w:rPr>
          <w:rFonts w:hint="eastAsia" w:ascii="仿宋" w:hAnsi="仿宋" w:eastAsia="仿宋" w:cs="仿宋"/>
          <w:color w:val="auto"/>
          <w:sz w:val="21"/>
          <w:szCs w:val="21"/>
          <w:highlight w:val="none"/>
          <w:lang w:eastAsia="zh-CN"/>
        </w:rPr>
        <w:t>提供供应商具有履行合同所必需的设备和专业技术能力证明材料（加盖供应商公章）或书面声明（加盖供应商公章）</w:t>
      </w:r>
    </w:p>
    <w:p w14:paraId="0D21599A">
      <w:pPr>
        <w:pageBreakBefore w:val="0"/>
        <w:kinsoku/>
        <w:bidi w:val="0"/>
        <w:spacing w:line="360" w:lineRule="auto"/>
        <w:rPr>
          <w:rFonts w:hint="eastAsia" w:ascii="仿宋" w:hAnsi="仿宋" w:eastAsia="仿宋" w:cs="仿宋"/>
          <w:color w:val="auto"/>
          <w:highlight w:val="none"/>
        </w:rPr>
      </w:pPr>
    </w:p>
    <w:p w14:paraId="284386FE">
      <w:pPr>
        <w:pageBreakBefore w:val="0"/>
        <w:kinsoku/>
        <w:bidi w:val="0"/>
        <w:spacing w:line="360" w:lineRule="auto"/>
        <w:rPr>
          <w:rFonts w:hint="eastAsia" w:ascii="仿宋" w:hAnsi="仿宋" w:eastAsia="仿宋" w:cs="仿宋"/>
          <w:color w:val="auto"/>
          <w:sz w:val="36"/>
          <w:highlight w:val="none"/>
        </w:rPr>
      </w:pPr>
    </w:p>
    <w:p w14:paraId="34354547">
      <w:pPr>
        <w:pageBreakBefore w:val="0"/>
        <w:kinsoku/>
        <w:bidi w:val="0"/>
        <w:spacing w:line="360" w:lineRule="auto"/>
        <w:rPr>
          <w:rFonts w:hint="eastAsia" w:ascii="仿宋" w:hAnsi="仿宋" w:eastAsia="仿宋" w:cs="仿宋"/>
          <w:color w:val="auto"/>
          <w:sz w:val="36"/>
          <w:highlight w:val="none"/>
        </w:rPr>
      </w:pPr>
    </w:p>
    <w:p w14:paraId="1CD37FE3">
      <w:pPr>
        <w:pageBreakBefore w:val="0"/>
        <w:kinsoku/>
        <w:bidi w:val="0"/>
        <w:spacing w:line="360" w:lineRule="auto"/>
        <w:rPr>
          <w:rFonts w:hint="eastAsia" w:ascii="仿宋" w:hAnsi="仿宋" w:eastAsia="仿宋" w:cs="仿宋"/>
          <w:color w:val="auto"/>
          <w:sz w:val="36"/>
          <w:highlight w:val="none"/>
        </w:rPr>
      </w:pPr>
    </w:p>
    <w:p w14:paraId="1E0F5B18">
      <w:pPr>
        <w:pageBreakBefore w:val="0"/>
        <w:kinsoku/>
        <w:bidi w:val="0"/>
        <w:spacing w:line="360" w:lineRule="auto"/>
        <w:rPr>
          <w:rFonts w:hint="eastAsia" w:ascii="仿宋" w:hAnsi="仿宋" w:eastAsia="仿宋" w:cs="仿宋"/>
          <w:color w:val="auto"/>
          <w:sz w:val="36"/>
          <w:highlight w:val="none"/>
        </w:rPr>
      </w:pPr>
    </w:p>
    <w:p w14:paraId="3922473D">
      <w:pPr>
        <w:pageBreakBefore w:val="0"/>
        <w:kinsoku/>
        <w:bidi w:val="0"/>
        <w:spacing w:line="360" w:lineRule="auto"/>
        <w:rPr>
          <w:rFonts w:hint="eastAsia" w:ascii="仿宋" w:hAnsi="仿宋" w:eastAsia="仿宋" w:cs="仿宋"/>
          <w:color w:val="auto"/>
          <w:sz w:val="36"/>
          <w:highlight w:val="none"/>
        </w:rPr>
      </w:pPr>
    </w:p>
    <w:p w14:paraId="13DE6DC9">
      <w:pPr>
        <w:pageBreakBefore w:val="0"/>
        <w:kinsoku/>
        <w:bidi w:val="0"/>
        <w:spacing w:line="360" w:lineRule="auto"/>
        <w:rPr>
          <w:rFonts w:hint="eastAsia" w:ascii="仿宋" w:hAnsi="仿宋" w:eastAsia="仿宋" w:cs="仿宋"/>
          <w:color w:val="auto"/>
          <w:sz w:val="36"/>
          <w:highlight w:val="none"/>
        </w:rPr>
      </w:pPr>
    </w:p>
    <w:p w14:paraId="102F6F94">
      <w:pPr>
        <w:pageBreakBefore w:val="0"/>
        <w:kinsoku/>
        <w:bidi w:val="0"/>
        <w:spacing w:line="360" w:lineRule="auto"/>
        <w:rPr>
          <w:rFonts w:hint="eastAsia" w:ascii="仿宋" w:hAnsi="仿宋" w:eastAsia="仿宋" w:cs="仿宋"/>
          <w:color w:val="auto"/>
          <w:sz w:val="36"/>
          <w:highlight w:val="none"/>
        </w:rPr>
      </w:pPr>
    </w:p>
    <w:p w14:paraId="6FB19AC5">
      <w:pPr>
        <w:pageBreakBefore w:val="0"/>
        <w:kinsoku/>
        <w:bidi w:val="0"/>
        <w:spacing w:line="360" w:lineRule="auto"/>
        <w:rPr>
          <w:rFonts w:hint="eastAsia" w:ascii="仿宋" w:hAnsi="仿宋" w:eastAsia="仿宋" w:cs="仿宋"/>
          <w:color w:val="auto"/>
          <w:sz w:val="36"/>
          <w:highlight w:val="none"/>
        </w:rPr>
      </w:pPr>
    </w:p>
    <w:p w14:paraId="5192ED73">
      <w:pPr>
        <w:pageBreakBefore w:val="0"/>
        <w:kinsoku/>
        <w:bidi w:val="0"/>
        <w:spacing w:line="360" w:lineRule="auto"/>
        <w:rPr>
          <w:rFonts w:hint="eastAsia" w:ascii="仿宋" w:hAnsi="仿宋" w:eastAsia="仿宋" w:cs="仿宋"/>
          <w:color w:val="auto"/>
          <w:sz w:val="36"/>
          <w:highlight w:val="none"/>
        </w:rPr>
      </w:pPr>
    </w:p>
    <w:p w14:paraId="1F54BB89">
      <w:pPr>
        <w:pageBreakBefore w:val="0"/>
        <w:kinsoku/>
        <w:bidi w:val="0"/>
        <w:spacing w:line="360" w:lineRule="auto"/>
        <w:rPr>
          <w:rFonts w:hint="eastAsia" w:ascii="仿宋" w:hAnsi="仿宋" w:eastAsia="仿宋" w:cs="仿宋"/>
          <w:color w:val="auto"/>
          <w:sz w:val="36"/>
          <w:highlight w:val="none"/>
        </w:rPr>
      </w:pPr>
    </w:p>
    <w:p w14:paraId="6FD2DC2F">
      <w:pPr>
        <w:pageBreakBefore w:val="0"/>
        <w:kinsoku/>
        <w:bidi w:val="0"/>
        <w:spacing w:line="360" w:lineRule="auto"/>
        <w:rPr>
          <w:rFonts w:hint="eastAsia" w:ascii="仿宋" w:hAnsi="仿宋" w:eastAsia="仿宋" w:cs="仿宋"/>
          <w:color w:val="auto"/>
          <w:sz w:val="36"/>
          <w:highlight w:val="none"/>
        </w:rPr>
      </w:pPr>
    </w:p>
    <w:p w14:paraId="44245C15">
      <w:pPr>
        <w:pageBreakBefore w:val="0"/>
        <w:kinsoku/>
        <w:bidi w:val="0"/>
        <w:spacing w:line="360" w:lineRule="auto"/>
        <w:rPr>
          <w:rFonts w:hint="eastAsia" w:ascii="仿宋" w:hAnsi="仿宋" w:eastAsia="仿宋" w:cs="仿宋"/>
          <w:color w:val="auto"/>
          <w:sz w:val="36"/>
          <w:highlight w:val="none"/>
        </w:rPr>
      </w:pPr>
    </w:p>
    <w:p w14:paraId="7CBC73E8">
      <w:pPr>
        <w:pageBreakBefore w:val="0"/>
        <w:kinsoku/>
        <w:bidi w:val="0"/>
        <w:spacing w:line="360" w:lineRule="auto"/>
        <w:rPr>
          <w:rFonts w:hint="eastAsia" w:ascii="仿宋" w:hAnsi="仿宋" w:eastAsia="仿宋" w:cs="仿宋"/>
          <w:color w:val="auto"/>
          <w:sz w:val="36"/>
          <w:highlight w:val="none"/>
        </w:rPr>
      </w:pPr>
    </w:p>
    <w:p w14:paraId="1CD04573">
      <w:pPr>
        <w:pageBreakBefore w:val="0"/>
        <w:kinsoku/>
        <w:bidi w:val="0"/>
        <w:spacing w:line="360" w:lineRule="auto"/>
        <w:rPr>
          <w:rFonts w:hint="eastAsia" w:ascii="仿宋" w:hAnsi="仿宋" w:eastAsia="仿宋" w:cs="仿宋"/>
          <w:color w:val="auto"/>
          <w:sz w:val="36"/>
          <w:highlight w:val="none"/>
        </w:rPr>
      </w:pPr>
    </w:p>
    <w:p w14:paraId="2D502158">
      <w:pPr>
        <w:pageBreakBefore w:val="0"/>
        <w:kinsoku/>
        <w:bidi w:val="0"/>
        <w:spacing w:line="360" w:lineRule="auto"/>
        <w:rPr>
          <w:rFonts w:hint="eastAsia" w:ascii="仿宋" w:hAnsi="仿宋" w:eastAsia="仿宋" w:cs="仿宋"/>
          <w:color w:val="auto"/>
          <w:sz w:val="36"/>
          <w:highlight w:val="none"/>
        </w:rPr>
      </w:pPr>
    </w:p>
    <w:p w14:paraId="546B146D">
      <w:pPr>
        <w:pStyle w:val="4"/>
        <w:pageBreakBefore w:val="0"/>
        <w:kinsoku/>
        <w:bidi w:val="0"/>
        <w:spacing w:before="0" w:after="0" w:line="360" w:lineRule="auto"/>
        <w:jc w:val="center"/>
        <w:outlineLvl w:val="2"/>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br w:type="page"/>
      </w:r>
      <w:r>
        <w:rPr>
          <w:rFonts w:hint="eastAsia" w:ascii="仿宋" w:hAnsi="仿宋" w:eastAsia="仿宋" w:cs="仿宋"/>
          <w:color w:val="auto"/>
          <w:sz w:val="24"/>
          <w:szCs w:val="24"/>
          <w:highlight w:val="none"/>
          <w:lang w:val="en-US" w:eastAsia="zh-CN"/>
        </w:rPr>
        <w:t>4.具有依法缴纳税收和社会保障资金的良好记录</w:t>
      </w:r>
    </w:p>
    <w:p w14:paraId="06D3B969">
      <w:pPr>
        <w:pageBreakBefore w:val="0"/>
        <w:kinsoku/>
        <w:bidi w:val="0"/>
        <w:spacing w:line="360" w:lineRule="auto"/>
        <w:ind w:firstLine="420" w:firstLineChars="200"/>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①提供供应商缴税所属时间在2025年01月至本项目提交投标文件截止时间前任意1个月的税务局税收通用缴款书或银行电子缴税（费）凭证或税务局出具纳税情况的相关证明，依法免税或免缴的，应提供相关证明文件（扫描件加盖供应商公章）或说明（加盖供应商公章），新成立未满1个月的供应商，依法免税或免缴的，应提供相关证明文件（扫描件加盖供应商公章）或说明（加盖供应商公章）；②提供供应商缴费所属时间在2025年01月至本项目提交投标文件截止时间前任意</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lang w:eastAsia="zh-CN"/>
        </w:rPr>
        <w:t>个月的社会保险费缴款书或银行电子缴税（费）凭证或社保管理部门出具的有效的缴款证明，依法免缴的，应提供依法免缴的相关证明文件（扫描件加盖供应商公章）或说明（加盖供应商公章），新成立未满</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lang w:eastAsia="zh-CN"/>
        </w:rPr>
        <w:t>个月的供应商，依法免缴的，应提供依法免缴的相关证明文件（扫描件加盖供应商公章）或说明（加盖供应商公章）</w:t>
      </w:r>
    </w:p>
    <w:p w14:paraId="1BC1455C">
      <w:pPr>
        <w:pageBreakBefore w:val="0"/>
        <w:kinsoku/>
        <w:bidi w:val="0"/>
        <w:spacing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4.1</w:t>
      </w:r>
      <w:r>
        <w:rPr>
          <w:rFonts w:hint="eastAsia" w:ascii="仿宋" w:hAnsi="仿宋" w:eastAsia="仿宋" w:cs="仿宋"/>
          <w:b/>
          <w:bCs/>
          <w:color w:val="auto"/>
          <w:sz w:val="24"/>
          <w:szCs w:val="24"/>
          <w:highlight w:val="none"/>
        </w:rPr>
        <w:t>承诺书</w:t>
      </w:r>
    </w:p>
    <w:p w14:paraId="65DF5216">
      <w:pPr>
        <w:pStyle w:val="15"/>
        <w:pageBreakBefore w:val="0"/>
        <w:kinsoku/>
        <w:bidi w:val="0"/>
        <w:spacing w:line="360" w:lineRule="auto"/>
        <w:rPr>
          <w:rFonts w:hint="eastAsia" w:ascii="仿宋" w:hAnsi="仿宋" w:eastAsia="仿宋" w:cs="仿宋"/>
          <w:color w:val="auto"/>
          <w:sz w:val="24"/>
          <w:szCs w:val="24"/>
          <w:highlight w:val="none"/>
        </w:rPr>
      </w:pPr>
    </w:p>
    <w:p w14:paraId="6960FB4D">
      <w:pPr>
        <w:pageBreakBefore w:val="0"/>
        <w:kinsoku/>
        <w:bidi w:val="0"/>
        <w:spacing w:line="360" w:lineRule="auto"/>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致：昆明市第一人民医院</w:t>
      </w:r>
    </w:p>
    <w:p w14:paraId="32C540B3">
      <w:pPr>
        <w:pageBreakBefore w:val="0"/>
        <w:kinsoku/>
        <w:bidi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我公司具有依法缴纳税收和社会保障资金的良好记录，如有不实，将依法承担相应后果。</w:t>
      </w:r>
    </w:p>
    <w:p w14:paraId="3DA6DABD">
      <w:pPr>
        <w:pageBreakBefore w:val="0"/>
        <w:kinsoku/>
        <w:bidi w:val="0"/>
        <w:spacing w:line="360" w:lineRule="auto"/>
        <w:rPr>
          <w:rFonts w:hint="eastAsia" w:ascii="仿宋" w:hAnsi="仿宋" w:eastAsia="仿宋" w:cs="仿宋"/>
          <w:color w:val="auto"/>
          <w:sz w:val="24"/>
          <w:szCs w:val="24"/>
          <w:highlight w:val="none"/>
        </w:rPr>
      </w:pPr>
    </w:p>
    <w:p w14:paraId="084F9756">
      <w:pPr>
        <w:pageBreakBefore w:val="0"/>
        <w:kinsoku/>
        <w:bidi w:val="0"/>
        <w:spacing w:before="60" w:after="60" w:line="360" w:lineRule="auto"/>
        <w:ind w:firstLine="51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全称（加盖电子公章）：</w:t>
      </w:r>
      <w:r>
        <w:rPr>
          <w:rFonts w:hint="eastAsia" w:ascii="仿宋" w:hAnsi="仿宋" w:eastAsia="仿宋" w:cs="仿宋"/>
          <w:color w:val="auto"/>
          <w:sz w:val="24"/>
          <w:szCs w:val="24"/>
          <w:highlight w:val="none"/>
          <w:u w:val="single"/>
        </w:rPr>
        <w:t>________________________</w:t>
      </w:r>
    </w:p>
    <w:p w14:paraId="161F5AB0">
      <w:pPr>
        <w:pageBreakBefore w:val="0"/>
        <w:kinsoku/>
        <w:bidi w:val="0"/>
        <w:spacing w:before="60" w:after="60" w:line="360" w:lineRule="auto"/>
        <w:ind w:firstLine="51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法定代表人或委托代理人签字或签章：</w:t>
      </w:r>
      <w:r>
        <w:rPr>
          <w:rFonts w:hint="eastAsia" w:ascii="仿宋" w:hAnsi="仿宋" w:eastAsia="仿宋" w:cs="仿宋"/>
          <w:color w:val="auto"/>
          <w:sz w:val="24"/>
          <w:szCs w:val="24"/>
          <w:highlight w:val="none"/>
          <w:u w:val="single"/>
        </w:rPr>
        <w:t>__________________</w:t>
      </w:r>
    </w:p>
    <w:p w14:paraId="3C629CB4">
      <w:pPr>
        <w:pageBreakBefore w:val="0"/>
        <w:kinsoku/>
        <w:bidi w:val="0"/>
        <w:spacing w:before="60" w:after="60" w:line="360" w:lineRule="auto"/>
        <w:ind w:firstLine="51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_______</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____</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_____</w:t>
      </w:r>
      <w:r>
        <w:rPr>
          <w:rFonts w:hint="eastAsia" w:ascii="仿宋" w:hAnsi="仿宋" w:eastAsia="仿宋" w:cs="仿宋"/>
          <w:color w:val="auto"/>
          <w:sz w:val="24"/>
          <w:szCs w:val="24"/>
          <w:highlight w:val="none"/>
        </w:rPr>
        <w:t>日</w:t>
      </w:r>
    </w:p>
    <w:p w14:paraId="71F2390F">
      <w:pPr>
        <w:pageBreakBefore w:val="0"/>
        <w:kinsoku/>
        <w:bidi w:val="0"/>
        <w:spacing w:line="360" w:lineRule="auto"/>
        <w:rPr>
          <w:rFonts w:hint="eastAsia" w:ascii="仿宋" w:hAnsi="仿宋" w:eastAsia="仿宋" w:cs="仿宋"/>
          <w:color w:val="auto"/>
          <w:sz w:val="24"/>
          <w:szCs w:val="24"/>
          <w:highlight w:val="none"/>
        </w:rPr>
      </w:pPr>
    </w:p>
    <w:p w14:paraId="35C48678">
      <w:pPr>
        <w:pageBreakBefore w:val="0"/>
        <w:kinsoku/>
        <w:bidi w:val="0"/>
        <w:spacing w:line="360" w:lineRule="auto"/>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4.2提供供应商缴税所属时间在2025年01月至本项目提交投标文件截止时间前任意1个月的税务局税收通用缴款书或银行电子缴税（费）凭证或税务局出具纳税情况的相关证明</w:t>
      </w:r>
    </w:p>
    <w:p w14:paraId="58B9D7C2">
      <w:pPr>
        <w:pageBreakBefore w:val="0"/>
        <w:numPr>
          <w:ilvl w:val="0"/>
          <w:numId w:val="0"/>
        </w:numPr>
        <w:kinsoku/>
        <w:bidi w:val="0"/>
        <w:spacing w:before="0" w:after="0" w:line="360" w:lineRule="auto"/>
        <w:jc w:val="center"/>
        <w:outlineLvl w:val="9"/>
        <w:rPr>
          <w:rFonts w:hint="eastAsia" w:ascii="仿宋" w:hAnsi="仿宋" w:eastAsia="仿宋" w:cs="仿宋"/>
          <w:b/>
          <w:bCs/>
          <w:color w:val="auto"/>
          <w:kern w:val="2"/>
          <w:sz w:val="24"/>
          <w:szCs w:val="24"/>
          <w:highlight w:val="none"/>
          <w:lang w:val="en-US" w:eastAsia="zh-CN" w:bidi="ar-SA"/>
        </w:rPr>
      </w:pPr>
    </w:p>
    <w:p w14:paraId="31635061">
      <w:pPr>
        <w:pageBreakBefore w:val="0"/>
        <w:numPr>
          <w:ilvl w:val="0"/>
          <w:numId w:val="0"/>
        </w:numPr>
        <w:kinsoku/>
        <w:bidi w:val="0"/>
        <w:spacing w:before="0" w:after="0" w:line="360" w:lineRule="auto"/>
        <w:jc w:val="center"/>
        <w:outlineLvl w:val="9"/>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4.3提供供应商缴费所属时间在2025年01月至本项目提交投标文件截止时间前任意3个月的社会保险费缴款书或银行电子缴税（费）凭证或社保管理部门出具的有效的缴款证明</w:t>
      </w:r>
    </w:p>
    <w:p w14:paraId="5E710F89">
      <w:pPr>
        <w:pageBreakBefore w:val="0"/>
        <w:numPr>
          <w:ilvl w:val="0"/>
          <w:numId w:val="0"/>
        </w:numPr>
        <w:kinsoku/>
        <w:overflowPunct/>
        <w:topLinePunct w:val="0"/>
        <w:bidi w:val="0"/>
        <w:spacing w:line="360" w:lineRule="auto"/>
        <w:jc w:val="left"/>
        <w:rPr>
          <w:rFonts w:hint="eastAsia" w:ascii="仿宋" w:hAnsi="仿宋" w:eastAsia="仿宋" w:cs="仿宋"/>
          <w:color w:val="auto"/>
          <w:sz w:val="24"/>
          <w:szCs w:val="24"/>
          <w:highlight w:val="none"/>
          <w:lang w:eastAsia="zh-CN"/>
        </w:rPr>
      </w:pPr>
    </w:p>
    <w:p w14:paraId="4CE4DE76">
      <w:pPr>
        <w:pageBreakBefore w:val="0"/>
        <w:kinsoku/>
        <w:bidi w:val="0"/>
        <w:spacing w:line="360" w:lineRule="auto"/>
        <w:rPr>
          <w:rFonts w:hint="eastAsia" w:ascii="仿宋" w:hAnsi="仿宋" w:eastAsia="仿宋" w:cs="仿宋"/>
          <w:color w:val="auto"/>
          <w:highlight w:val="none"/>
        </w:rPr>
      </w:pPr>
    </w:p>
    <w:p w14:paraId="5900D566">
      <w:pPr>
        <w:pStyle w:val="4"/>
        <w:pageBreakBefore w:val="0"/>
        <w:numPr>
          <w:ilvl w:val="0"/>
          <w:numId w:val="0"/>
        </w:numPr>
        <w:kinsoku/>
        <w:bidi w:val="0"/>
        <w:spacing w:before="0" w:after="0" w:line="360" w:lineRule="auto"/>
        <w:jc w:val="center"/>
        <w:rPr>
          <w:rFonts w:hint="eastAsia" w:ascii="仿宋" w:hAnsi="仿宋" w:eastAsia="仿宋" w:cs="仿宋"/>
          <w:color w:val="auto"/>
          <w:sz w:val="24"/>
          <w:szCs w:val="24"/>
          <w:highlight w:val="none"/>
        </w:rPr>
      </w:pPr>
      <w:r>
        <w:rPr>
          <w:rFonts w:hint="eastAsia" w:ascii="仿宋" w:hAnsi="仿宋" w:eastAsia="仿宋" w:cs="仿宋"/>
          <w:b/>
          <w:bCs/>
          <w:color w:val="auto"/>
          <w:kern w:val="0"/>
          <w:sz w:val="24"/>
          <w:szCs w:val="24"/>
          <w:highlight w:val="none"/>
          <w:lang w:val="en-US" w:eastAsia="zh-CN" w:bidi="ar-SA"/>
        </w:rPr>
        <w:br w:type="page"/>
      </w:r>
      <w:r>
        <w:rPr>
          <w:rFonts w:hint="eastAsia" w:ascii="仿宋" w:hAnsi="仿宋" w:eastAsia="仿宋" w:cs="仿宋"/>
          <w:b/>
          <w:bCs/>
          <w:color w:val="auto"/>
          <w:kern w:val="0"/>
          <w:sz w:val="24"/>
          <w:szCs w:val="24"/>
          <w:highlight w:val="none"/>
          <w:lang w:val="en-US" w:eastAsia="zh-CN" w:bidi="ar-SA"/>
        </w:rPr>
        <w:t>5.</w:t>
      </w:r>
      <w:r>
        <w:rPr>
          <w:rFonts w:hint="eastAsia" w:ascii="仿宋" w:hAnsi="仿宋" w:eastAsia="仿宋" w:cs="仿宋"/>
          <w:color w:val="auto"/>
          <w:sz w:val="24"/>
          <w:szCs w:val="24"/>
          <w:highlight w:val="none"/>
        </w:rPr>
        <w:t>参加采购活动前三年内，在经营活动中没有重大违法记录</w:t>
      </w:r>
    </w:p>
    <w:p w14:paraId="12F0AC4A">
      <w:pPr>
        <w:pageBreakBefore w:val="0"/>
        <w:kinsoku/>
        <w:bidi w:val="0"/>
        <w:spacing w:line="360" w:lineRule="auto"/>
        <w:ind w:firstLine="420" w:firstLineChars="200"/>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提供供应商参加政府采购活动前三年内，在经营活动中没有重大违法记录（重大违法记录，是指供应商因违法经营受到刑事处罚或者责令停产停业、吊销许可证或者执照、较大数额罚款等行政处罚）的书面声明（加盖供应商公章）；</w:t>
      </w:r>
    </w:p>
    <w:p w14:paraId="2553C892">
      <w:pPr>
        <w:pStyle w:val="10"/>
        <w:pageBreakBefore w:val="0"/>
        <w:kinsoku/>
        <w:bidi w:val="0"/>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sz w:val="21"/>
          <w:szCs w:val="21"/>
          <w:highlight w:val="none"/>
          <w:lang w:val="en-US" w:eastAsia="zh-CN"/>
        </w:rPr>
        <w:t>注：</w:t>
      </w:r>
      <w:r>
        <w:rPr>
          <w:rFonts w:hint="eastAsia" w:ascii="仿宋" w:hAnsi="仿宋" w:eastAsia="仿宋" w:cs="仿宋"/>
          <w:color w:val="auto"/>
          <w:sz w:val="21"/>
          <w:szCs w:val="21"/>
          <w:highlight w:val="none"/>
          <w:lang w:eastAsia="zh-CN"/>
        </w:rPr>
        <w:t>重大违法记录是指供应商因违法经营受到刑事处罚或者责令停产停业、吊销许可证或者执照、较大数额罚款（200万元以上罚款）等行政处罚。</w:t>
      </w:r>
    </w:p>
    <w:p w14:paraId="4702DBBB">
      <w:pPr>
        <w:pStyle w:val="10"/>
        <w:pageBreakBefore w:val="0"/>
        <w:kinsoku/>
        <w:bidi w:val="0"/>
        <w:spacing w:line="360" w:lineRule="auto"/>
        <w:ind w:firstLine="0"/>
        <w:rPr>
          <w:rFonts w:hint="eastAsia" w:ascii="仿宋" w:hAnsi="仿宋" w:eastAsia="仿宋" w:cs="仿宋"/>
          <w:color w:val="auto"/>
          <w:highlight w:val="none"/>
        </w:rPr>
      </w:pPr>
    </w:p>
    <w:p w14:paraId="1CDA8525">
      <w:pPr>
        <w:pStyle w:val="10"/>
        <w:pageBreakBefore w:val="0"/>
        <w:kinsoku/>
        <w:bidi w:val="0"/>
        <w:spacing w:line="360" w:lineRule="auto"/>
        <w:ind w:firstLine="0"/>
        <w:rPr>
          <w:rFonts w:hint="eastAsia" w:ascii="仿宋" w:hAnsi="仿宋" w:eastAsia="仿宋" w:cs="仿宋"/>
          <w:color w:val="auto"/>
          <w:highlight w:val="none"/>
        </w:rPr>
      </w:pPr>
    </w:p>
    <w:p w14:paraId="0D8EE3CD">
      <w:pPr>
        <w:pStyle w:val="10"/>
        <w:pageBreakBefore w:val="0"/>
        <w:kinsoku/>
        <w:bidi w:val="0"/>
        <w:spacing w:line="360" w:lineRule="auto"/>
        <w:ind w:firstLine="0"/>
        <w:rPr>
          <w:rFonts w:hint="eastAsia" w:ascii="仿宋" w:hAnsi="仿宋" w:eastAsia="仿宋" w:cs="仿宋"/>
          <w:color w:val="auto"/>
          <w:highlight w:val="none"/>
        </w:rPr>
      </w:pPr>
    </w:p>
    <w:p w14:paraId="42B3B6E6">
      <w:pPr>
        <w:pStyle w:val="10"/>
        <w:pageBreakBefore w:val="0"/>
        <w:kinsoku/>
        <w:bidi w:val="0"/>
        <w:spacing w:line="360" w:lineRule="auto"/>
        <w:ind w:firstLine="0"/>
        <w:rPr>
          <w:rFonts w:hint="eastAsia" w:ascii="仿宋" w:hAnsi="仿宋" w:eastAsia="仿宋" w:cs="仿宋"/>
          <w:color w:val="auto"/>
          <w:highlight w:val="none"/>
        </w:rPr>
      </w:pPr>
    </w:p>
    <w:p w14:paraId="478B84DA">
      <w:pPr>
        <w:pStyle w:val="10"/>
        <w:pageBreakBefore w:val="0"/>
        <w:kinsoku/>
        <w:bidi w:val="0"/>
        <w:spacing w:line="360" w:lineRule="auto"/>
        <w:ind w:firstLine="0"/>
        <w:rPr>
          <w:rFonts w:hint="eastAsia" w:ascii="仿宋" w:hAnsi="仿宋" w:eastAsia="仿宋" w:cs="仿宋"/>
          <w:color w:val="auto"/>
          <w:highlight w:val="none"/>
        </w:rPr>
      </w:pPr>
    </w:p>
    <w:p w14:paraId="0EBB6540">
      <w:pPr>
        <w:pStyle w:val="10"/>
        <w:pageBreakBefore w:val="0"/>
        <w:kinsoku/>
        <w:bidi w:val="0"/>
        <w:spacing w:line="360" w:lineRule="auto"/>
        <w:ind w:firstLine="0"/>
        <w:rPr>
          <w:rFonts w:hint="eastAsia" w:ascii="仿宋" w:hAnsi="仿宋" w:eastAsia="仿宋" w:cs="仿宋"/>
          <w:color w:val="auto"/>
          <w:highlight w:val="none"/>
        </w:rPr>
      </w:pPr>
    </w:p>
    <w:p w14:paraId="24F1B6B2">
      <w:pPr>
        <w:pStyle w:val="10"/>
        <w:pageBreakBefore w:val="0"/>
        <w:kinsoku/>
        <w:bidi w:val="0"/>
        <w:spacing w:line="360" w:lineRule="auto"/>
        <w:ind w:firstLine="0"/>
        <w:rPr>
          <w:rFonts w:hint="eastAsia" w:ascii="仿宋" w:hAnsi="仿宋" w:eastAsia="仿宋" w:cs="仿宋"/>
          <w:color w:val="auto"/>
          <w:highlight w:val="none"/>
        </w:rPr>
      </w:pPr>
    </w:p>
    <w:p w14:paraId="51E07346">
      <w:pPr>
        <w:pStyle w:val="10"/>
        <w:pageBreakBefore w:val="0"/>
        <w:kinsoku/>
        <w:bidi w:val="0"/>
        <w:spacing w:line="360" w:lineRule="auto"/>
        <w:ind w:firstLine="0"/>
        <w:rPr>
          <w:rFonts w:hint="eastAsia" w:ascii="仿宋" w:hAnsi="仿宋" w:eastAsia="仿宋" w:cs="仿宋"/>
          <w:color w:val="auto"/>
          <w:highlight w:val="none"/>
        </w:rPr>
      </w:pPr>
    </w:p>
    <w:p w14:paraId="7465A3A8">
      <w:pPr>
        <w:pStyle w:val="10"/>
        <w:pageBreakBefore w:val="0"/>
        <w:kinsoku/>
        <w:bidi w:val="0"/>
        <w:spacing w:line="360" w:lineRule="auto"/>
        <w:ind w:firstLine="0"/>
        <w:rPr>
          <w:rFonts w:hint="eastAsia" w:ascii="仿宋" w:hAnsi="仿宋" w:eastAsia="仿宋" w:cs="仿宋"/>
          <w:color w:val="auto"/>
          <w:highlight w:val="none"/>
        </w:rPr>
      </w:pPr>
    </w:p>
    <w:p w14:paraId="6A2A22E9">
      <w:pPr>
        <w:pStyle w:val="10"/>
        <w:pageBreakBefore w:val="0"/>
        <w:kinsoku/>
        <w:bidi w:val="0"/>
        <w:spacing w:line="360" w:lineRule="auto"/>
        <w:ind w:firstLine="0"/>
        <w:rPr>
          <w:rFonts w:hint="eastAsia" w:ascii="仿宋" w:hAnsi="仿宋" w:eastAsia="仿宋" w:cs="仿宋"/>
          <w:color w:val="auto"/>
          <w:highlight w:val="none"/>
        </w:rPr>
      </w:pPr>
    </w:p>
    <w:p w14:paraId="20528778">
      <w:pPr>
        <w:pStyle w:val="10"/>
        <w:pageBreakBefore w:val="0"/>
        <w:kinsoku/>
        <w:bidi w:val="0"/>
        <w:spacing w:line="360" w:lineRule="auto"/>
        <w:ind w:firstLine="0"/>
        <w:rPr>
          <w:rFonts w:hint="eastAsia" w:ascii="仿宋" w:hAnsi="仿宋" w:eastAsia="仿宋" w:cs="仿宋"/>
          <w:color w:val="auto"/>
          <w:highlight w:val="none"/>
        </w:rPr>
      </w:pPr>
    </w:p>
    <w:p w14:paraId="16391BB2">
      <w:pPr>
        <w:pStyle w:val="10"/>
        <w:pageBreakBefore w:val="0"/>
        <w:kinsoku/>
        <w:bidi w:val="0"/>
        <w:spacing w:line="360" w:lineRule="auto"/>
        <w:ind w:firstLine="0"/>
        <w:rPr>
          <w:rFonts w:hint="eastAsia" w:ascii="仿宋" w:hAnsi="仿宋" w:eastAsia="仿宋" w:cs="仿宋"/>
          <w:color w:val="auto"/>
          <w:highlight w:val="none"/>
        </w:rPr>
      </w:pPr>
    </w:p>
    <w:p w14:paraId="17B6789E">
      <w:pPr>
        <w:pStyle w:val="10"/>
        <w:pageBreakBefore w:val="0"/>
        <w:kinsoku/>
        <w:bidi w:val="0"/>
        <w:spacing w:line="360" w:lineRule="auto"/>
        <w:ind w:firstLine="0"/>
        <w:rPr>
          <w:rFonts w:hint="eastAsia" w:ascii="仿宋" w:hAnsi="仿宋" w:eastAsia="仿宋" w:cs="仿宋"/>
          <w:color w:val="auto"/>
          <w:highlight w:val="none"/>
        </w:rPr>
      </w:pPr>
    </w:p>
    <w:p w14:paraId="47FD0736">
      <w:pPr>
        <w:pStyle w:val="10"/>
        <w:pageBreakBefore w:val="0"/>
        <w:kinsoku/>
        <w:bidi w:val="0"/>
        <w:spacing w:line="360" w:lineRule="auto"/>
        <w:ind w:firstLine="0"/>
        <w:rPr>
          <w:rFonts w:hint="eastAsia" w:ascii="仿宋" w:hAnsi="仿宋" w:eastAsia="仿宋" w:cs="仿宋"/>
          <w:color w:val="auto"/>
          <w:highlight w:val="none"/>
        </w:rPr>
      </w:pPr>
    </w:p>
    <w:p w14:paraId="096314AA">
      <w:pPr>
        <w:pStyle w:val="10"/>
        <w:pageBreakBefore w:val="0"/>
        <w:kinsoku/>
        <w:bidi w:val="0"/>
        <w:spacing w:line="360" w:lineRule="auto"/>
        <w:ind w:firstLine="0"/>
        <w:rPr>
          <w:rFonts w:hint="eastAsia" w:ascii="仿宋" w:hAnsi="仿宋" w:eastAsia="仿宋" w:cs="仿宋"/>
          <w:color w:val="auto"/>
          <w:highlight w:val="none"/>
        </w:rPr>
      </w:pPr>
    </w:p>
    <w:p w14:paraId="680DD43D">
      <w:pPr>
        <w:pStyle w:val="10"/>
        <w:pageBreakBefore w:val="0"/>
        <w:kinsoku/>
        <w:bidi w:val="0"/>
        <w:spacing w:line="360" w:lineRule="auto"/>
        <w:ind w:firstLine="0"/>
        <w:rPr>
          <w:rFonts w:hint="eastAsia" w:ascii="仿宋" w:hAnsi="仿宋" w:eastAsia="仿宋" w:cs="仿宋"/>
          <w:color w:val="auto"/>
          <w:highlight w:val="none"/>
        </w:rPr>
      </w:pPr>
    </w:p>
    <w:p w14:paraId="51F5BDF5">
      <w:pPr>
        <w:pStyle w:val="10"/>
        <w:pageBreakBefore w:val="0"/>
        <w:kinsoku/>
        <w:bidi w:val="0"/>
        <w:spacing w:line="360" w:lineRule="auto"/>
        <w:ind w:firstLine="0"/>
        <w:rPr>
          <w:rFonts w:hint="eastAsia" w:ascii="仿宋" w:hAnsi="仿宋" w:eastAsia="仿宋" w:cs="仿宋"/>
          <w:color w:val="auto"/>
          <w:highlight w:val="none"/>
        </w:rPr>
      </w:pPr>
    </w:p>
    <w:p w14:paraId="47459731">
      <w:pPr>
        <w:pageBreakBefore w:val="0"/>
        <w:kinsoku/>
        <w:bidi w:val="0"/>
        <w:spacing w:line="360" w:lineRule="auto"/>
        <w:rPr>
          <w:rFonts w:hint="eastAsia" w:ascii="仿宋" w:hAnsi="仿宋" w:eastAsia="仿宋" w:cs="仿宋"/>
          <w:color w:val="auto"/>
          <w:highlight w:val="none"/>
        </w:rPr>
      </w:pPr>
    </w:p>
    <w:p w14:paraId="2697FE73">
      <w:pPr>
        <w:pageBreakBefore w:val="0"/>
        <w:kinsoku/>
        <w:bidi w:val="0"/>
        <w:spacing w:line="360" w:lineRule="auto"/>
        <w:rPr>
          <w:rFonts w:hint="eastAsia" w:ascii="仿宋" w:hAnsi="仿宋" w:eastAsia="仿宋" w:cs="仿宋"/>
          <w:color w:val="auto"/>
          <w:highlight w:val="none"/>
        </w:rPr>
      </w:pPr>
    </w:p>
    <w:p w14:paraId="16D057C3">
      <w:pPr>
        <w:pageBreakBefore w:val="0"/>
        <w:kinsoku/>
        <w:bidi w:val="0"/>
        <w:spacing w:line="360" w:lineRule="auto"/>
        <w:rPr>
          <w:rFonts w:hint="eastAsia" w:ascii="仿宋" w:hAnsi="仿宋" w:eastAsia="仿宋" w:cs="仿宋"/>
          <w:color w:val="auto"/>
          <w:highlight w:val="none"/>
        </w:rPr>
      </w:pPr>
    </w:p>
    <w:p w14:paraId="1BC5BF13">
      <w:pPr>
        <w:pStyle w:val="4"/>
        <w:pageBreakBefore w:val="0"/>
        <w:kinsoku/>
        <w:bidi w:val="0"/>
        <w:spacing w:before="0" w:after="0" w:line="360" w:lineRule="auto"/>
        <w:jc w:val="center"/>
        <w:rPr>
          <w:rFonts w:hint="eastAsia" w:ascii="仿宋" w:hAnsi="仿宋" w:eastAsia="仿宋" w:cs="仿宋"/>
          <w:color w:val="auto"/>
          <w:kern w:val="0"/>
          <w:sz w:val="24"/>
          <w:szCs w:val="24"/>
          <w:highlight w:val="none"/>
        </w:rPr>
      </w:pPr>
      <w:bookmarkStart w:id="694" w:name="_Toc102136507"/>
      <w:bookmarkStart w:id="695" w:name="_Toc89638399"/>
      <w:bookmarkStart w:id="696" w:name="_Toc18713"/>
      <w:bookmarkStart w:id="697" w:name="_Toc103723259"/>
      <w:bookmarkStart w:id="698" w:name="_Toc28609"/>
      <w:bookmarkStart w:id="699" w:name="_Hlk57460539"/>
      <w:bookmarkStart w:id="700" w:name="_Toc71734751"/>
      <w:r>
        <w:rPr>
          <w:rFonts w:hint="eastAsia" w:ascii="仿宋" w:hAnsi="仿宋" w:eastAsia="仿宋" w:cs="仿宋"/>
          <w:color w:val="auto"/>
          <w:kern w:val="0"/>
          <w:sz w:val="24"/>
          <w:szCs w:val="24"/>
          <w:highlight w:val="none"/>
          <w:lang w:val="en-US" w:eastAsia="zh-CN"/>
        </w:rPr>
        <w:br w:type="page"/>
      </w:r>
      <w:r>
        <w:rPr>
          <w:rFonts w:hint="eastAsia" w:ascii="仿宋" w:hAnsi="仿宋" w:eastAsia="仿宋" w:cs="仿宋"/>
          <w:color w:val="auto"/>
          <w:kern w:val="0"/>
          <w:sz w:val="24"/>
          <w:szCs w:val="24"/>
          <w:highlight w:val="none"/>
          <w:lang w:val="en-US" w:eastAsia="zh-CN"/>
        </w:rPr>
        <w:t>6.法律、行政法规规定的其他条件</w:t>
      </w:r>
    </w:p>
    <w:p w14:paraId="2428D6EC">
      <w:pPr>
        <w:pageBreakBefore w:val="0"/>
        <w:kinsoku/>
        <w:bidi w:val="0"/>
        <w:spacing w:line="360" w:lineRule="auto"/>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6.1单位负责人为同一人或者存在直接控股、管理关系的不同供应商，不得参加同一合同项下的政府采购活动</w:t>
      </w:r>
    </w:p>
    <w:p w14:paraId="413F2932">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（提供承诺函加盖供应商公章）</w:t>
      </w:r>
    </w:p>
    <w:p w14:paraId="39A0BA2F">
      <w:pPr>
        <w:pageBreakBefore w:val="0"/>
        <w:kinsoku/>
        <w:bidi w:val="0"/>
        <w:spacing w:line="360" w:lineRule="auto"/>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6.2为本采购项目提供整体设计、规范编制或者项目管理、监理、检测等服务的供应商，不得再参加本采购项目的其他采购活动的书面声明</w:t>
      </w:r>
    </w:p>
    <w:p w14:paraId="778AB11F">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（提供书面声明函加盖供应商公章）</w:t>
      </w:r>
    </w:p>
    <w:p w14:paraId="1AAB2007">
      <w:pPr>
        <w:pStyle w:val="63"/>
        <w:pageBreakBefore w:val="0"/>
        <w:kinsoku/>
        <w:bidi w:val="0"/>
        <w:spacing w:line="360" w:lineRule="auto"/>
        <w:rPr>
          <w:rFonts w:hint="eastAsia" w:ascii="仿宋" w:hAnsi="仿宋" w:eastAsia="仿宋" w:cs="仿宋"/>
          <w:color w:val="auto"/>
          <w:highlight w:val="none"/>
        </w:rPr>
      </w:pPr>
    </w:p>
    <w:p w14:paraId="52BDF2EE">
      <w:pPr>
        <w:pStyle w:val="63"/>
        <w:pageBreakBefore w:val="0"/>
        <w:kinsoku/>
        <w:bidi w:val="0"/>
        <w:spacing w:line="360" w:lineRule="auto"/>
        <w:rPr>
          <w:rFonts w:hint="eastAsia" w:ascii="仿宋" w:hAnsi="仿宋" w:eastAsia="仿宋" w:cs="仿宋"/>
          <w:color w:val="auto"/>
          <w:highlight w:val="none"/>
        </w:rPr>
      </w:pPr>
    </w:p>
    <w:p w14:paraId="1F666069">
      <w:pPr>
        <w:pageBreakBefore w:val="0"/>
        <w:kinsoku/>
        <w:bidi w:val="0"/>
        <w:spacing w:line="360" w:lineRule="auto"/>
        <w:ind w:firstLine="480" w:firstLineChars="200"/>
        <w:jc w:val="center"/>
        <w:rPr>
          <w:rFonts w:hint="eastAsia" w:ascii="仿宋" w:hAnsi="仿宋" w:eastAsia="仿宋" w:cs="仿宋"/>
          <w:snapToGrid w:val="0"/>
          <w:color w:val="auto"/>
          <w:kern w:val="0"/>
          <w:szCs w:val="20"/>
          <w:highlight w:val="none"/>
        </w:rPr>
      </w:pPr>
      <w:r>
        <w:rPr>
          <w:rFonts w:hint="eastAsia" w:ascii="仿宋" w:hAnsi="仿宋" w:eastAsia="仿宋" w:cs="仿宋"/>
          <w:color w:val="auto"/>
          <w:kern w:val="0"/>
          <w:sz w:val="24"/>
          <w:szCs w:val="24"/>
          <w:highlight w:val="none"/>
          <w:lang w:val="en-US" w:eastAsia="zh-CN"/>
        </w:rPr>
        <w:br w:type="page"/>
      </w:r>
    </w:p>
    <w:p w14:paraId="327D163A">
      <w:pPr>
        <w:pStyle w:val="4"/>
        <w:pageBreakBefore w:val="0"/>
        <w:kinsoku/>
        <w:bidi w:val="0"/>
        <w:spacing w:line="360" w:lineRule="auto"/>
        <w:jc w:val="center"/>
        <w:outlineLvl w:val="2"/>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7.</w:t>
      </w:r>
      <w:r>
        <w:rPr>
          <w:rFonts w:hint="eastAsia" w:ascii="仿宋" w:hAnsi="仿宋" w:eastAsia="仿宋" w:cs="仿宋"/>
          <w:color w:val="auto"/>
          <w:kern w:val="0"/>
          <w:sz w:val="24"/>
          <w:szCs w:val="24"/>
          <w:highlight w:val="none"/>
        </w:rPr>
        <w:t>本项目不接受联合体投标</w:t>
      </w:r>
    </w:p>
    <w:p w14:paraId="378ECC63">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（提供承诺函加盖供应商公章）</w:t>
      </w:r>
    </w:p>
    <w:p w14:paraId="5FC9688D">
      <w:pPr>
        <w:pStyle w:val="4"/>
        <w:pageBreakBefore w:val="0"/>
        <w:kinsoku/>
        <w:bidi w:val="0"/>
        <w:spacing w:before="0" w:after="0"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r>
        <w:rPr>
          <w:rFonts w:hint="eastAsia" w:ascii="仿宋" w:hAnsi="仿宋" w:eastAsia="仿宋" w:cs="仿宋"/>
          <w:color w:val="auto"/>
          <w:sz w:val="24"/>
          <w:szCs w:val="24"/>
          <w:highlight w:val="none"/>
          <w:lang w:val="en-US" w:eastAsia="zh-CN"/>
        </w:rPr>
        <w:t>8.本项目的特定资格要求</w:t>
      </w:r>
    </w:p>
    <w:bookmarkEnd w:id="694"/>
    <w:bookmarkEnd w:id="695"/>
    <w:bookmarkEnd w:id="696"/>
    <w:bookmarkEnd w:id="697"/>
    <w:bookmarkEnd w:id="698"/>
    <w:p w14:paraId="083E4DB2">
      <w:pPr>
        <w:pageBreakBefore w:val="0"/>
        <w:kinsoku/>
        <w:bidi w:val="0"/>
        <w:spacing w:line="360" w:lineRule="auto"/>
        <w:ind w:firstLine="420" w:firstLineChars="20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供应商如果是代理商或经销商且所投产品为医疗器械的，须提供医疗器械经营许可证/备案，所投产品制造商医疗器械生产许可证、所投产品的医疗器械注册证；供应商如果是制造商且所投产品为医疗器械，须提供医疗器械生产许可证、所投产品的医疗器械注册证。医疗器械生产或经营许可证生产或经营范围须覆盖所投第二、三类医疗器械（根据中华人民共和国国务院令第739号《医疗器械监督管理条例》和国家药品监督管理总局《医疗器械分类目录》的规定，在《医疗器械分类目录》内的产品必须按照《医疗器械监督管理条例》的要求提供，其他不在《医疗器械分类目录》内的不作强行要求）提供相关证明资料。</w:t>
      </w:r>
    </w:p>
    <w:p w14:paraId="5B1CAAAC">
      <w:pPr>
        <w:pageBreakBefore w:val="0"/>
        <w:kinsoku/>
        <w:bidi w:val="0"/>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（2）本项目不接受进口产品。</w:t>
      </w:r>
    </w:p>
    <w:p w14:paraId="7E9AD3F0">
      <w:pPr>
        <w:pageBreakBefore w:val="0"/>
        <w:kinsoku/>
        <w:bidi w:val="0"/>
        <w:spacing w:line="360" w:lineRule="auto"/>
        <w:ind w:firstLine="480" w:firstLineChars="200"/>
        <w:outlineLvl w:val="9"/>
        <w:rPr>
          <w:rFonts w:hint="eastAsia" w:ascii="仿宋" w:hAnsi="仿宋" w:eastAsia="仿宋" w:cs="仿宋"/>
          <w:color w:val="auto"/>
          <w:sz w:val="24"/>
          <w:szCs w:val="24"/>
          <w:highlight w:val="none"/>
          <w:lang w:val="en-US" w:eastAsia="zh-CN"/>
        </w:rPr>
      </w:pPr>
    </w:p>
    <w:p w14:paraId="53754E69">
      <w:pP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br w:type="page"/>
      </w:r>
    </w:p>
    <w:p w14:paraId="3905C5D7">
      <w:pPr>
        <w:pageBreakBefore w:val="0"/>
        <w:kinsoku/>
        <w:bidi w:val="0"/>
        <w:spacing w:line="360" w:lineRule="auto"/>
        <w:jc w:val="center"/>
        <w:outlineLvl w:val="2"/>
        <w:rPr>
          <w:rFonts w:hint="eastAsia" w:ascii="仿宋" w:hAnsi="仿宋" w:eastAsia="仿宋" w:cs="仿宋"/>
          <w:color w:val="auto"/>
          <w:sz w:val="24"/>
          <w:szCs w:val="24"/>
          <w:highlight w:val="none"/>
        </w:rPr>
      </w:pPr>
      <w:r>
        <w:rPr>
          <w:rFonts w:hint="eastAsia" w:ascii="仿宋" w:hAnsi="仿宋" w:eastAsia="仿宋" w:cs="仿宋"/>
          <w:b/>
          <w:bCs/>
          <w:color w:val="auto"/>
          <w:kern w:val="0"/>
          <w:sz w:val="24"/>
          <w:szCs w:val="24"/>
          <w:highlight w:val="none"/>
          <w:lang w:val="en-US" w:eastAsia="zh-CN"/>
        </w:rPr>
        <w:t>9.</w:t>
      </w:r>
      <w:r>
        <w:rPr>
          <w:rFonts w:hint="eastAsia" w:ascii="仿宋" w:hAnsi="仿宋" w:eastAsia="仿宋" w:cs="仿宋"/>
          <w:b/>
          <w:bCs/>
          <w:color w:val="auto"/>
          <w:kern w:val="0"/>
          <w:sz w:val="24"/>
          <w:szCs w:val="24"/>
          <w:highlight w:val="none"/>
        </w:rPr>
        <w:t>资格</w:t>
      </w:r>
      <w:r>
        <w:rPr>
          <w:rFonts w:hint="eastAsia" w:ascii="仿宋" w:hAnsi="仿宋" w:eastAsia="仿宋" w:cs="仿宋"/>
          <w:b/>
          <w:bCs/>
          <w:color w:val="auto"/>
          <w:kern w:val="0"/>
          <w:sz w:val="24"/>
          <w:szCs w:val="24"/>
          <w:highlight w:val="none"/>
          <w:lang w:eastAsia="zh-CN"/>
        </w:rPr>
        <w:t>其他</w:t>
      </w:r>
      <w:r>
        <w:rPr>
          <w:rFonts w:hint="eastAsia" w:ascii="仿宋" w:hAnsi="仿宋" w:eastAsia="仿宋" w:cs="仿宋"/>
          <w:b/>
          <w:bCs/>
          <w:color w:val="auto"/>
          <w:kern w:val="0"/>
          <w:sz w:val="24"/>
          <w:szCs w:val="24"/>
          <w:highlight w:val="none"/>
        </w:rPr>
        <w:t>部分</w:t>
      </w:r>
    </w:p>
    <w:p w14:paraId="18717A32">
      <w:pPr>
        <w:pStyle w:val="10"/>
        <w:pageBreakBefore w:val="0"/>
        <w:kinsoku/>
        <w:bidi w:val="0"/>
        <w:spacing w:line="360" w:lineRule="auto"/>
        <w:ind w:firstLine="0"/>
        <w:jc w:val="center"/>
        <w:rPr>
          <w:rFonts w:hint="eastAsia" w:ascii="仿宋" w:hAnsi="仿宋" w:eastAsia="仿宋" w:cs="仿宋"/>
          <w:color w:val="auto"/>
          <w:highlight w:val="none"/>
        </w:rPr>
      </w:pPr>
      <w:r>
        <w:rPr>
          <w:rFonts w:hint="eastAsia" w:ascii="仿宋" w:hAnsi="仿宋" w:eastAsia="仿宋" w:cs="仿宋"/>
          <w:color w:val="auto"/>
          <w:highlight w:val="none"/>
        </w:rPr>
        <w:t>（招标文件中规定的</w:t>
      </w:r>
      <w:r>
        <w:rPr>
          <w:rFonts w:hint="eastAsia" w:ascii="仿宋" w:hAnsi="仿宋" w:eastAsia="仿宋" w:cs="仿宋"/>
          <w:color w:val="auto"/>
          <w:highlight w:val="none"/>
          <w:lang w:eastAsia="zh-CN"/>
        </w:rPr>
        <w:t>其他</w:t>
      </w:r>
      <w:r>
        <w:rPr>
          <w:rFonts w:hint="eastAsia" w:ascii="仿宋" w:hAnsi="仿宋" w:eastAsia="仿宋" w:cs="仿宋"/>
          <w:color w:val="auto"/>
          <w:highlight w:val="none"/>
        </w:rPr>
        <w:t>或</w:t>
      </w:r>
      <w:r>
        <w:rPr>
          <w:rFonts w:hint="eastAsia" w:ascii="仿宋" w:hAnsi="仿宋" w:eastAsia="仿宋" w:cs="仿宋"/>
          <w:color w:val="auto"/>
          <w:highlight w:val="none"/>
          <w:lang w:eastAsia="zh-CN"/>
        </w:rPr>
        <w:t>供应商</w:t>
      </w:r>
      <w:r>
        <w:rPr>
          <w:rFonts w:hint="eastAsia" w:ascii="仿宋" w:hAnsi="仿宋" w:eastAsia="仿宋" w:cs="仿宋"/>
          <w:color w:val="auto"/>
          <w:highlight w:val="none"/>
        </w:rPr>
        <w:t>认为应该提供的</w:t>
      </w:r>
      <w:r>
        <w:rPr>
          <w:rFonts w:hint="eastAsia" w:ascii="仿宋" w:hAnsi="仿宋" w:eastAsia="仿宋" w:cs="仿宋"/>
          <w:color w:val="auto"/>
          <w:highlight w:val="none"/>
          <w:lang w:eastAsia="zh-CN"/>
        </w:rPr>
        <w:t>其他</w:t>
      </w:r>
      <w:r>
        <w:rPr>
          <w:rFonts w:hint="eastAsia" w:ascii="仿宋" w:hAnsi="仿宋" w:eastAsia="仿宋" w:cs="仿宋"/>
          <w:color w:val="auto"/>
          <w:highlight w:val="none"/>
        </w:rPr>
        <w:t>资料）</w:t>
      </w:r>
    </w:p>
    <w:p w14:paraId="190886D3">
      <w:pPr>
        <w:pStyle w:val="10"/>
        <w:pageBreakBefore w:val="0"/>
        <w:kinsoku/>
        <w:bidi w:val="0"/>
        <w:spacing w:line="360" w:lineRule="auto"/>
        <w:ind w:firstLine="0"/>
        <w:rPr>
          <w:rFonts w:hint="eastAsia" w:ascii="仿宋" w:hAnsi="仿宋" w:eastAsia="仿宋" w:cs="仿宋"/>
          <w:color w:val="auto"/>
          <w:highlight w:val="none"/>
        </w:rPr>
      </w:pPr>
    </w:p>
    <w:bookmarkEnd w:id="699"/>
    <w:p w14:paraId="3537C461">
      <w:pPr>
        <w:pStyle w:val="10"/>
        <w:pageBreakBefore w:val="0"/>
        <w:kinsoku/>
        <w:bidi w:val="0"/>
        <w:spacing w:line="360" w:lineRule="auto"/>
        <w:ind w:firstLine="0"/>
        <w:rPr>
          <w:rFonts w:hint="eastAsia" w:ascii="仿宋" w:hAnsi="仿宋" w:eastAsia="仿宋" w:cs="仿宋"/>
          <w:color w:val="auto"/>
          <w:highlight w:val="none"/>
        </w:rPr>
      </w:pPr>
    </w:p>
    <w:p w14:paraId="4EF0AF17">
      <w:pPr>
        <w:pStyle w:val="10"/>
        <w:pageBreakBefore w:val="0"/>
        <w:kinsoku/>
        <w:bidi w:val="0"/>
        <w:spacing w:line="360" w:lineRule="auto"/>
        <w:ind w:firstLine="0"/>
        <w:rPr>
          <w:rFonts w:hint="eastAsia" w:ascii="仿宋" w:hAnsi="仿宋" w:eastAsia="仿宋" w:cs="仿宋"/>
          <w:color w:val="auto"/>
          <w:highlight w:val="none"/>
        </w:rPr>
      </w:pPr>
    </w:p>
    <w:p w14:paraId="60D706E3">
      <w:pPr>
        <w:pStyle w:val="10"/>
        <w:pageBreakBefore w:val="0"/>
        <w:kinsoku/>
        <w:bidi w:val="0"/>
        <w:spacing w:line="360" w:lineRule="auto"/>
        <w:ind w:firstLine="0"/>
        <w:rPr>
          <w:rFonts w:hint="eastAsia" w:ascii="仿宋" w:hAnsi="仿宋" w:eastAsia="仿宋" w:cs="仿宋"/>
          <w:color w:val="auto"/>
          <w:highlight w:val="none"/>
        </w:rPr>
      </w:pPr>
    </w:p>
    <w:p w14:paraId="2D0955C8">
      <w:pPr>
        <w:pStyle w:val="10"/>
        <w:pageBreakBefore w:val="0"/>
        <w:kinsoku/>
        <w:bidi w:val="0"/>
        <w:spacing w:line="360" w:lineRule="auto"/>
        <w:ind w:firstLine="0"/>
        <w:rPr>
          <w:rFonts w:hint="eastAsia" w:ascii="仿宋" w:hAnsi="仿宋" w:eastAsia="仿宋" w:cs="仿宋"/>
          <w:color w:val="auto"/>
          <w:highlight w:val="none"/>
        </w:rPr>
      </w:pPr>
    </w:p>
    <w:p w14:paraId="4E5E0E26">
      <w:pPr>
        <w:pStyle w:val="10"/>
        <w:pageBreakBefore w:val="0"/>
        <w:kinsoku/>
        <w:bidi w:val="0"/>
        <w:spacing w:line="360" w:lineRule="auto"/>
        <w:ind w:firstLine="0"/>
        <w:rPr>
          <w:rFonts w:hint="eastAsia" w:ascii="仿宋" w:hAnsi="仿宋" w:eastAsia="仿宋" w:cs="仿宋"/>
          <w:color w:val="auto"/>
          <w:highlight w:val="none"/>
        </w:rPr>
      </w:pPr>
    </w:p>
    <w:p w14:paraId="51D60253">
      <w:pPr>
        <w:pStyle w:val="10"/>
        <w:pageBreakBefore w:val="0"/>
        <w:kinsoku/>
        <w:bidi w:val="0"/>
        <w:spacing w:line="360" w:lineRule="auto"/>
        <w:ind w:firstLine="0"/>
        <w:rPr>
          <w:rFonts w:hint="eastAsia" w:ascii="仿宋" w:hAnsi="仿宋" w:eastAsia="仿宋" w:cs="仿宋"/>
          <w:color w:val="auto"/>
          <w:highlight w:val="none"/>
        </w:rPr>
      </w:pPr>
    </w:p>
    <w:p w14:paraId="633B49F0">
      <w:pPr>
        <w:pStyle w:val="10"/>
        <w:pageBreakBefore w:val="0"/>
        <w:kinsoku/>
        <w:bidi w:val="0"/>
        <w:spacing w:line="360" w:lineRule="auto"/>
        <w:ind w:firstLine="0"/>
        <w:rPr>
          <w:rFonts w:hint="eastAsia" w:ascii="仿宋" w:hAnsi="仿宋" w:eastAsia="仿宋" w:cs="仿宋"/>
          <w:color w:val="auto"/>
          <w:highlight w:val="none"/>
        </w:rPr>
      </w:pPr>
    </w:p>
    <w:p w14:paraId="6AF184C1">
      <w:pPr>
        <w:pStyle w:val="10"/>
        <w:pageBreakBefore w:val="0"/>
        <w:kinsoku/>
        <w:bidi w:val="0"/>
        <w:spacing w:line="360" w:lineRule="auto"/>
        <w:ind w:firstLine="0"/>
        <w:rPr>
          <w:rFonts w:hint="eastAsia" w:ascii="仿宋" w:hAnsi="仿宋" w:eastAsia="仿宋" w:cs="仿宋"/>
          <w:color w:val="auto"/>
          <w:highlight w:val="none"/>
        </w:rPr>
      </w:pPr>
    </w:p>
    <w:p w14:paraId="0B2F2EDF">
      <w:pPr>
        <w:pStyle w:val="10"/>
        <w:pageBreakBefore w:val="0"/>
        <w:kinsoku/>
        <w:bidi w:val="0"/>
        <w:spacing w:line="360" w:lineRule="auto"/>
        <w:ind w:firstLine="0"/>
        <w:rPr>
          <w:rFonts w:hint="eastAsia" w:ascii="仿宋" w:hAnsi="仿宋" w:eastAsia="仿宋" w:cs="仿宋"/>
          <w:color w:val="auto"/>
          <w:highlight w:val="none"/>
        </w:rPr>
      </w:pPr>
    </w:p>
    <w:p w14:paraId="43C1A554">
      <w:pPr>
        <w:pStyle w:val="10"/>
        <w:pageBreakBefore w:val="0"/>
        <w:kinsoku/>
        <w:bidi w:val="0"/>
        <w:spacing w:line="360" w:lineRule="auto"/>
        <w:ind w:firstLine="0"/>
        <w:rPr>
          <w:rFonts w:hint="eastAsia" w:ascii="仿宋" w:hAnsi="仿宋" w:eastAsia="仿宋" w:cs="仿宋"/>
          <w:color w:val="auto"/>
          <w:highlight w:val="none"/>
        </w:rPr>
      </w:pPr>
    </w:p>
    <w:p w14:paraId="33F20816">
      <w:pPr>
        <w:pStyle w:val="10"/>
        <w:pageBreakBefore w:val="0"/>
        <w:kinsoku/>
        <w:bidi w:val="0"/>
        <w:spacing w:line="360" w:lineRule="auto"/>
        <w:ind w:firstLine="0"/>
        <w:rPr>
          <w:rFonts w:hint="eastAsia" w:ascii="仿宋" w:hAnsi="仿宋" w:eastAsia="仿宋" w:cs="仿宋"/>
          <w:color w:val="auto"/>
          <w:highlight w:val="none"/>
        </w:rPr>
      </w:pPr>
    </w:p>
    <w:p w14:paraId="68BC5F72">
      <w:pPr>
        <w:pStyle w:val="10"/>
        <w:pageBreakBefore w:val="0"/>
        <w:kinsoku/>
        <w:bidi w:val="0"/>
        <w:spacing w:line="360" w:lineRule="auto"/>
        <w:ind w:firstLine="0"/>
        <w:rPr>
          <w:rFonts w:hint="eastAsia" w:ascii="仿宋" w:hAnsi="仿宋" w:eastAsia="仿宋" w:cs="仿宋"/>
          <w:color w:val="auto"/>
          <w:highlight w:val="none"/>
        </w:rPr>
      </w:pPr>
    </w:p>
    <w:p w14:paraId="6DC6654D">
      <w:pPr>
        <w:pStyle w:val="10"/>
        <w:pageBreakBefore w:val="0"/>
        <w:kinsoku/>
        <w:bidi w:val="0"/>
        <w:spacing w:line="360" w:lineRule="auto"/>
        <w:ind w:firstLine="0"/>
        <w:rPr>
          <w:rFonts w:hint="eastAsia" w:ascii="仿宋" w:hAnsi="仿宋" w:eastAsia="仿宋" w:cs="仿宋"/>
          <w:color w:val="auto"/>
          <w:highlight w:val="none"/>
        </w:rPr>
      </w:pPr>
    </w:p>
    <w:p w14:paraId="15410181">
      <w:pPr>
        <w:pStyle w:val="10"/>
        <w:pageBreakBefore w:val="0"/>
        <w:kinsoku/>
        <w:bidi w:val="0"/>
        <w:spacing w:line="360" w:lineRule="auto"/>
        <w:ind w:firstLine="0"/>
        <w:rPr>
          <w:rFonts w:hint="eastAsia" w:ascii="仿宋" w:hAnsi="仿宋" w:eastAsia="仿宋" w:cs="仿宋"/>
          <w:color w:val="auto"/>
          <w:highlight w:val="none"/>
        </w:rPr>
      </w:pPr>
    </w:p>
    <w:p w14:paraId="752A7E9E">
      <w:pPr>
        <w:pStyle w:val="10"/>
        <w:pageBreakBefore w:val="0"/>
        <w:kinsoku/>
        <w:bidi w:val="0"/>
        <w:spacing w:line="360" w:lineRule="auto"/>
        <w:ind w:firstLine="0"/>
        <w:rPr>
          <w:rFonts w:hint="eastAsia" w:ascii="仿宋" w:hAnsi="仿宋" w:eastAsia="仿宋" w:cs="仿宋"/>
          <w:color w:val="auto"/>
          <w:highlight w:val="none"/>
        </w:rPr>
      </w:pPr>
    </w:p>
    <w:p w14:paraId="0693CEDE">
      <w:pPr>
        <w:pStyle w:val="10"/>
        <w:pageBreakBefore w:val="0"/>
        <w:kinsoku/>
        <w:bidi w:val="0"/>
        <w:spacing w:line="360" w:lineRule="auto"/>
        <w:ind w:firstLine="0"/>
        <w:rPr>
          <w:rFonts w:hint="eastAsia" w:ascii="仿宋" w:hAnsi="仿宋" w:eastAsia="仿宋" w:cs="仿宋"/>
          <w:color w:val="auto"/>
          <w:highlight w:val="none"/>
        </w:rPr>
      </w:pPr>
    </w:p>
    <w:p w14:paraId="45FC0D0D">
      <w:pPr>
        <w:pStyle w:val="10"/>
        <w:pageBreakBefore w:val="0"/>
        <w:kinsoku/>
        <w:bidi w:val="0"/>
        <w:spacing w:line="360" w:lineRule="auto"/>
        <w:ind w:firstLine="0"/>
        <w:rPr>
          <w:rFonts w:hint="eastAsia" w:ascii="仿宋" w:hAnsi="仿宋" w:eastAsia="仿宋" w:cs="仿宋"/>
          <w:color w:val="auto"/>
          <w:highlight w:val="none"/>
        </w:rPr>
      </w:pPr>
    </w:p>
    <w:p w14:paraId="767B7E6C">
      <w:pPr>
        <w:pStyle w:val="10"/>
        <w:pageBreakBefore w:val="0"/>
        <w:kinsoku/>
        <w:bidi w:val="0"/>
        <w:spacing w:line="360" w:lineRule="auto"/>
        <w:ind w:firstLine="0"/>
        <w:rPr>
          <w:rFonts w:hint="eastAsia" w:ascii="仿宋" w:hAnsi="仿宋" w:eastAsia="仿宋" w:cs="仿宋"/>
          <w:color w:val="auto"/>
          <w:highlight w:val="none"/>
        </w:rPr>
      </w:pPr>
    </w:p>
    <w:p w14:paraId="6F33A60B">
      <w:pPr>
        <w:pStyle w:val="10"/>
        <w:pageBreakBefore w:val="0"/>
        <w:kinsoku/>
        <w:bidi w:val="0"/>
        <w:spacing w:line="360" w:lineRule="auto"/>
        <w:ind w:firstLine="0"/>
        <w:rPr>
          <w:rFonts w:hint="eastAsia" w:ascii="仿宋" w:hAnsi="仿宋" w:eastAsia="仿宋" w:cs="仿宋"/>
          <w:color w:val="auto"/>
          <w:highlight w:val="none"/>
        </w:rPr>
      </w:pPr>
    </w:p>
    <w:p w14:paraId="4A25DAD1">
      <w:pPr>
        <w:pStyle w:val="10"/>
        <w:pageBreakBefore w:val="0"/>
        <w:kinsoku/>
        <w:bidi w:val="0"/>
        <w:spacing w:line="360" w:lineRule="auto"/>
        <w:ind w:firstLine="0"/>
        <w:rPr>
          <w:rFonts w:hint="eastAsia" w:ascii="仿宋" w:hAnsi="仿宋" w:eastAsia="仿宋" w:cs="仿宋"/>
          <w:color w:val="auto"/>
          <w:highlight w:val="none"/>
        </w:rPr>
      </w:pPr>
    </w:p>
    <w:p w14:paraId="1E3C6965">
      <w:pPr>
        <w:pStyle w:val="10"/>
        <w:pageBreakBefore w:val="0"/>
        <w:kinsoku/>
        <w:bidi w:val="0"/>
        <w:spacing w:line="360" w:lineRule="auto"/>
        <w:ind w:firstLine="0"/>
        <w:rPr>
          <w:rFonts w:hint="eastAsia" w:ascii="仿宋" w:hAnsi="仿宋" w:eastAsia="仿宋" w:cs="仿宋"/>
          <w:color w:val="auto"/>
          <w:highlight w:val="none"/>
        </w:rPr>
      </w:pPr>
    </w:p>
    <w:p w14:paraId="4A51E7AD">
      <w:pPr>
        <w:pStyle w:val="10"/>
        <w:pageBreakBefore w:val="0"/>
        <w:kinsoku/>
        <w:bidi w:val="0"/>
        <w:spacing w:line="360" w:lineRule="auto"/>
        <w:ind w:firstLine="0"/>
        <w:rPr>
          <w:rFonts w:hint="eastAsia" w:ascii="仿宋" w:hAnsi="仿宋" w:eastAsia="仿宋" w:cs="仿宋"/>
          <w:color w:val="auto"/>
          <w:highlight w:val="none"/>
        </w:rPr>
      </w:pPr>
    </w:p>
    <w:p w14:paraId="0B847CF5">
      <w:pPr>
        <w:pStyle w:val="10"/>
        <w:pageBreakBefore w:val="0"/>
        <w:kinsoku/>
        <w:bidi w:val="0"/>
        <w:spacing w:line="360" w:lineRule="auto"/>
        <w:ind w:firstLine="0"/>
        <w:rPr>
          <w:rFonts w:hint="eastAsia" w:ascii="仿宋" w:hAnsi="仿宋" w:eastAsia="仿宋" w:cs="仿宋"/>
          <w:color w:val="auto"/>
          <w:highlight w:val="none"/>
        </w:rPr>
      </w:pPr>
    </w:p>
    <w:p w14:paraId="577416CB">
      <w:pPr>
        <w:pStyle w:val="10"/>
        <w:pageBreakBefore w:val="0"/>
        <w:kinsoku/>
        <w:bidi w:val="0"/>
        <w:spacing w:line="360" w:lineRule="auto"/>
        <w:ind w:firstLine="0"/>
        <w:rPr>
          <w:rFonts w:hint="eastAsia" w:ascii="仿宋" w:hAnsi="仿宋" w:eastAsia="仿宋" w:cs="仿宋"/>
          <w:color w:val="auto"/>
          <w:highlight w:val="none"/>
        </w:rPr>
      </w:pPr>
    </w:p>
    <w:p w14:paraId="58CE12D0">
      <w:pPr>
        <w:pStyle w:val="10"/>
        <w:pageBreakBefore w:val="0"/>
        <w:kinsoku/>
        <w:bidi w:val="0"/>
        <w:spacing w:line="360" w:lineRule="auto"/>
        <w:ind w:firstLine="0"/>
        <w:rPr>
          <w:rFonts w:hint="eastAsia" w:ascii="仿宋" w:hAnsi="仿宋" w:eastAsia="仿宋" w:cs="仿宋"/>
          <w:color w:val="auto"/>
          <w:highlight w:val="none"/>
        </w:rPr>
      </w:pPr>
    </w:p>
    <w:p w14:paraId="0DC364E2">
      <w:pPr>
        <w:pStyle w:val="10"/>
        <w:pageBreakBefore w:val="0"/>
        <w:kinsoku/>
        <w:bidi w:val="0"/>
        <w:spacing w:line="360" w:lineRule="auto"/>
        <w:ind w:firstLine="0"/>
        <w:rPr>
          <w:rFonts w:hint="eastAsia" w:ascii="仿宋" w:hAnsi="仿宋" w:eastAsia="仿宋" w:cs="仿宋"/>
          <w:color w:val="auto"/>
          <w:highlight w:val="none"/>
        </w:rPr>
      </w:pPr>
    </w:p>
    <w:p w14:paraId="59BE49B6">
      <w:pPr>
        <w:pStyle w:val="3"/>
        <w:pageBreakBefore w:val="0"/>
        <w:kinsoku/>
        <w:bidi w:val="0"/>
        <w:spacing w:after="0" w:line="360" w:lineRule="auto"/>
        <w:jc w:val="center"/>
        <w:rPr>
          <w:rFonts w:hint="eastAsia" w:ascii="仿宋" w:hAnsi="仿宋" w:eastAsia="仿宋" w:cs="仿宋"/>
          <w:color w:val="auto"/>
          <w:sz w:val="28"/>
          <w:szCs w:val="28"/>
          <w:highlight w:val="none"/>
        </w:rPr>
      </w:pPr>
      <w:bookmarkStart w:id="701" w:name="_Toc5443"/>
      <w:bookmarkStart w:id="702" w:name="_Toc18148"/>
      <w:bookmarkStart w:id="703" w:name="_Toc10804"/>
      <w:bookmarkStart w:id="704" w:name="_Toc27581"/>
      <w:bookmarkStart w:id="705" w:name="_Toc19907"/>
      <w:bookmarkStart w:id="706" w:name="_Toc20922"/>
      <w:bookmarkStart w:id="707" w:name="_Toc25252"/>
      <w:bookmarkStart w:id="708" w:name="_Toc31863"/>
      <w:bookmarkStart w:id="709" w:name="_Toc25401"/>
      <w:bookmarkStart w:id="710" w:name="_Toc7370"/>
      <w:bookmarkStart w:id="711" w:name="_Toc7292"/>
      <w:bookmarkStart w:id="712" w:name="_Toc17012"/>
      <w:r>
        <w:rPr>
          <w:rFonts w:hint="eastAsia" w:ascii="仿宋" w:hAnsi="仿宋" w:eastAsia="仿宋" w:cs="仿宋"/>
          <w:color w:val="auto"/>
          <w:sz w:val="28"/>
          <w:szCs w:val="28"/>
          <w:highlight w:val="none"/>
        </w:rPr>
        <w:t>二、技术部分</w:t>
      </w:r>
      <w:bookmarkEnd w:id="700"/>
      <w:bookmarkEnd w:id="701"/>
      <w:bookmarkEnd w:id="702"/>
      <w:bookmarkEnd w:id="703"/>
      <w:bookmarkEnd w:id="704"/>
      <w:bookmarkEnd w:id="705"/>
      <w:bookmarkEnd w:id="706"/>
      <w:bookmarkEnd w:id="707"/>
      <w:bookmarkEnd w:id="708"/>
      <w:bookmarkEnd w:id="709"/>
      <w:bookmarkEnd w:id="710"/>
      <w:bookmarkEnd w:id="711"/>
      <w:bookmarkEnd w:id="712"/>
    </w:p>
    <w:p w14:paraId="4E44CFAC">
      <w:pPr>
        <w:pStyle w:val="4"/>
        <w:pageBreakBefore w:val="0"/>
        <w:kinsoku/>
        <w:bidi w:val="0"/>
        <w:spacing w:before="0" w:after="0" w:line="360" w:lineRule="auto"/>
        <w:jc w:val="center"/>
        <w:rPr>
          <w:rFonts w:hint="eastAsia" w:ascii="仿宋" w:hAnsi="仿宋" w:eastAsia="仿宋" w:cs="仿宋"/>
          <w:color w:val="auto"/>
          <w:sz w:val="24"/>
          <w:szCs w:val="24"/>
          <w:highlight w:val="none"/>
        </w:rPr>
      </w:pPr>
      <w:bookmarkStart w:id="713" w:name="_Toc71734752"/>
      <w:bookmarkStart w:id="714" w:name="_Toc103723264"/>
      <w:bookmarkStart w:id="715" w:name="_Toc12864"/>
      <w:bookmarkStart w:id="716" w:name="_Toc18589"/>
      <w:bookmarkStart w:id="717" w:name="_Toc89638403"/>
      <w:r>
        <w:rPr>
          <w:rFonts w:hint="eastAsia" w:ascii="仿宋" w:hAnsi="仿宋" w:eastAsia="仿宋" w:cs="仿宋"/>
          <w:color w:val="auto"/>
          <w:sz w:val="24"/>
          <w:szCs w:val="24"/>
          <w:highlight w:val="none"/>
        </w:rPr>
        <w:t>1.技术指标偏离表</w:t>
      </w:r>
      <w:bookmarkEnd w:id="713"/>
      <w:bookmarkEnd w:id="714"/>
      <w:bookmarkEnd w:id="715"/>
      <w:bookmarkEnd w:id="716"/>
      <w:bookmarkEnd w:id="717"/>
    </w:p>
    <w:p w14:paraId="0F61F728">
      <w:pPr>
        <w:pageBreakBefore w:val="0"/>
        <w:kinsoku/>
        <w:bidi w:val="0"/>
        <w:spacing w:line="360" w:lineRule="auto"/>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项目名称：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bCs/>
          <w:color w:val="auto"/>
          <w:sz w:val="24"/>
          <w:szCs w:val="24"/>
          <w:highlight w:val="none"/>
          <w:u w:val="single"/>
        </w:rPr>
        <w:t xml:space="preserve">         </w:t>
      </w:r>
    </w:p>
    <w:p w14:paraId="373AA9B4">
      <w:pPr>
        <w:pageBreakBefore w:val="0"/>
        <w:kinsoku/>
        <w:bidi w:val="0"/>
        <w:spacing w:line="360" w:lineRule="auto"/>
        <w:jc w:val="left"/>
        <w:rPr>
          <w:rFonts w:hint="eastAsia" w:ascii="仿宋" w:hAnsi="仿宋" w:eastAsia="仿宋" w:cs="仿宋"/>
          <w:bCs/>
          <w:color w:val="auto"/>
          <w:sz w:val="24"/>
          <w:szCs w:val="24"/>
          <w:highlight w:val="none"/>
          <w:u w:val="none"/>
          <w:lang w:val="en-US" w:eastAsia="zh-CN"/>
        </w:rPr>
      </w:pPr>
      <w:r>
        <w:rPr>
          <w:rFonts w:hint="eastAsia" w:ascii="仿宋" w:hAnsi="仿宋" w:eastAsia="仿宋" w:cs="仿宋"/>
          <w:bCs/>
          <w:color w:val="auto"/>
          <w:sz w:val="24"/>
          <w:szCs w:val="24"/>
          <w:highlight w:val="none"/>
        </w:rPr>
        <w:t>项目编号：</w:t>
      </w:r>
      <w:r>
        <w:rPr>
          <w:rFonts w:hint="eastAsia" w:ascii="仿宋" w:hAnsi="仿宋" w:eastAsia="仿宋" w:cs="仿宋"/>
          <w:color w:val="auto"/>
          <w:sz w:val="24"/>
          <w:szCs w:val="24"/>
          <w:highlight w:val="none"/>
          <w:u w:val="single"/>
        </w:rPr>
        <w:t xml:space="preserve"> </w:t>
      </w:r>
      <w:r>
        <w:rPr>
          <w:rFonts w:hint="eastAsia" w:ascii="仿宋" w:hAnsi="仿宋" w:eastAsia="仿宋" w:cs="仿宋"/>
          <w:bCs/>
          <w:color w:val="auto"/>
          <w:sz w:val="24"/>
          <w:szCs w:val="24"/>
          <w:highlight w:val="none"/>
          <w:u w:val="single"/>
        </w:rPr>
        <w:t xml:space="preserve">         </w:t>
      </w:r>
    </w:p>
    <w:tbl>
      <w:tblPr>
        <w:tblStyle w:val="3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930"/>
        <w:gridCol w:w="1740"/>
        <w:gridCol w:w="1856"/>
        <w:gridCol w:w="1483"/>
        <w:gridCol w:w="1473"/>
        <w:gridCol w:w="1799"/>
      </w:tblGrid>
      <w:tr w14:paraId="7744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36" w:type="pct"/>
            <w:noWrap w:val="0"/>
            <w:vAlign w:val="center"/>
          </w:tcPr>
          <w:p w14:paraId="67FF6BF5">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467" w:type="pct"/>
            <w:noWrap w:val="0"/>
            <w:vAlign w:val="center"/>
          </w:tcPr>
          <w:p w14:paraId="07EA4824">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名称</w:t>
            </w:r>
          </w:p>
        </w:tc>
        <w:tc>
          <w:tcPr>
            <w:tcW w:w="874" w:type="pct"/>
            <w:noWrap w:val="0"/>
            <w:vAlign w:val="center"/>
          </w:tcPr>
          <w:p w14:paraId="5D03F2FA">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招标文件要求</w:t>
            </w:r>
          </w:p>
        </w:tc>
        <w:tc>
          <w:tcPr>
            <w:tcW w:w="932" w:type="pct"/>
            <w:noWrap w:val="0"/>
            <w:vAlign w:val="center"/>
          </w:tcPr>
          <w:p w14:paraId="3BEBE164">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投标文件响应</w:t>
            </w:r>
          </w:p>
        </w:tc>
        <w:tc>
          <w:tcPr>
            <w:tcW w:w="745" w:type="pct"/>
            <w:noWrap w:val="0"/>
            <w:vAlign w:val="center"/>
          </w:tcPr>
          <w:p w14:paraId="545A9219">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偏离情况</w:t>
            </w:r>
          </w:p>
        </w:tc>
        <w:tc>
          <w:tcPr>
            <w:tcW w:w="740" w:type="pct"/>
            <w:noWrap w:val="0"/>
            <w:vAlign w:val="center"/>
          </w:tcPr>
          <w:p w14:paraId="7D252428">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说明</w:t>
            </w:r>
          </w:p>
        </w:tc>
        <w:tc>
          <w:tcPr>
            <w:tcW w:w="903" w:type="pct"/>
            <w:noWrap w:val="0"/>
            <w:vAlign w:val="center"/>
          </w:tcPr>
          <w:p w14:paraId="12C7FDD0">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支持资料</w:t>
            </w:r>
          </w:p>
          <w:p w14:paraId="7C48B6C2">
            <w:pPr>
              <w:keepNext w:val="0"/>
              <w:keepLines w:val="0"/>
              <w:pageBreakBefore w:val="0"/>
              <w:suppressLineNumbers w:val="0"/>
              <w:kinsoku/>
              <w:bidi w:val="0"/>
              <w:spacing w:before="0" w:beforeAutospacing="0" w:after="0" w:afterAutospacing="0" w:line="360" w:lineRule="auto"/>
              <w:ind w:left="0" w:right="0"/>
              <w:jc w:val="center"/>
              <w:rPr>
                <w:rFonts w:hint="default" w:ascii="仿宋" w:hAnsi="仿宋" w:eastAsia="仿宋" w:cs="仿宋"/>
                <w:b w:val="0"/>
                <w:bCs w:val="0"/>
                <w:color w:val="auto"/>
                <w:sz w:val="24"/>
                <w:szCs w:val="24"/>
                <w:highlight w:val="none"/>
                <w:lang w:val="en-US"/>
              </w:rPr>
            </w:pPr>
            <w:r>
              <w:rPr>
                <w:rFonts w:hint="eastAsia" w:ascii="仿宋" w:hAnsi="仿宋" w:eastAsia="仿宋" w:cs="仿宋"/>
                <w:b w:val="0"/>
                <w:bCs w:val="0"/>
                <w:color w:val="auto"/>
                <w:sz w:val="24"/>
                <w:szCs w:val="24"/>
                <w:highlight w:val="none"/>
                <w:lang w:val="en-US" w:eastAsia="zh-CN"/>
              </w:rPr>
              <w:t>所在页码</w:t>
            </w:r>
          </w:p>
        </w:tc>
      </w:tr>
      <w:tr w14:paraId="217E3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36" w:type="pct"/>
            <w:noWrap w:val="0"/>
            <w:vAlign w:val="center"/>
          </w:tcPr>
          <w:p w14:paraId="07613524">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467" w:type="pct"/>
            <w:noWrap w:val="0"/>
            <w:vAlign w:val="center"/>
          </w:tcPr>
          <w:p w14:paraId="70D5E0D8">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874" w:type="pct"/>
            <w:noWrap w:val="0"/>
            <w:vAlign w:val="center"/>
          </w:tcPr>
          <w:p w14:paraId="3794D6AE">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932" w:type="pct"/>
            <w:noWrap w:val="0"/>
            <w:vAlign w:val="center"/>
          </w:tcPr>
          <w:p w14:paraId="4106C6A8">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745" w:type="pct"/>
            <w:noWrap w:val="0"/>
            <w:vAlign w:val="center"/>
          </w:tcPr>
          <w:p w14:paraId="587BA986">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740" w:type="pct"/>
            <w:noWrap w:val="0"/>
            <w:vAlign w:val="center"/>
          </w:tcPr>
          <w:p w14:paraId="5F63B132">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903" w:type="pct"/>
            <w:noWrap w:val="0"/>
            <w:vAlign w:val="center"/>
          </w:tcPr>
          <w:p w14:paraId="01FBFDF8">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P</w:t>
            </w:r>
          </w:p>
        </w:tc>
      </w:tr>
      <w:tr w14:paraId="7611F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36" w:type="pct"/>
            <w:noWrap w:val="0"/>
            <w:vAlign w:val="center"/>
          </w:tcPr>
          <w:p w14:paraId="1B04A5CF">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467" w:type="pct"/>
            <w:noWrap w:val="0"/>
            <w:vAlign w:val="center"/>
          </w:tcPr>
          <w:p w14:paraId="1DBDA6DE">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874" w:type="pct"/>
            <w:noWrap w:val="0"/>
            <w:vAlign w:val="center"/>
          </w:tcPr>
          <w:p w14:paraId="62336F49">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932" w:type="pct"/>
            <w:noWrap w:val="0"/>
            <w:vAlign w:val="center"/>
          </w:tcPr>
          <w:p w14:paraId="0478166D">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745" w:type="pct"/>
            <w:noWrap w:val="0"/>
            <w:vAlign w:val="center"/>
          </w:tcPr>
          <w:p w14:paraId="41B528C1">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740" w:type="pct"/>
            <w:noWrap w:val="0"/>
            <w:vAlign w:val="center"/>
          </w:tcPr>
          <w:p w14:paraId="348FCBE3">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903" w:type="pct"/>
            <w:noWrap w:val="0"/>
            <w:vAlign w:val="center"/>
          </w:tcPr>
          <w:p w14:paraId="054D60D5">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P</w:t>
            </w:r>
          </w:p>
        </w:tc>
      </w:tr>
      <w:tr w14:paraId="19A5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36" w:type="pct"/>
            <w:noWrap w:val="0"/>
            <w:vAlign w:val="center"/>
          </w:tcPr>
          <w:p w14:paraId="72CD49DF">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467" w:type="pct"/>
            <w:noWrap w:val="0"/>
            <w:vAlign w:val="center"/>
          </w:tcPr>
          <w:p w14:paraId="07A7F8DB">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874" w:type="pct"/>
            <w:noWrap w:val="0"/>
            <w:vAlign w:val="center"/>
          </w:tcPr>
          <w:p w14:paraId="58D504F2">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932" w:type="pct"/>
            <w:noWrap w:val="0"/>
            <w:vAlign w:val="center"/>
          </w:tcPr>
          <w:p w14:paraId="64FC1AA8">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745" w:type="pct"/>
            <w:noWrap w:val="0"/>
            <w:vAlign w:val="center"/>
          </w:tcPr>
          <w:p w14:paraId="35D39D16">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740" w:type="pct"/>
            <w:noWrap w:val="0"/>
            <w:vAlign w:val="center"/>
          </w:tcPr>
          <w:p w14:paraId="07BD5A61">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903" w:type="pct"/>
            <w:noWrap w:val="0"/>
            <w:vAlign w:val="center"/>
          </w:tcPr>
          <w:p w14:paraId="5F080B72">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P</w:t>
            </w:r>
          </w:p>
        </w:tc>
      </w:tr>
      <w:tr w14:paraId="27630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36" w:type="pct"/>
            <w:noWrap w:val="0"/>
            <w:vAlign w:val="center"/>
          </w:tcPr>
          <w:p w14:paraId="34D2713B">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467" w:type="pct"/>
            <w:noWrap w:val="0"/>
            <w:vAlign w:val="center"/>
          </w:tcPr>
          <w:p w14:paraId="094C4A74">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874" w:type="pct"/>
            <w:noWrap w:val="0"/>
            <w:vAlign w:val="center"/>
          </w:tcPr>
          <w:p w14:paraId="07B67B52">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932" w:type="pct"/>
            <w:noWrap w:val="0"/>
            <w:vAlign w:val="center"/>
          </w:tcPr>
          <w:p w14:paraId="0D192EED">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745" w:type="pct"/>
            <w:noWrap w:val="0"/>
            <w:vAlign w:val="center"/>
          </w:tcPr>
          <w:p w14:paraId="0970D9ED">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740" w:type="pct"/>
            <w:noWrap w:val="0"/>
            <w:vAlign w:val="center"/>
          </w:tcPr>
          <w:p w14:paraId="1D9F0A63">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903" w:type="pct"/>
            <w:noWrap w:val="0"/>
            <w:vAlign w:val="center"/>
          </w:tcPr>
          <w:p w14:paraId="4E575723">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P</w:t>
            </w:r>
          </w:p>
        </w:tc>
      </w:tr>
      <w:tr w14:paraId="58F3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36" w:type="pct"/>
            <w:noWrap w:val="0"/>
            <w:vAlign w:val="center"/>
          </w:tcPr>
          <w:p w14:paraId="69CF3B88">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467" w:type="pct"/>
            <w:noWrap w:val="0"/>
            <w:vAlign w:val="center"/>
          </w:tcPr>
          <w:p w14:paraId="302CE75D">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874" w:type="pct"/>
            <w:noWrap w:val="0"/>
            <w:vAlign w:val="center"/>
          </w:tcPr>
          <w:p w14:paraId="714B485D">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932" w:type="pct"/>
            <w:noWrap w:val="0"/>
            <w:vAlign w:val="center"/>
          </w:tcPr>
          <w:p w14:paraId="66CA178E">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745" w:type="pct"/>
            <w:noWrap w:val="0"/>
            <w:vAlign w:val="center"/>
          </w:tcPr>
          <w:p w14:paraId="7783A28F">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740" w:type="pct"/>
            <w:noWrap w:val="0"/>
            <w:vAlign w:val="center"/>
          </w:tcPr>
          <w:p w14:paraId="2127D35B">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903" w:type="pct"/>
            <w:noWrap w:val="0"/>
            <w:vAlign w:val="center"/>
          </w:tcPr>
          <w:p w14:paraId="2BC7F613">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P</w:t>
            </w:r>
          </w:p>
        </w:tc>
      </w:tr>
    </w:tbl>
    <w:p w14:paraId="260051C1">
      <w:pPr>
        <w:pageBreakBefore w:val="0"/>
        <w:kinsoku/>
        <w:bidi w:val="0"/>
        <w:spacing w:line="360" w:lineRule="auto"/>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注：</w:t>
      </w:r>
    </w:p>
    <w:p w14:paraId="3A924FFE">
      <w:pPr>
        <w:pageBreakBefore w:val="0"/>
        <w:kinsoku/>
        <w:bidi w:val="0"/>
        <w:spacing w:line="360" w:lineRule="auto"/>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w:t>
      </w:r>
      <w:r>
        <w:rPr>
          <w:rFonts w:hint="eastAsia" w:ascii="仿宋" w:hAnsi="仿宋" w:eastAsia="仿宋" w:cs="仿宋"/>
          <w:b/>
          <w:bCs/>
          <w:color w:val="auto"/>
          <w:sz w:val="24"/>
          <w:szCs w:val="24"/>
          <w:highlight w:val="none"/>
          <w:lang w:eastAsia="zh-CN"/>
        </w:rPr>
        <w:t>供应商</w:t>
      </w:r>
      <w:r>
        <w:rPr>
          <w:rFonts w:hint="eastAsia" w:ascii="仿宋" w:hAnsi="仿宋" w:eastAsia="仿宋" w:cs="仿宋"/>
          <w:b/>
          <w:bCs/>
          <w:color w:val="auto"/>
          <w:sz w:val="24"/>
          <w:szCs w:val="24"/>
          <w:highlight w:val="none"/>
        </w:rPr>
        <w:t>应按所投服务（产品）的实际技术参数，逐条对应招标文件的第六章“采购需求及要求”中要求的技术规范如实、完整、准确的填写该表，若由于</w:t>
      </w:r>
      <w:r>
        <w:rPr>
          <w:rFonts w:hint="eastAsia" w:ascii="仿宋" w:hAnsi="仿宋" w:eastAsia="仿宋" w:cs="仿宋"/>
          <w:b/>
          <w:bCs/>
          <w:color w:val="auto"/>
          <w:sz w:val="24"/>
          <w:szCs w:val="24"/>
          <w:highlight w:val="none"/>
          <w:lang w:eastAsia="zh-CN"/>
        </w:rPr>
        <w:t>供应商</w:t>
      </w:r>
      <w:r>
        <w:rPr>
          <w:rFonts w:hint="eastAsia" w:ascii="仿宋" w:hAnsi="仿宋" w:eastAsia="仿宋" w:cs="仿宋"/>
          <w:b/>
          <w:bCs/>
          <w:color w:val="auto"/>
          <w:sz w:val="24"/>
          <w:szCs w:val="24"/>
          <w:highlight w:val="none"/>
        </w:rPr>
        <w:t>的疏忽大意或未能完整、如实填写，导致的一切后果由</w:t>
      </w:r>
      <w:r>
        <w:rPr>
          <w:rFonts w:hint="eastAsia" w:ascii="仿宋" w:hAnsi="仿宋" w:eastAsia="仿宋" w:cs="仿宋"/>
          <w:b/>
          <w:bCs/>
          <w:color w:val="auto"/>
          <w:sz w:val="24"/>
          <w:szCs w:val="24"/>
          <w:highlight w:val="none"/>
          <w:lang w:eastAsia="zh-CN"/>
        </w:rPr>
        <w:t>供应商</w:t>
      </w:r>
      <w:r>
        <w:rPr>
          <w:rFonts w:hint="eastAsia" w:ascii="仿宋" w:hAnsi="仿宋" w:eastAsia="仿宋" w:cs="仿宋"/>
          <w:b/>
          <w:bCs/>
          <w:color w:val="auto"/>
          <w:sz w:val="24"/>
          <w:szCs w:val="24"/>
          <w:highlight w:val="none"/>
        </w:rPr>
        <w:t>自行承担。</w:t>
      </w:r>
    </w:p>
    <w:p w14:paraId="05563E52">
      <w:pPr>
        <w:pageBreakBefore w:val="0"/>
        <w:kinsoku/>
        <w:bidi w:val="0"/>
        <w:spacing w:line="360" w:lineRule="auto"/>
        <w:jc w:val="left"/>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rPr>
        <w:t>（2）</w:t>
      </w:r>
      <w:r>
        <w:rPr>
          <w:rFonts w:hint="eastAsia" w:ascii="仿宋" w:hAnsi="仿宋" w:eastAsia="仿宋" w:cs="仿宋"/>
          <w:b/>
          <w:bCs/>
          <w:color w:val="auto"/>
          <w:sz w:val="24"/>
          <w:szCs w:val="24"/>
          <w:highlight w:val="none"/>
          <w:lang w:eastAsia="zh-CN"/>
        </w:rPr>
        <w:t>供应商</w:t>
      </w:r>
      <w:r>
        <w:rPr>
          <w:rFonts w:hint="eastAsia" w:ascii="仿宋" w:hAnsi="仿宋" w:eastAsia="仿宋" w:cs="仿宋"/>
          <w:b/>
          <w:bCs/>
          <w:color w:val="auto"/>
          <w:sz w:val="24"/>
          <w:szCs w:val="24"/>
          <w:highlight w:val="none"/>
        </w:rPr>
        <w:t>除如实填写技术指标偏离表外，投标文件中必须提供最新技术支持资料支持参数技术指标偏离表的应答，若投标文件中提供的支持资料参数与技术指标偏离表应答不符或无技术资料支持该应答，视为不响应该项技术参数要求</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支持资料按评分办法提供。</w:t>
      </w:r>
    </w:p>
    <w:p w14:paraId="73C860E7">
      <w:pPr>
        <w:pageBreakBefore w:val="0"/>
        <w:kinsoku/>
        <w:bidi w:val="0"/>
        <w:spacing w:line="360" w:lineRule="auto"/>
        <w:rPr>
          <w:rFonts w:hint="eastAsia" w:ascii="仿宋" w:hAnsi="仿宋" w:eastAsia="仿宋" w:cs="仿宋"/>
          <w:color w:val="auto"/>
          <w:highlight w:val="none"/>
        </w:rPr>
      </w:pPr>
    </w:p>
    <w:p w14:paraId="73DA56F9">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全称（加盖电子公章）：</w:t>
      </w:r>
      <w:r>
        <w:rPr>
          <w:rFonts w:hint="eastAsia" w:ascii="仿宋" w:hAnsi="仿宋" w:eastAsia="仿宋" w:cs="仿宋"/>
          <w:color w:val="auto"/>
          <w:sz w:val="24"/>
          <w:highlight w:val="none"/>
          <w:u w:val="single"/>
        </w:rPr>
        <w:t>________________________</w:t>
      </w:r>
    </w:p>
    <w:p w14:paraId="45F72BE9">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法定代表人或委托代理人签字或签章：</w:t>
      </w:r>
      <w:r>
        <w:rPr>
          <w:rFonts w:hint="eastAsia" w:ascii="仿宋" w:hAnsi="仿宋" w:eastAsia="仿宋" w:cs="仿宋"/>
          <w:color w:val="auto"/>
          <w:sz w:val="24"/>
          <w:highlight w:val="none"/>
          <w:u w:val="single"/>
        </w:rPr>
        <w:t>__________________</w:t>
      </w:r>
    </w:p>
    <w:p w14:paraId="4EB91B34">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日期：</w:t>
      </w:r>
      <w:r>
        <w:rPr>
          <w:rFonts w:hint="eastAsia" w:ascii="仿宋" w:hAnsi="仿宋" w:eastAsia="仿宋" w:cs="仿宋"/>
          <w:color w:val="auto"/>
          <w:sz w:val="24"/>
          <w:highlight w:val="none"/>
          <w:u w:val="single"/>
        </w:rPr>
        <w:t>_______</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____</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_____</w:t>
      </w:r>
      <w:r>
        <w:rPr>
          <w:rFonts w:hint="eastAsia" w:ascii="仿宋" w:hAnsi="仿宋" w:eastAsia="仿宋" w:cs="仿宋"/>
          <w:color w:val="auto"/>
          <w:sz w:val="24"/>
          <w:highlight w:val="none"/>
        </w:rPr>
        <w:t>日</w:t>
      </w:r>
    </w:p>
    <w:p w14:paraId="3EB96786">
      <w:pPr>
        <w:pageBreakBefore w:val="0"/>
        <w:kinsoku/>
        <w:bidi w:val="0"/>
        <w:spacing w:line="360" w:lineRule="auto"/>
        <w:rPr>
          <w:rFonts w:hint="eastAsia" w:ascii="仿宋" w:hAnsi="仿宋" w:eastAsia="仿宋" w:cs="仿宋"/>
          <w:color w:val="auto"/>
          <w:highlight w:val="none"/>
        </w:rPr>
      </w:pPr>
    </w:p>
    <w:p w14:paraId="52BF8FE6">
      <w:pPr>
        <w:pageBreakBefore w:val="0"/>
        <w:kinsoku/>
        <w:bidi w:val="0"/>
        <w:spacing w:line="360" w:lineRule="auto"/>
        <w:rPr>
          <w:rFonts w:hint="eastAsia" w:ascii="仿宋" w:hAnsi="仿宋" w:eastAsia="仿宋" w:cs="仿宋"/>
          <w:color w:val="auto"/>
          <w:highlight w:val="none"/>
        </w:rPr>
      </w:pPr>
    </w:p>
    <w:p w14:paraId="3ABDF90E">
      <w:pPr>
        <w:pageBreakBefore w:val="0"/>
        <w:kinsoku/>
        <w:bidi w:val="0"/>
        <w:spacing w:line="360" w:lineRule="auto"/>
        <w:rPr>
          <w:rFonts w:hint="eastAsia" w:ascii="仿宋" w:hAnsi="仿宋" w:eastAsia="仿宋" w:cs="仿宋"/>
          <w:color w:val="auto"/>
          <w:highlight w:val="none"/>
        </w:rPr>
      </w:pPr>
    </w:p>
    <w:p w14:paraId="0065457D">
      <w:pPr>
        <w:pageBreakBefore w:val="0"/>
        <w:kinsoku/>
        <w:bidi w:val="0"/>
        <w:spacing w:line="360" w:lineRule="auto"/>
        <w:rPr>
          <w:rFonts w:hint="eastAsia" w:ascii="仿宋" w:hAnsi="仿宋" w:eastAsia="仿宋" w:cs="仿宋"/>
          <w:color w:val="auto"/>
          <w:highlight w:val="none"/>
        </w:rPr>
      </w:pPr>
    </w:p>
    <w:p w14:paraId="1D86606A">
      <w:pPr>
        <w:pageBreakBefore w:val="0"/>
        <w:kinsoku/>
        <w:bidi w:val="0"/>
        <w:spacing w:line="360" w:lineRule="auto"/>
        <w:rPr>
          <w:rFonts w:hint="eastAsia" w:ascii="仿宋" w:hAnsi="仿宋" w:eastAsia="仿宋" w:cs="仿宋"/>
          <w:b w:val="0"/>
          <w:bCs/>
          <w:color w:val="auto"/>
          <w:highlight w:val="none"/>
          <w:lang w:eastAsia="zh-CN"/>
        </w:rPr>
        <w:sectPr>
          <w:headerReference r:id="rId7" w:type="first"/>
          <w:footerReference r:id="rId9" w:type="first"/>
          <w:headerReference r:id="rId6" w:type="default"/>
          <w:footerReference r:id="rId8" w:type="default"/>
          <w:pgSz w:w="11906" w:h="16838"/>
          <w:pgMar w:top="1440" w:right="1083" w:bottom="1440" w:left="1083" w:header="850" w:footer="1077" w:gutter="0"/>
          <w:pgBorders>
            <w:top w:val="none" w:sz="0" w:space="0"/>
            <w:left w:val="none" w:sz="0" w:space="0"/>
            <w:bottom w:val="none" w:sz="0" w:space="0"/>
            <w:right w:val="none" w:sz="0" w:space="0"/>
          </w:pgBorders>
          <w:pgNumType w:fmt="decimal" w:start="1" w:chapStyle="1"/>
          <w:cols w:space="720" w:num="1"/>
          <w:titlePg/>
          <w:rtlGutter w:val="0"/>
          <w:docGrid w:type="lines" w:linePitch="312" w:charSpace="0"/>
        </w:sectPr>
      </w:pPr>
    </w:p>
    <w:p w14:paraId="53A9E723">
      <w:pPr>
        <w:pStyle w:val="4"/>
        <w:pageBreakBefore w:val="0"/>
        <w:kinsoku/>
        <w:bidi w:val="0"/>
        <w:spacing w:before="0" w:after="0" w:line="360" w:lineRule="auto"/>
        <w:jc w:val="center"/>
        <w:rPr>
          <w:rFonts w:hint="eastAsia" w:ascii="仿宋" w:hAnsi="仿宋" w:eastAsia="仿宋" w:cs="仿宋"/>
          <w:color w:val="auto"/>
          <w:sz w:val="24"/>
          <w:szCs w:val="24"/>
          <w:highlight w:val="none"/>
        </w:rPr>
      </w:pPr>
      <w:bookmarkStart w:id="718" w:name="_Toc32408"/>
      <w:bookmarkStart w:id="719" w:name="_Toc89638406"/>
      <w:bookmarkStart w:id="720" w:name="_Toc71734757"/>
      <w:bookmarkStart w:id="721" w:name="_Toc19286"/>
      <w:bookmarkStart w:id="722" w:name="_Hlk89638710"/>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.投标质量保证书</w:t>
      </w:r>
    </w:p>
    <w:p w14:paraId="5A5282D9">
      <w:pPr>
        <w:pageBreakBefore w:val="0"/>
        <w:kinsoku/>
        <w:bidi w:val="0"/>
        <w:spacing w:line="360" w:lineRule="auto"/>
        <w:rPr>
          <w:rFonts w:hint="eastAsia" w:ascii="仿宋" w:hAnsi="仿宋" w:eastAsia="仿宋" w:cs="仿宋"/>
          <w:color w:val="auto"/>
          <w:sz w:val="24"/>
          <w:highlight w:val="none"/>
        </w:rPr>
      </w:pPr>
    </w:p>
    <w:p w14:paraId="1C1DE956">
      <w:pPr>
        <w:pageBreakBefore w:val="0"/>
        <w:kinsoku/>
        <w:bidi w:val="0"/>
        <w:spacing w:after="120"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昆明市第一人民医院</w:t>
      </w:r>
      <w:r>
        <w:rPr>
          <w:rFonts w:hint="eastAsia" w:ascii="仿宋" w:hAnsi="仿宋" w:eastAsia="仿宋" w:cs="仿宋"/>
          <w:b/>
          <w:color w:val="auto"/>
          <w:sz w:val="24"/>
          <w:highlight w:val="none"/>
        </w:rPr>
        <w:t>/云南中招招标有限公司：</w:t>
      </w:r>
    </w:p>
    <w:p w14:paraId="18E85A64">
      <w:pPr>
        <w:pageBreakBefore w:val="0"/>
        <w:kinsoku/>
        <w:bidi w:val="0"/>
        <w:spacing w:before="60" w:after="60" w:line="360" w:lineRule="auto"/>
        <w:ind w:firstLine="510"/>
        <w:rPr>
          <w:rFonts w:hint="eastAsia" w:ascii="仿宋" w:hAnsi="仿宋" w:eastAsia="仿宋" w:cs="仿宋"/>
          <w:color w:val="auto"/>
          <w:sz w:val="24"/>
          <w:highlight w:val="none"/>
        </w:rPr>
      </w:pPr>
    </w:p>
    <w:p w14:paraId="0DF80631">
      <w:pPr>
        <w:pageBreakBefore w:val="0"/>
        <w:kinsoku/>
        <w:bidi w:val="0"/>
        <w:spacing w:before="60" w:after="60" w:line="360" w:lineRule="auto"/>
        <w:ind w:firstLine="510"/>
        <w:rPr>
          <w:rFonts w:hint="eastAsia" w:ascii="仿宋" w:hAnsi="仿宋" w:eastAsia="仿宋" w:cs="仿宋"/>
          <w:b/>
          <w:bCs/>
          <w:color w:val="auto"/>
          <w:sz w:val="24"/>
          <w:highlight w:val="none"/>
          <w:u w:val="single"/>
        </w:rPr>
      </w:pPr>
      <w:r>
        <w:rPr>
          <w:rFonts w:hint="eastAsia" w:ascii="仿宋" w:hAnsi="仿宋" w:eastAsia="仿宋" w:cs="仿宋"/>
          <w:color w:val="auto"/>
          <w:sz w:val="24"/>
          <w:highlight w:val="none"/>
        </w:rPr>
        <w:t>本书作为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lang w:eastAsia="zh-CN"/>
        </w:rPr>
        <w:t>昆明市第一人民医院</w:t>
      </w:r>
      <w:r>
        <w:rPr>
          <w:rFonts w:hint="eastAsia" w:ascii="仿宋" w:hAnsi="仿宋" w:eastAsia="仿宋" w:cs="仿宋"/>
          <w:color w:val="auto"/>
          <w:sz w:val="24"/>
          <w:highlight w:val="none"/>
        </w:rPr>
        <w:t>委托贵方组织的项目编号为</w:t>
      </w:r>
      <w:r>
        <w:rPr>
          <w:rFonts w:hint="eastAsia" w:ascii="仿宋" w:hAnsi="仿宋" w:eastAsia="仿宋" w:cs="仿宋"/>
          <w:b/>
          <w:bCs/>
          <w:color w:val="auto"/>
          <w:sz w:val="24"/>
          <w:szCs w:val="36"/>
          <w:highlight w:val="none"/>
          <w:u w:val="single"/>
        </w:rPr>
        <w:t xml:space="preserve">              </w:t>
      </w:r>
      <w:r>
        <w:rPr>
          <w:rFonts w:hint="eastAsia" w:ascii="仿宋" w:hAnsi="仿宋" w:eastAsia="仿宋" w:cs="仿宋"/>
          <w:color w:val="auto"/>
          <w:sz w:val="24"/>
          <w:highlight w:val="none"/>
        </w:rPr>
        <w:t>的</w:t>
      </w:r>
      <w:r>
        <w:rPr>
          <w:rFonts w:hint="eastAsia" w:ascii="仿宋" w:hAnsi="仿宋" w:eastAsia="仿宋" w:cs="仿宋"/>
          <w:b/>
          <w:bCs/>
          <w:color w:val="auto"/>
          <w:sz w:val="24"/>
          <w:highlight w:val="none"/>
          <w:u w:val="single"/>
        </w:rPr>
        <w:t>（项目名称）</w:t>
      </w:r>
      <w:r>
        <w:rPr>
          <w:rFonts w:hint="eastAsia" w:ascii="仿宋" w:hAnsi="仿宋" w:eastAsia="仿宋" w:cs="仿宋"/>
          <w:b/>
          <w:bCs/>
          <w:color w:val="auto"/>
          <w:sz w:val="24"/>
          <w:szCs w:val="36"/>
          <w:highlight w:val="none"/>
          <w:u w:val="single"/>
        </w:rPr>
        <w:t>（项目编号：</w:t>
      </w:r>
      <w:r>
        <w:rPr>
          <w:rFonts w:hint="eastAsia" w:ascii="仿宋" w:hAnsi="仿宋" w:eastAsia="仿宋" w:cs="仿宋"/>
          <w:b/>
          <w:bCs/>
          <w:color w:val="auto"/>
          <w:sz w:val="24"/>
          <w:szCs w:val="36"/>
          <w:highlight w:val="none"/>
          <w:u w:val="single"/>
          <w:lang w:val="zh-CN"/>
        </w:rPr>
        <w:t xml:space="preserve">      </w:t>
      </w:r>
      <w:r>
        <w:rPr>
          <w:rFonts w:hint="eastAsia" w:ascii="仿宋" w:hAnsi="仿宋" w:eastAsia="仿宋" w:cs="仿宋"/>
          <w:b/>
          <w:bCs/>
          <w:color w:val="auto"/>
          <w:sz w:val="24"/>
          <w:szCs w:val="36"/>
          <w:highlight w:val="none"/>
          <w:u w:val="single"/>
          <w:lang w:val="en-US" w:eastAsia="zh-CN"/>
        </w:rPr>
        <w:t xml:space="preserve"> </w:t>
      </w:r>
      <w:r>
        <w:rPr>
          <w:rFonts w:hint="eastAsia" w:ascii="仿宋" w:hAnsi="仿宋" w:eastAsia="仿宋" w:cs="仿宋"/>
          <w:b/>
          <w:bCs/>
          <w:color w:val="auto"/>
          <w:sz w:val="24"/>
          <w:szCs w:val="36"/>
          <w:highlight w:val="none"/>
          <w:u w:val="single"/>
        </w:rPr>
        <w:t>）</w:t>
      </w:r>
      <w:r>
        <w:rPr>
          <w:rFonts w:hint="eastAsia" w:ascii="仿宋" w:hAnsi="仿宋" w:eastAsia="仿宋" w:cs="仿宋"/>
          <w:color w:val="auto"/>
          <w:sz w:val="24"/>
          <w:highlight w:val="none"/>
        </w:rPr>
        <w:t>招标提供质量保证的证明。</w:t>
      </w:r>
    </w:p>
    <w:p w14:paraId="3473450B">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我方承诺提供以下质量保证并承担相应的法律责任：</w:t>
      </w:r>
    </w:p>
    <w:p w14:paraId="46A4C34A">
      <w:pPr>
        <w:pageBreakBefore w:val="0"/>
        <w:kinsoku/>
        <w:bidi w:val="0"/>
        <w:spacing w:line="360" w:lineRule="auto"/>
        <w:ind w:firstLine="540"/>
        <w:rPr>
          <w:rFonts w:hint="eastAsia" w:ascii="仿宋" w:hAnsi="仿宋" w:eastAsia="仿宋" w:cs="仿宋"/>
          <w:color w:val="auto"/>
          <w:sz w:val="24"/>
          <w:highlight w:val="none"/>
        </w:rPr>
      </w:pPr>
      <w:r>
        <w:rPr>
          <w:rFonts w:hint="eastAsia" w:ascii="仿宋" w:hAnsi="仿宋" w:eastAsia="仿宋" w:cs="仿宋"/>
          <w:color w:val="auto"/>
          <w:sz w:val="24"/>
          <w:highlight w:val="none"/>
        </w:rPr>
        <w:t>提供的产品或服务满足招标文件的采购需求和所签合同规定的要求；</w:t>
      </w:r>
    </w:p>
    <w:p w14:paraId="62425A03">
      <w:pPr>
        <w:pageBreakBefore w:val="0"/>
        <w:kinsoku/>
        <w:bidi w:val="0"/>
        <w:spacing w:line="360" w:lineRule="auto"/>
        <w:ind w:firstLine="540"/>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所提供的投标产品为采购合同签订之日起前一年内生产的全新设备；</w:t>
      </w:r>
    </w:p>
    <w:p w14:paraId="1ED7FBF2">
      <w:pPr>
        <w:pageBreakBefore w:val="0"/>
        <w:kinsoku/>
        <w:bidi w:val="0"/>
        <w:spacing w:line="360" w:lineRule="auto"/>
        <w:ind w:firstLine="540"/>
        <w:rPr>
          <w:rFonts w:hint="eastAsia" w:ascii="仿宋" w:hAnsi="仿宋" w:eastAsia="仿宋" w:cs="仿宋"/>
          <w:color w:val="auto"/>
          <w:sz w:val="24"/>
          <w:highlight w:val="none"/>
        </w:rPr>
      </w:pPr>
      <w:r>
        <w:rPr>
          <w:rFonts w:hint="eastAsia" w:ascii="仿宋" w:hAnsi="仿宋" w:eastAsia="仿宋" w:cs="仿宋"/>
          <w:color w:val="auto"/>
          <w:sz w:val="24"/>
          <w:highlight w:val="none"/>
        </w:rPr>
        <w:t>保证承诺全部内容的满足。</w:t>
      </w:r>
    </w:p>
    <w:p w14:paraId="017031C7">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本保证书自开标日起90日内有效。</w:t>
      </w:r>
    </w:p>
    <w:p w14:paraId="59903CFA">
      <w:pPr>
        <w:pageBreakBefore w:val="0"/>
        <w:kinsoku/>
        <w:bidi w:val="0"/>
        <w:spacing w:before="60" w:after="60" w:line="360" w:lineRule="auto"/>
        <w:ind w:firstLine="510"/>
        <w:rPr>
          <w:rFonts w:hint="eastAsia" w:ascii="仿宋" w:hAnsi="仿宋" w:eastAsia="仿宋" w:cs="仿宋"/>
          <w:color w:val="auto"/>
          <w:sz w:val="24"/>
          <w:highlight w:val="none"/>
        </w:rPr>
      </w:pPr>
    </w:p>
    <w:p w14:paraId="36A37939">
      <w:pPr>
        <w:pageBreakBefore w:val="0"/>
        <w:kinsoku/>
        <w:bidi w:val="0"/>
        <w:spacing w:before="60" w:after="60" w:line="360" w:lineRule="auto"/>
        <w:ind w:firstLine="510"/>
        <w:rPr>
          <w:rFonts w:hint="eastAsia" w:ascii="仿宋" w:hAnsi="仿宋" w:eastAsia="仿宋" w:cs="仿宋"/>
          <w:color w:val="auto"/>
          <w:sz w:val="24"/>
          <w:highlight w:val="none"/>
        </w:rPr>
      </w:pPr>
    </w:p>
    <w:p w14:paraId="1FA21281">
      <w:pPr>
        <w:pageBreakBefore w:val="0"/>
        <w:kinsoku/>
        <w:bidi w:val="0"/>
        <w:spacing w:before="60" w:after="60" w:line="360" w:lineRule="auto"/>
        <w:ind w:firstLine="51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全称（加盖电子公章）：</w:t>
      </w:r>
      <w:r>
        <w:rPr>
          <w:rFonts w:hint="eastAsia" w:ascii="仿宋" w:hAnsi="仿宋" w:eastAsia="仿宋" w:cs="仿宋"/>
          <w:color w:val="auto"/>
          <w:sz w:val="24"/>
          <w:highlight w:val="none"/>
          <w:u w:val="single"/>
        </w:rPr>
        <w:t>________________________</w:t>
      </w:r>
    </w:p>
    <w:p w14:paraId="5AB978A1">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法定代表人或委托代理人签字或签章：</w:t>
      </w:r>
      <w:r>
        <w:rPr>
          <w:rFonts w:hint="eastAsia" w:ascii="仿宋" w:hAnsi="仿宋" w:eastAsia="仿宋" w:cs="仿宋"/>
          <w:color w:val="auto"/>
          <w:sz w:val="24"/>
          <w:highlight w:val="none"/>
          <w:u w:val="single"/>
        </w:rPr>
        <w:t>__________________</w:t>
      </w:r>
    </w:p>
    <w:p w14:paraId="7673CC56">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日期：</w:t>
      </w:r>
      <w:r>
        <w:rPr>
          <w:rFonts w:hint="eastAsia" w:ascii="仿宋" w:hAnsi="仿宋" w:eastAsia="仿宋" w:cs="仿宋"/>
          <w:color w:val="auto"/>
          <w:sz w:val="24"/>
          <w:highlight w:val="none"/>
          <w:u w:val="single"/>
        </w:rPr>
        <w:t>________</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_____</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_____</w:t>
      </w:r>
      <w:r>
        <w:rPr>
          <w:rFonts w:hint="eastAsia" w:ascii="仿宋" w:hAnsi="仿宋" w:eastAsia="仿宋" w:cs="仿宋"/>
          <w:color w:val="auto"/>
          <w:sz w:val="24"/>
          <w:highlight w:val="none"/>
        </w:rPr>
        <w:t>日</w:t>
      </w:r>
    </w:p>
    <w:p w14:paraId="6158C7C0">
      <w:pPr>
        <w:pageBreakBefore w:val="0"/>
        <w:kinsoku/>
        <w:bidi w:val="0"/>
        <w:spacing w:before="60" w:after="60" w:line="360" w:lineRule="auto"/>
        <w:ind w:firstLine="510"/>
        <w:rPr>
          <w:rFonts w:hint="eastAsia" w:ascii="仿宋" w:hAnsi="仿宋" w:eastAsia="仿宋" w:cs="仿宋"/>
          <w:b/>
          <w:color w:val="auto"/>
          <w:sz w:val="28"/>
          <w:szCs w:val="28"/>
          <w:highlight w:val="none"/>
        </w:rPr>
      </w:pPr>
    </w:p>
    <w:p w14:paraId="09439DC4">
      <w:pPr>
        <w:pageBreakBefore w:val="0"/>
        <w:kinsoku/>
        <w:bidi w:val="0"/>
        <w:spacing w:before="60" w:after="60" w:line="360" w:lineRule="auto"/>
        <w:ind w:firstLine="510"/>
        <w:rPr>
          <w:rFonts w:hint="eastAsia" w:ascii="仿宋" w:hAnsi="仿宋" w:eastAsia="仿宋" w:cs="仿宋"/>
          <w:b/>
          <w:color w:val="auto"/>
          <w:sz w:val="28"/>
          <w:szCs w:val="28"/>
          <w:highlight w:val="none"/>
        </w:rPr>
      </w:pPr>
    </w:p>
    <w:p w14:paraId="52E30B29">
      <w:pPr>
        <w:pageBreakBefore w:val="0"/>
        <w:kinsoku/>
        <w:bidi w:val="0"/>
        <w:spacing w:before="60" w:after="60" w:line="360" w:lineRule="auto"/>
        <w:ind w:firstLine="510"/>
        <w:rPr>
          <w:rFonts w:hint="eastAsia" w:ascii="仿宋" w:hAnsi="仿宋" w:eastAsia="仿宋" w:cs="仿宋"/>
          <w:b/>
          <w:color w:val="auto"/>
          <w:sz w:val="28"/>
          <w:szCs w:val="28"/>
          <w:highlight w:val="none"/>
        </w:rPr>
      </w:pPr>
    </w:p>
    <w:p w14:paraId="6F9BD1E6">
      <w:pPr>
        <w:pageBreakBefore w:val="0"/>
        <w:kinsoku/>
        <w:bidi w:val="0"/>
        <w:spacing w:before="60" w:after="60" w:line="360" w:lineRule="auto"/>
        <w:ind w:firstLine="510"/>
        <w:rPr>
          <w:rFonts w:hint="eastAsia" w:ascii="仿宋" w:hAnsi="仿宋" w:eastAsia="仿宋" w:cs="仿宋"/>
          <w:b/>
          <w:color w:val="auto"/>
          <w:sz w:val="28"/>
          <w:szCs w:val="28"/>
          <w:highlight w:val="none"/>
        </w:rPr>
      </w:pPr>
    </w:p>
    <w:p w14:paraId="3A6C73BA">
      <w:pPr>
        <w:pStyle w:val="15"/>
        <w:pageBreakBefore w:val="0"/>
        <w:kinsoku/>
        <w:bidi w:val="0"/>
        <w:spacing w:line="360" w:lineRule="auto"/>
        <w:rPr>
          <w:rFonts w:hint="eastAsia" w:ascii="仿宋" w:hAnsi="仿宋" w:eastAsia="仿宋" w:cs="仿宋"/>
          <w:b/>
          <w:color w:val="auto"/>
          <w:sz w:val="28"/>
          <w:szCs w:val="28"/>
          <w:highlight w:val="none"/>
        </w:rPr>
      </w:pPr>
    </w:p>
    <w:p w14:paraId="39AE6469">
      <w:pPr>
        <w:pStyle w:val="15"/>
        <w:pageBreakBefore w:val="0"/>
        <w:kinsoku/>
        <w:bidi w:val="0"/>
        <w:spacing w:line="360" w:lineRule="auto"/>
        <w:rPr>
          <w:rFonts w:hint="eastAsia" w:ascii="仿宋" w:hAnsi="仿宋" w:eastAsia="仿宋" w:cs="仿宋"/>
          <w:b/>
          <w:color w:val="auto"/>
          <w:sz w:val="28"/>
          <w:szCs w:val="28"/>
          <w:highlight w:val="none"/>
        </w:rPr>
      </w:pPr>
    </w:p>
    <w:p w14:paraId="6B917E63">
      <w:pPr>
        <w:pStyle w:val="15"/>
        <w:pageBreakBefore w:val="0"/>
        <w:kinsoku/>
        <w:bidi w:val="0"/>
        <w:spacing w:line="360" w:lineRule="auto"/>
        <w:rPr>
          <w:rFonts w:hint="eastAsia" w:ascii="仿宋" w:hAnsi="仿宋" w:eastAsia="仿宋" w:cs="仿宋"/>
          <w:b/>
          <w:color w:val="auto"/>
          <w:sz w:val="28"/>
          <w:szCs w:val="28"/>
          <w:highlight w:val="none"/>
        </w:rPr>
      </w:pPr>
    </w:p>
    <w:p w14:paraId="2B5C6726">
      <w:pPr>
        <w:pStyle w:val="15"/>
        <w:pageBreakBefore w:val="0"/>
        <w:kinsoku/>
        <w:bidi w:val="0"/>
        <w:spacing w:line="360" w:lineRule="auto"/>
        <w:rPr>
          <w:rFonts w:hint="eastAsia" w:ascii="仿宋" w:hAnsi="仿宋" w:eastAsia="仿宋" w:cs="仿宋"/>
          <w:b/>
          <w:color w:val="auto"/>
          <w:sz w:val="28"/>
          <w:szCs w:val="28"/>
          <w:highlight w:val="none"/>
        </w:rPr>
      </w:pPr>
    </w:p>
    <w:p w14:paraId="035880D6">
      <w:pPr>
        <w:pageBreakBefore w:val="0"/>
        <w:kinsoku/>
        <w:bidi w:val="0"/>
        <w:spacing w:line="360" w:lineRule="auto"/>
        <w:jc w:val="center"/>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br w:type="page"/>
      </w:r>
    </w:p>
    <w:p w14:paraId="0076196C">
      <w:pPr>
        <w:pageBreakBefore w:val="0"/>
        <w:kinsoku/>
        <w:bidi w:val="0"/>
        <w:spacing w:before="0" w:after="0" w:line="360" w:lineRule="auto"/>
        <w:jc w:val="center"/>
        <w:outlineLvl w:val="2"/>
        <w:rPr>
          <w:rFonts w:hint="eastAsia" w:ascii="仿宋" w:hAnsi="仿宋" w:eastAsia="仿宋" w:cs="仿宋"/>
          <w:b/>
          <w:bCs/>
          <w:color w:val="auto"/>
          <w:sz w:val="24"/>
          <w:szCs w:val="24"/>
          <w:highlight w:val="none"/>
        </w:rPr>
      </w:pPr>
      <w:r>
        <w:rPr>
          <w:rFonts w:hint="eastAsia" w:ascii="仿宋" w:hAnsi="仿宋" w:eastAsia="仿宋" w:cs="仿宋"/>
          <w:b/>
          <w:bCs/>
          <w:color w:val="auto"/>
          <w:sz w:val="24"/>
          <w:highlight w:val="none"/>
          <w:lang w:val="en-US" w:eastAsia="zh-CN"/>
        </w:rPr>
        <w:t>3</w:t>
      </w:r>
      <w:r>
        <w:rPr>
          <w:rFonts w:hint="eastAsia" w:ascii="仿宋" w:hAnsi="仿宋" w:eastAsia="仿宋" w:cs="仿宋"/>
          <w:b/>
          <w:bCs/>
          <w:color w:val="auto"/>
          <w:sz w:val="24"/>
          <w:highlight w:val="none"/>
        </w:rPr>
        <w:t>.</w:t>
      </w:r>
      <w:r>
        <w:rPr>
          <w:rFonts w:hint="eastAsia" w:ascii="仿宋" w:hAnsi="仿宋" w:eastAsia="仿宋" w:cs="仿宋"/>
          <w:b/>
          <w:bCs/>
          <w:color w:val="auto"/>
          <w:sz w:val="24"/>
          <w:szCs w:val="24"/>
          <w:highlight w:val="none"/>
        </w:rPr>
        <w:t>技术部分</w:t>
      </w:r>
      <w:r>
        <w:rPr>
          <w:rFonts w:hint="eastAsia" w:ascii="仿宋" w:hAnsi="仿宋" w:eastAsia="仿宋" w:cs="仿宋"/>
          <w:b/>
          <w:bCs/>
          <w:color w:val="auto"/>
          <w:sz w:val="24"/>
          <w:szCs w:val="24"/>
          <w:highlight w:val="none"/>
          <w:lang w:eastAsia="zh-CN"/>
        </w:rPr>
        <w:t>其他</w:t>
      </w:r>
      <w:r>
        <w:rPr>
          <w:rFonts w:hint="eastAsia" w:ascii="仿宋" w:hAnsi="仿宋" w:eastAsia="仿宋" w:cs="仿宋"/>
          <w:b/>
          <w:bCs/>
          <w:color w:val="auto"/>
          <w:sz w:val="24"/>
          <w:szCs w:val="24"/>
          <w:highlight w:val="none"/>
        </w:rPr>
        <w:t>资料</w:t>
      </w:r>
      <w:bookmarkEnd w:id="718"/>
      <w:bookmarkEnd w:id="719"/>
      <w:bookmarkEnd w:id="720"/>
      <w:bookmarkEnd w:id="721"/>
    </w:p>
    <w:p w14:paraId="27AE9856">
      <w:pPr>
        <w:pageBreakBefore w:val="0"/>
        <w:kinsoku/>
        <w:bidi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（招标文件中规定的</w:t>
      </w:r>
      <w:r>
        <w:rPr>
          <w:rFonts w:hint="eastAsia" w:ascii="仿宋" w:hAnsi="仿宋" w:eastAsia="仿宋" w:cs="仿宋"/>
          <w:color w:val="auto"/>
          <w:highlight w:val="none"/>
          <w:lang w:eastAsia="zh-CN"/>
        </w:rPr>
        <w:t>其他</w:t>
      </w:r>
      <w:r>
        <w:rPr>
          <w:rFonts w:hint="eastAsia" w:ascii="仿宋" w:hAnsi="仿宋" w:eastAsia="仿宋" w:cs="仿宋"/>
          <w:color w:val="auto"/>
          <w:highlight w:val="none"/>
        </w:rPr>
        <w:t>或</w:t>
      </w:r>
      <w:r>
        <w:rPr>
          <w:rFonts w:hint="eastAsia" w:ascii="仿宋" w:hAnsi="仿宋" w:eastAsia="仿宋" w:cs="仿宋"/>
          <w:color w:val="auto"/>
          <w:highlight w:val="none"/>
          <w:lang w:eastAsia="zh-CN"/>
        </w:rPr>
        <w:t>供应商</w:t>
      </w:r>
      <w:r>
        <w:rPr>
          <w:rFonts w:hint="eastAsia" w:ascii="仿宋" w:hAnsi="仿宋" w:eastAsia="仿宋" w:cs="仿宋"/>
          <w:color w:val="auto"/>
          <w:highlight w:val="none"/>
        </w:rPr>
        <w:t>认为应该提供的</w:t>
      </w:r>
      <w:r>
        <w:rPr>
          <w:rFonts w:hint="eastAsia" w:ascii="仿宋" w:hAnsi="仿宋" w:eastAsia="仿宋" w:cs="仿宋"/>
          <w:color w:val="auto"/>
          <w:highlight w:val="none"/>
          <w:lang w:eastAsia="zh-CN"/>
        </w:rPr>
        <w:t>其他</w:t>
      </w:r>
      <w:r>
        <w:rPr>
          <w:rFonts w:hint="eastAsia" w:ascii="仿宋" w:hAnsi="仿宋" w:eastAsia="仿宋" w:cs="仿宋"/>
          <w:color w:val="auto"/>
          <w:highlight w:val="none"/>
        </w:rPr>
        <w:t>技术资料）</w:t>
      </w:r>
    </w:p>
    <w:p w14:paraId="7A97D29C">
      <w:pPr>
        <w:pageBreakBefore w:val="0"/>
        <w:kinsoku/>
        <w:bidi w:val="0"/>
        <w:spacing w:line="360" w:lineRule="auto"/>
        <w:rPr>
          <w:rFonts w:hint="eastAsia" w:ascii="仿宋" w:hAnsi="仿宋" w:eastAsia="仿宋" w:cs="仿宋"/>
          <w:color w:val="auto"/>
          <w:highlight w:val="none"/>
        </w:rPr>
      </w:pPr>
    </w:p>
    <w:p w14:paraId="1F7B94CA">
      <w:pPr>
        <w:pageBreakBefore w:val="0"/>
        <w:kinsoku/>
        <w:bidi w:val="0"/>
        <w:spacing w:line="360" w:lineRule="auto"/>
        <w:rPr>
          <w:rFonts w:hint="eastAsia" w:ascii="仿宋" w:hAnsi="仿宋" w:eastAsia="仿宋" w:cs="仿宋"/>
          <w:color w:val="auto"/>
          <w:highlight w:val="none"/>
        </w:rPr>
      </w:pPr>
    </w:p>
    <w:p w14:paraId="33107392">
      <w:pPr>
        <w:pageBreakBefore w:val="0"/>
        <w:kinsoku/>
        <w:bidi w:val="0"/>
        <w:spacing w:line="360" w:lineRule="auto"/>
        <w:rPr>
          <w:rFonts w:hint="eastAsia" w:ascii="仿宋" w:hAnsi="仿宋" w:eastAsia="仿宋" w:cs="仿宋"/>
          <w:color w:val="auto"/>
          <w:highlight w:val="none"/>
        </w:rPr>
      </w:pPr>
    </w:p>
    <w:p w14:paraId="1146D3AB">
      <w:pPr>
        <w:pageBreakBefore w:val="0"/>
        <w:kinsoku/>
        <w:bidi w:val="0"/>
        <w:spacing w:line="360" w:lineRule="auto"/>
        <w:rPr>
          <w:rFonts w:hint="eastAsia" w:ascii="仿宋" w:hAnsi="仿宋" w:eastAsia="仿宋" w:cs="仿宋"/>
          <w:color w:val="auto"/>
          <w:highlight w:val="none"/>
        </w:rPr>
      </w:pPr>
    </w:p>
    <w:p w14:paraId="58EB38EE">
      <w:pPr>
        <w:pageBreakBefore w:val="0"/>
        <w:kinsoku/>
        <w:bidi w:val="0"/>
        <w:spacing w:line="360" w:lineRule="auto"/>
        <w:rPr>
          <w:rFonts w:hint="eastAsia" w:ascii="仿宋" w:hAnsi="仿宋" w:eastAsia="仿宋" w:cs="仿宋"/>
          <w:color w:val="auto"/>
          <w:highlight w:val="none"/>
        </w:rPr>
      </w:pPr>
    </w:p>
    <w:p w14:paraId="0C405A30">
      <w:pPr>
        <w:pageBreakBefore w:val="0"/>
        <w:kinsoku/>
        <w:bidi w:val="0"/>
        <w:spacing w:line="360" w:lineRule="auto"/>
        <w:rPr>
          <w:rFonts w:hint="eastAsia" w:ascii="仿宋" w:hAnsi="仿宋" w:eastAsia="仿宋" w:cs="仿宋"/>
          <w:color w:val="auto"/>
          <w:highlight w:val="none"/>
        </w:rPr>
      </w:pPr>
    </w:p>
    <w:p w14:paraId="6CD947DE">
      <w:pPr>
        <w:pageBreakBefore w:val="0"/>
        <w:kinsoku/>
        <w:bidi w:val="0"/>
        <w:spacing w:line="360" w:lineRule="auto"/>
        <w:rPr>
          <w:rFonts w:hint="eastAsia" w:ascii="仿宋" w:hAnsi="仿宋" w:eastAsia="仿宋" w:cs="仿宋"/>
          <w:color w:val="auto"/>
          <w:highlight w:val="none"/>
        </w:rPr>
      </w:pPr>
    </w:p>
    <w:p w14:paraId="7371DACA">
      <w:pPr>
        <w:pageBreakBefore w:val="0"/>
        <w:kinsoku/>
        <w:bidi w:val="0"/>
        <w:spacing w:line="360" w:lineRule="auto"/>
        <w:rPr>
          <w:rFonts w:hint="eastAsia" w:ascii="仿宋" w:hAnsi="仿宋" w:eastAsia="仿宋" w:cs="仿宋"/>
          <w:color w:val="auto"/>
          <w:highlight w:val="none"/>
        </w:rPr>
      </w:pPr>
    </w:p>
    <w:p w14:paraId="1F346BB9">
      <w:pPr>
        <w:pageBreakBefore w:val="0"/>
        <w:kinsoku/>
        <w:bidi w:val="0"/>
        <w:spacing w:line="360" w:lineRule="auto"/>
        <w:rPr>
          <w:rFonts w:hint="eastAsia" w:ascii="仿宋" w:hAnsi="仿宋" w:eastAsia="仿宋" w:cs="仿宋"/>
          <w:color w:val="auto"/>
          <w:highlight w:val="none"/>
        </w:rPr>
      </w:pPr>
    </w:p>
    <w:p w14:paraId="479B85A7">
      <w:pPr>
        <w:pageBreakBefore w:val="0"/>
        <w:kinsoku/>
        <w:bidi w:val="0"/>
        <w:spacing w:line="360" w:lineRule="auto"/>
        <w:rPr>
          <w:rFonts w:hint="eastAsia" w:ascii="仿宋" w:hAnsi="仿宋" w:eastAsia="仿宋" w:cs="仿宋"/>
          <w:color w:val="auto"/>
          <w:highlight w:val="none"/>
        </w:rPr>
      </w:pPr>
    </w:p>
    <w:p w14:paraId="25A2B7AE">
      <w:pPr>
        <w:pageBreakBefore w:val="0"/>
        <w:kinsoku/>
        <w:bidi w:val="0"/>
        <w:spacing w:line="360" w:lineRule="auto"/>
        <w:rPr>
          <w:rFonts w:hint="eastAsia" w:ascii="仿宋" w:hAnsi="仿宋" w:eastAsia="仿宋" w:cs="仿宋"/>
          <w:color w:val="auto"/>
          <w:highlight w:val="none"/>
        </w:rPr>
      </w:pPr>
    </w:p>
    <w:p w14:paraId="578DAE47">
      <w:pPr>
        <w:pageBreakBefore w:val="0"/>
        <w:kinsoku/>
        <w:bidi w:val="0"/>
        <w:spacing w:line="360" w:lineRule="auto"/>
        <w:rPr>
          <w:rFonts w:hint="eastAsia" w:ascii="仿宋" w:hAnsi="仿宋" w:eastAsia="仿宋" w:cs="仿宋"/>
          <w:color w:val="auto"/>
          <w:highlight w:val="none"/>
        </w:rPr>
      </w:pPr>
    </w:p>
    <w:p w14:paraId="46854F98">
      <w:pPr>
        <w:pageBreakBefore w:val="0"/>
        <w:kinsoku/>
        <w:bidi w:val="0"/>
        <w:spacing w:line="360" w:lineRule="auto"/>
        <w:rPr>
          <w:rFonts w:hint="eastAsia" w:ascii="仿宋" w:hAnsi="仿宋" w:eastAsia="仿宋" w:cs="仿宋"/>
          <w:color w:val="auto"/>
          <w:highlight w:val="none"/>
        </w:rPr>
      </w:pPr>
    </w:p>
    <w:p w14:paraId="39A0207E">
      <w:pPr>
        <w:pageBreakBefore w:val="0"/>
        <w:kinsoku/>
        <w:bidi w:val="0"/>
        <w:spacing w:line="360" w:lineRule="auto"/>
        <w:rPr>
          <w:rFonts w:hint="eastAsia" w:ascii="仿宋" w:hAnsi="仿宋" w:eastAsia="仿宋" w:cs="仿宋"/>
          <w:color w:val="auto"/>
          <w:highlight w:val="none"/>
        </w:rPr>
      </w:pPr>
    </w:p>
    <w:p w14:paraId="3DBCF3D7">
      <w:pPr>
        <w:pageBreakBefore w:val="0"/>
        <w:kinsoku/>
        <w:bidi w:val="0"/>
        <w:spacing w:line="360" w:lineRule="auto"/>
        <w:rPr>
          <w:rFonts w:hint="eastAsia" w:ascii="仿宋" w:hAnsi="仿宋" w:eastAsia="仿宋" w:cs="仿宋"/>
          <w:color w:val="auto"/>
          <w:highlight w:val="none"/>
        </w:rPr>
      </w:pPr>
    </w:p>
    <w:p w14:paraId="288DCCF4">
      <w:pPr>
        <w:pageBreakBefore w:val="0"/>
        <w:kinsoku/>
        <w:bidi w:val="0"/>
        <w:spacing w:line="360" w:lineRule="auto"/>
        <w:rPr>
          <w:rFonts w:hint="eastAsia" w:ascii="仿宋" w:hAnsi="仿宋" w:eastAsia="仿宋" w:cs="仿宋"/>
          <w:color w:val="auto"/>
          <w:highlight w:val="none"/>
        </w:rPr>
      </w:pPr>
    </w:p>
    <w:p w14:paraId="68FAC595">
      <w:pPr>
        <w:pageBreakBefore w:val="0"/>
        <w:kinsoku/>
        <w:bidi w:val="0"/>
        <w:spacing w:line="360" w:lineRule="auto"/>
        <w:rPr>
          <w:rFonts w:hint="eastAsia" w:ascii="仿宋" w:hAnsi="仿宋" w:eastAsia="仿宋" w:cs="仿宋"/>
          <w:color w:val="auto"/>
          <w:highlight w:val="none"/>
        </w:rPr>
      </w:pPr>
    </w:p>
    <w:p w14:paraId="4489FA8A">
      <w:pPr>
        <w:pageBreakBefore w:val="0"/>
        <w:kinsoku/>
        <w:bidi w:val="0"/>
        <w:spacing w:line="360" w:lineRule="auto"/>
        <w:rPr>
          <w:rFonts w:hint="eastAsia" w:ascii="仿宋" w:hAnsi="仿宋" w:eastAsia="仿宋" w:cs="仿宋"/>
          <w:color w:val="auto"/>
          <w:highlight w:val="none"/>
        </w:rPr>
      </w:pPr>
    </w:p>
    <w:p w14:paraId="4A3BFDA8">
      <w:pPr>
        <w:pageBreakBefore w:val="0"/>
        <w:kinsoku/>
        <w:bidi w:val="0"/>
        <w:spacing w:line="360" w:lineRule="auto"/>
        <w:rPr>
          <w:rFonts w:hint="eastAsia" w:ascii="仿宋" w:hAnsi="仿宋" w:eastAsia="仿宋" w:cs="仿宋"/>
          <w:color w:val="auto"/>
          <w:highlight w:val="none"/>
        </w:rPr>
      </w:pPr>
    </w:p>
    <w:p w14:paraId="38F18650">
      <w:pPr>
        <w:pageBreakBefore w:val="0"/>
        <w:kinsoku/>
        <w:bidi w:val="0"/>
        <w:spacing w:line="360" w:lineRule="auto"/>
        <w:rPr>
          <w:rFonts w:hint="eastAsia" w:ascii="仿宋" w:hAnsi="仿宋" w:eastAsia="仿宋" w:cs="仿宋"/>
          <w:color w:val="auto"/>
          <w:highlight w:val="none"/>
        </w:rPr>
      </w:pPr>
    </w:p>
    <w:p w14:paraId="51FD20E0">
      <w:pPr>
        <w:pageBreakBefore w:val="0"/>
        <w:kinsoku/>
        <w:bidi w:val="0"/>
        <w:spacing w:line="360" w:lineRule="auto"/>
        <w:rPr>
          <w:rFonts w:hint="eastAsia" w:ascii="仿宋" w:hAnsi="仿宋" w:eastAsia="仿宋" w:cs="仿宋"/>
          <w:color w:val="auto"/>
          <w:highlight w:val="none"/>
        </w:rPr>
      </w:pPr>
    </w:p>
    <w:p w14:paraId="143E33B5">
      <w:pPr>
        <w:pageBreakBefore w:val="0"/>
        <w:kinsoku/>
        <w:bidi w:val="0"/>
        <w:spacing w:line="360" w:lineRule="auto"/>
        <w:rPr>
          <w:rFonts w:hint="eastAsia" w:ascii="仿宋" w:hAnsi="仿宋" w:eastAsia="仿宋" w:cs="仿宋"/>
          <w:color w:val="auto"/>
          <w:highlight w:val="none"/>
        </w:rPr>
      </w:pPr>
    </w:p>
    <w:p w14:paraId="5C2729BC">
      <w:pPr>
        <w:pageBreakBefore w:val="0"/>
        <w:kinsoku/>
        <w:bidi w:val="0"/>
        <w:spacing w:line="360" w:lineRule="auto"/>
        <w:rPr>
          <w:rFonts w:hint="eastAsia" w:ascii="仿宋" w:hAnsi="仿宋" w:eastAsia="仿宋" w:cs="仿宋"/>
          <w:color w:val="auto"/>
          <w:highlight w:val="none"/>
        </w:rPr>
      </w:pPr>
    </w:p>
    <w:p w14:paraId="0DEE4544">
      <w:pPr>
        <w:pageBreakBefore w:val="0"/>
        <w:kinsoku/>
        <w:bidi w:val="0"/>
        <w:spacing w:line="360" w:lineRule="auto"/>
        <w:rPr>
          <w:rFonts w:hint="eastAsia" w:ascii="仿宋" w:hAnsi="仿宋" w:eastAsia="仿宋" w:cs="仿宋"/>
          <w:color w:val="auto"/>
          <w:highlight w:val="none"/>
        </w:rPr>
      </w:pPr>
    </w:p>
    <w:p w14:paraId="0A047755">
      <w:pPr>
        <w:pageBreakBefore w:val="0"/>
        <w:kinsoku/>
        <w:bidi w:val="0"/>
        <w:spacing w:line="360" w:lineRule="auto"/>
        <w:rPr>
          <w:rFonts w:hint="eastAsia" w:ascii="仿宋" w:hAnsi="仿宋" w:eastAsia="仿宋" w:cs="仿宋"/>
          <w:color w:val="auto"/>
          <w:highlight w:val="none"/>
        </w:rPr>
      </w:pPr>
    </w:p>
    <w:p w14:paraId="17F8273E">
      <w:pPr>
        <w:pageBreakBefore w:val="0"/>
        <w:kinsoku/>
        <w:bidi w:val="0"/>
        <w:spacing w:line="360" w:lineRule="auto"/>
        <w:rPr>
          <w:rFonts w:hint="eastAsia" w:ascii="仿宋" w:hAnsi="仿宋" w:eastAsia="仿宋" w:cs="仿宋"/>
          <w:color w:val="auto"/>
          <w:highlight w:val="none"/>
        </w:rPr>
      </w:pPr>
    </w:p>
    <w:p w14:paraId="68EAD5E8">
      <w:pPr>
        <w:pageBreakBefore w:val="0"/>
        <w:kinsoku/>
        <w:bidi w:val="0"/>
        <w:spacing w:line="360" w:lineRule="auto"/>
        <w:rPr>
          <w:rFonts w:hint="eastAsia" w:ascii="仿宋" w:hAnsi="仿宋" w:eastAsia="仿宋" w:cs="仿宋"/>
          <w:color w:val="auto"/>
          <w:highlight w:val="none"/>
        </w:rPr>
      </w:pPr>
    </w:p>
    <w:bookmarkEnd w:id="722"/>
    <w:p w14:paraId="42462D11">
      <w:pPr>
        <w:pageBreakBefore w:val="0"/>
        <w:widowControl/>
        <w:kinsoku/>
        <w:bidi w:val="0"/>
        <w:spacing w:line="360" w:lineRule="auto"/>
        <w:jc w:val="center"/>
        <w:outlineLvl w:val="1"/>
        <w:rPr>
          <w:rFonts w:hint="eastAsia" w:ascii="仿宋" w:hAnsi="仿宋" w:eastAsia="仿宋" w:cs="仿宋"/>
          <w:color w:val="auto"/>
          <w:sz w:val="28"/>
          <w:szCs w:val="28"/>
          <w:highlight w:val="none"/>
        </w:rPr>
      </w:pPr>
      <w:bookmarkStart w:id="723" w:name="_Toc31310"/>
      <w:bookmarkStart w:id="724" w:name="_Toc25254"/>
      <w:bookmarkStart w:id="725" w:name="_Toc6831"/>
      <w:bookmarkStart w:id="726" w:name="_Toc13315"/>
      <w:bookmarkStart w:id="727" w:name="_Toc8579"/>
      <w:bookmarkStart w:id="728" w:name="_Toc7426"/>
      <w:bookmarkStart w:id="729" w:name="_Toc3550"/>
      <w:bookmarkStart w:id="730" w:name="_Toc32487"/>
      <w:bookmarkStart w:id="731" w:name="_Toc17993"/>
      <w:bookmarkStart w:id="732" w:name="_Toc97"/>
      <w:bookmarkStart w:id="733" w:name="_Toc71734758"/>
      <w:bookmarkStart w:id="734" w:name="_Toc11237"/>
      <w:bookmarkStart w:id="735" w:name="_Toc30340"/>
      <w:r>
        <w:rPr>
          <w:rFonts w:hint="eastAsia" w:ascii="仿宋" w:hAnsi="仿宋" w:eastAsia="仿宋" w:cs="仿宋"/>
          <w:b/>
          <w:bCs/>
          <w:color w:val="auto"/>
          <w:sz w:val="28"/>
          <w:szCs w:val="28"/>
          <w:highlight w:val="none"/>
        </w:rPr>
        <w:t>三、商务部分</w:t>
      </w:r>
      <w:bookmarkEnd w:id="723"/>
      <w:bookmarkEnd w:id="724"/>
      <w:bookmarkEnd w:id="725"/>
      <w:bookmarkEnd w:id="726"/>
      <w:bookmarkEnd w:id="727"/>
      <w:bookmarkEnd w:id="728"/>
      <w:bookmarkEnd w:id="729"/>
      <w:bookmarkEnd w:id="730"/>
      <w:bookmarkEnd w:id="731"/>
      <w:bookmarkEnd w:id="732"/>
      <w:bookmarkEnd w:id="733"/>
      <w:bookmarkEnd w:id="734"/>
      <w:bookmarkEnd w:id="735"/>
    </w:p>
    <w:p w14:paraId="776FA7FE">
      <w:pPr>
        <w:pStyle w:val="4"/>
        <w:pageBreakBefore w:val="0"/>
        <w:kinsoku/>
        <w:bidi w:val="0"/>
        <w:spacing w:before="0" w:after="0" w:line="360" w:lineRule="auto"/>
        <w:jc w:val="center"/>
        <w:rPr>
          <w:rFonts w:hint="eastAsia" w:ascii="仿宋" w:hAnsi="仿宋" w:eastAsia="仿宋" w:cs="仿宋"/>
          <w:color w:val="auto"/>
          <w:sz w:val="24"/>
          <w:szCs w:val="24"/>
          <w:highlight w:val="none"/>
        </w:rPr>
      </w:pPr>
      <w:bookmarkStart w:id="736" w:name="_Toc451856213"/>
      <w:bookmarkStart w:id="737" w:name="_Toc23455"/>
      <w:bookmarkStart w:id="738" w:name="_Toc14603"/>
      <w:bookmarkStart w:id="739" w:name="_Toc83759704"/>
      <w:bookmarkStart w:id="740" w:name="_Toc14797"/>
      <w:bookmarkStart w:id="741" w:name="_Toc97624865"/>
      <w:bookmarkStart w:id="742" w:name="_Toc5946"/>
      <w:bookmarkStart w:id="743" w:name="_Toc97623399"/>
      <w:bookmarkStart w:id="744" w:name="_Toc115016263"/>
      <w:bookmarkStart w:id="745" w:name="_Toc21601"/>
      <w:bookmarkStart w:id="746" w:name="_Toc30727"/>
      <w:bookmarkStart w:id="747" w:name="_Toc20673"/>
      <w:bookmarkStart w:id="748" w:name="_Toc18609202"/>
      <w:bookmarkStart w:id="749" w:name="_Toc520749005"/>
      <w:bookmarkStart w:id="750" w:name="_Toc77182519"/>
      <w:bookmarkStart w:id="751" w:name="_Toc10117026"/>
      <w:bookmarkStart w:id="752" w:name="_Toc114909487"/>
      <w:bookmarkStart w:id="753" w:name="_Toc26063"/>
      <w:bookmarkStart w:id="754" w:name="_Toc127"/>
      <w:bookmarkStart w:id="755" w:name="_Toc21712"/>
      <w:bookmarkStart w:id="756" w:name="_Toc89638408"/>
      <w:bookmarkStart w:id="757" w:name="_Toc71734759"/>
      <w:r>
        <w:rPr>
          <w:rFonts w:hint="eastAsia" w:ascii="仿宋" w:hAnsi="仿宋" w:eastAsia="仿宋" w:cs="仿宋"/>
          <w:color w:val="auto"/>
          <w:sz w:val="24"/>
          <w:szCs w:val="24"/>
          <w:highlight w:val="none"/>
        </w:rPr>
        <w:t>1.投标函</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p w14:paraId="33E078CE">
      <w:pPr>
        <w:pageBreakBefore w:val="0"/>
        <w:widowControl/>
        <w:kinsoku/>
        <w:bidi w:val="0"/>
        <w:spacing w:line="360" w:lineRule="auto"/>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致：</w:t>
      </w:r>
      <w:r>
        <w:rPr>
          <w:rFonts w:hint="eastAsia" w:ascii="仿宋" w:hAnsi="仿宋" w:eastAsia="仿宋" w:cs="仿宋"/>
          <w:color w:val="auto"/>
          <w:kern w:val="0"/>
          <w:highlight w:val="none"/>
          <w:u w:val="single"/>
        </w:rPr>
        <w:t xml:space="preserve">                              </w:t>
      </w:r>
      <w:r>
        <w:rPr>
          <w:rFonts w:hint="eastAsia" w:ascii="仿宋" w:hAnsi="仿宋" w:eastAsia="仿宋" w:cs="仿宋"/>
          <w:color w:val="auto"/>
          <w:kern w:val="0"/>
          <w:highlight w:val="none"/>
        </w:rPr>
        <w:t>（采购人名称）</w:t>
      </w:r>
    </w:p>
    <w:p w14:paraId="44DEDCDB">
      <w:pPr>
        <w:pageBreakBefore w:val="0"/>
        <w:widowControl/>
        <w:kinsoku/>
        <w:bidi w:val="0"/>
        <w:spacing w:line="360" w:lineRule="auto"/>
        <w:ind w:firstLine="420" w:firstLineChars="200"/>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我方仔细研究了</w:t>
      </w:r>
      <w:r>
        <w:rPr>
          <w:rFonts w:hint="eastAsia" w:ascii="仿宋" w:hAnsi="仿宋" w:eastAsia="仿宋" w:cs="仿宋"/>
          <w:b w:val="0"/>
          <w:bCs w:val="0"/>
          <w:color w:val="auto"/>
          <w:sz w:val="21"/>
          <w:szCs w:val="21"/>
          <w:highlight w:val="none"/>
          <w:u w:val="single"/>
        </w:rPr>
        <w:t>（项目名称）（项目编号：</w:t>
      </w:r>
      <w:r>
        <w:rPr>
          <w:rFonts w:hint="eastAsia" w:ascii="仿宋" w:hAnsi="仿宋" w:eastAsia="仿宋" w:cs="仿宋"/>
          <w:b w:val="0"/>
          <w:bCs w:val="0"/>
          <w:color w:val="auto"/>
          <w:sz w:val="21"/>
          <w:szCs w:val="21"/>
          <w:highlight w:val="none"/>
          <w:u w:val="single"/>
          <w:lang w:val="zh-CN"/>
        </w:rPr>
        <w:t xml:space="preserve">      </w:t>
      </w:r>
      <w:r>
        <w:rPr>
          <w:rFonts w:hint="eastAsia" w:ascii="仿宋" w:hAnsi="仿宋" w:eastAsia="仿宋" w:cs="仿宋"/>
          <w:b w:val="0"/>
          <w:bCs w:val="0"/>
          <w:color w:val="auto"/>
          <w:sz w:val="21"/>
          <w:szCs w:val="21"/>
          <w:highlight w:val="none"/>
          <w:u w:val="single"/>
          <w:lang w:val="en-US" w:eastAsia="zh-CN"/>
        </w:rPr>
        <w:t xml:space="preserve"> </w:t>
      </w:r>
      <w:r>
        <w:rPr>
          <w:rFonts w:hint="eastAsia" w:ascii="仿宋" w:hAnsi="仿宋" w:eastAsia="仿宋" w:cs="仿宋"/>
          <w:b w:val="0"/>
          <w:bCs w:val="0"/>
          <w:color w:val="auto"/>
          <w:sz w:val="21"/>
          <w:szCs w:val="21"/>
          <w:highlight w:val="none"/>
          <w:u w:val="single"/>
        </w:rPr>
        <w:t>）</w:t>
      </w:r>
      <w:r>
        <w:rPr>
          <w:rFonts w:hint="eastAsia" w:ascii="仿宋" w:hAnsi="仿宋" w:eastAsia="仿宋" w:cs="仿宋"/>
          <w:color w:val="auto"/>
          <w:kern w:val="0"/>
          <w:highlight w:val="none"/>
        </w:rPr>
        <w:t>招标文件的全部内容，正式授权下述签字人</w:t>
      </w:r>
      <w:r>
        <w:rPr>
          <w:rFonts w:hint="eastAsia" w:ascii="仿宋" w:hAnsi="仿宋" w:eastAsia="仿宋" w:cs="仿宋"/>
          <w:color w:val="auto"/>
          <w:kern w:val="0"/>
          <w:highlight w:val="none"/>
          <w:u w:val="single"/>
        </w:rPr>
        <w:t xml:space="preserve">     （姓名和职务）    </w:t>
      </w:r>
      <w:r>
        <w:rPr>
          <w:rFonts w:hint="eastAsia" w:ascii="仿宋" w:hAnsi="仿宋" w:eastAsia="仿宋" w:cs="仿宋"/>
          <w:color w:val="auto"/>
          <w:kern w:val="0"/>
          <w:highlight w:val="none"/>
        </w:rPr>
        <w:t>全权代表供应商</w:t>
      </w:r>
      <w:r>
        <w:rPr>
          <w:rFonts w:hint="eastAsia" w:ascii="仿宋" w:hAnsi="仿宋" w:eastAsia="仿宋" w:cs="仿宋"/>
          <w:color w:val="auto"/>
          <w:kern w:val="0"/>
          <w:highlight w:val="none"/>
          <w:u w:val="single"/>
        </w:rPr>
        <w:t xml:space="preserve">    （</w:t>
      </w:r>
      <w:r>
        <w:rPr>
          <w:rFonts w:hint="eastAsia" w:ascii="仿宋" w:hAnsi="仿宋" w:eastAsia="仿宋" w:cs="仿宋"/>
          <w:color w:val="auto"/>
          <w:kern w:val="0"/>
          <w:highlight w:val="none"/>
          <w:u w:val="single"/>
          <w:lang w:eastAsia="zh-CN"/>
        </w:rPr>
        <w:t>供应商</w:t>
      </w:r>
      <w:r>
        <w:rPr>
          <w:rFonts w:hint="eastAsia" w:ascii="仿宋" w:hAnsi="仿宋" w:eastAsia="仿宋" w:cs="仿宋"/>
          <w:color w:val="auto"/>
          <w:kern w:val="0"/>
          <w:highlight w:val="none"/>
          <w:u w:val="single"/>
        </w:rPr>
        <w:t xml:space="preserve">全称）    </w:t>
      </w:r>
      <w:r>
        <w:rPr>
          <w:rFonts w:hint="eastAsia" w:ascii="仿宋" w:hAnsi="仿宋" w:eastAsia="仿宋" w:cs="仿宋"/>
          <w:color w:val="auto"/>
          <w:kern w:val="0"/>
          <w:highlight w:val="none"/>
        </w:rPr>
        <w:t>参加投标，并提交投标文件。</w:t>
      </w:r>
    </w:p>
    <w:p w14:paraId="203281A4">
      <w:pPr>
        <w:pageBreakBefore w:val="0"/>
        <w:widowControl/>
        <w:kinsoku/>
        <w:bidi w:val="0"/>
        <w:spacing w:line="360" w:lineRule="auto"/>
        <w:ind w:firstLine="420" w:firstLineChars="200"/>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据此函，签字人兹宣布同意如下：</w:t>
      </w:r>
    </w:p>
    <w:p w14:paraId="7CF42131">
      <w:pPr>
        <w:pageBreakBefore w:val="0"/>
        <w:widowControl/>
        <w:kinsoku/>
        <w:bidi w:val="0"/>
        <w:spacing w:line="360" w:lineRule="auto"/>
        <w:ind w:firstLine="420" w:firstLineChars="200"/>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1、按招标文件采购需求及技术要求和投标分项报价表，投标总报价</w:t>
      </w:r>
      <w:r>
        <w:rPr>
          <w:rFonts w:hint="eastAsia" w:ascii="仿宋" w:hAnsi="仿宋" w:eastAsia="仿宋" w:cs="仿宋"/>
          <w:color w:val="auto"/>
          <w:kern w:val="0"/>
          <w:highlight w:val="none"/>
          <w:u w:val="single"/>
        </w:rPr>
        <w:t xml:space="preserve">     （大写） 元</w:t>
      </w:r>
      <w:r>
        <w:rPr>
          <w:rFonts w:hint="eastAsia" w:ascii="仿宋" w:hAnsi="仿宋" w:eastAsia="仿宋" w:cs="仿宋"/>
          <w:color w:val="auto"/>
          <w:kern w:val="0"/>
          <w:highlight w:val="none"/>
        </w:rPr>
        <w:t>，人民币</w:t>
      </w:r>
      <w:r>
        <w:rPr>
          <w:rFonts w:hint="eastAsia" w:ascii="仿宋" w:hAnsi="仿宋" w:eastAsia="仿宋" w:cs="仿宋"/>
          <w:color w:val="auto"/>
          <w:kern w:val="0"/>
          <w:highlight w:val="none"/>
          <w:u w:val="single"/>
        </w:rPr>
        <w:t>(￥  )</w:t>
      </w:r>
      <w:r>
        <w:rPr>
          <w:rFonts w:hint="eastAsia" w:ascii="仿宋" w:hAnsi="仿宋" w:eastAsia="仿宋" w:cs="仿宋"/>
          <w:color w:val="auto"/>
          <w:kern w:val="0"/>
          <w:highlight w:val="none"/>
        </w:rPr>
        <w:t>，在</w:t>
      </w:r>
      <w:r>
        <w:rPr>
          <w:rFonts w:hint="eastAsia" w:ascii="仿宋" w:hAnsi="仿宋" w:eastAsia="仿宋" w:cs="仿宋"/>
          <w:color w:val="auto"/>
          <w:kern w:val="0"/>
          <w:highlight w:val="none"/>
          <w:u w:val="single"/>
        </w:rPr>
        <w:t xml:space="preserve">       </w:t>
      </w:r>
      <w:r>
        <w:rPr>
          <w:rFonts w:hint="eastAsia" w:ascii="仿宋" w:hAnsi="仿宋" w:eastAsia="仿宋" w:cs="仿宋"/>
          <w:color w:val="auto"/>
          <w:kern w:val="0"/>
          <w:highlight w:val="none"/>
        </w:rPr>
        <w:t>完成交货。</w:t>
      </w:r>
    </w:p>
    <w:p w14:paraId="6A475B19">
      <w:pPr>
        <w:pageBreakBefore w:val="0"/>
        <w:widowControl/>
        <w:kinsoku/>
        <w:bidi w:val="0"/>
        <w:spacing w:line="360" w:lineRule="auto"/>
        <w:ind w:firstLine="420" w:firstLineChars="200"/>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2、我方已详细审查全部招标文件，包括澄清文件(如有)。我们完全理解并同意放弃对这方面有不明及误解的权力。</w:t>
      </w:r>
    </w:p>
    <w:p w14:paraId="5F1BA0BD">
      <w:pPr>
        <w:pageBreakBefore w:val="0"/>
        <w:widowControl/>
        <w:kinsoku/>
        <w:bidi w:val="0"/>
        <w:spacing w:line="360" w:lineRule="auto"/>
        <w:ind w:firstLine="420" w:firstLineChars="200"/>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3、在供应商须知规定的开标日期起遵循本投标文件，并在供应商须知规定的投标文件有效期满之前均具有约束力。</w:t>
      </w:r>
    </w:p>
    <w:p w14:paraId="626386E6">
      <w:pPr>
        <w:pageBreakBefore w:val="0"/>
        <w:widowControl/>
        <w:kinsoku/>
        <w:bidi w:val="0"/>
        <w:spacing w:line="360" w:lineRule="auto"/>
        <w:ind w:firstLine="420" w:firstLineChars="200"/>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4、同意供应商须知中关于不予退还投标保证金的规定。</w:t>
      </w:r>
    </w:p>
    <w:p w14:paraId="1D824227">
      <w:pPr>
        <w:pageBreakBefore w:val="0"/>
        <w:widowControl/>
        <w:kinsoku/>
        <w:bidi w:val="0"/>
        <w:spacing w:line="360" w:lineRule="auto"/>
        <w:ind w:firstLine="420" w:firstLineChars="200"/>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5、同意应贵方要求提供与本投标有关的任何数据或资料，并保证数据和资料的完整性和真实性。</w:t>
      </w:r>
    </w:p>
    <w:p w14:paraId="024345C5">
      <w:pPr>
        <w:pageBreakBefore w:val="0"/>
        <w:widowControl/>
        <w:kinsoku/>
        <w:bidi w:val="0"/>
        <w:spacing w:line="360" w:lineRule="auto"/>
        <w:ind w:firstLine="420" w:firstLineChars="200"/>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6、完全理解贵方不一定要接受最低报价的供应商为中标人的行为。</w:t>
      </w:r>
    </w:p>
    <w:p w14:paraId="44277FA7">
      <w:pPr>
        <w:pageBreakBefore w:val="0"/>
        <w:widowControl/>
        <w:kinsoku/>
        <w:bidi w:val="0"/>
        <w:spacing w:line="360" w:lineRule="auto"/>
        <w:ind w:firstLine="420" w:firstLineChars="200"/>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7、如我方中标：</w:t>
      </w:r>
    </w:p>
    <w:p w14:paraId="29FE2FBD">
      <w:pPr>
        <w:pageBreakBefore w:val="0"/>
        <w:widowControl/>
        <w:kinsoku/>
        <w:bidi w:val="0"/>
        <w:spacing w:line="360" w:lineRule="auto"/>
        <w:ind w:firstLine="420" w:firstLineChars="200"/>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（1）我方承诺在收到中标通知书后，在中标通知书规定的期限内与采购人签订合同，并履行相应的合同责任和义务。</w:t>
      </w:r>
    </w:p>
    <w:p w14:paraId="12D30685">
      <w:pPr>
        <w:pageBreakBefore w:val="0"/>
        <w:widowControl/>
        <w:kinsoku/>
        <w:bidi w:val="0"/>
        <w:spacing w:line="360" w:lineRule="auto"/>
        <w:ind w:firstLine="420" w:firstLineChars="200"/>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（2）我方承诺按照招标文件规定向你方递交履约担保。</w:t>
      </w:r>
    </w:p>
    <w:p w14:paraId="062CF775">
      <w:pPr>
        <w:pageBreakBefore w:val="0"/>
        <w:widowControl/>
        <w:kinsoku/>
        <w:bidi w:val="0"/>
        <w:spacing w:line="360" w:lineRule="auto"/>
        <w:ind w:firstLine="420" w:firstLineChars="200"/>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（3）我方承诺将承担售后服务及保修责任。</w:t>
      </w:r>
    </w:p>
    <w:p w14:paraId="2E38415D">
      <w:pPr>
        <w:pageBreakBefore w:val="0"/>
        <w:widowControl/>
        <w:kinsoku/>
        <w:bidi w:val="0"/>
        <w:spacing w:line="360" w:lineRule="auto"/>
        <w:ind w:firstLine="420" w:firstLineChars="200"/>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8、我方在此声明，所递交的投标文件及有关资料内容完整、真实和准确。</w:t>
      </w:r>
    </w:p>
    <w:p w14:paraId="043FC0C8">
      <w:pPr>
        <w:pageBreakBefore w:val="0"/>
        <w:widowControl/>
        <w:kinsoku/>
        <w:bidi w:val="0"/>
        <w:spacing w:line="360" w:lineRule="auto"/>
        <w:ind w:firstLine="420" w:firstLineChars="200"/>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9、我公司理解并完全接受本文件全部内容，并承诺参与投标后，不再对招标文件内容有任何疑问。</w:t>
      </w:r>
    </w:p>
    <w:p w14:paraId="7F08CAC1">
      <w:pPr>
        <w:pageBreakBefore w:val="0"/>
        <w:widowControl/>
        <w:kinsoku/>
        <w:bidi w:val="0"/>
        <w:spacing w:line="360" w:lineRule="auto"/>
        <w:ind w:firstLine="420" w:firstLineChars="200"/>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10、本投标自开标之日起</w:t>
      </w:r>
      <w:r>
        <w:rPr>
          <w:rFonts w:hint="eastAsia" w:ascii="仿宋" w:hAnsi="仿宋" w:eastAsia="仿宋" w:cs="仿宋"/>
          <w:color w:val="auto"/>
          <w:kern w:val="0"/>
          <w:highlight w:val="none"/>
          <w:u w:val="single"/>
        </w:rPr>
        <w:t xml:space="preserve">    </w:t>
      </w:r>
      <w:r>
        <w:rPr>
          <w:rFonts w:hint="eastAsia" w:ascii="仿宋" w:hAnsi="仿宋" w:eastAsia="仿宋" w:cs="仿宋"/>
          <w:color w:val="auto"/>
          <w:kern w:val="0"/>
          <w:highlight w:val="none"/>
        </w:rPr>
        <w:t>天内有效。</w:t>
      </w:r>
    </w:p>
    <w:p w14:paraId="1FA57EA8">
      <w:pPr>
        <w:pageBreakBefore w:val="0"/>
        <w:widowControl/>
        <w:kinsoku/>
        <w:bidi w:val="0"/>
        <w:spacing w:line="360" w:lineRule="auto"/>
        <w:ind w:firstLine="420" w:firstLineChars="200"/>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11、</w:t>
      </w:r>
      <w:r>
        <w:rPr>
          <w:rFonts w:hint="eastAsia" w:ascii="仿宋" w:hAnsi="仿宋" w:eastAsia="仿宋" w:cs="仿宋"/>
          <w:color w:val="auto"/>
          <w:kern w:val="0"/>
          <w:highlight w:val="none"/>
          <w:u w:val="single"/>
        </w:rPr>
        <w:t xml:space="preserve">              （其他补充说明）     </w:t>
      </w:r>
      <w:r>
        <w:rPr>
          <w:rFonts w:hint="eastAsia" w:ascii="仿宋" w:hAnsi="仿宋" w:eastAsia="仿宋" w:cs="仿宋"/>
          <w:color w:val="auto"/>
          <w:kern w:val="0"/>
          <w:highlight w:val="none"/>
        </w:rPr>
        <w:t>。</w:t>
      </w:r>
    </w:p>
    <w:p w14:paraId="1FF910DD">
      <w:pPr>
        <w:pageBreakBefore w:val="0"/>
        <w:widowControl/>
        <w:kinsoku/>
        <w:bidi w:val="0"/>
        <w:spacing w:line="360" w:lineRule="auto"/>
        <w:jc w:val="left"/>
        <w:rPr>
          <w:rFonts w:hint="eastAsia" w:ascii="仿宋" w:hAnsi="仿宋" w:eastAsia="仿宋" w:cs="仿宋"/>
          <w:color w:val="auto"/>
          <w:kern w:val="0"/>
          <w:highlight w:val="none"/>
          <w:u w:val="single"/>
        </w:rPr>
      </w:pPr>
      <w:r>
        <w:rPr>
          <w:rFonts w:hint="eastAsia" w:ascii="仿宋" w:hAnsi="仿宋" w:eastAsia="仿宋" w:cs="仿宋"/>
          <w:color w:val="auto"/>
          <w:kern w:val="0"/>
          <w:highlight w:val="none"/>
        </w:rPr>
        <w:t xml:space="preserve">         </w:t>
      </w:r>
      <w:r>
        <w:rPr>
          <w:rFonts w:hint="eastAsia" w:ascii="仿宋" w:hAnsi="仿宋" w:eastAsia="仿宋" w:cs="仿宋"/>
          <w:color w:val="auto"/>
          <w:kern w:val="0"/>
          <w:highlight w:val="none"/>
          <w:lang w:val="en-US" w:eastAsia="zh-CN"/>
        </w:rPr>
        <w:t>供应商</w:t>
      </w:r>
      <w:r>
        <w:rPr>
          <w:rFonts w:hint="eastAsia" w:ascii="仿宋" w:hAnsi="仿宋" w:eastAsia="仿宋" w:cs="仿宋"/>
          <w:color w:val="auto"/>
          <w:kern w:val="0"/>
          <w:highlight w:val="none"/>
        </w:rPr>
        <w:t>：</w:t>
      </w:r>
      <w:r>
        <w:rPr>
          <w:rFonts w:hint="eastAsia" w:ascii="仿宋" w:hAnsi="仿宋" w:eastAsia="仿宋" w:cs="仿宋"/>
          <w:color w:val="auto"/>
          <w:kern w:val="0"/>
          <w:highlight w:val="none"/>
          <w:u w:val="single"/>
        </w:rPr>
        <w:t xml:space="preserve">                             （电子签章）   </w:t>
      </w:r>
    </w:p>
    <w:p w14:paraId="742CC666">
      <w:pPr>
        <w:pageBreakBefore w:val="0"/>
        <w:widowControl/>
        <w:kinsoku/>
        <w:bidi w:val="0"/>
        <w:spacing w:line="360" w:lineRule="auto"/>
        <w:jc w:val="left"/>
        <w:rPr>
          <w:rFonts w:hint="eastAsia" w:ascii="仿宋" w:hAnsi="仿宋" w:eastAsia="仿宋" w:cs="仿宋"/>
          <w:color w:val="auto"/>
          <w:kern w:val="0"/>
          <w:highlight w:val="none"/>
          <w:u w:val="single"/>
        </w:rPr>
      </w:pPr>
      <w:r>
        <w:rPr>
          <w:rFonts w:hint="eastAsia" w:ascii="仿宋" w:hAnsi="仿宋" w:eastAsia="仿宋" w:cs="仿宋"/>
          <w:color w:val="auto"/>
          <w:kern w:val="0"/>
          <w:highlight w:val="none"/>
        </w:rPr>
        <w:t xml:space="preserve">         单位地址：</w:t>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u w:val="single"/>
        </w:rPr>
        <w:tab/>
      </w:r>
    </w:p>
    <w:p w14:paraId="6C185A40">
      <w:pPr>
        <w:pageBreakBefore w:val="0"/>
        <w:widowControl/>
        <w:kinsoku/>
        <w:bidi w:val="0"/>
        <w:spacing w:line="360" w:lineRule="auto"/>
        <w:jc w:val="left"/>
        <w:rPr>
          <w:rFonts w:hint="eastAsia" w:ascii="仿宋" w:hAnsi="仿宋" w:eastAsia="仿宋" w:cs="仿宋"/>
          <w:color w:val="auto"/>
          <w:kern w:val="0"/>
          <w:highlight w:val="none"/>
          <w:u w:val="single"/>
        </w:rPr>
      </w:pPr>
      <w:r>
        <w:rPr>
          <w:rFonts w:hint="eastAsia" w:ascii="仿宋" w:hAnsi="仿宋" w:eastAsia="仿宋" w:cs="仿宋"/>
          <w:color w:val="auto"/>
          <w:kern w:val="0"/>
          <w:highlight w:val="none"/>
        </w:rPr>
        <w:t xml:space="preserve">         法定代表人或委托代理人：</w:t>
      </w:r>
      <w:r>
        <w:rPr>
          <w:rFonts w:hint="eastAsia" w:ascii="仿宋" w:hAnsi="仿宋" w:eastAsia="仿宋" w:cs="仿宋"/>
          <w:color w:val="auto"/>
          <w:kern w:val="0"/>
          <w:highlight w:val="none"/>
          <w:u w:val="single"/>
        </w:rPr>
        <w:t xml:space="preserve">                                   </w:t>
      </w:r>
      <w:r>
        <w:rPr>
          <w:rFonts w:hint="eastAsia" w:ascii="仿宋" w:hAnsi="仿宋" w:eastAsia="仿宋" w:cs="仿宋"/>
          <w:color w:val="auto"/>
          <w:kern w:val="0"/>
          <w:highlight w:val="none"/>
        </w:rPr>
        <w:t>(签字或签章)</w:t>
      </w:r>
    </w:p>
    <w:p w14:paraId="37EC6F88">
      <w:pPr>
        <w:pageBreakBefore w:val="0"/>
        <w:widowControl/>
        <w:kinsoku/>
        <w:bidi w:val="0"/>
        <w:spacing w:line="360" w:lineRule="auto"/>
        <w:jc w:val="left"/>
        <w:rPr>
          <w:rFonts w:hint="eastAsia" w:ascii="仿宋" w:hAnsi="仿宋" w:eastAsia="仿宋" w:cs="仿宋"/>
          <w:color w:val="auto"/>
          <w:kern w:val="0"/>
          <w:highlight w:val="none"/>
        </w:rPr>
      </w:pPr>
      <w:r>
        <w:rPr>
          <w:rFonts w:hint="eastAsia" w:ascii="仿宋" w:hAnsi="仿宋" w:eastAsia="仿宋" w:cs="仿宋"/>
          <w:color w:val="auto"/>
          <w:kern w:val="0"/>
          <w:sz w:val="24"/>
          <w:szCs w:val="24"/>
          <w:highlight w:val="none"/>
        </w:rPr>
        <w:t xml:space="preserve">        </w:t>
      </w:r>
      <w:r>
        <w:rPr>
          <w:rFonts w:hint="eastAsia" w:ascii="仿宋" w:hAnsi="仿宋" w:eastAsia="仿宋" w:cs="仿宋"/>
          <w:color w:val="auto"/>
          <w:kern w:val="0"/>
          <w:highlight w:val="none"/>
        </w:rPr>
        <w:t>邮政编码：</w:t>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u w:val="single"/>
        </w:rPr>
        <w:t xml:space="preserve">    </w:t>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rPr>
        <w:t>电话：</w:t>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u w:val="single"/>
        </w:rPr>
        <w:t xml:space="preserve">    </w:t>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rPr>
        <w:t xml:space="preserve"> 传真：</w:t>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u w:val="single"/>
        </w:rPr>
        <w:t xml:space="preserve">    </w:t>
      </w:r>
      <w:r>
        <w:rPr>
          <w:rFonts w:hint="eastAsia" w:ascii="仿宋" w:hAnsi="仿宋" w:eastAsia="仿宋" w:cs="仿宋"/>
          <w:color w:val="auto"/>
          <w:kern w:val="0"/>
          <w:highlight w:val="none"/>
          <w:u w:val="single"/>
        </w:rPr>
        <w:tab/>
      </w:r>
    </w:p>
    <w:p w14:paraId="4C1A65AC">
      <w:pPr>
        <w:pageBreakBefore w:val="0"/>
        <w:widowControl/>
        <w:kinsoku/>
        <w:bidi w:val="0"/>
        <w:spacing w:line="360" w:lineRule="auto"/>
        <w:ind w:firstLine="945" w:firstLineChars="450"/>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开户银行名称：</w:t>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u w:val="single"/>
        </w:rPr>
        <w:tab/>
      </w:r>
    </w:p>
    <w:p w14:paraId="19EB7364">
      <w:pPr>
        <w:pageBreakBefore w:val="0"/>
        <w:widowControl/>
        <w:kinsoku/>
        <w:bidi w:val="0"/>
        <w:spacing w:line="360" w:lineRule="auto"/>
        <w:jc w:val="left"/>
        <w:rPr>
          <w:rFonts w:hint="eastAsia" w:ascii="仿宋" w:hAnsi="仿宋" w:eastAsia="仿宋" w:cs="仿宋"/>
          <w:color w:val="auto"/>
          <w:kern w:val="0"/>
          <w:highlight w:val="none"/>
        </w:rPr>
      </w:pPr>
      <w:r>
        <w:rPr>
          <w:rFonts w:hint="eastAsia" w:ascii="仿宋" w:hAnsi="仿宋" w:eastAsia="仿宋" w:cs="仿宋"/>
          <w:color w:val="auto"/>
          <w:kern w:val="0"/>
          <w:highlight w:val="none"/>
        </w:rPr>
        <w:t xml:space="preserve">         开户银行账号：</w:t>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u w:val="single"/>
        </w:rPr>
        <w:t xml:space="preserve">  </w:t>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u w:val="single"/>
        </w:rPr>
        <w:tab/>
      </w:r>
      <w:r>
        <w:rPr>
          <w:rFonts w:hint="eastAsia" w:ascii="仿宋" w:hAnsi="仿宋" w:eastAsia="仿宋" w:cs="仿宋"/>
          <w:color w:val="auto"/>
          <w:kern w:val="0"/>
          <w:highlight w:val="none"/>
          <w:u w:val="single"/>
        </w:rPr>
        <w:tab/>
      </w:r>
    </w:p>
    <w:p w14:paraId="4B7BC66B">
      <w:pPr>
        <w:pageBreakBefore w:val="0"/>
        <w:widowControl/>
        <w:kinsoku/>
        <w:bidi w:val="0"/>
        <w:spacing w:line="360" w:lineRule="auto"/>
        <w:ind w:firstLine="945" w:firstLineChars="450"/>
        <w:jc w:val="both"/>
        <w:rPr>
          <w:rFonts w:hint="eastAsia" w:ascii="仿宋" w:hAnsi="仿宋" w:eastAsia="仿宋" w:cs="仿宋"/>
          <w:color w:val="auto"/>
          <w:kern w:val="0"/>
          <w:highlight w:val="none"/>
        </w:rPr>
      </w:pPr>
      <w:r>
        <w:rPr>
          <w:rFonts w:hint="eastAsia" w:ascii="仿宋" w:hAnsi="仿宋" w:eastAsia="仿宋" w:cs="仿宋"/>
          <w:color w:val="auto"/>
          <w:kern w:val="0"/>
          <w:highlight w:val="none"/>
        </w:rPr>
        <w:t>日期：</w:t>
      </w:r>
      <w:r>
        <w:rPr>
          <w:rFonts w:hint="eastAsia" w:ascii="仿宋" w:hAnsi="仿宋" w:eastAsia="仿宋" w:cs="仿宋"/>
          <w:color w:val="auto"/>
          <w:kern w:val="0"/>
          <w:highlight w:val="none"/>
          <w:u w:val="single"/>
        </w:rPr>
        <w:t xml:space="preserve">     </w:t>
      </w:r>
      <w:r>
        <w:rPr>
          <w:rFonts w:hint="eastAsia" w:ascii="仿宋" w:hAnsi="仿宋" w:eastAsia="仿宋" w:cs="仿宋"/>
          <w:color w:val="auto"/>
          <w:kern w:val="0"/>
          <w:highlight w:val="none"/>
        </w:rPr>
        <w:t>年</w:t>
      </w:r>
      <w:r>
        <w:rPr>
          <w:rFonts w:hint="eastAsia" w:ascii="仿宋" w:hAnsi="仿宋" w:eastAsia="仿宋" w:cs="仿宋"/>
          <w:color w:val="auto"/>
          <w:kern w:val="0"/>
          <w:highlight w:val="none"/>
          <w:u w:val="single"/>
        </w:rPr>
        <w:t xml:space="preserve">     </w:t>
      </w:r>
      <w:r>
        <w:rPr>
          <w:rFonts w:hint="eastAsia" w:ascii="仿宋" w:hAnsi="仿宋" w:eastAsia="仿宋" w:cs="仿宋"/>
          <w:color w:val="auto"/>
          <w:kern w:val="0"/>
          <w:highlight w:val="none"/>
        </w:rPr>
        <w:t>月</w:t>
      </w:r>
      <w:r>
        <w:rPr>
          <w:rFonts w:hint="eastAsia" w:ascii="仿宋" w:hAnsi="仿宋" w:eastAsia="仿宋" w:cs="仿宋"/>
          <w:color w:val="auto"/>
          <w:kern w:val="0"/>
          <w:highlight w:val="none"/>
          <w:u w:val="single"/>
        </w:rPr>
        <w:t xml:space="preserve">     </w:t>
      </w:r>
      <w:r>
        <w:rPr>
          <w:rFonts w:hint="eastAsia" w:ascii="仿宋" w:hAnsi="仿宋" w:eastAsia="仿宋" w:cs="仿宋"/>
          <w:color w:val="auto"/>
          <w:kern w:val="0"/>
          <w:highlight w:val="none"/>
        </w:rPr>
        <w:t>日</w:t>
      </w:r>
    </w:p>
    <w:p w14:paraId="4A6768F7">
      <w:pPr>
        <w:pageBreakBefore w:val="0"/>
        <w:kinsoku/>
        <w:bidi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5B1D43A5">
      <w:pPr>
        <w:pStyle w:val="4"/>
        <w:pageBreakBefore w:val="0"/>
        <w:kinsoku/>
        <w:bidi w:val="0"/>
        <w:spacing w:before="0" w:after="0"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2.开标一览表</w:t>
      </w:r>
      <w:bookmarkEnd w:id="754"/>
      <w:bookmarkEnd w:id="755"/>
      <w:bookmarkEnd w:id="756"/>
      <w:bookmarkEnd w:id="757"/>
    </w:p>
    <w:p w14:paraId="56999E17">
      <w:pPr>
        <w:pageBreakBefore w:val="0"/>
        <w:kinsoku/>
        <w:bidi w:val="0"/>
        <w:spacing w:line="360" w:lineRule="auto"/>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项目名称：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bCs/>
          <w:color w:val="auto"/>
          <w:sz w:val="24"/>
          <w:szCs w:val="24"/>
          <w:highlight w:val="none"/>
          <w:u w:val="single"/>
        </w:rPr>
        <w:t xml:space="preserve">         </w:t>
      </w:r>
    </w:p>
    <w:p w14:paraId="47514F13">
      <w:pPr>
        <w:pageBreakBefore w:val="0"/>
        <w:kinsoku/>
        <w:bidi w:val="0"/>
        <w:spacing w:line="360" w:lineRule="auto"/>
        <w:jc w:val="left"/>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项目编号：</w:t>
      </w:r>
      <w:r>
        <w:rPr>
          <w:rFonts w:hint="eastAsia" w:ascii="仿宋" w:hAnsi="仿宋" w:eastAsia="仿宋" w:cs="仿宋"/>
          <w:color w:val="auto"/>
          <w:sz w:val="24"/>
          <w:szCs w:val="24"/>
          <w:highlight w:val="none"/>
          <w:u w:val="single"/>
        </w:rPr>
        <w:t xml:space="preserve"> </w:t>
      </w:r>
      <w:r>
        <w:rPr>
          <w:rFonts w:hint="eastAsia" w:ascii="仿宋" w:hAnsi="仿宋" w:eastAsia="仿宋" w:cs="仿宋"/>
          <w:bCs/>
          <w:color w:val="auto"/>
          <w:sz w:val="24"/>
          <w:szCs w:val="24"/>
          <w:highlight w:val="none"/>
          <w:u w:val="single"/>
        </w:rPr>
        <w:t xml:space="preserve">         </w:t>
      </w:r>
    </w:p>
    <w:p w14:paraId="7C7AC6FB">
      <w:pPr>
        <w:pageBreakBefore w:val="0"/>
        <w:kinsoku/>
        <w:bidi w:val="0"/>
        <w:spacing w:line="360" w:lineRule="auto"/>
        <w:jc w:val="left"/>
        <w:rPr>
          <w:rFonts w:hint="eastAsia" w:ascii="仿宋" w:hAnsi="仿宋" w:eastAsia="仿宋" w:cs="仿宋"/>
          <w:color w:val="auto"/>
          <w:spacing w:val="10"/>
          <w:sz w:val="24"/>
          <w:szCs w:val="24"/>
          <w:highlight w:val="none"/>
        </w:rPr>
      </w:pPr>
      <w:r>
        <w:rPr>
          <w:rFonts w:hint="eastAsia" w:ascii="仿宋" w:hAnsi="仿宋" w:eastAsia="仿宋" w:cs="仿宋"/>
          <w:color w:val="auto"/>
          <w:spacing w:val="10"/>
          <w:sz w:val="24"/>
          <w:szCs w:val="24"/>
          <w:highlight w:val="none"/>
        </w:rPr>
        <w:t>货币及单位：人民币·元</w:t>
      </w:r>
    </w:p>
    <w:tbl>
      <w:tblPr>
        <w:tblStyle w:val="3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2"/>
        <w:gridCol w:w="7964"/>
      </w:tblGrid>
      <w:tr w14:paraId="5C78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000" w:type="pct"/>
            <w:vMerge w:val="restart"/>
            <w:noWrap w:val="0"/>
            <w:vAlign w:val="center"/>
          </w:tcPr>
          <w:p w14:paraId="326A1EC8">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pacing w:val="10"/>
                <w:sz w:val="24"/>
                <w:szCs w:val="24"/>
                <w:highlight w:val="none"/>
              </w:rPr>
            </w:pPr>
            <w:r>
              <w:rPr>
                <w:rFonts w:hint="eastAsia" w:ascii="仿宋" w:hAnsi="仿宋" w:eastAsia="仿宋" w:cs="仿宋"/>
                <w:color w:val="auto"/>
                <w:spacing w:val="10"/>
                <w:sz w:val="24"/>
                <w:szCs w:val="24"/>
                <w:highlight w:val="none"/>
              </w:rPr>
              <w:t>投标报价</w:t>
            </w:r>
          </w:p>
        </w:tc>
        <w:tc>
          <w:tcPr>
            <w:tcW w:w="3999" w:type="pct"/>
            <w:noWrap w:val="0"/>
            <w:vAlign w:val="center"/>
          </w:tcPr>
          <w:p w14:paraId="556D47C5">
            <w:pPr>
              <w:keepNext w:val="0"/>
              <w:keepLines w:val="0"/>
              <w:pageBreakBefore w:val="0"/>
              <w:suppressLineNumbers w:val="0"/>
              <w:kinsoku/>
              <w:bidi w:val="0"/>
              <w:spacing w:before="0" w:beforeAutospacing="0" w:after="0" w:afterAutospacing="0" w:line="360" w:lineRule="auto"/>
              <w:ind w:left="0" w:right="0"/>
              <w:rPr>
                <w:rFonts w:hint="eastAsia" w:ascii="仿宋" w:hAnsi="仿宋" w:eastAsia="仿宋" w:cs="仿宋"/>
                <w:color w:val="auto"/>
                <w:spacing w:val="10"/>
                <w:sz w:val="24"/>
                <w:szCs w:val="24"/>
                <w:highlight w:val="none"/>
                <w:u w:val="single"/>
              </w:rPr>
            </w:pPr>
            <w:r>
              <w:rPr>
                <w:rFonts w:hint="eastAsia" w:ascii="仿宋" w:hAnsi="仿宋" w:eastAsia="仿宋" w:cs="仿宋"/>
                <w:color w:val="auto"/>
                <w:spacing w:val="10"/>
                <w:sz w:val="24"/>
                <w:szCs w:val="24"/>
                <w:highlight w:val="none"/>
              </w:rPr>
              <w:t>大写：</w:t>
            </w:r>
          </w:p>
        </w:tc>
      </w:tr>
      <w:tr w14:paraId="0635A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000" w:type="pct"/>
            <w:vMerge w:val="continue"/>
            <w:noWrap w:val="0"/>
            <w:vAlign w:val="center"/>
          </w:tcPr>
          <w:p w14:paraId="38F2A15A">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pacing w:val="10"/>
                <w:sz w:val="24"/>
                <w:szCs w:val="24"/>
                <w:highlight w:val="none"/>
              </w:rPr>
            </w:pPr>
          </w:p>
        </w:tc>
        <w:tc>
          <w:tcPr>
            <w:tcW w:w="3999" w:type="pct"/>
            <w:noWrap w:val="0"/>
            <w:vAlign w:val="center"/>
          </w:tcPr>
          <w:p w14:paraId="4C5F4760">
            <w:pPr>
              <w:keepNext w:val="0"/>
              <w:keepLines w:val="0"/>
              <w:pageBreakBefore w:val="0"/>
              <w:suppressLineNumbers w:val="0"/>
              <w:kinsoku/>
              <w:bidi w:val="0"/>
              <w:spacing w:before="0" w:beforeAutospacing="0" w:after="0" w:afterAutospacing="0" w:line="360" w:lineRule="auto"/>
              <w:ind w:left="0" w:right="0"/>
              <w:rPr>
                <w:rFonts w:hint="eastAsia" w:ascii="仿宋" w:hAnsi="仿宋" w:eastAsia="仿宋" w:cs="仿宋"/>
                <w:color w:val="auto"/>
                <w:spacing w:val="10"/>
                <w:sz w:val="24"/>
                <w:szCs w:val="24"/>
                <w:highlight w:val="none"/>
              </w:rPr>
            </w:pPr>
            <w:r>
              <w:rPr>
                <w:rFonts w:hint="eastAsia" w:ascii="仿宋" w:hAnsi="仿宋" w:eastAsia="仿宋" w:cs="仿宋"/>
                <w:color w:val="auto"/>
                <w:spacing w:val="10"/>
                <w:sz w:val="24"/>
                <w:szCs w:val="24"/>
                <w:highlight w:val="none"/>
              </w:rPr>
              <w:t>小写：</w:t>
            </w:r>
          </w:p>
        </w:tc>
      </w:tr>
      <w:tr w14:paraId="5B7FF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trPr>
        <w:tc>
          <w:tcPr>
            <w:tcW w:w="1000" w:type="pct"/>
            <w:noWrap w:val="0"/>
            <w:vAlign w:val="center"/>
          </w:tcPr>
          <w:p w14:paraId="793F2F79">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pacing w:val="10"/>
                <w:sz w:val="24"/>
                <w:szCs w:val="24"/>
                <w:highlight w:val="none"/>
              </w:rPr>
            </w:pPr>
            <w:r>
              <w:rPr>
                <w:rFonts w:hint="eastAsia" w:ascii="仿宋" w:hAnsi="仿宋" w:eastAsia="仿宋" w:cs="仿宋"/>
                <w:color w:val="auto"/>
                <w:sz w:val="24"/>
                <w:szCs w:val="24"/>
                <w:highlight w:val="none"/>
              </w:rPr>
              <w:t>合同履行期限</w:t>
            </w:r>
          </w:p>
        </w:tc>
        <w:tc>
          <w:tcPr>
            <w:tcW w:w="3999" w:type="pct"/>
            <w:noWrap w:val="0"/>
            <w:vAlign w:val="center"/>
          </w:tcPr>
          <w:p w14:paraId="2D02D8B0">
            <w:pPr>
              <w:keepNext w:val="0"/>
              <w:keepLines w:val="0"/>
              <w:pageBreakBefore w:val="0"/>
              <w:suppressLineNumbers w:val="0"/>
              <w:kinsoku/>
              <w:bidi w:val="0"/>
              <w:spacing w:before="0" w:beforeAutospacing="0" w:after="0" w:afterAutospacing="0" w:line="360" w:lineRule="auto"/>
              <w:ind w:left="0" w:right="0"/>
              <w:rPr>
                <w:rFonts w:hint="eastAsia" w:ascii="仿宋" w:hAnsi="仿宋" w:eastAsia="仿宋" w:cs="仿宋"/>
                <w:color w:val="auto"/>
                <w:spacing w:val="10"/>
                <w:sz w:val="24"/>
                <w:szCs w:val="24"/>
                <w:highlight w:val="none"/>
              </w:rPr>
            </w:pPr>
          </w:p>
        </w:tc>
      </w:tr>
      <w:tr w14:paraId="36F4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1000" w:type="pct"/>
            <w:noWrap w:val="0"/>
            <w:vAlign w:val="center"/>
          </w:tcPr>
          <w:p w14:paraId="157E04EB">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交货</w:t>
            </w:r>
            <w:r>
              <w:rPr>
                <w:rFonts w:hint="eastAsia" w:ascii="仿宋" w:hAnsi="仿宋" w:eastAsia="仿宋" w:cs="仿宋"/>
                <w:color w:val="auto"/>
                <w:spacing w:val="10"/>
                <w:sz w:val="24"/>
                <w:szCs w:val="24"/>
                <w:highlight w:val="none"/>
              </w:rPr>
              <w:t>地点</w:t>
            </w:r>
          </w:p>
        </w:tc>
        <w:tc>
          <w:tcPr>
            <w:tcW w:w="3999" w:type="pct"/>
            <w:noWrap w:val="0"/>
            <w:vAlign w:val="center"/>
          </w:tcPr>
          <w:p w14:paraId="746AFF37">
            <w:pPr>
              <w:keepNext w:val="0"/>
              <w:keepLines w:val="0"/>
              <w:pageBreakBefore w:val="0"/>
              <w:suppressLineNumbers w:val="0"/>
              <w:kinsoku/>
              <w:bidi w:val="0"/>
              <w:spacing w:before="0" w:beforeAutospacing="0" w:after="0" w:afterAutospacing="0" w:line="360" w:lineRule="auto"/>
              <w:ind w:left="0" w:right="0"/>
              <w:rPr>
                <w:rFonts w:hint="eastAsia" w:ascii="仿宋" w:hAnsi="仿宋" w:eastAsia="仿宋" w:cs="仿宋"/>
                <w:color w:val="auto"/>
                <w:spacing w:val="10"/>
                <w:sz w:val="24"/>
                <w:szCs w:val="24"/>
                <w:highlight w:val="none"/>
              </w:rPr>
            </w:pPr>
          </w:p>
        </w:tc>
      </w:tr>
      <w:tr w14:paraId="3745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1000" w:type="pct"/>
            <w:noWrap w:val="0"/>
            <w:vAlign w:val="center"/>
          </w:tcPr>
          <w:p w14:paraId="2D7BE31F">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pacing w:val="10"/>
                <w:sz w:val="24"/>
                <w:szCs w:val="24"/>
                <w:highlight w:val="none"/>
              </w:rPr>
            </w:pPr>
            <w:r>
              <w:rPr>
                <w:rFonts w:hint="eastAsia" w:ascii="仿宋" w:hAnsi="仿宋" w:eastAsia="仿宋" w:cs="仿宋"/>
                <w:color w:val="auto"/>
                <w:spacing w:val="10"/>
                <w:sz w:val="24"/>
                <w:szCs w:val="24"/>
                <w:highlight w:val="none"/>
              </w:rPr>
              <w:t>交货</w:t>
            </w:r>
            <w:r>
              <w:rPr>
                <w:rFonts w:hint="eastAsia" w:ascii="仿宋" w:hAnsi="仿宋" w:eastAsia="仿宋" w:cs="仿宋"/>
                <w:color w:val="auto"/>
                <w:sz w:val="24"/>
                <w:szCs w:val="24"/>
                <w:highlight w:val="none"/>
                <w:lang w:eastAsia="zh-CN"/>
              </w:rPr>
              <w:t>方式</w:t>
            </w:r>
          </w:p>
        </w:tc>
        <w:tc>
          <w:tcPr>
            <w:tcW w:w="3999" w:type="pct"/>
            <w:noWrap w:val="0"/>
            <w:vAlign w:val="center"/>
          </w:tcPr>
          <w:p w14:paraId="1A9A6FC9">
            <w:pPr>
              <w:keepNext w:val="0"/>
              <w:keepLines w:val="0"/>
              <w:pageBreakBefore w:val="0"/>
              <w:suppressLineNumbers w:val="0"/>
              <w:kinsoku/>
              <w:bidi w:val="0"/>
              <w:spacing w:before="0" w:beforeAutospacing="0" w:after="0" w:afterAutospacing="0" w:line="360" w:lineRule="auto"/>
              <w:ind w:left="0" w:right="0"/>
              <w:rPr>
                <w:rFonts w:hint="eastAsia" w:ascii="仿宋" w:hAnsi="仿宋" w:eastAsia="仿宋" w:cs="仿宋"/>
                <w:color w:val="auto"/>
                <w:spacing w:val="10"/>
                <w:sz w:val="24"/>
                <w:szCs w:val="24"/>
                <w:highlight w:val="none"/>
              </w:rPr>
            </w:pPr>
          </w:p>
        </w:tc>
      </w:tr>
      <w:tr w14:paraId="0732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1000" w:type="pct"/>
            <w:noWrap w:val="0"/>
            <w:vAlign w:val="center"/>
          </w:tcPr>
          <w:p w14:paraId="1E13B9DA">
            <w:pPr>
              <w:keepNext w:val="0"/>
              <w:keepLines w:val="0"/>
              <w:pageBreakBefore w:val="0"/>
              <w:suppressLineNumbers w:val="0"/>
              <w:kinsoku/>
              <w:bidi w:val="0"/>
              <w:spacing w:before="0" w:beforeAutospacing="0" w:after="0" w:afterAutospacing="0" w:line="360" w:lineRule="auto"/>
              <w:ind w:left="0" w:right="0"/>
              <w:jc w:val="center"/>
              <w:rPr>
                <w:rFonts w:hint="default" w:ascii="仿宋" w:hAnsi="仿宋" w:eastAsia="仿宋" w:cs="仿宋"/>
                <w:color w:val="auto"/>
                <w:spacing w:val="10"/>
                <w:sz w:val="24"/>
                <w:szCs w:val="24"/>
                <w:highlight w:val="none"/>
                <w:lang w:val="en-US" w:eastAsia="zh-CN"/>
              </w:rPr>
            </w:pPr>
            <w:r>
              <w:rPr>
                <w:rFonts w:hint="eastAsia" w:ascii="仿宋" w:hAnsi="仿宋" w:eastAsia="仿宋" w:cs="仿宋"/>
                <w:color w:val="auto"/>
                <w:spacing w:val="10"/>
                <w:sz w:val="24"/>
                <w:szCs w:val="24"/>
                <w:highlight w:val="none"/>
                <w:lang w:val="en-US" w:eastAsia="zh-CN"/>
              </w:rPr>
              <w:t>质保期</w:t>
            </w:r>
          </w:p>
        </w:tc>
        <w:tc>
          <w:tcPr>
            <w:tcW w:w="3999" w:type="pct"/>
            <w:noWrap w:val="0"/>
            <w:vAlign w:val="center"/>
          </w:tcPr>
          <w:p w14:paraId="0B502BF3">
            <w:pPr>
              <w:keepNext w:val="0"/>
              <w:keepLines w:val="0"/>
              <w:pageBreakBefore w:val="0"/>
              <w:suppressLineNumbers w:val="0"/>
              <w:kinsoku/>
              <w:bidi w:val="0"/>
              <w:spacing w:before="0" w:beforeAutospacing="0" w:after="0" w:afterAutospacing="0" w:line="360" w:lineRule="auto"/>
              <w:ind w:left="0" w:right="0"/>
              <w:rPr>
                <w:rFonts w:hint="eastAsia" w:ascii="仿宋" w:hAnsi="仿宋" w:eastAsia="仿宋" w:cs="仿宋"/>
                <w:color w:val="auto"/>
                <w:spacing w:val="10"/>
                <w:sz w:val="24"/>
                <w:szCs w:val="24"/>
                <w:highlight w:val="none"/>
              </w:rPr>
            </w:pPr>
          </w:p>
        </w:tc>
      </w:tr>
      <w:tr w14:paraId="5F27E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000" w:type="pct"/>
            <w:vMerge w:val="restart"/>
            <w:noWrap w:val="0"/>
            <w:vAlign w:val="center"/>
          </w:tcPr>
          <w:p w14:paraId="2AB7ABBE">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b/>
                <w:bCs/>
                <w:color w:val="auto"/>
                <w:spacing w:val="10"/>
                <w:sz w:val="24"/>
                <w:szCs w:val="24"/>
                <w:highlight w:val="none"/>
              </w:rPr>
            </w:pPr>
            <w:r>
              <w:rPr>
                <w:rFonts w:hint="eastAsia" w:ascii="仿宋" w:hAnsi="仿宋" w:eastAsia="仿宋" w:cs="仿宋"/>
                <w:color w:val="auto"/>
                <w:spacing w:val="10"/>
                <w:sz w:val="24"/>
                <w:szCs w:val="24"/>
                <w:highlight w:val="none"/>
              </w:rPr>
              <w:t>投标保证金</w:t>
            </w:r>
          </w:p>
        </w:tc>
        <w:tc>
          <w:tcPr>
            <w:tcW w:w="3999" w:type="pct"/>
            <w:noWrap w:val="0"/>
            <w:vAlign w:val="center"/>
          </w:tcPr>
          <w:p w14:paraId="7DB203A2">
            <w:pPr>
              <w:keepNext w:val="0"/>
              <w:keepLines w:val="0"/>
              <w:pageBreakBefore w:val="0"/>
              <w:suppressLineNumbers w:val="0"/>
              <w:kinsoku/>
              <w:bidi w:val="0"/>
              <w:spacing w:before="0" w:beforeAutospacing="0" w:after="0" w:afterAutospacing="0" w:line="360" w:lineRule="auto"/>
              <w:ind w:left="0" w:right="0"/>
              <w:rPr>
                <w:rFonts w:hint="eastAsia" w:ascii="仿宋" w:hAnsi="仿宋" w:eastAsia="仿宋" w:cs="仿宋"/>
                <w:color w:val="auto"/>
                <w:spacing w:val="10"/>
                <w:sz w:val="24"/>
                <w:szCs w:val="24"/>
                <w:highlight w:val="none"/>
              </w:rPr>
            </w:pPr>
            <w:r>
              <w:rPr>
                <w:rFonts w:hint="eastAsia" w:ascii="仿宋" w:hAnsi="仿宋" w:eastAsia="仿宋" w:cs="仿宋"/>
                <w:color w:val="auto"/>
                <w:spacing w:val="10"/>
                <w:sz w:val="24"/>
                <w:szCs w:val="24"/>
                <w:highlight w:val="none"/>
              </w:rPr>
              <w:t>金额：</w:t>
            </w:r>
          </w:p>
        </w:tc>
      </w:tr>
      <w:tr w14:paraId="25E50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000" w:type="pct"/>
            <w:vMerge w:val="continue"/>
            <w:noWrap w:val="0"/>
            <w:vAlign w:val="center"/>
          </w:tcPr>
          <w:p w14:paraId="16712BB1">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pacing w:val="10"/>
                <w:sz w:val="24"/>
                <w:szCs w:val="24"/>
                <w:highlight w:val="none"/>
              </w:rPr>
            </w:pPr>
          </w:p>
        </w:tc>
        <w:tc>
          <w:tcPr>
            <w:tcW w:w="3999" w:type="pct"/>
            <w:noWrap w:val="0"/>
            <w:vAlign w:val="center"/>
          </w:tcPr>
          <w:p w14:paraId="2E177A6E">
            <w:pPr>
              <w:keepNext w:val="0"/>
              <w:keepLines w:val="0"/>
              <w:pageBreakBefore w:val="0"/>
              <w:suppressLineNumbers w:val="0"/>
              <w:kinsoku/>
              <w:bidi w:val="0"/>
              <w:spacing w:before="0" w:beforeAutospacing="0" w:after="0" w:afterAutospacing="0" w:line="360" w:lineRule="auto"/>
              <w:ind w:left="0" w:right="0"/>
              <w:rPr>
                <w:rFonts w:hint="eastAsia" w:ascii="仿宋" w:hAnsi="仿宋" w:eastAsia="仿宋" w:cs="仿宋"/>
                <w:color w:val="auto"/>
                <w:spacing w:val="10"/>
                <w:sz w:val="24"/>
                <w:szCs w:val="24"/>
                <w:highlight w:val="none"/>
              </w:rPr>
            </w:pPr>
            <w:r>
              <w:rPr>
                <w:rFonts w:hint="eastAsia" w:ascii="仿宋" w:hAnsi="仿宋" w:eastAsia="仿宋" w:cs="仿宋"/>
                <w:color w:val="auto"/>
                <w:spacing w:val="10"/>
                <w:sz w:val="24"/>
                <w:szCs w:val="24"/>
                <w:highlight w:val="none"/>
              </w:rPr>
              <w:t>形式：</w:t>
            </w:r>
          </w:p>
        </w:tc>
      </w:tr>
      <w:tr w14:paraId="4C40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trPr>
        <w:tc>
          <w:tcPr>
            <w:tcW w:w="1000" w:type="pct"/>
            <w:noWrap w:val="0"/>
            <w:vAlign w:val="center"/>
          </w:tcPr>
          <w:p w14:paraId="44474D2A">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pacing w:val="10"/>
                <w:sz w:val="24"/>
                <w:szCs w:val="24"/>
                <w:highlight w:val="none"/>
              </w:rPr>
            </w:pPr>
            <w:r>
              <w:rPr>
                <w:rFonts w:hint="eastAsia" w:ascii="仿宋" w:hAnsi="仿宋" w:eastAsia="仿宋" w:cs="仿宋"/>
                <w:color w:val="auto"/>
                <w:spacing w:val="10"/>
                <w:sz w:val="24"/>
                <w:szCs w:val="24"/>
                <w:highlight w:val="none"/>
              </w:rPr>
              <w:t>其他说明</w:t>
            </w:r>
          </w:p>
        </w:tc>
        <w:tc>
          <w:tcPr>
            <w:tcW w:w="3999" w:type="pct"/>
            <w:noWrap w:val="0"/>
            <w:vAlign w:val="center"/>
          </w:tcPr>
          <w:p w14:paraId="561A3A14">
            <w:pPr>
              <w:keepNext w:val="0"/>
              <w:keepLines w:val="0"/>
              <w:pageBreakBefore w:val="0"/>
              <w:suppressLineNumbers w:val="0"/>
              <w:kinsoku/>
              <w:bidi w:val="0"/>
              <w:spacing w:before="0" w:beforeAutospacing="0" w:after="0" w:afterAutospacing="0" w:line="360" w:lineRule="auto"/>
              <w:ind w:left="0" w:right="0"/>
              <w:rPr>
                <w:rFonts w:hint="eastAsia" w:ascii="仿宋" w:hAnsi="仿宋" w:eastAsia="仿宋" w:cs="仿宋"/>
                <w:color w:val="auto"/>
                <w:spacing w:val="10"/>
                <w:sz w:val="24"/>
                <w:szCs w:val="24"/>
                <w:highlight w:val="none"/>
              </w:rPr>
            </w:pPr>
          </w:p>
        </w:tc>
      </w:tr>
    </w:tbl>
    <w:p w14:paraId="650BF01B">
      <w:pPr>
        <w:pageBreakBefore w:val="0"/>
        <w:kinsoku/>
        <w:bidi w:val="0"/>
        <w:rPr>
          <w:rFonts w:hint="eastAsia" w:ascii="仿宋" w:hAnsi="仿宋" w:eastAsia="仿宋" w:cs="仿宋"/>
          <w:color w:val="auto"/>
          <w:highlight w:val="none"/>
          <w:lang w:val="en-US" w:bidi="ar-SA"/>
        </w:rPr>
      </w:pPr>
      <w:r>
        <w:rPr>
          <w:rFonts w:hint="eastAsia" w:ascii="仿宋" w:hAnsi="仿宋" w:eastAsia="仿宋" w:cs="仿宋"/>
          <w:b/>
          <w:color w:val="auto"/>
          <w:spacing w:val="10"/>
          <w:sz w:val="24"/>
          <w:szCs w:val="24"/>
          <w:highlight w:val="none"/>
        </w:rPr>
        <w:t>注：此表中的投标报价即为最终报价，不允许另有折扣说明；</w:t>
      </w:r>
    </w:p>
    <w:p w14:paraId="612236EE">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全称（加盖电子公章）：</w:t>
      </w:r>
      <w:r>
        <w:rPr>
          <w:rFonts w:hint="eastAsia" w:ascii="仿宋" w:hAnsi="仿宋" w:eastAsia="仿宋" w:cs="仿宋"/>
          <w:color w:val="auto"/>
          <w:sz w:val="24"/>
          <w:highlight w:val="none"/>
          <w:u w:val="single"/>
        </w:rPr>
        <w:t>________________________</w:t>
      </w:r>
    </w:p>
    <w:p w14:paraId="53E18E13">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法定代表人或委托代理人签字或签章：</w:t>
      </w:r>
      <w:r>
        <w:rPr>
          <w:rFonts w:hint="eastAsia" w:ascii="仿宋" w:hAnsi="仿宋" w:eastAsia="仿宋" w:cs="仿宋"/>
          <w:color w:val="auto"/>
          <w:sz w:val="24"/>
          <w:highlight w:val="none"/>
          <w:u w:val="single"/>
        </w:rPr>
        <w:t>__________________</w:t>
      </w:r>
    </w:p>
    <w:p w14:paraId="661C83C6">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日期：</w:t>
      </w:r>
      <w:r>
        <w:rPr>
          <w:rFonts w:hint="eastAsia" w:ascii="仿宋" w:hAnsi="仿宋" w:eastAsia="仿宋" w:cs="仿宋"/>
          <w:color w:val="auto"/>
          <w:sz w:val="24"/>
          <w:highlight w:val="none"/>
          <w:u w:val="single"/>
        </w:rPr>
        <w:t>_______</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____</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_____</w:t>
      </w:r>
      <w:r>
        <w:rPr>
          <w:rFonts w:hint="eastAsia" w:ascii="仿宋" w:hAnsi="仿宋" w:eastAsia="仿宋" w:cs="仿宋"/>
          <w:color w:val="auto"/>
          <w:sz w:val="24"/>
          <w:highlight w:val="none"/>
        </w:rPr>
        <w:t>日</w:t>
      </w:r>
    </w:p>
    <w:p w14:paraId="1112AC37">
      <w:pPr>
        <w:pageBreakBefore w:val="0"/>
        <w:kinsoku/>
        <w:bidi w:val="0"/>
        <w:spacing w:line="360" w:lineRule="auto"/>
        <w:rPr>
          <w:rFonts w:hint="eastAsia" w:ascii="仿宋" w:hAnsi="仿宋" w:eastAsia="仿宋" w:cs="仿宋"/>
          <w:color w:val="auto"/>
          <w:highlight w:val="none"/>
        </w:rPr>
        <w:sectPr>
          <w:pgSz w:w="11906" w:h="16838"/>
          <w:pgMar w:top="1440" w:right="1083" w:bottom="1440" w:left="1083" w:header="850" w:footer="1077" w:gutter="0"/>
          <w:pgBorders>
            <w:top w:val="none" w:sz="0" w:space="0"/>
            <w:left w:val="none" w:sz="0" w:space="0"/>
            <w:bottom w:val="none" w:sz="0" w:space="0"/>
            <w:right w:val="none" w:sz="0" w:space="0"/>
          </w:pgBorders>
          <w:pgNumType w:fmt="decimal" w:chapStyle="1"/>
          <w:cols w:space="720" w:num="1"/>
          <w:titlePg/>
          <w:rtlGutter w:val="0"/>
          <w:docGrid w:type="lines" w:linePitch="312" w:charSpace="0"/>
        </w:sectPr>
      </w:pPr>
    </w:p>
    <w:p w14:paraId="383D0CEF">
      <w:pPr>
        <w:keepNext/>
        <w:keepLines/>
        <w:pageBreakBefore w:val="0"/>
        <w:kinsoku/>
        <w:bidi w:val="0"/>
        <w:spacing w:line="360" w:lineRule="auto"/>
        <w:jc w:val="center"/>
        <w:outlineLvl w:val="2"/>
        <w:rPr>
          <w:rFonts w:hint="eastAsia" w:ascii="仿宋" w:hAnsi="仿宋" w:eastAsia="仿宋" w:cs="仿宋"/>
          <w:b/>
          <w:bCs/>
          <w:color w:val="auto"/>
          <w:sz w:val="24"/>
          <w:szCs w:val="24"/>
          <w:highlight w:val="none"/>
        </w:rPr>
      </w:pPr>
      <w:bookmarkStart w:id="758" w:name="_Toc103730268"/>
      <w:bookmarkStart w:id="759" w:name="_Toc4539"/>
      <w:bookmarkStart w:id="760" w:name="_Toc103723265"/>
      <w:bookmarkStart w:id="761" w:name="_Toc21146"/>
      <w:bookmarkStart w:id="762" w:name="_Toc9890"/>
      <w:bookmarkStart w:id="763" w:name="_Toc89638409"/>
      <w:bookmarkStart w:id="764" w:name="_Toc26714"/>
      <w:bookmarkStart w:id="765" w:name="_Toc71734760"/>
      <w:r>
        <w:rPr>
          <w:rFonts w:hint="eastAsia" w:ascii="仿宋" w:hAnsi="仿宋" w:eastAsia="仿宋" w:cs="仿宋"/>
          <w:b/>
          <w:bCs/>
          <w:color w:val="auto"/>
          <w:sz w:val="24"/>
          <w:szCs w:val="24"/>
          <w:highlight w:val="none"/>
        </w:rPr>
        <w:t>3.</w:t>
      </w:r>
      <w:bookmarkEnd w:id="758"/>
      <w:bookmarkEnd w:id="759"/>
      <w:bookmarkEnd w:id="760"/>
      <w:bookmarkEnd w:id="761"/>
      <w:r>
        <w:rPr>
          <w:rFonts w:hint="eastAsia" w:ascii="仿宋" w:hAnsi="仿宋" w:eastAsia="仿宋" w:cs="仿宋"/>
          <w:b/>
          <w:bCs/>
          <w:color w:val="auto"/>
          <w:sz w:val="24"/>
          <w:szCs w:val="24"/>
          <w:highlight w:val="none"/>
        </w:rPr>
        <w:t>投标分项报价表</w:t>
      </w:r>
    </w:p>
    <w:p w14:paraId="66878337">
      <w:pPr>
        <w:pageBreakBefore w:val="0"/>
        <w:kinsoku/>
        <w:bidi w:val="0"/>
        <w:spacing w:line="360" w:lineRule="auto"/>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项目名称：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bCs/>
          <w:color w:val="auto"/>
          <w:sz w:val="24"/>
          <w:szCs w:val="24"/>
          <w:highlight w:val="none"/>
          <w:u w:val="single"/>
        </w:rPr>
        <w:t xml:space="preserve">         </w:t>
      </w:r>
    </w:p>
    <w:p w14:paraId="0348474D">
      <w:pPr>
        <w:pageBreakBefore w:val="0"/>
        <w:kinsoku/>
        <w:bidi w:val="0"/>
        <w:spacing w:line="360" w:lineRule="auto"/>
        <w:jc w:val="left"/>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项目编号：</w:t>
      </w:r>
      <w:r>
        <w:rPr>
          <w:rFonts w:hint="eastAsia" w:ascii="仿宋" w:hAnsi="仿宋" w:eastAsia="仿宋" w:cs="仿宋"/>
          <w:color w:val="auto"/>
          <w:sz w:val="24"/>
          <w:szCs w:val="24"/>
          <w:highlight w:val="none"/>
          <w:u w:val="single"/>
        </w:rPr>
        <w:t xml:space="preserve"> </w:t>
      </w:r>
      <w:r>
        <w:rPr>
          <w:rFonts w:hint="eastAsia" w:ascii="仿宋" w:hAnsi="仿宋" w:eastAsia="仿宋" w:cs="仿宋"/>
          <w:bCs/>
          <w:color w:val="auto"/>
          <w:sz w:val="24"/>
          <w:szCs w:val="24"/>
          <w:highlight w:val="none"/>
          <w:u w:val="single"/>
        </w:rPr>
        <w:t xml:space="preserve">         </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2"/>
        <w:gridCol w:w="956"/>
        <w:gridCol w:w="1574"/>
        <w:gridCol w:w="1485"/>
        <w:gridCol w:w="603"/>
        <w:gridCol w:w="1132"/>
        <w:gridCol w:w="603"/>
        <w:gridCol w:w="1199"/>
        <w:gridCol w:w="1199"/>
        <w:gridCol w:w="603"/>
      </w:tblGrid>
      <w:tr w14:paraId="0E88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0" w:type="auto"/>
            <w:noWrap w:val="0"/>
            <w:vAlign w:val="center"/>
          </w:tcPr>
          <w:p w14:paraId="29F7CD16">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序号</w:t>
            </w:r>
          </w:p>
        </w:tc>
        <w:tc>
          <w:tcPr>
            <w:tcW w:w="0" w:type="auto"/>
            <w:noWrap w:val="0"/>
            <w:vAlign w:val="center"/>
          </w:tcPr>
          <w:p w14:paraId="28C0004A">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标的名称</w:t>
            </w:r>
          </w:p>
        </w:tc>
        <w:tc>
          <w:tcPr>
            <w:tcW w:w="0" w:type="auto"/>
            <w:noWrap w:val="0"/>
            <w:vAlign w:val="center"/>
          </w:tcPr>
          <w:p w14:paraId="3E196B1C">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制造商名称/产地</w:t>
            </w:r>
          </w:p>
        </w:tc>
        <w:tc>
          <w:tcPr>
            <w:tcW w:w="0" w:type="auto"/>
            <w:noWrap w:val="0"/>
            <w:vAlign w:val="center"/>
          </w:tcPr>
          <w:p w14:paraId="45AA3E19">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制造商企业规模</w:t>
            </w:r>
          </w:p>
        </w:tc>
        <w:tc>
          <w:tcPr>
            <w:tcW w:w="0" w:type="auto"/>
            <w:noWrap w:val="0"/>
            <w:vAlign w:val="center"/>
          </w:tcPr>
          <w:p w14:paraId="19D2F730">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品牌</w:t>
            </w:r>
          </w:p>
        </w:tc>
        <w:tc>
          <w:tcPr>
            <w:tcW w:w="0" w:type="auto"/>
            <w:noWrap w:val="0"/>
            <w:vAlign w:val="center"/>
          </w:tcPr>
          <w:p w14:paraId="228592F9">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型号和规格</w:t>
            </w:r>
          </w:p>
        </w:tc>
        <w:tc>
          <w:tcPr>
            <w:tcW w:w="0" w:type="auto"/>
            <w:noWrap w:val="0"/>
            <w:vAlign w:val="center"/>
          </w:tcPr>
          <w:p w14:paraId="5B6D8DDD">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数量</w:t>
            </w:r>
          </w:p>
        </w:tc>
        <w:tc>
          <w:tcPr>
            <w:tcW w:w="0" w:type="auto"/>
            <w:noWrap w:val="0"/>
            <w:vAlign w:val="center"/>
          </w:tcPr>
          <w:p w14:paraId="046F150E">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单价（元）</w:t>
            </w:r>
          </w:p>
        </w:tc>
        <w:tc>
          <w:tcPr>
            <w:tcW w:w="0" w:type="auto"/>
            <w:noWrap w:val="0"/>
            <w:vAlign w:val="center"/>
          </w:tcPr>
          <w:p w14:paraId="699BA555">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总价（元）</w:t>
            </w:r>
          </w:p>
        </w:tc>
        <w:tc>
          <w:tcPr>
            <w:tcW w:w="0" w:type="auto"/>
            <w:noWrap w:val="0"/>
            <w:vAlign w:val="center"/>
          </w:tcPr>
          <w:p w14:paraId="73449EA2">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备注</w:t>
            </w:r>
          </w:p>
        </w:tc>
      </w:tr>
      <w:tr w14:paraId="70FED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0" w:type="auto"/>
            <w:noWrap w:val="0"/>
            <w:vAlign w:val="center"/>
          </w:tcPr>
          <w:p w14:paraId="318F788E">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0" w:type="auto"/>
            <w:noWrap w:val="0"/>
            <w:vAlign w:val="center"/>
          </w:tcPr>
          <w:p w14:paraId="6101773E">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524E06C4">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top"/>
          </w:tcPr>
          <w:p w14:paraId="31452E11">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top"/>
          </w:tcPr>
          <w:p w14:paraId="5E5AAEA4">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0DB942F9">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28079F22">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0297309B">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74EBF76A">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599F4B12">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r>
      <w:tr w14:paraId="4328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0" w:type="auto"/>
            <w:noWrap w:val="0"/>
            <w:vAlign w:val="center"/>
          </w:tcPr>
          <w:p w14:paraId="31A38476">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0" w:type="auto"/>
            <w:noWrap w:val="0"/>
            <w:vAlign w:val="center"/>
          </w:tcPr>
          <w:p w14:paraId="43B1C516">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28692E01">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top"/>
          </w:tcPr>
          <w:p w14:paraId="576DCCC9">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top"/>
          </w:tcPr>
          <w:p w14:paraId="3367D41B">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70ADEC9F">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6A69563C">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1D87C158">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54242055">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232F67B5">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r>
      <w:tr w14:paraId="4F677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0" w:type="auto"/>
            <w:noWrap w:val="0"/>
            <w:vAlign w:val="center"/>
          </w:tcPr>
          <w:p w14:paraId="5938A62F">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3</w:t>
            </w:r>
          </w:p>
        </w:tc>
        <w:tc>
          <w:tcPr>
            <w:tcW w:w="0" w:type="auto"/>
            <w:noWrap w:val="0"/>
            <w:vAlign w:val="center"/>
          </w:tcPr>
          <w:p w14:paraId="2BD9EA10">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3B02811D">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top"/>
          </w:tcPr>
          <w:p w14:paraId="6AB39709">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top"/>
          </w:tcPr>
          <w:p w14:paraId="787FCF71">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007A0B0D">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39C5CA87">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61B76EEE">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411CE3F6">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272AAD7F">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r>
      <w:tr w14:paraId="1F001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0" w:type="auto"/>
            <w:noWrap w:val="0"/>
            <w:vAlign w:val="center"/>
          </w:tcPr>
          <w:p w14:paraId="1D4B3332">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4</w:t>
            </w:r>
          </w:p>
        </w:tc>
        <w:tc>
          <w:tcPr>
            <w:tcW w:w="0" w:type="auto"/>
            <w:noWrap w:val="0"/>
            <w:vAlign w:val="center"/>
          </w:tcPr>
          <w:p w14:paraId="30DE6AF9">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1ABBCCBA">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top"/>
          </w:tcPr>
          <w:p w14:paraId="23B014F0">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top"/>
          </w:tcPr>
          <w:p w14:paraId="2D7478B3">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501F752C">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6B1720A8">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5244DBCD">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56D181EE">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37022475">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r>
      <w:tr w14:paraId="421D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0" w:type="auto"/>
            <w:noWrap w:val="0"/>
            <w:vAlign w:val="center"/>
          </w:tcPr>
          <w:p w14:paraId="76EBD713">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5</w:t>
            </w:r>
          </w:p>
        </w:tc>
        <w:tc>
          <w:tcPr>
            <w:tcW w:w="0" w:type="auto"/>
            <w:noWrap w:val="0"/>
            <w:vAlign w:val="center"/>
          </w:tcPr>
          <w:p w14:paraId="38D48065">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29F2C014">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top"/>
          </w:tcPr>
          <w:p w14:paraId="5DF9B7DB">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top"/>
          </w:tcPr>
          <w:p w14:paraId="7C557F11">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4910E2B5">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58BD4443">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35557223">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6BA30D92">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4196531F">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r>
      <w:tr w14:paraId="1D3E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0" w:type="auto"/>
            <w:noWrap w:val="0"/>
            <w:vAlign w:val="center"/>
          </w:tcPr>
          <w:p w14:paraId="321F98BB">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w:t>
            </w:r>
          </w:p>
        </w:tc>
        <w:tc>
          <w:tcPr>
            <w:tcW w:w="0" w:type="auto"/>
            <w:noWrap w:val="0"/>
            <w:vAlign w:val="center"/>
          </w:tcPr>
          <w:p w14:paraId="018E213A">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72D67252">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top"/>
          </w:tcPr>
          <w:p w14:paraId="3C368A0A">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top"/>
          </w:tcPr>
          <w:p w14:paraId="0C6641CC">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2B83EAA8">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1653DC27">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43B7BBBA">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1DB75AEB">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0" w:type="auto"/>
            <w:noWrap w:val="0"/>
            <w:vAlign w:val="center"/>
          </w:tcPr>
          <w:p w14:paraId="54413E46">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r>
      <w:tr w14:paraId="500E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0" w:type="auto"/>
            <w:gridSpan w:val="10"/>
            <w:noWrap w:val="0"/>
            <w:vAlign w:val="center"/>
          </w:tcPr>
          <w:p w14:paraId="11449824">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合计：</w:t>
            </w:r>
          </w:p>
        </w:tc>
      </w:tr>
    </w:tbl>
    <w:p w14:paraId="5C10498E">
      <w:pPr>
        <w:pageBreakBefore w:val="0"/>
        <w:kinsoku/>
        <w:bidi w:val="0"/>
        <w:spacing w:line="360" w:lineRule="auto"/>
        <w:rPr>
          <w:rFonts w:hint="eastAsia" w:ascii="仿宋" w:hAnsi="仿宋" w:eastAsia="仿宋" w:cs="仿宋"/>
          <w:color w:val="auto"/>
          <w:sz w:val="24"/>
          <w:szCs w:val="20"/>
          <w:highlight w:val="none"/>
        </w:rPr>
      </w:pPr>
      <w:r>
        <w:rPr>
          <w:rFonts w:hint="eastAsia" w:ascii="仿宋" w:hAnsi="仿宋" w:eastAsia="仿宋" w:cs="仿宋"/>
          <w:b/>
          <w:color w:val="auto"/>
          <w:sz w:val="24"/>
          <w:szCs w:val="24"/>
          <w:highlight w:val="none"/>
        </w:rPr>
        <w:t>注：</w:t>
      </w:r>
      <w:r>
        <w:rPr>
          <w:rFonts w:hint="eastAsia" w:ascii="仿宋" w:hAnsi="仿宋" w:eastAsia="仿宋" w:cs="仿宋"/>
          <w:color w:val="auto"/>
          <w:sz w:val="24"/>
          <w:szCs w:val="20"/>
          <w:highlight w:val="none"/>
        </w:rPr>
        <w:t xml:space="preserve"> </w:t>
      </w:r>
    </w:p>
    <w:p w14:paraId="34DACD86">
      <w:pPr>
        <w:pageBreakBefore w:val="0"/>
        <w:numPr>
          <w:ilvl w:val="0"/>
          <w:numId w:val="6"/>
        </w:numPr>
        <w:kinsoku/>
        <w:bidi w:val="0"/>
        <w:spacing w:line="360" w:lineRule="auto"/>
        <w:rPr>
          <w:rFonts w:hint="eastAsia" w:ascii="仿宋" w:hAnsi="仿宋" w:eastAsia="仿宋" w:cs="仿宋"/>
          <w:b/>
          <w:color w:val="auto"/>
          <w:sz w:val="24"/>
          <w:szCs w:val="20"/>
          <w:highlight w:val="none"/>
        </w:rPr>
      </w:pPr>
      <w:r>
        <w:rPr>
          <w:rFonts w:hint="eastAsia" w:ascii="仿宋" w:hAnsi="仿宋" w:eastAsia="仿宋" w:cs="仿宋"/>
          <w:b/>
          <w:color w:val="auto"/>
          <w:sz w:val="24"/>
          <w:szCs w:val="20"/>
          <w:highlight w:val="none"/>
        </w:rPr>
        <w:t>本表中的“合计（元）”应与“开标一览表”中投标报价一致。</w:t>
      </w:r>
    </w:p>
    <w:p w14:paraId="271C82E5">
      <w:pPr>
        <w:pageBreakBefore w:val="0"/>
        <w:numPr>
          <w:ilvl w:val="0"/>
          <w:numId w:val="6"/>
        </w:numPr>
        <w:kinsoku/>
        <w:bidi w:val="0"/>
        <w:spacing w:line="360" w:lineRule="auto"/>
        <w:rPr>
          <w:rFonts w:hint="eastAsia" w:ascii="仿宋" w:hAnsi="仿宋" w:eastAsia="仿宋" w:cs="仿宋"/>
          <w:b/>
          <w:color w:val="auto"/>
          <w:sz w:val="24"/>
          <w:szCs w:val="20"/>
          <w:highlight w:val="none"/>
        </w:rPr>
      </w:pPr>
      <w:r>
        <w:rPr>
          <w:rFonts w:hint="eastAsia" w:ascii="仿宋" w:hAnsi="仿宋" w:eastAsia="仿宋" w:cs="仿宋"/>
          <w:b/>
          <w:color w:val="auto"/>
          <w:sz w:val="24"/>
          <w:szCs w:val="20"/>
          <w:highlight w:val="none"/>
        </w:rPr>
        <w:t>在“制造商规模”列中如实填写“中型企业”、“小型企业”、“微型企业”、“残疾人福利性单位”、“监狱企业”，并按招标文件要求提供《中小企业声明函》。本项填报的制造商规模类型应与《中小企业声明函》中的规模一致，若出现内容矛盾、前后不一致的，以《中小企业声明函》为准。</w:t>
      </w:r>
    </w:p>
    <w:p w14:paraId="7873C37E">
      <w:pPr>
        <w:pageBreakBefore w:val="0"/>
        <w:kinsoku/>
        <w:bidi w:val="0"/>
        <w:spacing w:line="360" w:lineRule="auto"/>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（3）若本项目采购清单中如有政府强制采购节能产品的，</w:t>
      </w:r>
      <w:r>
        <w:rPr>
          <w:rFonts w:hint="eastAsia" w:ascii="仿宋" w:hAnsi="仿宋" w:eastAsia="仿宋" w:cs="仿宋"/>
          <w:b/>
          <w:bCs/>
          <w:color w:val="auto"/>
          <w:sz w:val="24"/>
          <w:szCs w:val="24"/>
          <w:highlight w:val="none"/>
          <w:lang w:eastAsia="zh-CN"/>
        </w:rPr>
        <w:t>供应商</w:t>
      </w:r>
      <w:r>
        <w:rPr>
          <w:rFonts w:hint="eastAsia" w:ascii="仿宋" w:hAnsi="仿宋" w:eastAsia="仿宋" w:cs="仿宋"/>
          <w:b/>
          <w:bCs/>
          <w:color w:val="auto"/>
          <w:sz w:val="24"/>
          <w:szCs w:val="24"/>
          <w:highlight w:val="none"/>
        </w:rPr>
        <w:t>须按投标须知前附表规定提供相关材料，并在备注栏标注“强制采购”字样。</w:t>
      </w:r>
    </w:p>
    <w:p w14:paraId="50DD1247">
      <w:pPr>
        <w:pageBreakBefore w:val="0"/>
        <w:kinsoku/>
        <w:bidi w:val="0"/>
        <w:spacing w:line="360" w:lineRule="auto"/>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（4）若所投产品为经国家认定的节能产品或环境标志产品，</w:t>
      </w:r>
      <w:r>
        <w:rPr>
          <w:rFonts w:hint="eastAsia" w:ascii="仿宋" w:hAnsi="仿宋" w:eastAsia="仿宋" w:cs="仿宋"/>
          <w:b/>
          <w:bCs/>
          <w:color w:val="auto"/>
          <w:sz w:val="24"/>
          <w:szCs w:val="24"/>
          <w:highlight w:val="none"/>
          <w:lang w:eastAsia="zh-CN"/>
        </w:rPr>
        <w:t>供应商</w:t>
      </w:r>
      <w:r>
        <w:rPr>
          <w:rFonts w:hint="eastAsia" w:ascii="仿宋" w:hAnsi="仿宋" w:eastAsia="仿宋" w:cs="仿宋"/>
          <w:b/>
          <w:bCs/>
          <w:color w:val="auto"/>
          <w:sz w:val="24"/>
          <w:szCs w:val="24"/>
          <w:highlight w:val="none"/>
        </w:rPr>
        <w:t>须按投标须知前附表规定提供相关材料，并在备注栏标注“优先采购”字样，并提供证明材料。</w:t>
      </w:r>
    </w:p>
    <w:p w14:paraId="04993560">
      <w:pPr>
        <w:pageBreakBefore w:val="0"/>
        <w:kinsoku/>
        <w:bidi w:val="0"/>
        <w:spacing w:line="360" w:lineRule="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（5）本表可扩展。</w:t>
      </w:r>
    </w:p>
    <w:p w14:paraId="6343BBB6">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全称（加盖电子公章）：</w:t>
      </w:r>
      <w:r>
        <w:rPr>
          <w:rFonts w:hint="eastAsia" w:ascii="仿宋" w:hAnsi="仿宋" w:eastAsia="仿宋" w:cs="仿宋"/>
          <w:color w:val="auto"/>
          <w:sz w:val="24"/>
          <w:highlight w:val="none"/>
          <w:u w:val="single"/>
        </w:rPr>
        <w:t>________________________</w:t>
      </w:r>
    </w:p>
    <w:p w14:paraId="285117B3">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法定代表人或委托代理人签字或签章：</w:t>
      </w:r>
      <w:r>
        <w:rPr>
          <w:rFonts w:hint="eastAsia" w:ascii="仿宋" w:hAnsi="仿宋" w:eastAsia="仿宋" w:cs="仿宋"/>
          <w:color w:val="auto"/>
          <w:sz w:val="24"/>
          <w:highlight w:val="none"/>
          <w:u w:val="single"/>
        </w:rPr>
        <w:t>__________________</w:t>
      </w:r>
    </w:p>
    <w:p w14:paraId="1C56F049">
      <w:pPr>
        <w:pageBreakBefore w:val="0"/>
        <w:kinsoku/>
        <w:bidi w:val="0"/>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sz w:val="24"/>
          <w:highlight w:val="none"/>
        </w:rPr>
        <w:t>日期：</w:t>
      </w:r>
      <w:r>
        <w:rPr>
          <w:rFonts w:hint="eastAsia" w:ascii="仿宋" w:hAnsi="仿宋" w:eastAsia="仿宋" w:cs="仿宋"/>
          <w:color w:val="auto"/>
          <w:sz w:val="24"/>
          <w:highlight w:val="none"/>
          <w:u w:val="single"/>
        </w:rPr>
        <w:t>_______</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____</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____ </w:t>
      </w:r>
      <w:r>
        <w:rPr>
          <w:rFonts w:hint="eastAsia" w:ascii="仿宋" w:hAnsi="仿宋" w:eastAsia="仿宋" w:cs="仿宋"/>
          <w:color w:val="auto"/>
          <w:sz w:val="24"/>
          <w:highlight w:val="none"/>
        </w:rPr>
        <w:t>日</w:t>
      </w:r>
    </w:p>
    <w:p w14:paraId="065A6247">
      <w:pPr>
        <w:pageBreakBefore w:val="0"/>
        <w:tabs>
          <w:tab w:val="left" w:pos="557"/>
        </w:tabs>
        <w:kinsoku/>
        <w:bidi w:val="0"/>
        <w:spacing w:line="360" w:lineRule="auto"/>
        <w:rPr>
          <w:rFonts w:hint="eastAsia" w:ascii="仿宋" w:hAnsi="仿宋" w:eastAsia="仿宋" w:cs="仿宋"/>
          <w:color w:val="auto"/>
          <w:highlight w:val="none"/>
        </w:rPr>
        <w:sectPr>
          <w:pgSz w:w="11906" w:h="16838"/>
          <w:pgMar w:top="1440" w:right="1083" w:bottom="1440" w:left="1083" w:header="850" w:footer="1077" w:gutter="0"/>
          <w:pgBorders>
            <w:top w:val="none" w:sz="0" w:space="0"/>
            <w:left w:val="none" w:sz="0" w:space="0"/>
            <w:bottom w:val="none" w:sz="0" w:space="0"/>
            <w:right w:val="none" w:sz="0" w:space="0"/>
          </w:pgBorders>
          <w:pgNumType w:fmt="decimal" w:chapStyle="1"/>
          <w:cols w:space="720" w:num="1"/>
          <w:titlePg/>
          <w:rtlGutter w:val="0"/>
          <w:docGrid w:type="lines" w:linePitch="312" w:charSpace="0"/>
        </w:sectPr>
      </w:pPr>
    </w:p>
    <w:bookmarkEnd w:id="762"/>
    <w:bookmarkEnd w:id="763"/>
    <w:bookmarkEnd w:id="764"/>
    <w:bookmarkEnd w:id="765"/>
    <w:p w14:paraId="629ECA30">
      <w:pPr>
        <w:pStyle w:val="4"/>
        <w:pageBreakBefore w:val="0"/>
        <w:kinsoku/>
        <w:bidi w:val="0"/>
        <w:spacing w:before="0" w:after="0" w:line="360" w:lineRule="auto"/>
        <w:jc w:val="center"/>
        <w:rPr>
          <w:rFonts w:hint="eastAsia" w:ascii="仿宋" w:hAnsi="仿宋" w:eastAsia="仿宋" w:cs="仿宋"/>
          <w:color w:val="auto"/>
          <w:sz w:val="24"/>
          <w:szCs w:val="24"/>
          <w:highlight w:val="none"/>
        </w:rPr>
      </w:pPr>
      <w:bookmarkStart w:id="766" w:name="_Toc89638410"/>
      <w:bookmarkStart w:id="767" w:name="_Toc71734761"/>
      <w:bookmarkStart w:id="768" w:name="_Toc23574"/>
      <w:bookmarkStart w:id="769" w:name="_Toc30887"/>
      <w:bookmarkStart w:id="770" w:name="_Toc89638411"/>
      <w:bookmarkStart w:id="771" w:name="_Toc71734762"/>
      <w:bookmarkStart w:id="772" w:name="_Toc29936"/>
      <w:bookmarkStart w:id="773" w:name="_Toc18709"/>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.投标保证书</w:t>
      </w:r>
      <w:bookmarkEnd w:id="766"/>
      <w:bookmarkEnd w:id="767"/>
      <w:bookmarkEnd w:id="768"/>
      <w:bookmarkEnd w:id="769"/>
    </w:p>
    <w:p w14:paraId="1A699793">
      <w:pPr>
        <w:pageBreakBefore w:val="0"/>
        <w:kinsoku/>
        <w:bidi w:val="0"/>
        <w:spacing w:after="120"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昆明市第一人民医院</w:t>
      </w:r>
      <w:r>
        <w:rPr>
          <w:rFonts w:hint="eastAsia" w:ascii="仿宋" w:hAnsi="仿宋" w:eastAsia="仿宋" w:cs="仿宋"/>
          <w:b/>
          <w:color w:val="auto"/>
          <w:sz w:val="24"/>
          <w:highlight w:val="none"/>
        </w:rPr>
        <w:t>/云南中招招标有限公司：</w:t>
      </w:r>
    </w:p>
    <w:p w14:paraId="1EB5ADB9">
      <w:pPr>
        <w:pageBreakBefore w:val="0"/>
        <w:kinsoku/>
        <w:bidi w:val="0"/>
        <w:spacing w:before="60" w:after="60" w:line="360" w:lineRule="auto"/>
        <w:ind w:firstLine="510"/>
        <w:rPr>
          <w:rFonts w:hint="eastAsia" w:ascii="仿宋" w:hAnsi="仿宋" w:eastAsia="仿宋" w:cs="仿宋"/>
          <w:b/>
          <w:bCs/>
          <w:color w:val="auto"/>
          <w:sz w:val="24"/>
          <w:highlight w:val="none"/>
          <w:u w:val="single"/>
        </w:rPr>
      </w:pPr>
      <w:r>
        <w:rPr>
          <w:rFonts w:hint="eastAsia" w:ascii="仿宋" w:hAnsi="仿宋" w:eastAsia="仿宋" w:cs="仿宋"/>
          <w:color w:val="auto"/>
          <w:sz w:val="24"/>
          <w:highlight w:val="none"/>
        </w:rPr>
        <w:t>本书作为</w:t>
      </w:r>
      <w:r>
        <w:rPr>
          <w:rFonts w:hint="eastAsia" w:ascii="仿宋" w:hAnsi="仿宋" w:eastAsia="仿宋" w:cs="仿宋"/>
          <w:color w:val="auto"/>
          <w:sz w:val="24"/>
          <w:highlight w:val="none"/>
          <w:u w:val="single"/>
        </w:rPr>
        <w:t>____________</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）对</w:t>
      </w:r>
      <w:r>
        <w:rPr>
          <w:rFonts w:hint="eastAsia" w:ascii="仿宋" w:hAnsi="仿宋" w:eastAsia="仿宋" w:cs="仿宋"/>
          <w:b/>
          <w:bCs/>
          <w:color w:val="auto"/>
          <w:sz w:val="24"/>
          <w:highlight w:val="none"/>
          <w:u w:val="single"/>
        </w:rPr>
        <w:t>（项目名称）</w:t>
      </w:r>
      <w:r>
        <w:rPr>
          <w:rFonts w:hint="eastAsia" w:ascii="仿宋" w:hAnsi="仿宋" w:eastAsia="仿宋" w:cs="仿宋"/>
          <w:b/>
          <w:bCs/>
          <w:color w:val="auto"/>
          <w:sz w:val="24"/>
          <w:szCs w:val="36"/>
          <w:highlight w:val="none"/>
          <w:u w:val="single"/>
        </w:rPr>
        <w:t>（项目编号：</w:t>
      </w:r>
      <w:r>
        <w:rPr>
          <w:rFonts w:hint="eastAsia" w:ascii="仿宋" w:hAnsi="仿宋" w:eastAsia="仿宋" w:cs="仿宋"/>
          <w:b/>
          <w:bCs/>
          <w:color w:val="auto"/>
          <w:sz w:val="24"/>
          <w:szCs w:val="36"/>
          <w:highlight w:val="none"/>
          <w:u w:val="single"/>
          <w:lang w:val="zh-CN"/>
        </w:rPr>
        <w:t xml:space="preserve">      </w:t>
      </w:r>
      <w:r>
        <w:rPr>
          <w:rFonts w:hint="eastAsia" w:ascii="仿宋" w:hAnsi="仿宋" w:eastAsia="仿宋" w:cs="仿宋"/>
          <w:b/>
          <w:bCs/>
          <w:color w:val="auto"/>
          <w:sz w:val="24"/>
          <w:szCs w:val="36"/>
          <w:highlight w:val="none"/>
          <w:u w:val="single"/>
          <w:lang w:val="en-US" w:eastAsia="zh-CN"/>
        </w:rPr>
        <w:t xml:space="preserve"> </w:t>
      </w:r>
      <w:r>
        <w:rPr>
          <w:rFonts w:hint="eastAsia" w:ascii="仿宋" w:hAnsi="仿宋" w:eastAsia="仿宋" w:cs="仿宋"/>
          <w:b/>
          <w:bCs/>
          <w:color w:val="auto"/>
          <w:sz w:val="24"/>
          <w:szCs w:val="36"/>
          <w:highlight w:val="none"/>
          <w:u w:val="single"/>
        </w:rPr>
        <w:t>）</w:t>
      </w:r>
      <w:r>
        <w:rPr>
          <w:rFonts w:hint="eastAsia" w:ascii="仿宋" w:hAnsi="仿宋" w:eastAsia="仿宋" w:cs="仿宋"/>
          <w:color w:val="auto"/>
          <w:sz w:val="24"/>
          <w:highlight w:val="none"/>
        </w:rPr>
        <w:t>的投标提供投标保证金的保证。</w:t>
      </w:r>
    </w:p>
    <w:p w14:paraId="5EA9BFD8">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由</w:t>
      </w:r>
      <w:r>
        <w:rPr>
          <w:rFonts w:hint="eastAsia" w:ascii="仿宋" w:hAnsi="仿宋" w:eastAsia="仿宋" w:cs="仿宋"/>
          <w:color w:val="auto"/>
          <w:sz w:val="24"/>
          <w:highlight w:val="none"/>
          <w:u w:val="single"/>
        </w:rPr>
        <w:t>____________</w:t>
      </w:r>
      <w:r>
        <w:rPr>
          <w:rFonts w:hint="eastAsia" w:ascii="仿宋" w:hAnsi="仿宋" w:eastAsia="仿宋" w:cs="仿宋"/>
          <w:color w:val="auto"/>
          <w:sz w:val="24"/>
          <w:highlight w:val="none"/>
        </w:rPr>
        <w:t>（开户银行名称）提供的</w:t>
      </w:r>
      <w:r>
        <w:rPr>
          <w:rFonts w:hint="eastAsia" w:ascii="仿宋" w:hAnsi="仿宋" w:eastAsia="仿宋" w:cs="仿宋"/>
          <w:color w:val="auto"/>
          <w:sz w:val="24"/>
          <w:highlight w:val="none"/>
          <w:u w:val="single"/>
        </w:rPr>
        <w:t>_______</w:t>
      </w:r>
      <w:r>
        <w:rPr>
          <w:rFonts w:hint="eastAsia" w:ascii="仿宋" w:hAnsi="仿宋" w:eastAsia="仿宋" w:cs="仿宋"/>
          <w:color w:val="auto"/>
          <w:sz w:val="24"/>
          <w:highlight w:val="none"/>
        </w:rPr>
        <w:t>（填投标保证金形式）总额为</w:t>
      </w:r>
      <w:r>
        <w:rPr>
          <w:rFonts w:hint="eastAsia" w:ascii="仿宋" w:hAnsi="仿宋" w:eastAsia="仿宋" w:cs="仿宋"/>
          <w:color w:val="auto"/>
          <w:sz w:val="24"/>
          <w:highlight w:val="none"/>
          <w:u w:val="single"/>
        </w:rPr>
        <w:t>___________________</w:t>
      </w:r>
      <w:r>
        <w:rPr>
          <w:rFonts w:hint="eastAsia" w:ascii="仿宋" w:hAnsi="仿宋" w:eastAsia="仿宋" w:cs="仿宋"/>
          <w:color w:val="auto"/>
          <w:sz w:val="24"/>
          <w:highlight w:val="none"/>
        </w:rPr>
        <w:t>（人民币，元）。</w:t>
      </w:r>
    </w:p>
    <w:p w14:paraId="4A685767">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一旦发生下述行为，我单位（或公司）将放弃追索保证金的权利：</w:t>
      </w:r>
    </w:p>
    <w:p w14:paraId="05F6840F">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（1）从开标日起到投标文件有效期满前，</w:t>
      </w: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撤回投标；</w:t>
      </w:r>
    </w:p>
    <w:p w14:paraId="1B462C6A">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（2）开标、评标到定标期间发生违反招标文件规定的行为；</w:t>
      </w:r>
    </w:p>
    <w:p w14:paraId="571DD752">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（3）在收到《中标通知书》后未能按中标通知书规定的时间地点与</w:t>
      </w:r>
      <w:r>
        <w:rPr>
          <w:rFonts w:hint="eastAsia" w:ascii="仿宋" w:hAnsi="仿宋" w:eastAsia="仿宋" w:cs="仿宋"/>
          <w:bCs/>
          <w:color w:val="auto"/>
          <w:spacing w:val="10"/>
          <w:sz w:val="24"/>
          <w:szCs w:val="20"/>
          <w:highlight w:val="none"/>
        </w:rPr>
        <w:t>采购人</w:t>
      </w:r>
      <w:r>
        <w:rPr>
          <w:rFonts w:hint="eastAsia" w:ascii="仿宋" w:hAnsi="仿宋" w:eastAsia="仿宋" w:cs="仿宋"/>
          <w:color w:val="auto"/>
          <w:sz w:val="24"/>
          <w:highlight w:val="none"/>
        </w:rPr>
        <w:t>签订合同；</w:t>
      </w:r>
    </w:p>
    <w:p w14:paraId="01F0F38D">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（4）中标后未按规定交付采购代理服务费。</w:t>
      </w:r>
    </w:p>
    <w:p w14:paraId="57C01C63">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本保证书自开标日起90日有效，除非贵方提前终止或解除本保证书。</w:t>
      </w:r>
    </w:p>
    <w:p w14:paraId="7A220583">
      <w:pPr>
        <w:pageBreakBefore w:val="0"/>
        <w:kinsoku/>
        <w:bidi w:val="0"/>
        <w:spacing w:before="60" w:after="60" w:line="360" w:lineRule="auto"/>
        <w:rPr>
          <w:rFonts w:hint="eastAsia" w:ascii="仿宋" w:hAnsi="仿宋" w:eastAsia="仿宋" w:cs="仿宋"/>
          <w:color w:val="auto"/>
          <w:sz w:val="24"/>
          <w:highlight w:val="none"/>
        </w:rPr>
      </w:pPr>
    </w:p>
    <w:p w14:paraId="79E5EFBF">
      <w:pPr>
        <w:pageBreakBefore w:val="0"/>
        <w:kinsoku/>
        <w:bidi w:val="0"/>
        <w:spacing w:before="60" w:after="60" w:line="360" w:lineRule="auto"/>
        <w:rPr>
          <w:rFonts w:hint="eastAsia" w:ascii="仿宋" w:hAnsi="仿宋" w:eastAsia="仿宋" w:cs="仿宋"/>
          <w:color w:val="auto"/>
          <w:sz w:val="24"/>
          <w:highlight w:val="none"/>
        </w:rPr>
      </w:pPr>
    </w:p>
    <w:p w14:paraId="169BBA59">
      <w:pPr>
        <w:pageBreakBefore w:val="0"/>
        <w:kinsoku/>
        <w:bidi w:val="0"/>
        <w:spacing w:before="60" w:after="60" w:line="360" w:lineRule="auto"/>
        <w:rPr>
          <w:rFonts w:hint="eastAsia" w:ascii="仿宋" w:hAnsi="仿宋" w:eastAsia="仿宋" w:cs="仿宋"/>
          <w:color w:val="auto"/>
          <w:sz w:val="24"/>
          <w:highlight w:val="none"/>
        </w:rPr>
      </w:pPr>
    </w:p>
    <w:p w14:paraId="6E273AE9">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全称（加盖电子公章）：</w:t>
      </w:r>
      <w:r>
        <w:rPr>
          <w:rFonts w:hint="eastAsia" w:ascii="仿宋" w:hAnsi="仿宋" w:eastAsia="仿宋" w:cs="仿宋"/>
          <w:color w:val="auto"/>
          <w:sz w:val="24"/>
          <w:highlight w:val="none"/>
          <w:u w:val="single"/>
        </w:rPr>
        <w:t>________________________</w:t>
      </w:r>
    </w:p>
    <w:p w14:paraId="01DF302A">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开户银行：</w:t>
      </w:r>
      <w:r>
        <w:rPr>
          <w:rFonts w:hint="eastAsia" w:ascii="仿宋" w:hAnsi="仿宋" w:eastAsia="仿宋" w:cs="仿宋"/>
          <w:color w:val="auto"/>
          <w:sz w:val="24"/>
          <w:highlight w:val="none"/>
          <w:u w:val="single"/>
        </w:rPr>
        <w:t>__________________</w:t>
      </w:r>
      <w:r>
        <w:rPr>
          <w:rFonts w:hint="eastAsia" w:ascii="仿宋" w:hAnsi="仿宋" w:eastAsia="仿宋" w:cs="仿宋"/>
          <w:color w:val="auto"/>
          <w:sz w:val="24"/>
          <w:highlight w:val="none"/>
        </w:rPr>
        <w:t xml:space="preserve"> 账号：</w:t>
      </w:r>
      <w:r>
        <w:rPr>
          <w:rFonts w:hint="eastAsia" w:ascii="仿宋" w:hAnsi="仿宋" w:eastAsia="仿宋" w:cs="仿宋"/>
          <w:color w:val="auto"/>
          <w:sz w:val="24"/>
          <w:highlight w:val="none"/>
          <w:u w:val="single"/>
        </w:rPr>
        <w:t>_____ ___________</w:t>
      </w:r>
    </w:p>
    <w:p w14:paraId="733D2B6E">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法定代表人或委托代理人签字或签章：</w:t>
      </w:r>
      <w:r>
        <w:rPr>
          <w:rFonts w:hint="eastAsia" w:ascii="仿宋" w:hAnsi="仿宋" w:eastAsia="仿宋" w:cs="仿宋"/>
          <w:color w:val="auto"/>
          <w:sz w:val="24"/>
          <w:highlight w:val="none"/>
          <w:u w:val="single"/>
        </w:rPr>
        <w:t>_____        _____</w:t>
      </w:r>
    </w:p>
    <w:p w14:paraId="1BEDF797">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日期：</w:t>
      </w:r>
      <w:r>
        <w:rPr>
          <w:rFonts w:hint="eastAsia" w:ascii="仿宋" w:hAnsi="仿宋" w:eastAsia="仿宋" w:cs="仿宋"/>
          <w:color w:val="auto"/>
          <w:sz w:val="24"/>
          <w:highlight w:val="none"/>
          <w:u w:val="single"/>
        </w:rPr>
        <w:t>_______</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____</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_____</w:t>
      </w:r>
      <w:r>
        <w:rPr>
          <w:rFonts w:hint="eastAsia" w:ascii="仿宋" w:hAnsi="仿宋" w:eastAsia="仿宋" w:cs="仿宋"/>
          <w:color w:val="auto"/>
          <w:sz w:val="24"/>
          <w:highlight w:val="none"/>
        </w:rPr>
        <w:t>日</w:t>
      </w:r>
    </w:p>
    <w:p w14:paraId="115EF736">
      <w:pPr>
        <w:pStyle w:val="4"/>
        <w:pageBreakBefore w:val="0"/>
        <w:kinsoku/>
        <w:bidi w:val="0"/>
        <w:spacing w:before="0" w:after="0"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br w:type="page"/>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.投标保证金缴纳凭据</w:t>
      </w:r>
      <w:bookmarkEnd w:id="770"/>
      <w:bookmarkEnd w:id="771"/>
      <w:bookmarkEnd w:id="772"/>
      <w:bookmarkEnd w:id="773"/>
    </w:p>
    <w:p w14:paraId="6B948F6A">
      <w:pPr>
        <w:pageBreakBefore w:val="0"/>
        <w:kinsoku/>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(附凭据扫描件</w:t>
      </w:r>
      <w:r>
        <w:rPr>
          <w:rFonts w:hint="eastAsia" w:ascii="仿宋" w:hAnsi="仿宋" w:eastAsia="仿宋" w:cs="仿宋"/>
          <w:color w:val="auto"/>
          <w:sz w:val="24"/>
          <w:highlight w:val="none"/>
          <w:lang w:val="en-US" w:eastAsia="zh-CN"/>
        </w:rPr>
        <w:t>及</w:t>
      </w:r>
      <w:r>
        <w:rPr>
          <w:rFonts w:hint="eastAsia" w:ascii="仿宋" w:hAnsi="仿宋" w:eastAsia="仿宋" w:cs="仿宋"/>
          <w:b/>
          <w:bCs/>
          <w:color w:val="auto"/>
          <w:sz w:val="24"/>
          <w:highlight w:val="none"/>
          <w:lang w:val="en-US" w:eastAsia="zh-CN"/>
        </w:rPr>
        <w:t>基本户证明</w:t>
      </w:r>
      <w:r>
        <w:rPr>
          <w:rFonts w:hint="eastAsia" w:ascii="仿宋" w:hAnsi="仿宋" w:eastAsia="仿宋" w:cs="仿宋"/>
          <w:color w:val="auto"/>
          <w:sz w:val="24"/>
          <w:highlight w:val="none"/>
        </w:rPr>
        <w:t>加盖电子公章)</w:t>
      </w:r>
    </w:p>
    <w:p w14:paraId="1BD10D68">
      <w:pPr>
        <w:pageBreakBefore w:val="0"/>
        <w:kinsoku/>
        <w:bidi w:val="0"/>
        <w:spacing w:before="60" w:after="60" w:line="360" w:lineRule="auto"/>
        <w:ind w:firstLine="510"/>
        <w:rPr>
          <w:rFonts w:hint="eastAsia" w:ascii="仿宋" w:hAnsi="仿宋" w:eastAsia="仿宋" w:cs="仿宋"/>
          <w:color w:val="auto"/>
          <w:sz w:val="24"/>
          <w:highlight w:val="none"/>
        </w:rPr>
      </w:pPr>
    </w:p>
    <w:p w14:paraId="0B435900">
      <w:pPr>
        <w:pageBreakBefore w:val="0"/>
        <w:kinsoku/>
        <w:bidi w:val="0"/>
        <w:spacing w:before="60" w:after="60" w:line="360" w:lineRule="auto"/>
        <w:ind w:firstLine="510"/>
        <w:rPr>
          <w:rFonts w:hint="eastAsia" w:ascii="仿宋" w:hAnsi="仿宋" w:eastAsia="仿宋" w:cs="仿宋"/>
          <w:color w:val="auto"/>
          <w:sz w:val="24"/>
          <w:highlight w:val="none"/>
        </w:rPr>
      </w:pPr>
    </w:p>
    <w:p w14:paraId="449FC3FA">
      <w:pPr>
        <w:pageBreakBefore w:val="0"/>
        <w:kinsoku/>
        <w:bidi w:val="0"/>
        <w:spacing w:before="60" w:after="60" w:line="360" w:lineRule="auto"/>
        <w:ind w:firstLine="510"/>
        <w:rPr>
          <w:rFonts w:hint="eastAsia" w:ascii="仿宋" w:hAnsi="仿宋" w:eastAsia="仿宋" w:cs="仿宋"/>
          <w:color w:val="auto"/>
          <w:sz w:val="24"/>
          <w:highlight w:val="none"/>
        </w:rPr>
      </w:pPr>
    </w:p>
    <w:p w14:paraId="15778A8D">
      <w:pPr>
        <w:pageBreakBefore w:val="0"/>
        <w:kinsoku/>
        <w:bidi w:val="0"/>
        <w:spacing w:before="60" w:after="60" w:line="360" w:lineRule="auto"/>
        <w:ind w:firstLine="510"/>
        <w:rPr>
          <w:rFonts w:hint="eastAsia" w:ascii="仿宋" w:hAnsi="仿宋" w:eastAsia="仿宋" w:cs="仿宋"/>
          <w:color w:val="auto"/>
          <w:sz w:val="24"/>
          <w:highlight w:val="none"/>
        </w:rPr>
      </w:pPr>
    </w:p>
    <w:p w14:paraId="09BBA086">
      <w:pPr>
        <w:pageBreakBefore w:val="0"/>
        <w:kinsoku/>
        <w:bidi w:val="0"/>
        <w:spacing w:before="60" w:after="60" w:line="360" w:lineRule="auto"/>
        <w:ind w:firstLine="510"/>
        <w:rPr>
          <w:rFonts w:hint="eastAsia" w:ascii="仿宋" w:hAnsi="仿宋" w:eastAsia="仿宋" w:cs="仿宋"/>
          <w:color w:val="auto"/>
          <w:sz w:val="24"/>
          <w:highlight w:val="none"/>
        </w:rPr>
      </w:pPr>
    </w:p>
    <w:p w14:paraId="3C4AACBE">
      <w:pPr>
        <w:pageBreakBefore w:val="0"/>
        <w:kinsoku/>
        <w:bidi w:val="0"/>
        <w:spacing w:before="60" w:after="60" w:line="360" w:lineRule="auto"/>
        <w:ind w:firstLine="510"/>
        <w:rPr>
          <w:rFonts w:hint="eastAsia" w:ascii="仿宋" w:hAnsi="仿宋" w:eastAsia="仿宋" w:cs="仿宋"/>
          <w:color w:val="auto"/>
          <w:sz w:val="24"/>
          <w:highlight w:val="none"/>
        </w:rPr>
      </w:pPr>
    </w:p>
    <w:p w14:paraId="63F6C3B9">
      <w:pPr>
        <w:pageBreakBefore w:val="0"/>
        <w:kinsoku/>
        <w:bidi w:val="0"/>
        <w:spacing w:before="60" w:after="60" w:line="360" w:lineRule="auto"/>
        <w:ind w:firstLine="510"/>
        <w:rPr>
          <w:rFonts w:hint="eastAsia" w:ascii="仿宋" w:hAnsi="仿宋" w:eastAsia="仿宋" w:cs="仿宋"/>
          <w:color w:val="auto"/>
          <w:sz w:val="24"/>
          <w:highlight w:val="none"/>
        </w:rPr>
      </w:pPr>
    </w:p>
    <w:p w14:paraId="0324E800">
      <w:pPr>
        <w:pageBreakBefore w:val="0"/>
        <w:kinsoku/>
        <w:bidi w:val="0"/>
        <w:spacing w:before="60" w:after="60" w:line="360" w:lineRule="auto"/>
        <w:ind w:firstLine="510"/>
        <w:rPr>
          <w:rFonts w:hint="eastAsia" w:ascii="仿宋" w:hAnsi="仿宋" w:eastAsia="仿宋" w:cs="仿宋"/>
          <w:color w:val="auto"/>
          <w:sz w:val="24"/>
          <w:highlight w:val="none"/>
        </w:rPr>
      </w:pPr>
    </w:p>
    <w:p w14:paraId="5EF12F8B">
      <w:pPr>
        <w:pageBreakBefore w:val="0"/>
        <w:kinsoku/>
        <w:bidi w:val="0"/>
        <w:spacing w:before="60" w:after="60" w:line="360" w:lineRule="auto"/>
        <w:ind w:firstLine="510"/>
        <w:rPr>
          <w:rFonts w:hint="eastAsia" w:ascii="仿宋" w:hAnsi="仿宋" w:eastAsia="仿宋" w:cs="仿宋"/>
          <w:color w:val="auto"/>
          <w:sz w:val="24"/>
          <w:highlight w:val="none"/>
        </w:rPr>
      </w:pPr>
    </w:p>
    <w:p w14:paraId="54ED86C4">
      <w:pPr>
        <w:pageBreakBefore w:val="0"/>
        <w:kinsoku/>
        <w:bidi w:val="0"/>
        <w:spacing w:before="60" w:after="60" w:line="360" w:lineRule="auto"/>
        <w:ind w:firstLine="510"/>
        <w:rPr>
          <w:rFonts w:hint="eastAsia" w:ascii="仿宋" w:hAnsi="仿宋" w:eastAsia="仿宋" w:cs="仿宋"/>
          <w:color w:val="auto"/>
          <w:sz w:val="24"/>
          <w:highlight w:val="none"/>
        </w:rPr>
      </w:pPr>
    </w:p>
    <w:p w14:paraId="1FD99EB9">
      <w:pPr>
        <w:pageBreakBefore w:val="0"/>
        <w:kinsoku/>
        <w:bidi w:val="0"/>
        <w:spacing w:before="60" w:after="60" w:line="360" w:lineRule="auto"/>
        <w:ind w:firstLine="510"/>
        <w:rPr>
          <w:rFonts w:hint="eastAsia" w:ascii="仿宋" w:hAnsi="仿宋" w:eastAsia="仿宋" w:cs="仿宋"/>
          <w:color w:val="auto"/>
          <w:sz w:val="24"/>
          <w:highlight w:val="none"/>
        </w:rPr>
      </w:pPr>
    </w:p>
    <w:p w14:paraId="6D674A17">
      <w:pPr>
        <w:pageBreakBefore w:val="0"/>
        <w:kinsoku/>
        <w:bidi w:val="0"/>
        <w:spacing w:before="60" w:after="60" w:line="360" w:lineRule="auto"/>
        <w:ind w:firstLine="510"/>
        <w:rPr>
          <w:rFonts w:hint="eastAsia" w:ascii="仿宋" w:hAnsi="仿宋" w:eastAsia="仿宋" w:cs="仿宋"/>
          <w:color w:val="auto"/>
          <w:sz w:val="24"/>
          <w:highlight w:val="none"/>
        </w:rPr>
      </w:pPr>
    </w:p>
    <w:p w14:paraId="78B088B4">
      <w:pPr>
        <w:pageBreakBefore w:val="0"/>
        <w:kinsoku/>
        <w:bidi w:val="0"/>
        <w:spacing w:before="60" w:after="60" w:line="360" w:lineRule="auto"/>
        <w:ind w:firstLine="510"/>
        <w:rPr>
          <w:rFonts w:hint="eastAsia" w:ascii="仿宋" w:hAnsi="仿宋" w:eastAsia="仿宋" w:cs="仿宋"/>
          <w:color w:val="auto"/>
          <w:sz w:val="24"/>
          <w:highlight w:val="none"/>
        </w:rPr>
      </w:pPr>
    </w:p>
    <w:p w14:paraId="53978491">
      <w:pPr>
        <w:pageBreakBefore w:val="0"/>
        <w:kinsoku/>
        <w:bidi w:val="0"/>
        <w:spacing w:before="60" w:after="60" w:line="360" w:lineRule="auto"/>
        <w:ind w:firstLine="510"/>
        <w:rPr>
          <w:rFonts w:hint="eastAsia" w:ascii="仿宋" w:hAnsi="仿宋" w:eastAsia="仿宋" w:cs="仿宋"/>
          <w:color w:val="auto"/>
          <w:sz w:val="24"/>
          <w:highlight w:val="none"/>
        </w:rPr>
      </w:pPr>
    </w:p>
    <w:p w14:paraId="4EF87064">
      <w:pPr>
        <w:pageBreakBefore w:val="0"/>
        <w:kinsoku/>
        <w:bidi w:val="0"/>
        <w:spacing w:before="60" w:after="60" w:line="360" w:lineRule="auto"/>
        <w:ind w:firstLine="510"/>
        <w:rPr>
          <w:rFonts w:hint="eastAsia" w:ascii="仿宋" w:hAnsi="仿宋" w:eastAsia="仿宋" w:cs="仿宋"/>
          <w:color w:val="auto"/>
          <w:sz w:val="24"/>
          <w:highlight w:val="none"/>
        </w:rPr>
      </w:pPr>
    </w:p>
    <w:p w14:paraId="35269A3A">
      <w:pPr>
        <w:pageBreakBefore w:val="0"/>
        <w:kinsoku/>
        <w:bidi w:val="0"/>
        <w:spacing w:before="60" w:after="60" w:line="360" w:lineRule="auto"/>
        <w:ind w:firstLine="510"/>
        <w:rPr>
          <w:rFonts w:hint="eastAsia" w:ascii="仿宋" w:hAnsi="仿宋" w:eastAsia="仿宋" w:cs="仿宋"/>
          <w:color w:val="auto"/>
          <w:sz w:val="24"/>
          <w:highlight w:val="none"/>
        </w:rPr>
      </w:pPr>
    </w:p>
    <w:p w14:paraId="2BA8029B">
      <w:pPr>
        <w:pageBreakBefore w:val="0"/>
        <w:kinsoku/>
        <w:bidi w:val="0"/>
        <w:spacing w:before="60" w:after="60" w:line="360" w:lineRule="auto"/>
        <w:ind w:firstLine="510"/>
        <w:rPr>
          <w:rFonts w:hint="eastAsia" w:ascii="仿宋" w:hAnsi="仿宋" w:eastAsia="仿宋" w:cs="仿宋"/>
          <w:color w:val="auto"/>
          <w:sz w:val="24"/>
          <w:highlight w:val="none"/>
        </w:rPr>
      </w:pPr>
    </w:p>
    <w:p w14:paraId="2228A6A3">
      <w:pPr>
        <w:pStyle w:val="15"/>
        <w:pageBreakBefore w:val="0"/>
        <w:kinsoku/>
        <w:bidi w:val="0"/>
        <w:spacing w:line="360" w:lineRule="auto"/>
        <w:rPr>
          <w:rFonts w:hint="eastAsia" w:ascii="仿宋" w:hAnsi="仿宋" w:eastAsia="仿宋" w:cs="仿宋"/>
          <w:color w:val="auto"/>
          <w:highlight w:val="none"/>
        </w:rPr>
      </w:pPr>
    </w:p>
    <w:p w14:paraId="3E97AF7C">
      <w:pPr>
        <w:pStyle w:val="15"/>
        <w:pageBreakBefore w:val="0"/>
        <w:kinsoku/>
        <w:bidi w:val="0"/>
        <w:spacing w:line="360" w:lineRule="auto"/>
        <w:rPr>
          <w:rFonts w:hint="eastAsia" w:ascii="仿宋" w:hAnsi="仿宋" w:eastAsia="仿宋" w:cs="仿宋"/>
          <w:color w:val="auto"/>
          <w:highlight w:val="none"/>
        </w:rPr>
      </w:pPr>
    </w:p>
    <w:p w14:paraId="291BCB4B">
      <w:pPr>
        <w:pStyle w:val="15"/>
        <w:pageBreakBefore w:val="0"/>
        <w:kinsoku/>
        <w:bidi w:val="0"/>
        <w:spacing w:line="360" w:lineRule="auto"/>
        <w:rPr>
          <w:rFonts w:hint="eastAsia" w:ascii="仿宋" w:hAnsi="仿宋" w:eastAsia="仿宋" w:cs="仿宋"/>
          <w:color w:val="auto"/>
          <w:highlight w:val="none"/>
        </w:rPr>
      </w:pPr>
    </w:p>
    <w:p w14:paraId="44A997D1">
      <w:pPr>
        <w:pStyle w:val="15"/>
        <w:pageBreakBefore w:val="0"/>
        <w:kinsoku/>
        <w:bidi w:val="0"/>
        <w:spacing w:line="360" w:lineRule="auto"/>
        <w:rPr>
          <w:rFonts w:hint="eastAsia" w:ascii="仿宋" w:hAnsi="仿宋" w:eastAsia="仿宋" w:cs="仿宋"/>
          <w:color w:val="auto"/>
          <w:highlight w:val="none"/>
        </w:rPr>
      </w:pPr>
    </w:p>
    <w:p w14:paraId="327DBC25">
      <w:pPr>
        <w:pStyle w:val="15"/>
        <w:pageBreakBefore w:val="0"/>
        <w:kinsoku/>
        <w:bidi w:val="0"/>
        <w:spacing w:line="360" w:lineRule="auto"/>
        <w:rPr>
          <w:rFonts w:hint="eastAsia" w:ascii="仿宋" w:hAnsi="仿宋" w:eastAsia="仿宋" w:cs="仿宋"/>
          <w:color w:val="auto"/>
          <w:highlight w:val="none"/>
        </w:rPr>
      </w:pPr>
    </w:p>
    <w:p w14:paraId="5B9A80C6">
      <w:pPr>
        <w:pStyle w:val="15"/>
        <w:pageBreakBefore w:val="0"/>
        <w:kinsoku/>
        <w:bidi w:val="0"/>
        <w:spacing w:line="360" w:lineRule="auto"/>
        <w:rPr>
          <w:rFonts w:hint="eastAsia" w:ascii="仿宋" w:hAnsi="仿宋" w:eastAsia="仿宋" w:cs="仿宋"/>
          <w:color w:val="auto"/>
          <w:highlight w:val="none"/>
        </w:rPr>
      </w:pPr>
    </w:p>
    <w:p w14:paraId="06A5AEAC">
      <w:pPr>
        <w:pStyle w:val="15"/>
        <w:pageBreakBefore w:val="0"/>
        <w:kinsoku/>
        <w:bidi w:val="0"/>
        <w:spacing w:line="360" w:lineRule="auto"/>
        <w:rPr>
          <w:rFonts w:hint="eastAsia" w:ascii="仿宋" w:hAnsi="仿宋" w:eastAsia="仿宋" w:cs="仿宋"/>
          <w:color w:val="auto"/>
          <w:highlight w:val="none"/>
        </w:rPr>
      </w:pPr>
    </w:p>
    <w:p w14:paraId="2DEC4275">
      <w:pPr>
        <w:pageBreakBefore w:val="0"/>
        <w:kinsoku/>
        <w:bidi w:val="0"/>
        <w:spacing w:line="360" w:lineRule="auto"/>
        <w:rPr>
          <w:rFonts w:hint="eastAsia" w:ascii="仿宋" w:hAnsi="仿宋" w:eastAsia="仿宋" w:cs="仿宋"/>
          <w:color w:val="auto"/>
          <w:sz w:val="24"/>
          <w:highlight w:val="none"/>
        </w:rPr>
      </w:pPr>
    </w:p>
    <w:p w14:paraId="3EF57B9E">
      <w:pPr>
        <w:pStyle w:val="4"/>
        <w:pageBreakBefore w:val="0"/>
        <w:kinsoku/>
        <w:bidi w:val="0"/>
        <w:spacing w:before="0" w:after="0" w:line="360" w:lineRule="auto"/>
        <w:jc w:val="center"/>
        <w:rPr>
          <w:rFonts w:hint="eastAsia" w:ascii="仿宋" w:hAnsi="仿宋" w:eastAsia="仿宋" w:cs="仿宋"/>
          <w:color w:val="auto"/>
          <w:sz w:val="24"/>
          <w:szCs w:val="24"/>
          <w:highlight w:val="none"/>
        </w:rPr>
      </w:pPr>
      <w:bookmarkStart w:id="774" w:name="_Toc2870"/>
      <w:bookmarkStart w:id="775" w:name="_Toc3767"/>
      <w:bookmarkStart w:id="776" w:name="_Toc89638412"/>
      <w:bookmarkStart w:id="777" w:name="_Toc71734763"/>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.法定代表人身份证明书及法定代表人授权委托书</w:t>
      </w:r>
      <w:bookmarkEnd w:id="774"/>
      <w:bookmarkEnd w:id="775"/>
      <w:bookmarkEnd w:id="776"/>
      <w:bookmarkEnd w:id="777"/>
    </w:p>
    <w:p w14:paraId="7C35B578">
      <w:pPr>
        <w:pStyle w:val="5"/>
        <w:pageBreakBefore w:val="0"/>
        <w:kinsoku/>
        <w:bidi w:val="0"/>
        <w:spacing w:line="360" w:lineRule="auto"/>
        <w:jc w:val="center"/>
        <w:rPr>
          <w:rFonts w:hint="eastAsia" w:ascii="仿宋" w:hAnsi="仿宋" w:eastAsia="仿宋" w:cs="仿宋"/>
          <w:b w:val="0"/>
          <w:color w:val="auto"/>
          <w:sz w:val="36"/>
          <w:szCs w:val="20"/>
          <w:highlight w:val="none"/>
        </w:rPr>
      </w:pPr>
      <w:bookmarkStart w:id="778" w:name="_Toc21986"/>
      <w:bookmarkStart w:id="779" w:name="_Toc71734764"/>
      <w:bookmarkStart w:id="780" w:name="_Toc89638413"/>
      <w:bookmarkStart w:id="781" w:name="_Toc4848"/>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.1法定代表人身份证明书</w:t>
      </w:r>
      <w:bookmarkEnd w:id="778"/>
      <w:bookmarkEnd w:id="779"/>
      <w:bookmarkEnd w:id="780"/>
      <w:bookmarkEnd w:id="781"/>
    </w:p>
    <w:p w14:paraId="09894AF3">
      <w:pPr>
        <w:pageBreakBefore w:val="0"/>
        <w:kinsoku/>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单位名称：</w:t>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p>
    <w:p w14:paraId="4F8D862A">
      <w:pPr>
        <w:pageBreakBefore w:val="0"/>
        <w:kinsoku/>
        <w:bidi w:val="0"/>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单位性质：</w:t>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p>
    <w:p w14:paraId="5C35D865">
      <w:pPr>
        <w:pageBreakBefore w:val="0"/>
        <w:kinsoku/>
        <w:bidi w:val="0"/>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p>
    <w:p w14:paraId="7340B445">
      <w:pPr>
        <w:pageBreakBefore w:val="0"/>
        <w:kinsoku/>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成立时间：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60EA0445">
      <w:pPr>
        <w:pageBreakBefore w:val="0"/>
        <w:kinsoku/>
        <w:bidi w:val="0"/>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经营期限：</w:t>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rPr>
        <w:tab/>
      </w:r>
    </w:p>
    <w:p w14:paraId="42502D91">
      <w:pPr>
        <w:pageBreakBefore w:val="0"/>
        <w:kinsoku/>
        <w:bidi w:val="0"/>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性别：</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职务：</w:t>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 xml:space="preserve"> </w:t>
      </w:r>
    </w:p>
    <w:p w14:paraId="31047883">
      <w:pPr>
        <w:pageBreakBefore w:val="0"/>
        <w:kinsoku/>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供应商</w:t>
      </w:r>
      <w:r>
        <w:rPr>
          <w:rFonts w:hint="eastAsia" w:ascii="仿宋" w:hAnsi="仿宋" w:eastAsia="仿宋" w:cs="仿宋"/>
          <w:color w:val="auto"/>
          <w:sz w:val="24"/>
          <w:highlight w:val="none"/>
          <w:u w:val="single"/>
        </w:rPr>
        <w:t xml:space="preserve">单位名称）    </w:t>
      </w:r>
      <w:r>
        <w:rPr>
          <w:rFonts w:hint="eastAsia" w:ascii="仿宋" w:hAnsi="仿宋" w:eastAsia="仿宋" w:cs="仿宋"/>
          <w:color w:val="auto"/>
          <w:sz w:val="24"/>
          <w:highlight w:val="none"/>
        </w:rPr>
        <w:t>的法定代表人。</w:t>
      </w:r>
    </w:p>
    <w:p w14:paraId="3DA190EE">
      <w:pPr>
        <w:pageBreakBefore w:val="0"/>
        <w:kinsoku/>
        <w:bidi w:val="0"/>
        <w:spacing w:line="360" w:lineRule="auto"/>
        <w:ind w:firstLine="480" w:firstLineChars="200"/>
        <w:rPr>
          <w:rFonts w:hint="eastAsia" w:ascii="仿宋" w:hAnsi="仿宋" w:eastAsia="仿宋" w:cs="仿宋"/>
          <w:color w:val="auto"/>
          <w:sz w:val="24"/>
          <w:highlight w:val="none"/>
        </w:rPr>
      </w:pPr>
    </w:p>
    <w:p w14:paraId="30C55530">
      <w:pPr>
        <w:pageBreakBefore w:val="0"/>
        <w:kinsoku/>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19C42C95">
      <w:pPr>
        <w:pageBreakBefore w:val="0"/>
        <w:kinsoku/>
        <w:bidi w:val="0"/>
        <w:spacing w:line="360" w:lineRule="auto"/>
        <w:ind w:firstLine="480" w:firstLineChars="200"/>
        <w:rPr>
          <w:rFonts w:hint="eastAsia" w:ascii="仿宋" w:hAnsi="仿宋" w:eastAsia="仿宋" w:cs="仿宋"/>
          <w:color w:val="auto"/>
          <w:sz w:val="24"/>
          <w:highlight w:val="none"/>
        </w:rPr>
      </w:pPr>
    </w:p>
    <w:p w14:paraId="60ED9A18">
      <w:pPr>
        <w:pageBreakBefore w:val="0"/>
        <w:kinsoku/>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法定代表人身份证扫描件国徽面、人像面</w:t>
      </w:r>
    </w:p>
    <w:p w14:paraId="40C41FBB">
      <w:pPr>
        <w:pageBreakBefore w:val="0"/>
        <w:tabs>
          <w:tab w:val="left" w:pos="720"/>
          <w:tab w:val="left" w:pos="900"/>
        </w:tabs>
        <w:kinsoku/>
        <w:bidi w:val="0"/>
        <w:spacing w:line="360" w:lineRule="auto"/>
        <w:rPr>
          <w:rFonts w:hint="eastAsia" w:ascii="仿宋" w:hAnsi="仿宋" w:eastAsia="仿宋" w:cs="仿宋"/>
          <w:color w:val="auto"/>
          <w:sz w:val="24"/>
          <w:highlight w:val="none"/>
        </w:rPr>
      </w:pPr>
    </w:p>
    <w:p w14:paraId="7376C453">
      <w:pPr>
        <w:pageBreakBefore w:val="0"/>
        <w:tabs>
          <w:tab w:val="left" w:pos="720"/>
          <w:tab w:val="left" w:pos="900"/>
        </w:tabs>
        <w:kinsoku/>
        <w:bidi w:val="0"/>
        <w:spacing w:line="360" w:lineRule="auto"/>
        <w:rPr>
          <w:rFonts w:hint="eastAsia" w:ascii="仿宋" w:hAnsi="仿宋" w:eastAsia="仿宋" w:cs="仿宋"/>
          <w:color w:val="auto"/>
          <w:sz w:val="24"/>
          <w:highlight w:val="none"/>
        </w:rPr>
      </w:pPr>
    </w:p>
    <w:p w14:paraId="4FD95685">
      <w:pPr>
        <w:pageBreakBefore w:val="0"/>
        <w:tabs>
          <w:tab w:val="left" w:pos="720"/>
          <w:tab w:val="left" w:pos="900"/>
        </w:tabs>
        <w:kinsoku/>
        <w:bidi w:val="0"/>
        <w:spacing w:line="360" w:lineRule="auto"/>
        <w:ind w:firstLine="4560" w:firstLineChars="1900"/>
        <w:rPr>
          <w:rFonts w:hint="eastAsia" w:ascii="仿宋" w:hAnsi="仿宋" w:eastAsia="仿宋" w:cs="仿宋"/>
          <w:color w:val="auto"/>
          <w:sz w:val="24"/>
          <w:highlight w:val="none"/>
        </w:rPr>
      </w:pPr>
    </w:p>
    <w:p w14:paraId="14C3FBA7">
      <w:pPr>
        <w:pageBreakBefore w:val="0"/>
        <w:tabs>
          <w:tab w:val="left" w:pos="720"/>
          <w:tab w:val="left" w:pos="900"/>
        </w:tabs>
        <w:kinsoku/>
        <w:bidi w:val="0"/>
        <w:spacing w:line="360" w:lineRule="auto"/>
        <w:rPr>
          <w:rFonts w:hint="eastAsia" w:ascii="仿宋" w:hAnsi="仿宋" w:eastAsia="仿宋" w:cs="仿宋"/>
          <w:color w:val="auto"/>
          <w:sz w:val="24"/>
          <w:highlight w:val="none"/>
        </w:rPr>
      </w:pPr>
    </w:p>
    <w:p w14:paraId="19953065">
      <w:pPr>
        <w:pageBreakBefore w:val="0"/>
        <w:tabs>
          <w:tab w:val="left" w:pos="720"/>
          <w:tab w:val="left" w:pos="900"/>
        </w:tabs>
        <w:kinsoku/>
        <w:bidi w:val="0"/>
        <w:spacing w:line="360" w:lineRule="auto"/>
        <w:ind w:firstLine="4560" w:firstLineChars="1900"/>
        <w:rPr>
          <w:rFonts w:hint="eastAsia" w:ascii="仿宋" w:hAnsi="仿宋" w:eastAsia="仿宋" w:cs="仿宋"/>
          <w:color w:val="auto"/>
          <w:sz w:val="24"/>
          <w:highlight w:val="none"/>
        </w:rPr>
      </w:pPr>
    </w:p>
    <w:p w14:paraId="1DB7376A">
      <w:pPr>
        <w:pageBreakBefore w:val="0"/>
        <w:tabs>
          <w:tab w:val="left" w:pos="720"/>
          <w:tab w:val="left" w:pos="900"/>
        </w:tabs>
        <w:kinsoku/>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全称（加盖电子公章）：</w:t>
      </w:r>
      <w:r>
        <w:rPr>
          <w:rFonts w:hint="eastAsia" w:ascii="仿宋" w:hAnsi="仿宋" w:eastAsia="仿宋" w:cs="仿宋"/>
          <w:color w:val="auto"/>
          <w:sz w:val="24"/>
          <w:highlight w:val="none"/>
          <w:u w:val="single"/>
        </w:rPr>
        <w:t xml:space="preserve">                   </w:t>
      </w:r>
    </w:p>
    <w:p w14:paraId="6BAC58EA">
      <w:pPr>
        <w:pageBreakBefore w:val="0"/>
        <w:tabs>
          <w:tab w:val="left" w:pos="720"/>
          <w:tab w:val="left" w:pos="900"/>
        </w:tabs>
        <w:kinsoku/>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    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4E990785">
      <w:pPr>
        <w:pStyle w:val="15"/>
        <w:pageBreakBefore w:val="0"/>
        <w:kinsoku/>
        <w:bidi w:val="0"/>
        <w:spacing w:line="360" w:lineRule="auto"/>
        <w:rPr>
          <w:rFonts w:hint="eastAsia" w:ascii="仿宋" w:hAnsi="仿宋" w:eastAsia="仿宋" w:cs="仿宋"/>
          <w:color w:val="auto"/>
          <w:highlight w:val="none"/>
        </w:rPr>
      </w:pPr>
    </w:p>
    <w:p w14:paraId="708D3AA9">
      <w:pPr>
        <w:pStyle w:val="15"/>
        <w:pageBreakBefore w:val="0"/>
        <w:kinsoku/>
        <w:bidi w:val="0"/>
        <w:spacing w:line="360" w:lineRule="auto"/>
        <w:rPr>
          <w:rFonts w:hint="eastAsia" w:ascii="仿宋" w:hAnsi="仿宋" w:eastAsia="仿宋" w:cs="仿宋"/>
          <w:color w:val="auto"/>
          <w:highlight w:val="none"/>
        </w:rPr>
      </w:pPr>
    </w:p>
    <w:p w14:paraId="766FA68A">
      <w:pPr>
        <w:pStyle w:val="15"/>
        <w:pageBreakBefore w:val="0"/>
        <w:kinsoku/>
        <w:bidi w:val="0"/>
        <w:spacing w:line="360" w:lineRule="auto"/>
        <w:rPr>
          <w:rFonts w:hint="eastAsia" w:ascii="仿宋" w:hAnsi="仿宋" w:eastAsia="仿宋" w:cs="仿宋"/>
          <w:color w:val="auto"/>
          <w:highlight w:val="none"/>
        </w:rPr>
      </w:pPr>
    </w:p>
    <w:p w14:paraId="34D4AC5D">
      <w:pPr>
        <w:pStyle w:val="15"/>
        <w:pageBreakBefore w:val="0"/>
        <w:kinsoku/>
        <w:bidi w:val="0"/>
        <w:spacing w:line="360" w:lineRule="auto"/>
        <w:rPr>
          <w:rFonts w:hint="eastAsia" w:ascii="仿宋" w:hAnsi="仿宋" w:eastAsia="仿宋" w:cs="仿宋"/>
          <w:color w:val="auto"/>
          <w:highlight w:val="none"/>
        </w:rPr>
      </w:pPr>
    </w:p>
    <w:p w14:paraId="3B1C56B9">
      <w:pPr>
        <w:pStyle w:val="15"/>
        <w:pageBreakBefore w:val="0"/>
        <w:kinsoku/>
        <w:bidi w:val="0"/>
        <w:spacing w:line="360" w:lineRule="auto"/>
        <w:rPr>
          <w:rFonts w:hint="eastAsia" w:ascii="仿宋" w:hAnsi="仿宋" w:eastAsia="仿宋" w:cs="仿宋"/>
          <w:color w:val="auto"/>
          <w:highlight w:val="none"/>
        </w:rPr>
      </w:pPr>
    </w:p>
    <w:p w14:paraId="4C86917F">
      <w:pPr>
        <w:pStyle w:val="15"/>
        <w:pageBreakBefore w:val="0"/>
        <w:kinsoku/>
        <w:bidi w:val="0"/>
        <w:spacing w:line="360" w:lineRule="auto"/>
        <w:rPr>
          <w:rFonts w:hint="eastAsia" w:ascii="仿宋" w:hAnsi="仿宋" w:eastAsia="仿宋" w:cs="仿宋"/>
          <w:color w:val="auto"/>
          <w:highlight w:val="none"/>
        </w:rPr>
      </w:pPr>
    </w:p>
    <w:p w14:paraId="7DE8E2FE">
      <w:pPr>
        <w:pStyle w:val="15"/>
        <w:pageBreakBefore w:val="0"/>
        <w:kinsoku/>
        <w:bidi w:val="0"/>
        <w:spacing w:line="360" w:lineRule="auto"/>
        <w:rPr>
          <w:rFonts w:hint="eastAsia" w:ascii="仿宋" w:hAnsi="仿宋" w:eastAsia="仿宋" w:cs="仿宋"/>
          <w:color w:val="auto"/>
          <w:highlight w:val="none"/>
        </w:rPr>
      </w:pPr>
    </w:p>
    <w:p w14:paraId="6B5BEE55">
      <w:pPr>
        <w:pStyle w:val="15"/>
        <w:pageBreakBefore w:val="0"/>
        <w:kinsoku/>
        <w:bidi w:val="0"/>
        <w:spacing w:line="360" w:lineRule="auto"/>
        <w:rPr>
          <w:rFonts w:hint="eastAsia" w:ascii="仿宋" w:hAnsi="仿宋" w:eastAsia="仿宋" w:cs="仿宋"/>
          <w:color w:val="auto"/>
          <w:highlight w:val="none"/>
        </w:rPr>
      </w:pPr>
    </w:p>
    <w:p w14:paraId="136EF3D8">
      <w:pPr>
        <w:pStyle w:val="5"/>
        <w:pageBreakBefore w:val="0"/>
        <w:kinsoku/>
        <w:bidi w:val="0"/>
        <w:spacing w:line="360" w:lineRule="auto"/>
        <w:jc w:val="center"/>
        <w:rPr>
          <w:rFonts w:hint="eastAsia" w:ascii="仿宋" w:hAnsi="仿宋" w:eastAsia="仿宋" w:cs="仿宋"/>
          <w:color w:val="auto"/>
          <w:sz w:val="24"/>
          <w:szCs w:val="24"/>
          <w:highlight w:val="none"/>
        </w:rPr>
      </w:pPr>
      <w:bookmarkStart w:id="782" w:name="_Toc32099"/>
      <w:bookmarkStart w:id="783" w:name="_Toc89638414"/>
      <w:bookmarkStart w:id="784" w:name="_Toc71734765"/>
      <w:bookmarkStart w:id="785" w:name="_Toc22857"/>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.2法定代表人授权委托书</w:t>
      </w:r>
      <w:bookmarkEnd w:id="782"/>
      <w:bookmarkEnd w:id="783"/>
      <w:bookmarkEnd w:id="784"/>
      <w:bookmarkEnd w:id="785"/>
    </w:p>
    <w:p w14:paraId="2B5A8058">
      <w:pPr>
        <w:pageBreakBefore w:val="0"/>
        <w:kinsoku/>
        <w:bidi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（法定代表人亲自参加投标则不需提供）</w:t>
      </w:r>
    </w:p>
    <w:p w14:paraId="08C329B7">
      <w:pPr>
        <w:pageBreakBefore w:val="0"/>
        <w:kinsoku/>
        <w:bidi w:val="0"/>
        <w:spacing w:line="360" w:lineRule="auto"/>
        <w:ind w:firstLine="42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(姓名)系</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 xml:space="preserve">名称)的法定代表人，现授权委托我单位的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(姓名)为我公司代理人，以公司名义参加云南中招招标有限公司代理的</w:t>
      </w:r>
      <w:r>
        <w:rPr>
          <w:rFonts w:hint="eastAsia" w:ascii="仿宋" w:hAnsi="仿宋" w:eastAsia="仿宋" w:cs="仿宋"/>
          <w:b/>
          <w:bCs/>
          <w:color w:val="auto"/>
          <w:sz w:val="24"/>
          <w:highlight w:val="none"/>
          <w:u w:val="single"/>
        </w:rPr>
        <w:t>（项目名称）</w:t>
      </w:r>
      <w:r>
        <w:rPr>
          <w:rFonts w:hint="eastAsia" w:ascii="仿宋" w:hAnsi="仿宋" w:eastAsia="仿宋" w:cs="仿宋"/>
          <w:b/>
          <w:bCs/>
          <w:color w:val="auto"/>
          <w:sz w:val="24"/>
          <w:szCs w:val="36"/>
          <w:highlight w:val="none"/>
          <w:u w:val="single"/>
        </w:rPr>
        <w:t>（项目编号：</w:t>
      </w:r>
      <w:r>
        <w:rPr>
          <w:rFonts w:hint="eastAsia" w:ascii="仿宋" w:hAnsi="仿宋" w:eastAsia="仿宋" w:cs="仿宋"/>
          <w:b/>
          <w:bCs/>
          <w:color w:val="auto"/>
          <w:sz w:val="24"/>
          <w:szCs w:val="36"/>
          <w:highlight w:val="none"/>
          <w:u w:val="single"/>
          <w:lang w:val="zh-CN"/>
        </w:rPr>
        <w:t xml:space="preserve">      </w:t>
      </w:r>
      <w:r>
        <w:rPr>
          <w:rFonts w:hint="eastAsia" w:ascii="仿宋" w:hAnsi="仿宋" w:eastAsia="仿宋" w:cs="仿宋"/>
          <w:b/>
          <w:bCs/>
          <w:color w:val="auto"/>
          <w:sz w:val="24"/>
          <w:szCs w:val="36"/>
          <w:highlight w:val="none"/>
          <w:u w:val="single"/>
          <w:lang w:val="en-US" w:eastAsia="zh-CN"/>
        </w:rPr>
        <w:t xml:space="preserve"> </w:t>
      </w:r>
      <w:r>
        <w:rPr>
          <w:rFonts w:hint="eastAsia" w:ascii="仿宋" w:hAnsi="仿宋" w:eastAsia="仿宋" w:cs="仿宋"/>
          <w:b/>
          <w:bCs/>
          <w:color w:val="auto"/>
          <w:sz w:val="24"/>
          <w:szCs w:val="36"/>
          <w:highlight w:val="none"/>
          <w:u w:val="single"/>
        </w:rPr>
        <w:t>）</w:t>
      </w:r>
      <w:r>
        <w:rPr>
          <w:rFonts w:hint="eastAsia" w:ascii="仿宋" w:hAnsi="仿宋" w:eastAsia="仿宋" w:cs="仿宋"/>
          <w:color w:val="auto"/>
          <w:sz w:val="24"/>
          <w:highlight w:val="none"/>
        </w:rPr>
        <w:t>的投标活动。代理人在开标、评标、合同谈判过程中所签署的一切文件和处理与之有关的一切事务，我均予以承认。</w:t>
      </w:r>
    </w:p>
    <w:p w14:paraId="4EC7736C">
      <w:pPr>
        <w:pageBreakBefore w:val="0"/>
        <w:kinsoku/>
        <w:bidi w:val="0"/>
        <w:spacing w:before="120" w:beforeLines="50"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代理人（签字）：</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性别：</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年龄：</w:t>
      </w:r>
      <w:r>
        <w:rPr>
          <w:rFonts w:hint="eastAsia" w:ascii="仿宋" w:hAnsi="仿宋" w:eastAsia="仿宋" w:cs="仿宋"/>
          <w:color w:val="auto"/>
          <w:sz w:val="24"/>
          <w:highlight w:val="none"/>
          <w:u w:val="single"/>
        </w:rPr>
        <w:t xml:space="preserve">     </w:t>
      </w:r>
    </w:p>
    <w:p w14:paraId="0B4C5FEC">
      <w:pPr>
        <w:pageBreakBefore w:val="0"/>
        <w:kinsoku/>
        <w:bidi w:val="0"/>
        <w:spacing w:before="120" w:beforeLines="50"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部门：</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职务：</w:t>
      </w:r>
      <w:r>
        <w:rPr>
          <w:rFonts w:hint="eastAsia" w:ascii="仿宋" w:hAnsi="仿宋" w:eastAsia="仿宋" w:cs="仿宋"/>
          <w:color w:val="auto"/>
          <w:sz w:val="24"/>
          <w:highlight w:val="none"/>
          <w:u w:val="single"/>
        </w:rPr>
        <w:t xml:space="preserve">                </w:t>
      </w:r>
    </w:p>
    <w:p w14:paraId="2F60F6A1">
      <w:pPr>
        <w:pageBreakBefore w:val="0"/>
        <w:kinsoku/>
        <w:bidi w:val="0"/>
        <w:spacing w:before="120" w:beforeLines="50"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代理人无转委权。特此委托。</w:t>
      </w:r>
    </w:p>
    <w:p w14:paraId="742F793C">
      <w:pPr>
        <w:pageBreakBefore w:val="0"/>
        <w:kinsoku/>
        <w:bidi w:val="0"/>
        <w:spacing w:before="120" w:beforeLines="50" w:line="360" w:lineRule="auto"/>
        <w:rPr>
          <w:rFonts w:hint="eastAsia" w:ascii="仿宋" w:hAnsi="仿宋" w:eastAsia="仿宋" w:cs="仿宋"/>
          <w:color w:val="auto"/>
          <w:sz w:val="24"/>
          <w:szCs w:val="20"/>
          <w:highlight w:val="none"/>
          <w:u w:val="single"/>
        </w:rPr>
      </w:pPr>
      <w:r>
        <w:rPr>
          <w:rFonts w:hint="eastAsia" w:ascii="仿宋" w:hAnsi="仿宋" w:eastAsia="仿宋" w:cs="仿宋"/>
          <w:color w:val="auto"/>
          <w:sz w:val="24"/>
          <w:szCs w:val="20"/>
          <w:highlight w:val="none"/>
        </w:rPr>
        <w:t>法定代表人（签章或签字）：</w:t>
      </w:r>
      <w:r>
        <w:rPr>
          <w:rFonts w:hint="eastAsia" w:ascii="仿宋" w:hAnsi="仿宋" w:eastAsia="仿宋" w:cs="仿宋"/>
          <w:color w:val="auto"/>
          <w:sz w:val="24"/>
          <w:szCs w:val="20"/>
          <w:highlight w:val="none"/>
          <w:u w:val="single"/>
        </w:rPr>
        <w:t xml:space="preserve">                    </w:t>
      </w:r>
    </w:p>
    <w:p w14:paraId="1752A269">
      <w:pPr>
        <w:pageBreakBefore w:val="0"/>
        <w:kinsoku/>
        <w:bidi w:val="0"/>
        <w:spacing w:line="360" w:lineRule="auto"/>
        <w:jc w:val="center"/>
        <w:rPr>
          <w:rFonts w:hint="eastAsia" w:ascii="仿宋" w:hAnsi="仿宋" w:eastAsia="仿宋" w:cs="仿宋"/>
          <w:color w:val="auto"/>
          <w:sz w:val="24"/>
          <w:highlight w:val="none"/>
        </w:rPr>
      </w:pPr>
    </w:p>
    <w:p w14:paraId="2CA8026D">
      <w:pPr>
        <w:pageBreakBefore w:val="0"/>
        <w:kinsoku/>
        <w:bidi w:val="0"/>
        <w:spacing w:line="360" w:lineRule="auto"/>
        <w:jc w:val="left"/>
        <w:rPr>
          <w:rFonts w:hint="eastAsia" w:ascii="仿宋" w:hAnsi="仿宋" w:eastAsia="仿宋" w:cs="仿宋"/>
          <w:color w:val="auto"/>
          <w:sz w:val="24"/>
          <w:highlight w:val="none"/>
        </w:rPr>
      </w:pPr>
    </w:p>
    <w:p w14:paraId="593849CB">
      <w:pPr>
        <w:pageBreakBefore w:val="0"/>
        <w:kinsoku/>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代理人身份证扫描件国徽面、人像面</w:t>
      </w:r>
    </w:p>
    <w:p w14:paraId="0F28B1FC">
      <w:pPr>
        <w:pageBreakBefore w:val="0"/>
        <w:kinsoku/>
        <w:bidi w:val="0"/>
        <w:spacing w:line="360" w:lineRule="auto"/>
        <w:rPr>
          <w:rFonts w:hint="eastAsia" w:ascii="仿宋" w:hAnsi="仿宋" w:eastAsia="仿宋" w:cs="仿宋"/>
          <w:color w:val="auto"/>
          <w:highlight w:val="none"/>
        </w:rPr>
      </w:pPr>
    </w:p>
    <w:p w14:paraId="683BB123">
      <w:pPr>
        <w:pageBreakBefore w:val="0"/>
        <w:kinsoku/>
        <w:bidi w:val="0"/>
        <w:spacing w:before="120" w:beforeLines="50" w:line="360" w:lineRule="auto"/>
        <w:jc w:val="center"/>
        <w:rPr>
          <w:rFonts w:hint="eastAsia" w:ascii="仿宋" w:hAnsi="仿宋" w:eastAsia="仿宋" w:cs="仿宋"/>
          <w:color w:val="auto"/>
          <w:szCs w:val="20"/>
          <w:highlight w:val="none"/>
        </w:rPr>
      </w:pPr>
    </w:p>
    <w:p w14:paraId="3961D766">
      <w:pPr>
        <w:pageBreakBefore w:val="0"/>
        <w:kinsoku/>
        <w:bidi w:val="0"/>
        <w:spacing w:line="360" w:lineRule="auto"/>
        <w:rPr>
          <w:rFonts w:hint="eastAsia" w:ascii="仿宋" w:hAnsi="仿宋" w:eastAsia="仿宋" w:cs="仿宋"/>
          <w:color w:val="auto"/>
          <w:sz w:val="24"/>
          <w:highlight w:val="none"/>
        </w:rPr>
      </w:pPr>
    </w:p>
    <w:p w14:paraId="39A9BBB5">
      <w:pPr>
        <w:pageBreakBefore w:val="0"/>
        <w:kinsoku/>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全称（加盖电子公章）：</w:t>
      </w:r>
      <w:r>
        <w:rPr>
          <w:rFonts w:hint="eastAsia" w:ascii="仿宋" w:hAnsi="仿宋" w:eastAsia="仿宋" w:cs="仿宋"/>
          <w:color w:val="auto"/>
          <w:sz w:val="24"/>
          <w:highlight w:val="none"/>
          <w:u w:val="single"/>
        </w:rPr>
        <w:t xml:space="preserve">                      </w:t>
      </w:r>
    </w:p>
    <w:p w14:paraId="1D2125D4">
      <w:pPr>
        <w:pageBreakBefore w:val="0"/>
        <w:kinsoku/>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41D685F9">
      <w:pPr>
        <w:pageBreakBefore w:val="0"/>
        <w:kinsoku/>
        <w:bidi w:val="0"/>
        <w:spacing w:before="60" w:after="60" w:line="360" w:lineRule="auto"/>
        <w:rPr>
          <w:rFonts w:hint="eastAsia" w:ascii="仿宋" w:hAnsi="仿宋" w:eastAsia="仿宋" w:cs="仿宋"/>
          <w:color w:val="auto"/>
          <w:sz w:val="24"/>
          <w:highlight w:val="none"/>
        </w:rPr>
      </w:pPr>
    </w:p>
    <w:p w14:paraId="2F1A0B4B">
      <w:pPr>
        <w:pageBreakBefore w:val="0"/>
        <w:kinsoku/>
        <w:bidi w:val="0"/>
        <w:spacing w:before="60" w:after="60" w:line="360" w:lineRule="auto"/>
        <w:rPr>
          <w:rFonts w:hint="eastAsia" w:ascii="仿宋" w:hAnsi="仿宋" w:eastAsia="仿宋" w:cs="仿宋"/>
          <w:color w:val="auto"/>
          <w:sz w:val="24"/>
          <w:highlight w:val="none"/>
        </w:rPr>
      </w:pPr>
    </w:p>
    <w:p w14:paraId="650B8C07">
      <w:pPr>
        <w:pageBreakBefore w:val="0"/>
        <w:kinsoku/>
        <w:bidi w:val="0"/>
        <w:spacing w:line="360" w:lineRule="auto"/>
        <w:rPr>
          <w:rFonts w:hint="eastAsia" w:ascii="仿宋" w:hAnsi="仿宋" w:eastAsia="仿宋" w:cs="仿宋"/>
          <w:color w:val="auto"/>
          <w:highlight w:val="none"/>
        </w:rPr>
      </w:pPr>
    </w:p>
    <w:p w14:paraId="71E1D555">
      <w:pPr>
        <w:pageBreakBefore w:val="0"/>
        <w:kinsoku/>
        <w:bidi w:val="0"/>
        <w:spacing w:line="360" w:lineRule="auto"/>
        <w:rPr>
          <w:rFonts w:hint="eastAsia" w:ascii="仿宋" w:hAnsi="仿宋" w:eastAsia="仿宋" w:cs="仿宋"/>
          <w:color w:val="auto"/>
          <w:highlight w:val="none"/>
        </w:rPr>
      </w:pPr>
    </w:p>
    <w:p w14:paraId="7FBE8E28">
      <w:pPr>
        <w:pageBreakBefore w:val="0"/>
        <w:kinsoku/>
        <w:bidi w:val="0"/>
        <w:spacing w:line="360" w:lineRule="auto"/>
        <w:rPr>
          <w:rFonts w:hint="eastAsia" w:ascii="仿宋" w:hAnsi="仿宋" w:eastAsia="仿宋" w:cs="仿宋"/>
          <w:color w:val="auto"/>
          <w:highlight w:val="none"/>
        </w:rPr>
      </w:pPr>
    </w:p>
    <w:p w14:paraId="41214CDF">
      <w:pPr>
        <w:pageBreakBefore w:val="0"/>
        <w:kinsoku/>
        <w:bidi w:val="0"/>
        <w:spacing w:line="360" w:lineRule="auto"/>
        <w:rPr>
          <w:rFonts w:hint="eastAsia" w:ascii="仿宋" w:hAnsi="仿宋" w:eastAsia="仿宋" w:cs="仿宋"/>
          <w:color w:val="auto"/>
          <w:highlight w:val="none"/>
        </w:rPr>
      </w:pPr>
    </w:p>
    <w:p w14:paraId="2EE399CD">
      <w:pPr>
        <w:pageBreakBefore w:val="0"/>
        <w:kinsoku/>
        <w:bidi w:val="0"/>
        <w:spacing w:line="360" w:lineRule="auto"/>
        <w:rPr>
          <w:rFonts w:hint="eastAsia" w:ascii="仿宋" w:hAnsi="仿宋" w:eastAsia="仿宋" w:cs="仿宋"/>
          <w:color w:val="auto"/>
          <w:highlight w:val="none"/>
        </w:rPr>
      </w:pPr>
    </w:p>
    <w:p w14:paraId="6C5F71FB">
      <w:pPr>
        <w:pageBreakBefore w:val="0"/>
        <w:kinsoku/>
        <w:bidi w:val="0"/>
        <w:spacing w:line="360" w:lineRule="auto"/>
        <w:rPr>
          <w:rFonts w:hint="eastAsia" w:ascii="仿宋" w:hAnsi="仿宋" w:eastAsia="仿宋" w:cs="仿宋"/>
          <w:color w:val="auto"/>
          <w:highlight w:val="none"/>
        </w:rPr>
      </w:pPr>
    </w:p>
    <w:p w14:paraId="33029596">
      <w:pPr>
        <w:pStyle w:val="4"/>
        <w:pageBreakBefore w:val="0"/>
        <w:kinsoku/>
        <w:bidi w:val="0"/>
        <w:spacing w:before="0" w:after="0" w:line="360" w:lineRule="auto"/>
        <w:jc w:val="center"/>
        <w:rPr>
          <w:rFonts w:hint="eastAsia" w:ascii="仿宋" w:hAnsi="仿宋" w:eastAsia="仿宋" w:cs="仿宋"/>
          <w:color w:val="auto"/>
          <w:sz w:val="24"/>
          <w:szCs w:val="24"/>
          <w:highlight w:val="none"/>
        </w:rPr>
      </w:pPr>
      <w:bookmarkStart w:id="786" w:name="_Toc71734766"/>
      <w:bookmarkStart w:id="787" w:name="_Toc3969347"/>
      <w:bookmarkStart w:id="788" w:name="_Toc30239"/>
      <w:bookmarkStart w:id="789" w:name="_Toc69"/>
      <w:bookmarkStart w:id="790" w:name="_Toc89638415"/>
      <w:r>
        <w:rPr>
          <w:rFonts w:hint="eastAsia" w:ascii="仿宋" w:hAnsi="仿宋" w:eastAsia="仿宋" w:cs="仿宋"/>
          <w:color w:val="auto"/>
          <w:sz w:val="24"/>
          <w:szCs w:val="24"/>
          <w:highlight w:val="none"/>
        </w:rPr>
        <w:br w:type="page"/>
      </w:r>
      <w:bookmarkEnd w:id="786"/>
      <w:bookmarkEnd w:id="787"/>
      <w:bookmarkEnd w:id="788"/>
      <w:bookmarkEnd w:id="789"/>
      <w:bookmarkEnd w:id="790"/>
      <w:bookmarkStart w:id="791" w:name="_Toc21806"/>
      <w:bookmarkStart w:id="792" w:name="_Toc7070"/>
      <w:bookmarkStart w:id="793" w:name="_Toc103723282"/>
      <w:bookmarkStart w:id="794" w:name="_Toc71734775"/>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.承诺书</w:t>
      </w:r>
      <w:bookmarkEnd w:id="791"/>
      <w:bookmarkEnd w:id="792"/>
      <w:bookmarkEnd w:id="793"/>
    </w:p>
    <w:p w14:paraId="67B41DE2">
      <w:pPr>
        <w:pageBreakBefore w:val="0"/>
        <w:kinsoku/>
        <w:bidi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rPr>
        <w:t xml:space="preserve">            采购人名称</w:t>
      </w:r>
    </w:p>
    <w:p w14:paraId="30704C6E">
      <w:pPr>
        <w:pageBreakBefore w:val="0"/>
        <w:kinsoku/>
        <w:bidi w:val="0"/>
        <w:spacing w:before="120" w:beforeLines="50" w:line="360" w:lineRule="auto"/>
        <w:ind w:firstLine="482" w:firstLineChars="20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若我公司有幸中标，我公司承诺以下事宜：</w:t>
      </w:r>
    </w:p>
    <w:p w14:paraId="37243E50">
      <w:pPr>
        <w:pageBreakBefore w:val="0"/>
        <w:kinsoku/>
        <w:bidi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1、我公司在接到领取中标/成交通知书的通知后，在</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个工作日内到采购代理机构领取中标/成交通知书。领取中标/成交通知书后在</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个</w:t>
      </w:r>
      <w:r>
        <w:rPr>
          <w:rFonts w:hint="eastAsia" w:ascii="仿宋" w:hAnsi="仿宋" w:eastAsia="仿宋" w:cs="仿宋"/>
          <w:color w:val="auto"/>
          <w:sz w:val="24"/>
          <w:szCs w:val="24"/>
          <w:highlight w:val="none"/>
          <w:lang w:val="en-US" w:eastAsia="zh-CN"/>
        </w:rPr>
        <w:t>日历天</w:t>
      </w:r>
      <w:r>
        <w:rPr>
          <w:rFonts w:hint="eastAsia" w:ascii="仿宋" w:hAnsi="仿宋" w:eastAsia="仿宋" w:cs="仿宋"/>
          <w:color w:val="auto"/>
          <w:sz w:val="24"/>
          <w:szCs w:val="24"/>
          <w:highlight w:val="none"/>
        </w:rPr>
        <w:t>内洽谈合同签订事宜。</w:t>
      </w:r>
    </w:p>
    <w:p w14:paraId="45470BEF">
      <w:pPr>
        <w:pageBreakBefore w:val="0"/>
        <w:kinsoku/>
        <w:bidi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（1）如因我公司无正当理由放弃中标（成交）或因我公司自身原因导致项目未能在法定期限内完成合同签订或拒不签订项目合同的，采购人或采购代理机构有权取消中标（成交）资格。投标保证金不予退还。</w:t>
      </w:r>
    </w:p>
    <w:p w14:paraId="00FF184A">
      <w:pPr>
        <w:pageBreakBefore w:val="0"/>
        <w:kinsoku/>
        <w:bidi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如因我公司无正当理由放弃中标（成交）或因我公司自身原因导致项目未能在法定期限内完成合同签订或拒不签订项目合同的，采购人可根据政府采购政策按“政府采购严重失信行为”向上级财政部门报送相关情况，由此产生的一切后果由我公司自行承担。</w:t>
      </w:r>
    </w:p>
    <w:p w14:paraId="58EAB882">
      <w:pPr>
        <w:pageBreakBefore w:val="0"/>
        <w:kinsoku/>
        <w:bidi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2、在合同履行过程中，我公司严格按照合同约定进行交货/完成相关服务工作并达到项目验收标准。</w:t>
      </w:r>
    </w:p>
    <w:p w14:paraId="25B17507">
      <w:pPr>
        <w:pageBreakBefore w:val="0"/>
        <w:kinsoku/>
        <w:bidi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如非采购人和不可抗力原因我公司未能按照合同约定交货（如不按时供货、供货产品与投标（响应）文件中响应产品情况不一致等）/完成相关服务工作，或交付设备/服务工作质量未能达到验收标准则没收我公司全部履约保证金，给采购人造成的损失超过履约保证金数额的，我公司对超过部分予以赔偿。</w:t>
      </w:r>
    </w:p>
    <w:p w14:paraId="6B8607CF">
      <w:pPr>
        <w:pageBreakBefore w:val="0"/>
        <w:kinsoku/>
        <w:bidi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如非采购人和不可抗力原因我公司未能按照合同约定交货（如不按时供货、供货产品与投标（响应）文件中响应产品情况不一致等）/完成相关服务工作，或交付设备/服务工作质量未能达到验收标准，使得项目资金被上级财政部门收回，由此产生的一切损失及后果均由我公司承担。</w:t>
      </w:r>
    </w:p>
    <w:p w14:paraId="1C79C74D">
      <w:pPr>
        <w:pageBreakBefore w:val="0"/>
        <w:kinsoku/>
        <w:bidi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3）如非采购人和不可抗力原因我公司未能按照合同约定交货/完成相关服务工作，并严重超期造成采购人损失的，采购人可根据政府采购政策按“政府采购严重失信行为”向上级财政部门报送相关情况，由此产生的一切后果由我公司自行承担。</w:t>
      </w:r>
    </w:p>
    <w:p w14:paraId="0C0C4DA0">
      <w:pPr>
        <w:pageBreakBefore w:val="0"/>
        <w:kinsoku/>
        <w:bidi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特此承诺！</w:t>
      </w:r>
    </w:p>
    <w:p w14:paraId="4513FA26">
      <w:pPr>
        <w:pageBreakBefore w:val="0"/>
        <w:kinsoku/>
        <w:bidi w:val="0"/>
        <w:spacing w:before="60" w:after="60" w:line="360" w:lineRule="auto"/>
        <w:ind w:firstLine="510"/>
        <w:rPr>
          <w:rFonts w:hint="eastAsia" w:ascii="仿宋" w:hAnsi="仿宋" w:eastAsia="仿宋" w:cs="仿宋"/>
          <w:color w:val="auto"/>
          <w:sz w:val="24"/>
          <w:szCs w:val="24"/>
          <w:highlight w:val="none"/>
        </w:rPr>
      </w:pPr>
      <w:bookmarkStart w:id="795" w:name="_Toc103723283"/>
      <w:bookmarkStart w:id="796" w:name="_Toc27915"/>
      <w:bookmarkStart w:id="797" w:name="_Toc89638416"/>
      <w:bookmarkStart w:id="798" w:name="_Toc3969348"/>
      <w:bookmarkStart w:id="799" w:name="_Toc71734767"/>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全称（加盖电子公章）：</w:t>
      </w:r>
      <w:r>
        <w:rPr>
          <w:rFonts w:hint="eastAsia" w:ascii="仿宋" w:hAnsi="仿宋" w:eastAsia="仿宋" w:cs="仿宋"/>
          <w:color w:val="auto"/>
          <w:sz w:val="24"/>
          <w:szCs w:val="24"/>
          <w:highlight w:val="none"/>
          <w:u w:val="single"/>
        </w:rPr>
        <w:t>________________________</w:t>
      </w:r>
    </w:p>
    <w:p w14:paraId="500DEC14">
      <w:pPr>
        <w:pageBreakBefore w:val="0"/>
        <w:kinsoku/>
        <w:bidi w:val="0"/>
        <w:spacing w:before="60" w:after="60" w:line="360" w:lineRule="auto"/>
        <w:ind w:firstLine="51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法定代表人或委托代理人签字或签章：</w:t>
      </w:r>
      <w:r>
        <w:rPr>
          <w:rFonts w:hint="eastAsia" w:ascii="仿宋" w:hAnsi="仿宋" w:eastAsia="仿宋" w:cs="仿宋"/>
          <w:color w:val="auto"/>
          <w:sz w:val="24"/>
          <w:szCs w:val="24"/>
          <w:highlight w:val="none"/>
          <w:u w:val="single"/>
        </w:rPr>
        <w:t>__________________</w:t>
      </w:r>
    </w:p>
    <w:p w14:paraId="10915388">
      <w:pPr>
        <w:pageBreakBefore w:val="0"/>
        <w:kinsoku/>
        <w:bidi w:val="0"/>
        <w:spacing w:before="60" w:after="60" w:line="360" w:lineRule="auto"/>
        <w:ind w:firstLine="51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_______</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____</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_____</w:t>
      </w:r>
      <w:r>
        <w:rPr>
          <w:rFonts w:hint="eastAsia" w:ascii="仿宋" w:hAnsi="仿宋" w:eastAsia="仿宋" w:cs="仿宋"/>
          <w:color w:val="auto"/>
          <w:sz w:val="24"/>
          <w:szCs w:val="24"/>
          <w:highlight w:val="none"/>
        </w:rPr>
        <w:t>日</w:t>
      </w:r>
      <w:bookmarkStart w:id="800" w:name="_Toc18365"/>
      <w:r>
        <w:rPr>
          <w:rFonts w:hint="eastAsia" w:ascii="仿宋" w:hAnsi="仿宋" w:eastAsia="仿宋" w:cs="仿宋"/>
          <w:color w:val="auto"/>
          <w:sz w:val="24"/>
          <w:szCs w:val="24"/>
          <w:highlight w:val="none"/>
        </w:rPr>
        <w:br w:type="page"/>
      </w:r>
    </w:p>
    <w:p w14:paraId="3F846C3D">
      <w:pPr>
        <w:pStyle w:val="4"/>
        <w:pageBreakBefore w:val="0"/>
        <w:kinsoku/>
        <w:bidi w:val="0"/>
        <w:spacing w:before="0" w:after="0"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廉政承诺</w:t>
      </w:r>
      <w:bookmarkEnd w:id="795"/>
      <w:bookmarkEnd w:id="796"/>
      <w:bookmarkEnd w:id="797"/>
      <w:bookmarkEnd w:id="798"/>
      <w:bookmarkEnd w:id="799"/>
      <w:bookmarkEnd w:id="800"/>
    </w:p>
    <w:p w14:paraId="0136B19C">
      <w:pPr>
        <w:pageBreakBefore w:val="0"/>
        <w:kinsoku/>
        <w:bidi w:val="0"/>
        <w:spacing w:line="360" w:lineRule="auto"/>
        <w:rPr>
          <w:rFonts w:hint="eastAsia" w:ascii="仿宋" w:hAnsi="仿宋" w:eastAsia="仿宋" w:cs="仿宋"/>
          <w:color w:val="auto"/>
          <w:highlight w:val="none"/>
        </w:rPr>
      </w:pPr>
    </w:p>
    <w:p w14:paraId="14918A4E">
      <w:pPr>
        <w:pageBreakBefore w:val="0"/>
        <w:kinsoku/>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 xml:space="preserve">            采购人名称</w:t>
      </w:r>
    </w:p>
    <w:p w14:paraId="446D0EEC">
      <w:pPr>
        <w:pageBreakBefore w:val="0"/>
        <w:kinsoku/>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本企业参与 </w:t>
      </w:r>
      <w:r>
        <w:rPr>
          <w:rFonts w:hint="eastAsia" w:ascii="仿宋" w:hAnsi="仿宋" w:eastAsia="仿宋" w:cs="仿宋"/>
          <w:b/>
          <w:bCs/>
          <w:color w:val="auto"/>
          <w:sz w:val="24"/>
          <w:highlight w:val="none"/>
          <w:u w:val="single"/>
        </w:rPr>
        <w:t>（项目名称）</w:t>
      </w:r>
      <w:r>
        <w:rPr>
          <w:rFonts w:hint="eastAsia" w:ascii="仿宋" w:hAnsi="仿宋" w:eastAsia="仿宋" w:cs="仿宋"/>
          <w:b/>
          <w:bCs/>
          <w:color w:val="auto"/>
          <w:sz w:val="24"/>
          <w:szCs w:val="36"/>
          <w:highlight w:val="none"/>
          <w:u w:val="single"/>
        </w:rPr>
        <w:t>（项目编号：</w:t>
      </w:r>
      <w:r>
        <w:rPr>
          <w:rFonts w:hint="eastAsia" w:ascii="仿宋" w:hAnsi="仿宋" w:eastAsia="仿宋" w:cs="仿宋"/>
          <w:b/>
          <w:bCs/>
          <w:color w:val="auto"/>
          <w:sz w:val="24"/>
          <w:szCs w:val="36"/>
          <w:highlight w:val="none"/>
          <w:u w:val="single"/>
          <w:lang w:val="zh-CN"/>
        </w:rPr>
        <w:t xml:space="preserve">      </w:t>
      </w:r>
      <w:r>
        <w:rPr>
          <w:rFonts w:hint="eastAsia" w:ascii="仿宋" w:hAnsi="仿宋" w:eastAsia="仿宋" w:cs="仿宋"/>
          <w:b/>
          <w:bCs/>
          <w:color w:val="auto"/>
          <w:sz w:val="24"/>
          <w:szCs w:val="36"/>
          <w:highlight w:val="none"/>
          <w:u w:val="single"/>
          <w:lang w:val="en-US" w:eastAsia="zh-CN"/>
        </w:rPr>
        <w:t xml:space="preserve"> </w:t>
      </w:r>
      <w:r>
        <w:rPr>
          <w:rFonts w:hint="eastAsia" w:ascii="仿宋" w:hAnsi="仿宋" w:eastAsia="仿宋" w:cs="仿宋"/>
          <w:b/>
          <w:bCs/>
          <w:color w:val="auto"/>
          <w:sz w:val="24"/>
          <w:szCs w:val="36"/>
          <w:highlight w:val="none"/>
          <w:u w:val="single"/>
        </w:rPr>
        <w:t>）</w:t>
      </w:r>
      <w:r>
        <w:rPr>
          <w:rFonts w:hint="eastAsia" w:ascii="仿宋" w:hAnsi="仿宋" w:eastAsia="仿宋" w:cs="仿宋"/>
          <w:color w:val="auto"/>
          <w:sz w:val="24"/>
          <w:highlight w:val="none"/>
        </w:rPr>
        <w:t>的投标，现作如下承诺：</w:t>
      </w:r>
    </w:p>
    <w:p w14:paraId="169E7349">
      <w:pPr>
        <w:pageBreakBefore w:val="0"/>
        <w:kinsoku/>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1、我公司参与此次投标活动所提交的所有资料都是合法、真实、有效的。</w:t>
      </w:r>
    </w:p>
    <w:p w14:paraId="3D45753B">
      <w:pPr>
        <w:pageBreakBefore w:val="0"/>
        <w:kinsoku/>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2、不与其他</w:t>
      </w: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串通投标、围标，依法、依规公平竞争，不损害采购人或其他</w:t>
      </w: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的合法权益。</w:t>
      </w:r>
    </w:p>
    <w:p w14:paraId="1CA2975E">
      <w:pPr>
        <w:pageBreakBefore w:val="0"/>
        <w:kinsoku/>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3、不转让、出租、出借资质证书、人员岗位证书，不以法律、法规禁止的方式投标。</w:t>
      </w:r>
    </w:p>
    <w:p w14:paraId="1660725B">
      <w:pPr>
        <w:pageBreakBefore w:val="0"/>
        <w:kinsoku/>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4、不与采购人或采购代理机构串通投标，不损害国家利益、社会公共利益或其他当事人的合法权益。</w:t>
      </w:r>
    </w:p>
    <w:p w14:paraId="48E1DE26">
      <w:pPr>
        <w:pageBreakBefore w:val="0"/>
        <w:kinsoku/>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5、不向采购人、评标委员会成员、监督人员行贿。</w:t>
      </w:r>
    </w:p>
    <w:p w14:paraId="554D9866">
      <w:pPr>
        <w:pageBreakBefore w:val="0"/>
        <w:kinsoku/>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6、不扰乱招投标交易活动正常秩序。</w:t>
      </w:r>
    </w:p>
    <w:p w14:paraId="09F54E5C">
      <w:pPr>
        <w:pageBreakBefore w:val="0"/>
        <w:kinsoku/>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7、不进行虚假恶意投诉。</w:t>
      </w:r>
    </w:p>
    <w:p w14:paraId="60DABD87">
      <w:pPr>
        <w:pageBreakBefore w:val="0"/>
        <w:kinsoku/>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8、因违反法律、法规或相关规定被查处的，不干预案件查处。</w:t>
      </w:r>
    </w:p>
    <w:p w14:paraId="5679F5D8">
      <w:pPr>
        <w:pageBreakBefore w:val="0"/>
        <w:kinsoku/>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如出现违法、违规或不良行为，</w:t>
      </w:r>
      <w:r>
        <w:rPr>
          <w:rFonts w:hint="eastAsia" w:ascii="仿宋" w:hAnsi="仿宋" w:eastAsia="仿宋" w:cs="仿宋"/>
          <w:color w:val="auto"/>
          <w:sz w:val="24"/>
          <w:highlight w:val="none"/>
          <w:lang w:val="en-US" w:eastAsia="zh-CN"/>
        </w:rPr>
        <w:t>自</w:t>
      </w:r>
      <w:r>
        <w:rPr>
          <w:rFonts w:hint="eastAsia" w:ascii="仿宋" w:hAnsi="仿宋" w:eastAsia="仿宋" w:cs="仿宋"/>
          <w:color w:val="auto"/>
          <w:sz w:val="24"/>
          <w:highlight w:val="none"/>
        </w:rPr>
        <w:t>愿接受相关部门调查处理。违法、违规或不良行为事实成立的，本</w:t>
      </w: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不再要求退还投标时所提交的投标保证金，并承担相关责任。给采购人造成损失的，依法承担赔偿责任。</w:t>
      </w:r>
    </w:p>
    <w:p w14:paraId="16F3447E">
      <w:pPr>
        <w:pageBreakBefore w:val="0"/>
        <w:kinsoku/>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特此承诺！</w:t>
      </w:r>
    </w:p>
    <w:p w14:paraId="5F1C00DB">
      <w:pPr>
        <w:pageBreakBefore w:val="0"/>
        <w:kinsoku/>
        <w:bidi w:val="0"/>
        <w:spacing w:line="360" w:lineRule="auto"/>
        <w:rPr>
          <w:rFonts w:hint="eastAsia" w:ascii="仿宋" w:hAnsi="仿宋" w:eastAsia="仿宋" w:cs="仿宋"/>
          <w:color w:val="auto"/>
          <w:sz w:val="24"/>
          <w:highlight w:val="none"/>
        </w:rPr>
      </w:pPr>
    </w:p>
    <w:p w14:paraId="7216599D">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全称（加盖电子公章）：</w:t>
      </w:r>
      <w:r>
        <w:rPr>
          <w:rFonts w:hint="eastAsia" w:ascii="仿宋" w:hAnsi="仿宋" w:eastAsia="仿宋" w:cs="仿宋"/>
          <w:color w:val="auto"/>
          <w:sz w:val="24"/>
          <w:highlight w:val="none"/>
          <w:u w:val="single"/>
        </w:rPr>
        <w:t>________________________</w:t>
      </w:r>
    </w:p>
    <w:p w14:paraId="7490E5A1">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法定代表人或委托代理人签字或签章：</w:t>
      </w:r>
      <w:r>
        <w:rPr>
          <w:rFonts w:hint="eastAsia" w:ascii="仿宋" w:hAnsi="仿宋" w:eastAsia="仿宋" w:cs="仿宋"/>
          <w:color w:val="auto"/>
          <w:sz w:val="24"/>
          <w:highlight w:val="none"/>
          <w:u w:val="single"/>
        </w:rPr>
        <w:t>__________________</w:t>
      </w:r>
    </w:p>
    <w:p w14:paraId="3E8D68C1">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日期：</w:t>
      </w:r>
      <w:r>
        <w:rPr>
          <w:rFonts w:hint="eastAsia" w:ascii="仿宋" w:hAnsi="仿宋" w:eastAsia="仿宋" w:cs="仿宋"/>
          <w:color w:val="auto"/>
          <w:sz w:val="24"/>
          <w:highlight w:val="none"/>
          <w:u w:val="single"/>
        </w:rPr>
        <w:t>_______</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____</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_____</w:t>
      </w:r>
      <w:r>
        <w:rPr>
          <w:rFonts w:hint="eastAsia" w:ascii="仿宋" w:hAnsi="仿宋" w:eastAsia="仿宋" w:cs="仿宋"/>
          <w:color w:val="auto"/>
          <w:sz w:val="24"/>
          <w:highlight w:val="none"/>
        </w:rPr>
        <w:t>日</w:t>
      </w:r>
    </w:p>
    <w:p w14:paraId="79F4D3B9">
      <w:pPr>
        <w:pStyle w:val="15"/>
        <w:pageBreakBefore w:val="0"/>
        <w:kinsoku/>
        <w:bidi w:val="0"/>
        <w:spacing w:line="360" w:lineRule="auto"/>
        <w:rPr>
          <w:rFonts w:hint="eastAsia" w:ascii="仿宋" w:hAnsi="仿宋" w:eastAsia="仿宋" w:cs="仿宋"/>
          <w:color w:val="auto"/>
          <w:highlight w:val="none"/>
        </w:rPr>
      </w:pPr>
    </w:p>
    <w:p w14:paraId="145348AC">
      <w:pPr>
        <w:pStyle w:val="15"/>
        <w:pageBreakBefore w:val="0"/>
        <w:kinsoku/>
        <w:bidi w:val="0"/>
        <w:spacing w:line="360" w:lineRule="auto"/>
        <w:rPr>
          <w:rFonts w:hint="eastAsia" w:ascii="仿宋" w:hAnsi="仿宋" w:eastAsia="仿宋" w:cs="仿宋"/>
          <w:color w:val="auto"/>
          <w:highlight w:val="none"/>
        </w:rPr>
      </w:pPr>
    </w:p>
    <w:p w14:paraId="5427E4FA">
      <w:pPr>
        <w:pStyle w:val="15"/>
        <w:pageBreakBefore w:val="0"/>
        <w:kinsoku/>
        <w:bidi w:val="0"/>
        <w:spacing w:line="360" w:lineRule="auto"/>
        <w:rPr>
          <w:rFonts w:hint="eastAsia" w:ascii="仿宋" w:hAnsi="仿宋" w:eastAsia="仿宋" w:cs="仿宋"/>
          <w:color w:val="auto"/>
          <w:highlight w:val="none"/>
        </w:rPr>
      </w:pPr>
    </w:p>
    <w:p w14:paraId="7B4E8BDA">
      <w:pPr>
        <w:pStyle w:val="15"/>
        <w:pageBreakBefore w:val="0"/>
        <w:kinsoku/>
        <w:bidi w:val="0"/>
        <w:spacing w:line="360" w:lineRule="auto"/>
        <w:rPr>
          <w:rFonts w:hint="eastAsia" w:ascii="仿宋" w:hAnsi="仿宋" w:eastAsia="仿宋" w:cs="仿宋"/>
          <w:color w:val="auto"/>
          <w:highlight w:val="none"/>
        </w:rPr>
      </w:pPr>
    </w:p>
    <w:p w14:paraId="17E27215">
      <w:pPr>
        <w:pStyle w:val="15"/>
        <w:pageBreakBefore w:val="0"/>
        <w:kinsoku/>
        <w:bidi w:val="0"/>
        <w:spacing w:line="360" w:lineRule="auto"/>
        <w:rPr>
          <w:rFonts w:hint="eastAsia" w:ascii="仿宋" w:hAnsi="仿宋" w:eastAsia="仿宋" w:cs="仿宋"/>
          <w:color w:val="auto"/>
          <w:highlight w:val="none"/>
        </w:rPr>
      </w:pPr>
    </w:p>
    <w:p w14:paraId="41960EAD">
      <w:pPr>
        <w:pStyle w:val="15"/>
        <w:pageBreakBefore w:val="0"/>
        <w:kinsoku/>
        <w:bidi w:val="0"/>
        <w:spacing w:line="360" w:lineRule="auto"/>
        <w:rPr>
          <w:rFonts w:hint="eastAsia" w:ascii="仿宋" w:hAnsi="仿宋" w:eastAsia="仿宋" w:cs="仿宋"/>
          <w:color w:val="auto"/>
          <w:highlight w:val="none"/>
        </w:rPr>
      </w:pPr>
    </w:p>
    <w:p w14:paraId="61F3F312">
      <w:pPr>
        <w:pageBreakBefore w:val="0"/>
        <w:kinsoku/>
        <w:bidi w:val="0"/>
        <w:spacing w:line="360" w:lineRule="auto"/>
        <w:rPr>
          <w:rFonts w:hint="eastAsia" w:ascii="仿宋" w:hAnsi="仿宋" w:eastAsia="仿宋" w:cs="仿宋"/>
          <w:color w:val="auto"/>
          <w:sz w:val="24"/>
          <w:szCs w:val="24"/>
          <w:highlight w:val="none"/>
        </w:rPr>
      </w:pPr>
      <w:bookmarkStart w:id="801" w:name="_Toc89638417"/>
      <w:bookmarkStart w:id="802" w:name="_Toc28557"/>
      <w:bookmarkStart w:id="803" w:name="_Toc71734768"/>
      <w:bookmarkStart w:id="804" w:name="_Toc103723284"/>
      <w:bookmarkStart w:id="805" w:name="_Toc8202"/>
      <w:r>
        <w:rPr>
          <w:rFonts w:hint="eastAsia" w:ascii="仿宋" w:hAnsi="仿宋" w:eastAsia="仿宋" w:cs="仿宋"/>
          <w:color w:val="auto"/>
          <w:sz w:val="24"/>
          <w:szCs w:val="24"/>
          <w:highlight w:val="none"/>
        </w:rPr>
        <w:br w:type="page"/>
      </w:r>
    </w:p>
    <w:p w14:paraId="16C1D272">
      <w:pPr>
        <w:pStyle w:val="4"/>
        <w:pageBreakBefore w:val="0"/>
        <w:kinsoku/>
        <w:bidi w:val="0"/>
        <w:spacing w:before="0" w:after="0"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.保密承诺</w:t>
      </w:r>
      <w:bookmarkEnd w:id="801"/>
      <w:bookmarkEnd w:id="802"/>
      <w:bookmarkEnd w:id="803"/>
      <w:bookmarkEnd w:id="804"/>
      <w:bookmarkEnd w:id="805"/>
    </w:p>
    <w:p w14:paraId="090DC380">
      <w:pPr>
        <w:pageBreakBefore w:val="0"/>
        <w:kinsoku/>
        <w:bidi w:val="0"/>
        <w:spacing w:line="360" w:lineRule="auto"/>
        <w:rPr>
          <w:rFonts w:hint="eastAsia" w:ascii="仿宋" w:hAnsi="仿宋" w:eastAsia="仿宋" w:cs="仿宋"/>
          <w:color w:val="auto"/>
          <w:highlight w:val="none"/>
        </w:rPr>
      </w:pPr>
    </w:p>
    <w:p w14:paraId="5C2B74C8">
      <w:pPr>
        <w:pageBreakBefore w:val="0"/>
        <w:kinsoku/>
        <w:bidi w:val="0"/>
        <w:spacing w:line="360" w:lineRule="auto"/>
        <w:jc w:val="left"/>
        <w:rPr>
          <w:rFonts w:hint="eastAsia" w:ascii="仿宋" w:hAnsi="仿宋" w:eastAsia="仿宋" w:cs="仿宋"/>
          <w:color w:val="auto"/>
          <w:sz w:val="24"/>
          <w:highlight w:val="none"/>
        </w:rPr>
      </w:pPr>
      <w:bookmarkStart w:id="806" w:name="_Hlk53244724"/>
      <w:r>
        <w:rPr>
          <w:rFonts w:hint="eastAsia" w:ascii="仿宋" w:hAnsi="仿宋" w:eastAsia="仿宋" w:cs="仿宋"/>
          <w:color w:val="auto"/>
          <w:sz w:val="24"/>
          <w:highlight w:val="none"/>
        </w:rPr>
        <w:t>致：</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u w:val="single"/>
        </w:rPr>
        <w:t>采购人名称</w:t>
      </w:r>
      <w:r>
        <w:rPr>
          <w:rFonts w:hint="eastAsia" w:ascii="仿宋" w:hAnsi="仿宋" w:eastAsia="仿宋" w:cs="仿宋"/>
          <w:color w:val="auto"/>
          <w:sz w:val="24"/>
          <w:highlight w:val="none"/>
          <w:lang w:eastAsia="zh-CN"/>
        </w:rPr>
        <w:t>）</w:t>
      </w:r>
      <w:bookmarkEnd w:id="806"/>
    </w:p>
    <w:p w14:paraId="541551DE">
      <w:pPr>
        <w:pageBreakBefore w:val="0"/>
        <w:kinsoku/>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鉴于（项目名称）招投标过程中，涉及到贵单位的商业或技术秘密，为保证秘密不致外泄，我方做出以下保密承诺：</w:t>
      </w:r>
    </w:p>
    <w:p w14:paraId="1C86C144">
      <w:pPr>
        <w:pageBreakBefore w:val="0"/>
        <w:kinsoku/>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1、此所述及的保密信息是指我方在投标过程中直接或间接获得的所有商业或技术信息(包括口头、书面信息及资料)。</w:t>
      </w:r>
    </w:p>
    <w:p w14:paraId="3A81B92E">
      <w:pPr>
        <w:pageBreakBefore w:val="0"/>
        <w:kinsoku/>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2、我方获得的保密信息只用于本次招标工作，绝不用于</w:t>
      </w:r>
      <w:r>
        <w:rPr>
          <w:rFonts w:hint="eastAsia" w:ascii="仿宋" w:hAnsi="仿宋" w:eastAsia="仿宋" w:cs="仿宋"/>
          <w:color w:val="auto"/>
          <w:sz w:val="24"/>
          <w:highlight w:val="none"/>
          <w:lang w:eastAsia="zh-CN"/>
        </w:rPr>
        <w:t>其他</w:t>
      </w:r>
      <w:r>
        <w:rPr>
          <w:rFonts w:hint="eastAsia" w:ascii="仿宋" w:hAnsi="仿宋" w:eastAsia="仿宋" w:cs="仿宋"/>
          <w:color w:val="auto"/>
          <w:sz w:val="24"/>
          <w:highlight w:val="none"/>
        </w:rPr>
        <w:t>用途。</w:t>
      </w:r>
    </w:p>
    <w:p w14:paraId="6959D315">
      <w:pPr>
        <w:pageBreakBefore w:val="0"/>
        <w:kinsoku/>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3、我方将对从贵单位处得到的信息进行保密管理，采取措施防止信息的全部或任一部分泄露给第三方。</w:t>
      </w:r>
    </w:p>
    <w:p w14:paraId="34467D3D">
      <w:pPr>
        <w:pageBreakBefore w:val="0"/>
        <w:kinsoku/>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4、我方采取严格措施防止与本次投标工作无关的我方人员接触保密信息，防止其泄露信息，如果发生泄密，我方承担一切相关职责。</w:t>
      </w:r>
    </w:p>
    <w:p w14:paraId="2F9BE0AA">
      <w:pPr>
        <w:pageBreakBefore w:val="0"/>
        <w:kinsoku/>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5、我方对内部因工作原因接触到保密信息人员，进行保密教育，防止泄露信息。</w:t>
      </w:r>
    </w:p>
    <w:p w14:paraId="2BA48A74">
      <w:pPr>
        <w:pageBreakBefore w:val="0"/>
        <w:kinsoku/>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6、如我方有幸中标，此承诺书将持续生效。</w:t>
      </w:r>
    </w:p>
    <w:p w14:paraId="3A0BF1CD">
      <w:pPr>
        <w:pageBreakBefore w:val="0"/>
        <w:kinsoku/>
        <w:bidi w:val="0"/>
        <w:spacing w:line="360" w:lineRule="auto"/>
        <w:ind w:firstLine="480" w:firstLineChars="200"/>
        <w:jc w:val="left"/>
        <w:rPr>
          <w:rFonts w:hint="eastAsia" w:ascii="仿宋" w:hAnsi="仿宋" w:eastAsia="仿宋" w:cs="仿宋"/>
          <w:color w:val="auto"/>
          <w:sz w:val="24"/>
          <w:highlight w:val="none"/>
        </w:rPr>
      </w:pPr>
    </w:p>
    <w:p w14:paraId="3BBCF6FC">
      <w:pPr>
        <w:pageBreakBefore w:val="0"/>
        <w:kinsoku/>
        <w:bidi w:val="0"/>
        <w:spacing w:line="360" w:lineRule="auto"/>
        <w:ind w:firstLine="480" w:firstLineChars="200"/>
        <w:jc w:val="left"/>
        <w:rPr>
          <w:rFonts w:hint="eastAsia" w:ascii="仿宋" w:hAnsi="仿宋" w:eastAsia="仿宋" w:cs="仿宋"/>
          <w:color w:val="auto"/>
          <w:sz w:val="24"/>
          <w:highlight w:val="none"/>
        </w:rPr>
      </w:pPr>
    </w:p>
    <w:p w14:paraId="33FAEA94">
      <w:pPr>
        <w:pageBreakBefore w:val="0"/>
        <w:kinsoku/>
        <w:bidi w:val="0"/>
        <w:spacing w:line="360" w:lineRule="auto"/>
        <w:ind w:firstLine="480" w:firstLineChars="200"/>
        <w:jc w:val="left"/>
        <w:rPr>
          <w:rFonts w:hint="eastAsia" w:ascii="仿宋" w:hAnsi="仿宋" w:eastAsia="仿宋" w:cs="仿宋"/>
          <w:color w:val="auto"/>
          <w:sz w:val="24"/>
          <w:highlight w:val="none"/>
        </w:rPr>
      </w:pPr>
    </w:p>
    <w:p w14:paraId="7F0FD5D4">
      <w:pPr>
        <w:pageBreakBefore w:val="0"/>
        <w:kinsoku/>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全称（加盖电子公章）：</w:t>
      </w:r>
      <w:r>
        <w:rPr>
          <w:rFonts w:hint="eastAsia" w:ascii="仿宋" w:hAnsi="仿宋" w:eastAsia="仿宋" w:cs="仿宋"/>
          <w:color w:val="auto"/>
          <w:sz w:val="24"/>
          <w:highlight w:val="none"/>
          <w:u w:val="single"/>
        </w:rPr>
        <w:t>________________________</w:t>
      </w:r>
    </w:p>
    <w:p w14:paraId="54BC3109">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法定代表人或委托代理人签字或签章：</w:t>
      </w:r>
      <w:r>
        <w:rPr>
          <w:rFonts w:hint="eastAsia" w:ascii="仿宋" w:hAnsi="仿宋" w:eastAsia="仿宋" w:cs="仿宋"/>
          <w:color w:val="auto"/>
          <w:sz w:val="24"/>
          <w:highlight w:val="none"/>
          <w:u w:val="single"/>
        </w:rPr>
        <w:t>__________________</w:t>
      </w:r>
    </w:p>
    <w:p w14:paraId="6F28EAA6">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日期：</w:t>
      </w:r>
      <w:r>
        <w:rPr>
          <w:rFonts w:hint="eastAsia" w:ascii="仿宋" w:hAnsi="仿宋" w:eastAsia="仿宋" w:cs="仿宋"/>
          <w:color w:val="auto"/>
          <w:sz w:val="24"/>
          <w:highlight w:val="none"/>
          <w:u w:val="single"/>
        </w:rPr>
        <w:t>_______</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____</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_____</w:t>
      </w:r>
      <w:r>
        <w:rPr>
          <w:rFonts w:hint="eastAsia" w:ascii="仿宋" w:hAnsi="仿宋" w:eastAsia="仿宋" w:cs="仿宋"/>
          <w:color w:val="auto"/>
          <w:sz w:val="24"/>
          <w:highlight w:val="none"/>
        </w:rPr>
        <w:t>日</w:t>
      </w:r>
    </w:p>
    <w:p w14:paraId="0FE91D01">
      <w:pPr>
        <w:pageBreakBefore w:val="0"/>
        <w:kinsoku/>
        <w:bidi w:val="0"/>
        <w:spacing w:line="360" w:lineRule="auto"/>
        <w:rPr>
          <w:rFonts w:hint="eastAsia" w:ascii="仿宋" w:hAnsi="仿宋" w:eastAsia="仿宋" w:cs="仿宋"/>
          <w:color w:val="auto"/>
          <w:sz w:val="24"/>
          <w:highlight w:val="none"/>
        </w:rPr>
      </w:pPr>
    </w:p>
    <w:p w14:paraId="6A04B3FB">
      <w:pPr>
        <w:pageBreakBefore w:val="0"/>
        <w:kinsoku/>
        <w:bidi w:val="0"/>
        <w:spacing w:line="360" w:lineRule="auto"/>
        <w:ind w:firstLine="480" w:firstLineChars="200"/>
        <w:rPr>
          <w:rFonts w:hint="eastAsia" w:ascii="仿宋" w:hAnsi="仿宋" w:eastAsia="仿宋" w:cs="仿宋"/>
          <w:color w:val="auto"/>
          <w:sz w:val="24"/>
          <w:highlight w:val="none"/>
        </w:rPr>
      </w:pPr>
    </w:p>
    <w:p w14:paraId="76EBB588">
      <w:pPr>
        <w:pStyle w:val="15"/>
        <w:pageBreakBefore w:val="0"/>
        <w:kinsoku/>
        <w:bidi w:val="0"/>
        <w:spacing w:line="360" w:lineRule="auto"/>
        <w:rPr>
          <w:rFonts w:hint="eastAsia" w:ascii="仿宋" w:hAnsi="仿宋" w:eastAsia="仿宋" w:cs="仿宋"/>
          <w:color w:val="auto"/>
          <w:highlight w:val="none"/>
        </w:rPr>
      </w:pPr>
    </w:p>
    <w:p w14:paraId="5D057E1E">
      <w:pPr>
        <w:pStyle w:val="15"/>
        <w:pageBreakBefore w:val="0"/>
        <w:kinsoku/>
        <w:bidi w:val="0"/>
        <w:spacing w:line="360" w:lineRule="auto"/>
        <w:rPr>
          <w:rFonts w:hint="eastAsia" w:ascii="仿宋" w:hAnsi="仿宋" w:eastAsia="仿宋" w:cs="仿宋"/>
          <w:color w:val="auto"/>
          <w:highlight w:val="none"/>
        </w:rPr>
      </w:pPr>
    </w:p>
    <w:p w14:paraId="60E89A80">
      <w:pPr>
        <w:pStyle w:val="15"/>
        <w:pageBreakBefore w:val="0"/>
        <w:kinsoku/>
        <w:bidi w:val="0"/>
        <w:spacing w:line="360" w:lineRule="auto"/>
        <w:rPr>
          <w:rFonts w:hint="eastAsia" w:ascii="仿宋" w:hAnsi="仿宋" w:eastAsia="仿宋" w:cs="仿宋"/>
          <w:color w:val="auto"/>
          <w:highlight w:val="none"/>
        </w:rPr>
      </w:pPr>
    </w:p>
    <w:p w14:paraId="17CD6935">
      <w:pPr>
        <w:pStyle w:val="15"/>
        <w:pageBreakBefore w:val="0"/>
        <w:kinsoku/>
        <w:bidi w:val="0"/>
        <w:spacing w:line="360" w:lineRule="auto"/>
        <w:rPr>
          <w:rFonts w:hint="eastAsia" w:ascii="仿宋" w:hAnsi="仿宋" w:eastAsia="仿宋" w:cs="仿宋"/>
          <w:color w:val="auto"/>
          <w:highlight w:val="none"/>
        </w:rPr>
      </w:pPr>
    </w:p>
    <w:p w14:paraId="414EC698">
      <w:pPr>
        <w:pStyle w:val="15"/>
        <w:pageBreakBefore w:val="0"/>
        <w:kinsoku/>
        <w:bidi w:val="0"/>
        <w:spacing w:line="360" w:lineRule="auto"/>
        <w:rPr>
          <w:rFonts w:hint="eastAsia" w:ascii="仿宋" w:hAnsi="仿宋" w:eastAsia="仿宋" w:cs="仿宋"/>
          <w:color w:val="auto"/>
          <w:highlight w:val="none"/>
        </w:rPr>
      </w:pPr>
    </w:p>
    <w:p w14:paraId="54778D9E">
      <w:pPr>
        <w:pStyle w:val="15"/>
        <w:pageBreakBefore w:val="0"/>
        <w:kinsoku/>
        <w:bidi w:val="0"/>
        <w:spacing w:line="360" w:lineRule="auto"/>
        <w:rPr>
          <w:rFonts w:hint="eastAsia" w:ascii="仿宋" w:hAnsi="仿宋" w:eastAsia="仿宋" w:cs="仿宋"/>
          <w:color w:val="auto"/>
          <w:highlight w:val="none"/>
        </w:rPr>
      </w:pPr>
    </w:p>
    <w:p w14:paraId="62B459AF">
      <w:pPr>
        <w:pStyle w:val="4"/>
        <w:pageBreakBefore w:val="0"/>
        <w:kinsoku/>
        <w:bidi w:val="0"/>
        <w:spacing w:before="0" w:after="0" w:line="360" w:lineRule="auto"/>
        <w:jc w:val="center"/>
        <w:rPr>
          <w:rFonts w:hint="eastAsia" w:ascii="仿宋" w:hAnsi="仿宋" w:eastAsia="仿宋" w:cs="仿宋"/>
          <w:color w:val="auto"/>
          <w:sz w:val="24"/>
          <w:szCs w:val="24"/>
          <w:highlight w:val="none"/>
        </w:rPr>
      </w:pPr>
      <w:bookmarkStart w:id="807" w:name="_Toc7209"/>
      <w:bookmarkStart w:id="808" w:name="_Toc11673"/>
      <w:bookmarkStart w:id="809" w:name="_Toc71734769"/>
      <w:bookmarkStart w:id="810" w:name="_Toc89638418"/>
      <w:bookmarkStart w:id="811" w:name="_Toc103723285"/>
      <w:r>
        <w:rPr>
          <w:rFonts w:hint="eastAsia" w:ascii="仿宋" w:hAnsi="仿宋" w:eastAsia="仿宋" w:cs="仿宋"/>
          <w:color w:val="auto"/>
          <w:sz w:val="24"/>
          <w:szCs w:val="24"/>
          <w:highlight w:val="none"/>
        </w:rPr>
        <w:br w:type="page"/>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.商务条款偏离表</w:t>
      </w:r>
      <w:bookmarkEnd w:id="807"/>
      <w:bookmarkEnd w:id="808"/>
      <w:bookmarkEnd w:id="809"/>
      <w:bookmarkEnd w:id="810"/>
      <w:bookmarkEnd w:id="811"/>
    </w:p>
    <w:p w14:paraId="2C97A2C4">
      <w:pPr>
        <w:pageBreakBefore w:val="0"/>
        <w:kinsoku/>
        <w:bidi w:val="0"/>
        <w:spacing w:line="360" w:lineRule="auto"/>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项目名称：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bCs/>
          <w:color w:val="auto"/>
          <w:sz w:val="24"/>
          <w:szCs w:val="24"/>
          <w:highlight w:val="none"/>
          <w:u w:val="single"/>
        </w:rPr>
        <w:t xml:space="preserve">           </w:t>
      </w:r>
    </w:p>
    <w:p w14:paraId="4AA0EA9C">
      <w:pPr>
        <w:pageBreakBefore w:val="0"/>
        <w:kinsoku/>
        <w:bidi w:val="0"/>
        <w:spacing w:line="360" w:lineRule="auto"/>
        <w:jc w:val="left"/>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项目编号：</w:t>
      </w:r>
      <w:r>
        <w:rPr>
          <w:rFonts w:hint="eastAsia" w:ascii="仿宋" w:hAnsi="仿宋" w:eastAsia="仿宋" w:cs="仿宋"/>
          <w:color w:val="auto"/>
          <w:sz w:val="24"/>
          <w:szCs w:val="24"/>
          <w:highlight w:val="none"/>
          <w:u w:val="single"/>
        </w:rPr>
        <w:t xml:space="preserve"> </w:t>
      </w:r>
      <w:r>
        <w:rPr>
          <w:rFonts w:hint="eastAsia" w:ascii="仿宋" w:hAnsi="仿宋" w:eastAsia="仿宋" w:cs="仿宋"/>
          <w:bCs/>
          <w:color w:val="auto"/>
          <w:sz w:val="24"/>
          <w:szCs w:val="24"/>
          <w:highlight w:val="none"/>
          <w:u w:val="single"/>
        </w:rPr>
        <w:t xml:space="preserve">           </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098"/>
        <w:gridCol w:w="2055"/>
        <w:gridCol w:w="2191"/>
        <w:gridCol w:w="1369"/>
        <w:gridCol w:w="2124"/>
      </w:tblGrid>
      <w:tr w14:paraId="16B6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91" w:type="dxa"/>
            <w:noWrap w:val="0"/>
            <w:vAlign w:val="center"/>
          </w:tcPr>
          <w:p w14:paraId="7C0B1864">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1098" w:type="dxa"/>
            <w:noWrap w:val="0"/>
            <w:vAlign w:val="center"/>
          </w:tcPr>
          <w:p w14:paraId="0F2F5C09">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名称</w:t>
            </w:r>
          </w:p>
        </w:tc>
        <w:tc>
          <w:tcPr>
            <w:tcW w:w="2055" w:type="dxa"/>
            <w:noWrap w:val="0"/>
            <w:vAlign w:val="center"/>
          </w:tcPr>
          <w:p w14:paraId="27E68E45">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招标文件要求</w:t>
            </w:r>
          </w:p>
        </w:tc>
        <w:tc>
          <w:tcPr>
            <w:tcW w:w="2191" w:type="dxa"/>
            <w:noWrap w:val="0"/>
            <w:vAlign w:val="center"/>
          </w:tcPr>
          <w:p w14:paraId="4604AB54">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投标文件响应</w:t>
            </w:r>
          </w:p>
        </w:tc>
        <w:tc>
          <w:tcPr>
            <w:tcW w:w="1369" w:type="dxa"/>
            <w:noWrap w:val="0"/>
            <w:vAlign w:val="center"/>
          </w:tcPr>
          <w:p w14:paraId="43ABDDE9">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偏离情况</w:t>
            </w:r>
          </w:p>
        </w:tc>
        <w:tc>
          <w:tcPr>
            <w:tcW w:w="2124" w:type="dxa"/>
            <w:noWrap w:val="0"/>
            <w:vAlign w:val="center"/>
          </w:tcPr>
          <w:p w14:paraId="5FA7B8D4">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说明</w:t>
            </w:r>
          </w:p>
        </w:tc>
      </w:tr>
      <w:tr w14:paraId="3314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91" w:type="dxa"/>
            <w:noWrap w:val="0"/>
            <w:vAlign w:val="center"/>
          </w:tcPr>
          <w:p w14:paraId="6AED5722">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098" w:type="dxa"/>
            <w:noWrap w:val="0"/>
            <w:vAlign w:val="center"/>
          </w:tcPr>
          <w:p w14:paraId="62FC22CE">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i w:val="0"/>
                <w:iCs w:val="0"/>
                <w:caps w:val="0"/>
                <w:color w:val="auto"/>
                <w:spacing w:val="0"/>
                <w:sz w:val="24"/>
                <w:szCs w:val="24"/>
                <w:highlight w:val="none"/>
                <w:shd w:val="clear"/>
                <w:vertAlign w:val="baseline"/>
              </w:rPr>
              <w:t>质保期</w:t>
            </w:r>
          </w:p>
        </w:tc>
        <w:tc>
          <w:tcPr>
            <w:tcW w:w="2055" w:type="dxa"/>
            <w:noWrap w:val="0"/>
            <w:vAlign w:val="center"/>
          </w:tcPr>
          <w:p w14:paraId="4A36D06C">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设备安装验收后原厂质保≥3年</w:t>
            </w:r>
          </w:p>
        </w:tc>
        <w:tc>
          <w:tcPr>
            <w:tcW w:w="2191" w:type="dxa"/>
            <w:noWrap w:val="0"/>
            <w:vAlign w:val="center"/>
          </w:tcPr>
          <w:p w14:paraId="4F3E7CFF">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1369" w:type="dxa"/>
            <w:noWrap w:val="0"/>
            <w:vAlign w:val="center"/>
          </w:tcPr>
          <w:p w14:paraId="1AEC24F3">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2124" w:type="dxa"/>
            <w:noWrap w:val="0"/>
            <w:vAlign w:val="center"/>
          </w:tcPr>
          <w:p w14:paraId="1E8B888B">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r>
      <w:tr w14:paraId="6DAC2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91" w:type="dxa"/>
            <w:noWrap w:val="0"/>
            <w:vAlign w:val="center"/>
          </w:tcPr>
          <w:p w14:paraId="67B03EB3">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098" w:type="dxa"/>
            <w:noWrap w:val="0"/>
            <w:vAlign w:val="center"/>
          </w:tcPr>
          <w:p w14:paraId="71757220">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系统对接承诺</w:t>
            </w:r>
          </w:p>
        </w:tc>
        <w:tc>
          <w:tcPr>
            <w:tcW w:w="2055" w:type="dxa"/>
            <w:noWrap w:val="0"/>
            <w:vAlign w:val="center"/>
          </w:tcPr>
          <w:p w14:paraId="55900843">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i w:val="0"/>
                <w:iCs w:val="0"/>
                <w:caps w:val="0"/>
                <w:color w:val="auto"/>
                <w:spacing w:val="0"/>
                <w:sz w:val="24"/>
                <w:szCs w:val="24"/>
                <w:highlight w:val="none"/>
                <w:shd w:val="clear" w:fill="FFFFFF"/>
                <w:vertAlign w:val="baseline"/>
              </w:rPr>
              <w:t>若设备使用需要接入医院信息管理系统即（PACS/HIS/LIS 等），需与医院在用的信息系统进行无缝对接，直至科室可以全部正常使用,如有对接所需费用包含在投标总价内</w:t>
            </w:r>
          </w:p>
        </w:tc>
        <w:tc>
          <w:tcPr>
            <w:tcW w:w="2191" w:type="dxa"/>
            <w:noWrap w:val="0"/>
            <w:vAlign w:val="center"/>
          </w:tcPr>
          <w:p w14:paraId="474FFB01">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1369" w:type="dxa"/>
            <w:noWrap w:val="0"/>
            <w:vAlign w:val="center"/>
          </w:tcPr>
          <w:p w14:paraId="002DB775">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2124" w:type="dxa"/>
            <w:noWrap w:val="0"/>
            <w:vAlign w:val="center"/>
          </w:tcPr>
          <w:p w14:paraId="7EC334E2">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r>
      <w:tr w14:paraId="5CEF3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91" w:type="dxa"/>
            <w:noWrap w:val="0"/>
            <w:vAlign w:val="center"/>
          </w:tcPr>
          <w:p w14:paraId="51C485FB">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098" w:type="dxa"/>
            <w:noWrap w:val="0"/>
            <w:vAlign w:val="center"/>
          </w:tcPr>
          <w:p w14:paraId="63A1153F">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2055" w:type="dxa"/>
            <w:noWrap w:val="0"/>
            <w:vAlign w:val="center"/>
          </w:tcPr>
          <w:p w14:paraId="4A6BE7BF">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2191" w:type="dxa"/>
            <w:noWrap w:val="0"/>
            <w:vAlign w:val="center"/>
          </w:tcPr>
          <w:p w14:paraId="21CE0720">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1369" w:type="dxa"/>
            <w:noWrap w:val="0"/>
            <w:vAlign w:val="center"/>
          </w:tcPr>
          <w:p w14:paraId="7E079FE1">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2124" w:type="dxa"/>
            <w:noWrap w:val="0"/>
            <w:vAlign w:val="center"/>
          </w:tcPr>
          <w:p w14:paraId="277947C9">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r>
      <w:tr w14:paraId="4459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91" w:type="dxa"/>
            <w:noWrap w:val="0"/>
            <w:vAlign w:val="center"/>
          </w:tcPr>
          <w:p w14:paraId="0CC2530E">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1098" w:type="dxa"/>
            <w:noWrap w:val="0"/>
            <w:vAlign w:val="center"/>
          </w:tcPr>
          <w:p w14:paraId="5A7622FD">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2055" w:type="dxa"/>
            <w:noWrap w:val="0"/>
            <w:vAlign w:val="center"/>
          </w:tcPr>
          <w:p w14:paraId="78C4ADFD">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2191" w:type="dxa"/>
            <w:noWrap w:val="0"/>
            <w:vAlign w:val="center"/>
          </w:tcPr>
          <w:p w14:paraId="7850DD7B">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1369" w:type="dxa"/>
            <w:noWrap w:val="0"/>
            <w:vAlign w:val="center"/>
          </w:tcPr>
          <w:p w14:paraId="54398C50">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2124" w:type="dxa"/>
            <w:noWrap w:val="0"/>
            <w:vAlign w:val="center"/>
          </w:tcPr>
          <w:p w14:paraId="7E88ADC2">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r>
      <w:tr w14:paraId="64C1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91" w:type="dxa"/>
            <w:noWrap w:val="0"/>
            <w:vAlign w:val="center"/>
          </w:tcPr>
          <w:p w14:paraId="5BF1DD07">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p>
        </w:tc>
        <w:tc>
          <w:tcPr>
            <w:tcW w:w="1098" w:type="dxa"/>
            <w:noWrap w:val="0"/>
            <w:vAlign w:val="center"/>
          </w:tcPr>
          <w:p w14:paraId="0BA9C196">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2055" w:type="dxa"/>
            <w:noWrap w:val="0"/>
            <w:vAlign w:val="center"/>
          </w:tcPr>
          <w:p w14:paraId="167AD415">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2191" w:type="dxa"/>
            <w:noWrap w:val="0"/>
            <w:vAlign w:val="center"/>
          </w:tcPr>
          <w:p w14:paraId="0EA2A615">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1369" w:type="dxa"/>
            <w:noWrap w:val="0"/>
            <w:vAlign w:val="center"/>
          </w:tcPr>
          <w:p w14:paraId="0DF648D1">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2124" w:type="dxa"/>
            <w:noWrap w:val="0"/>
            <w:vAlign w:val="center"/>
          </w:tcPr>
          <w:p w14:paraId="2332D908">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r>
      <w:tr w14:paraId="39C60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91" w:type="dxa"/>
            <w:noWrap w:val="0"/>
            <w:vAlign w:val="center"/>
          </w:tcPr>
          <w:p w14:paraId="4F34AA3C">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p>
        </w:tc>
        <w:tc>
          <w:tcPr>
            <w:tcW w:w="1098" w:type="dxa"/>
            <w:noWrap w:val="0"/>
            <w:vAlign w:val="center"/>
          </w:tcPr>
          <w:p w14:paraId="2970BF12">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2055" w:type="dxa"/>
            <w:noWrap w:val="0"/>
            <w:vAlign w:val="center"/>
          </w:tcPr>
          <w:p w14:paraId="12DEDA82">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2191" w:type="dxa"/>
            <w:noWrap w:val="0"/>
            <w:vAlign w:val="center"/>
          </w:tcPr>
          <w:p w14:paraId="6A21B8CF">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1369" w:type="dxa"/>
            <w:noWrap w:val="0"/>
            <w:vAlign w:val="center"/>
          </w:tcPr>
          <w:p w14:paraId="2BCFB6C5">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2124" w:type="dxa"/>
            <w:noWrap w:val="0"/>
            <w:vAlign w:val="center"/>
          </w:tcPr>
          <w:p w14:paraId="313B0E54">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r>
      <w:tr w14:paraId="26B3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91" w:type="dxa"/>
            <w:noWrap w:val="0"/>
            <w:vAlign w:val="center"/>
          </w:tcPr>
          <w:p w14:paraId="2A854D6B">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7</w:t>
            </w:r>
          </w:p>
        </w:tc>
        <w:tc>
          <w:tcPr>
            <w:tcW w:w="1098" w:type="dxa"/>
            <w:noWrap w:val="0"/>
            <w:vAlign w:val="center"/>
          </w:tcPr>
          <w:p w14:paraId="1FC611B3">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p>
        </w:tc>
        <w:tc>
          <w:tcPr>
            <w:tcW w:w="2055" w:type="dxa"/>
            <w:noWrap w:val="0"/>
            <w:vAlign w:val="center"/>
          </w:tcPr>
          <w:p w14:paraId="3F7C7CAC">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2191" w:type="dxa"/>
            <w:noWrap w:val="0"/>
            <w:vAlign w:val="center"/>
          </w:tcPr>
          <w:p w14:paraId="0D682AB6">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1369" w:type="dxa"/>
            <w:noWrap w:val="0"/>
            <w:vAlign w:val="center"/>
          </w:tcPr>
          <w:p w14:paraId="26F0E65B">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2124" w:type="dxa"/>
            <w:noWrap w:val="0"/>
            <w:vAlign w:val="center"/>
          </w:tcPr>
          <w:p w14:paraId="3E7B561E">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r>
      <w:tr w14:paraId="2CB2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91" w:type="dxa"/>
            <w:noWrap w:val="0"/>
            <w:vAlign w:val="center"/>
          </w:tcPr>
          <w:p w14:paraId="5FDB7261">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1098" w:type="dxa"/>
            <w:noWrap w:val="0"/>
            <w:vAlign w:val="center"/>
          </w:tcPr>
          <w:p w14:paraId="5E53CE01">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highlight w:val="none"/>
              </w:rPr>
            </w:pPr>
            <w:r>
              <w:rPr>
                <w:rFonts w:hint="eastAsia" w:ascii="仿宋" w:hAnsi="仿宋" w:eastAsia="仿宋" w:cs="仿宋"/>
                <w:color w:val="auto"/>
                <w:highlight w:val="none"/>
              </w:rPr>
              <w:t>……</w:t>
            </w:r>
          </w:p>
        </w:tc>
        <w:tc>
          <w:tcPr>
            <w:tcW w:w="2055" w:type="dxa"/>
            <w:noWrap w:val="0"/>
            <w:vAlign w:val="center"/>
          </w:tcPr>
          <w:p w14:paraId="5654AD34">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2191" w:type="dxa"/>
            <w:noWrap w:val="0"/>
            <w:vAlign w:val="center"/>
          </w:tcPr>
          <w:p w14:paraId="67AA88B7">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1369" w:type="dxa"/>
            <w:noWrap w:val="0"/>
            <w:vAlign w:val="center"/>
          </w:tcPr>
          <w:p w14:paraId="10E0BFBF">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c>
          <w:tcPr>
            <w:tcW w:w="2124" w:type="dxa"/>
            <w:noWrap w:val="0"/>
            <w:vAlign w:val="center"/>
          </w:tcPr>
          <w:p w14:paraId="5185BD9C">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4"/>
                <w:szCs w:val="24"/>
                <w:highlight w:val="none"/>
              </w:rPr>
            </w:pPr>
          </w:p>
        </w:tc>
      </w:tr>
    </w:tbl>
    <w:p w14:paraId="43AA1F1A">
      <w:pPr>
        <w:pageBreakBefore w:val="0"/>
        <w:kinsoku/>
        <w:bidi w:val="0"/>
        <w:spacing w:line="360" w:lineRule="auto"/>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注：</w:t>
      </w:r>
      <w:r>
        <w:rPr>
          <w:rFonts w:hint="eastAsia" w:ascii="仿宋" w:hAnsi="仿宋" w:eastAsia="仿宋" w:cs="仿宋"/>
          <w:b/>
          <w:bCs/>
          <w:color w:val="auto"/>
          <w:sz w:val="24"/>
          <w:szCs w:val="24"/>
          <w:highlight w:val="none"/>
          <w:lang w:eastAsia="zh-CN"/>
        </w:rPr>
        <w:t>供应商</w:t>
      </w:r>
      <w:r>
        <w:rPr>
          <w:rFonts w:hint="eastAsia" w:ascii="仿宋" w:hAnsi="仿宋" w:eastAsia="仿宋" w:cs="仿宋"/>
          <w:b/>
          <w:bCs/>
          <w:color w:val="auto"/>
          <w:sz w:val="24"/>
          <w:szCs w:val="24"/>
          <w:highlight w:val="none"/>
          <w:lang w:val="en-US" w:eastAsia="zh-CN"/>
        </w:rPr>
        <w:t>对</w:t>
      </w:r>
      <w:r>
        <w:rPr>
          <w:rFonts w:hint="eastAsia" w:ascii="仿宋" w:hAnsi="仿宋" w:eastAsia="仿宋" w:cs="仿宋"/>
          <w:b/>
          <w:bCs/>
          <w:color w:val="auto"/>
          <w:sz w:val="24"/>
          <w:szCs w:val="24"/>
          <w:highlight w:val="none"/>
        </w:rPr>
        <w:t>招标文件中</w:t>
      </w:r>
      <w:r>
        <w:rPr>
          <w:rFonts w:hint="eastAsia" w:ascii="仿宋" w:hAnsi="仿宋" w:eastAsia="仿宋" w:cs="仿宋"/>
          <w:b/>
          <w:bCs/>
          <w:color w:val="auto"/>
          <w:sz w:val="24"/>
          <w:szCs w:val="24"/>
          <w:highlight w:val="none"/>
          <w:lang w:eastAsia="zh-CN"/>
        </w:rPr>
        <w:t>“第六章 采购需求及要求</w:t>
      </w: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中“</w:t>
      </w:r>
      <w:r>
        <w:rPr>
          <w:rFonts w:hint="eastAsia" w:ascii="仿宋" w:hAnsi="仿宋" w:eastAsia="仿宋" w:cs="仿宋"/>
          <w:b/>
          <w:bCs/>
          <w:sz w:val="24"/>
          <w:szCs w:val="24"/>
          <w:lang w:val="en-US" w:eastAsia="zh-CN"/>
        </w:rPr>
        <w:t>设备采购基础配置服务软件及相关设施</w:t>
      </w:r>
      <w:r>
        <w:rPr>
          <w:rFonts w:hint="eastAsia" w:ascii="仿宋" w:hAnsi="仿宋" w:eastAsia="仿宋" w:cs="仿宋"/>
          <w:b/>
          <w:bCs/>
          <w:color w:val="auto"/>
          <w:sz w:val="24"/>
          <w:szCs w:val="24"/>
          <w:highlight w:val="none"/>
          <w:lang w:val="en-US" w:eastAsia="zh-CN"/>
        </w:rPr>
        <w:t>、商务要求”逐条作出响应。招标文件</w:t>
      </w:r>
      <w:r>
        <w:rPr>
          <w:rFonts w:hint="eastAsia" w:ascii="仿宋" w:hAnsi="仿宋" w:eastAsia="仿宋" w:cs="仿宋"/>
          <w:b/>
          <w:bCs/>
          <w:color w:val="auto"/>
          <w:sz w:val="24"/>
          <w:szCs w:val="24"/>
          <w:highlight w:val="none"/>
        </w:rPr>
        <w:t>标注★号的其他条款为实质性要求和条件，不满足任何一条将导致投标无效。请各</w:t>
      </w:r>
      <w:r>
        <w:rPr>
          <w:rFonts w:hint="eastAsia" w:ascii="仿宋" w:hAnsi="仿宋" w:eastAsia="仿宋" w:cs="仿宋"/>
          <w:b/>
          <w:bCs/>
          <w:color w:val="auto"/>
          <w:sz w:val="24"/>
          <w:szCs w:val="24"/>
          <w:highlight w:val="none"/>
          <w:lang w:eastAsia="zh-CN"/>
        </w:rPr>
        <w:t>供应商</w:t>
      </w:r>
      <w:r>
        <w:rPr>
          <w:rFonts w:hint="eastAsia" w:ascii="仿宋" w:hAnsi="仿宋" w:eastAsia="仿宋" w:cs="仿宋"/>
          <w:b/>
          <w:bCs/>
          <w:color w:val="auto"/>
          <w:sz w:val="24"/>
          <w:szCs w:val="24"/>
          <w:highlight w:val="none"/>
        </w:rPr>
        <w:t>仔细阅读★号条款</w:t>
      </w:r>
      <w:r>
        <w:rPr>
          <w:rFonts w:hint="eastAsia" w:ascii="仿宋" w:hAnsi="仿宋" w:eastAsia="仿宋" w:cs="仿宋"/>
          <w:b/>
          <w:bCs/>
          <w:color w:val="auto"/>
          <w:sz w:val="24"/>
          <w:szCs w:val="24"/>
          <w:highlight w:val="none"/>
          <w:lang w:val="en-US" w:eastAsia="zh-CN"/>
        </w:rPr>
        <w:t>并逐条作出响应，</w:t>
      </w:r>
      <w:r>
        <w:rPr>
          <w:rFonts w:hint="eastAsia" w:ascii="仿宋" w:hAnsi="仿宋" w:eastAsia="仿宋" w:cs="仿宋"/>
          <w:b/>
          <w:bCs/>
          <w:color w:val="auto"/>
          <w:sz w:val="24"/>
          <w:szCs w:val="24"/>
          <w:highlight w:val="none"/>
        </w:rPr>
        <w:t>★号条款</w:t>
      </w:r>
      <w:r>
        <w:rPr>
          <w:rFonts w:hint="eastAsia" w:ascii="仿宋" w:hAnsi="仿宋" w:eastAsia="仿宋" w:cs="仿宋"/>
          <w:b/>
          <w:bCs/>
          <w:color w:val="auto"/>
          <w:sz w:val="24"/>
          <w:szCs w:val="24"/>
          <w:highlight w:val="none"/>
          <w:lang w:val="en-US" w:eastAsia="zh-CN"/>
        </w:rPr>
        <w:t>不允许负偏离，否则视为无效投标，在招标文件中规定的实质性要求和</w:t>
      </w:r>
      <w:r>
        <w:rPr>
          <w:rFonts w:hint="eastAsia" w:ascii="仿宋" w:hAnsi="仿宋" w:eastAsia="仿宋" w:cs="仿宋"/>
          <w:b/>
          <w:bCs/>
          <w:color w:val="auto"/>
          <w:sz w:val="24"/>
          <w:szCs w:val="24"/>
          <w:highlight w:val="none"/>
          <w:lang w:eastAsia="zh-CN"/>
        </w:rPr>
        <w:t>采购需求及要求</w:t>
      </w:r>
      <w:r>
        <w:rPr>
          <w:rFonts w:hint="eastAsia" w:ascii="仿宋" w:hAnsi="仿宋" w:eastAsia="仿宋" w:cs="仿宋"/>
          <w:b/>
          <w:bCs/>
          <w:color w:val="auto"/>
          <w:sz w:val="24"/>
          <w:szCs w:val="24"/>
          <w:highlight w:val="none"/>
          <w:lang w:val="en-US" w:eastAsia="zh-CN"/>
        </w:rPr>
        <w:t>的基础上，可做出其他有利于采购人的响应（承诺）。此类承诺可在本表中予以补充填写。</w:t>
      </w:r>
    </w:p>
    <w:p w14:paraId="551686D9">
      <w:pPr>
        <w:pageBreakBefore w:val="0"/>
        <w:kinsoku/>
        <w:bidi w:val="0"/>
        <w:spacing w:line="360" w:lineRule="auto"/>
        <w:jc w:val="left"/>
        <w:rPr>
          <w:rFonts w:hint="eastAsia" w:ascii="仿宋" w:hAnsi="仿宋" w:eastAsia="仿宋" w:cs="仿宋"/>
          <w:b/>
          <w:bCs/>
          <w:color w:val="auto"/>
          <w:sz w:val="24"/>
          <w:szCs w:val="24"/>
          <w:highlight w:val="none"/>
        </w:rPr>
      </w:pPr>
    </w:p>
    <w:p w14:paraId="47239EDA">
      <w:pPr>
        <w:pageBreakBefore w:val="0"/>
        <w:kinsoku/>
        <w:bidi w:val="0"/>
        <w:spacing w:line="360" w:lineRule="auto"/>
        <w:rPr>
          <w:rFonts w:hint="eastAsia" w:ascii="仿宋" w:hAnsi="仿宋" w:eastAsia="仿宋" w:cs="仿宋"/>
          <w:color w:val="auto"/>
          <w:highlight w:val="none"/>
        </w:rPr>
      </w:pPr>
    </w:p>
    <w:p w14:paraId="5C70D08B">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全称（加盖电子公章）：</w:t>
      </w:r>
      <w:r>
        <w:rPr>
          <w:rFonts w:hint="eastAsia" w:ascii="仿宋" w:hAnsi="仿宋" w:eastAsia="仿宋" w:cs="仿宋"/>
          <w:color w:val="auto"/>
          <w:sz w:val="24"/>
          <w:highlight w:val="none"/>
          <w:u w:val="single"/>
        </w:rPr>
        <w:t>________________________</w:t>
      </w:r>
    </w:p>
    <w:p w14:paraId="7C4FA576">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法定代表人或委托代理人签字或签章：</w:t>
      </w:r>
      <w:r>
        <w:rPr>
          <w:rFonts w:hint="eastAsia" w:ascii="仿宋" w:hAnsi="仿宋" w:eastAsia="仿宋" w:cs="仿宋"/>
          <w:color w:val="auto"/>
          <w:sz w:val="24"/>
          <w:highlight w:val="none"/>
          <w:u w:val="single"/>
        </w:rPr>
        <w:t>__________________</w:t>
      </w:r>
    </w:p>
    <w:p w14:paraId="046B6770">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日期：</w:t>
      </w:r>
      <w:r>
        <w:rPr>
          <w:rFonts w:hint="eastAsia" w:ascii="仿宋" w:hAnsi="仿宋" w:eastAsia="仿宋" w:cs="仿宋"/>
          <w:color w:val="auto"/>
          <w:sz w:val="24"/>
          <w:highlight w:val="none"/>
          <w:u w:val="single"/>
        </w:rPr>
        <w:t>_______</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____</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_____</w:t>
      </w:r>
      <w:r>
        <w:rPr>
          <w:rFonts w:hint="eastAsia" w:ascii="仿宋" w:hAnsi="仿宋" w:eastAsia="仿宋" w:cs="仿宋"/>
          <w:color w:val="auto"/>
          <w:sz w:val="24"/>
          <w:highlight w:val="none"/>
        </w:rPr>
        <w:t>日</w:t>
      </w:r>
    </w:p>
    <w:p w14:paraId="2C4970D1">
      <w:pPr>
        <w:pageBreakBefore w:val="0"/>
        <w:kinsoku/>
        <w:bidi w:val="0"/>
        <w:spacing w:before="60" w:after="60" w:line="360" w:lineRule="auto"/>
        <w:ind w:firstLine="510"/>
        <w:rPr>
          <w:rFonts w:hint="eastAsia" w:ascii="仿宋" w:hAnsi="仿宋" w:eastAsia="仿宋" w:cs="仿宋"/>
          <w:color w:val="auto"/>
          <w:sz w:val="24"/>
          <w:highlight w:val="none"/>
        </w:rPr>
      </w:pPr>
    </w:p>
    <w:p w14:paraId="3E2DD527">
      <w:pPr>
        <w:pStyle w:val="15"/>
        <w:pageBreakBefore w:val="0"/>
        <w:kinsoku/>
        <w:bidi w:val="0"/>
        <w:spacing w:line="360" w:lineRule="auto"/>
        <w:rPr>
          <w:rFonts w:hint="eastAsia" w:ascii="仿宋" w:hAnsi="仿宋" w:eastAsia="仿宋" w:cs="仿宋"/>
          <w:color w:val="auto"/>
          <w:highlight w:val="none"/>
        </w:rPr>
      </w:pPr>
    </w:p>
    <w:p w14:paraId="541F598F">
      <w:pPr>
        <w:pStyle w:val="15"/>
        <w:pageBreakBefore w:val="0"/>
        <w:kinsoku/>
        <w:bidi w:val="0"/>
        <w:spacing w:line="360" w:lineRule="auto"/>
        <w:rPr>
          <w:rFonts w:hint="eastAsia" w:ascii="仿宋" w:hAnsi="仿宋" w:eastAsia="仿宋" w:cs="仿宋"/>
          <w:color w:val="auto"/>
          <w:highlight w:val="none"/>
        </w:rPr>
      </w:pPr>
    </w:p>
    <w:p w14:paraId="25483619">
      <w:pPr>
        <w:pStyle w:val="15"/>
        <w:pageBreakBefore w:val="0"/>
        <w:kinsoku/>
        <w:bidi w:val="0"/>
        <w:spacing w:line="360" w:lineRule="auto"/>
        <w:rPr>
          <w:rFonts w:hint="eastAsia" w:ascii="仿宋" w:hAnsi="仿宋" w:eastAsia="仿宋" w:cs="仿宋"/>
          <w:color w:val="auto"/>
          <w:highlight w:val="none"/>
        </w:rPr>
      </w:pPr>
    </w:p>
    <w:p w14:paraId="4AEC00F6">
      <w:pPr>
        <w:rPr>
          <w:rFonts w:hint="eastAsia" w:ascii="仿宋" w:hAnsi="仿宋" w:eastAsia="仿宋" w:cs="仿宋"/>
          <w:color w:val="auto"/>
          <w:sz w:val="24"/>
          <w:szCs w:val="24"/>
          <w:highlight w:val="none"/>
          <w:lang w:val="en-US" w:eastAsia="zh-CN"/>
        </w:rPr>
      </w:pPr>
      <w:bookmarkStart w:id="812" w:name="_Toc71734772"/>
      <w:bookmarkStart w:id="813" w:name="_Toc25244"/>
      <w:bookmarkStart w:id="814" w:name="_Toc103723287"/>
      <w:bookmarkStart w:id="815" w:name="_Toc2085"/>
      <w:bookmarkStart w:id="816" w:name="_Toc89638421"/>
      <w:bookmarkStart w:id="817" w:name="_Hlk53244692"/>
      <w:r>
        <w:rPr>
          <w:rFonts w:hint="eastAsia" w:ascii="仿宋" w:hAnsi="仿宋" w:eastAsia="仿宋" w:cs="仿宋"/>
          <w:color w:val="auto"/>
          <w:sz w:val="24"/>
          <w:szCs w:val="24"/>
          <w:highlight w:val="none"/>
          <w:lang w:val="en-US" w:eastAsia="zh-CN"/>
        </w:rPr>
        <w:br w:type="page"/>
      </w:r>
    </w:p>
    <w:p w14:paraId="69023611">
      <w:pPr>
        <w:rPr>
          <w:rFonts w:hint="eastAsia" w:ascii="仿宋" w:hAnsi="仿宋" w:eastAsia="仿宋" w:cs="仿宋"/>
          <w:color w:val="auto"/>
          <w:sz w:val="24"/>
          <w:szCs w:val="24"/>
          <w:highlight w:val="none"/>
          <w:lang w:val="en-US" w:eastAsia="zh-CN"/>
        </w:rPr>
      </w:pPr>
      <w:r>
        <w:rPr>
          <w:rFonts w:hint="eastAsia" w:ascii="仿宋" w:hAnsi="仿宋" w:eastAsia="仿宋" w:cs="仿宋"/>
          <w:b/>
          <w:bCs/>
          <w:color w:val="auto"/>
          <w:sz w:val="28"/>
          <w:szCs w:val="28"/>
          <w:highlight w:val="none"/>
          <w:lang w:val="en-US" w:eastAsia="zh-CN"/>
        </w:rPr>
        <w:t>★4.中标人负责所有设备设施供货，设备进场及安装调试，按照环境影响报告及机房建设要求完善机房防护、装修改造、外线电缆、消防、通风空调、弱电等全部工作并验收合格，相关费用包含在投标总价中；并协助采购人完成竣工环保验收、控评、第三方检测等工作，办理辐射许可证及相关手续。（单独提供承诺，格式自拟并加盖电子公章）</w:t>
      </w:r>
      <w:r>
        <w:rPr>
          <w:rFonts w:hint="eastAsia" w:ascii="仿宋" w:hAnsi="仿宋" w:eastAsia="仿宋" w:cs="仿宋"/>
          <w:color w:val="auto"/>
          <w:sz w:val="24"/>
          <w:szCs w:val="24"/>
          <w:highlight w:val="none"/>
          <w:lang w:val="en-US" w:eastAsia="zh-CN"/>
        </w:rPr>
        <w:br w:type="page"/>
      </w:r>
    </w:p>
    <w:p w14:paraId="37397D30">
      <w:pPr>
        <w:pStyle w:val="4"/>
        <w:pageBreakBefore w:val="0"/>
        <w:kinsoku/>
        <w:bidi w:val="0"/>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11.项目实施方案</w:t>
      </w:r>
    </w:p>
    <w:p w14:paraId="081F57CD">
      <w:pPr>
        <w:pageBreakBefore w:val="0"/>
        <w:kinsoku/>
        <w:bidi w:val="0"/>
        <w:spacing w:line="360" w:lineRule="auto"/>
        <w:jc w:val="center"/>
        <w:rPr>
          <w:rFonts w:hint="eastAsia" w:ascii="仿宋" w:hAnsi="仿宋" w:eastAsia="仿宋" w:cs="仿宋"/>
          <w:snapToGrid w:val="0"/>
          <w:color w:val="auto"/>
          <w:kern w:val="0"/>
          <w:szCs w:val="20"/>
          <w:highlight w:val="none"/>
        </w:rPr>
      </w:pPr>
      <w:r>
        <w:rPr>
          <w:rFonts w:hint="eastAsia" w:ascii="仿宋" w:hAnsi="仿宋" w:eastAsia="仿宋" w:cs="仿宋"/>
          <w:snapToGrid w:val="0"/>
          <w:color w:val="auto"/>
          <w:kern w:val="0"/>
          <w:szCs w:val="20"/>
          <w:highlight w:val="none"/>
        </w:rPr>
        <w:t>（格式自拟，内容由</w:t>
      </w:r>
      <w:r>
        <w:rPr>
          <w:rFonts w:hint="eastAsia" w:ascii="仿宋" w:hAnsi="仿宋" w:eastAsia="仿宋" w:cs="仿宋"/>
          <w:snapToGrid w:val="0"/>
          <w:color w:val="auto"/>
          <w:kern w:val="0"/>
          <w:szCs w:val="20"/>
          <w:highlight w:val="none"/>
          <w:lang w:eastAsia="zh-CN"/>
        </w:rPr>
        <w:t>供应商</w:t>
      </w:r>
      <w:r>
        <w:rPr>
          <w:rFonts w:hint="eastAsia" w:ascii="仿宋" w:hAnsi="仿宋" w:eastAsia="仿宋" w:cs="仿宋"/>
          <w:snapToGrid w:val="0"/>
          <w:color w:val="auto"/>
          <w:kern w:val="0"/>
          <w:szCs w:val="20"/>
          <w:highlight w:val="none"/>
        </w:rPr>
        <w:t>根据评标办法并结合自身实际情况自行编写）</w:t>
      </w:r>
    </w:p>
    <w:p w14:paraId="2463D028">
      <w:pPr>
        <w:rPr>
          <w:rFonts w:hint="eastAsia" w:ascii="仿宋" w:hAnsi="仿宋" w:eastAsia="仿宋" w:cs="仿宋"/>
          <w:snapToGrid w:val="0"/>
          <w:color w:val="auto"/>
          <w:kern w:val="0"/>
          <w:szCs w:val="20"/>
          <w:highlight w:val="none"/>
        </w:rPr>
      </w:pPr>
      <w:r>
        <w:rPr>
          <w:rFonts w:hint="eastAsia" w:ascii="仿宋" w:hAnsi="仿宋" w:eastAsia="仿宋" w:cs="仿宋"/>
          <w:snapToGrid w:val="0"/>
          <w:color w:val="auto"/>
          <w:kern w:val="0"/>
          <w:szCs w:val="20"/>
          <w:highlight w:val="none"/>
        </w:rPr>
        <w:br w:type="page"/>
      </w:r>
    </w:p>
    <w:p w14:paraId="28C38DC7">
      <w:pPr>
        <w:pStyle w:val="4"/>
        <w:pageBreakBefore w:val="0"/>
        <w:kinsoku/>
        <w:bidi w:val="0"/>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12.售后服务方案</w:t>
      </w:r>
    </w:p>
    <w:p w14:paraId="34257324">
      <w:pPr>
        <w:pageBreakBefore w:val="0"/>
        <w:kinsoku/>
        <w:bidi w:val="0"/>
        <w:spacing w:line="360" w:lineRule="auto"/>
        <w:jc w:val="center"/>
        <w:rPr>
          <w:rFonts w:hint="eastAsia" w:ascii="仿宋" w:hAnsi="仿宋" w:eastAsia="仿宋" w:cs="仿宋"/>
          <w:snapToGrid w:val="0"/>
          <w:color w:val="auto"/>
          <w:kern w:val="0"/>
          <w:szCs w:val="20"/>
          <w:highlight w:val="none"/>
        </w:rPr>
      </w:pPr>
      <w:r>
        <w:rPr>
          <w:rFonts w:hint="eastAsia" w:ascii="仿宋" w:hAnsi="仿宋" w:eastAsia="仿宋" w:cs="仿宋"/>
          <w:snapToGrid w:val="0"/>
          <w:color w:val="auto"/>
          <w:kern w:val="0"/>
          <w:szCs w:val="20"/>
          <w:highlight w:val="none"/>
        </w:rPr>
        <w:t>（格式自拟，内容由</w:t>
      </w:r>
      <w:r>
        <w:rPr>
          <w:rFonts w:hint="eastAsia" w:ascii="仿宋" w:hAnsi="仿宋" w:eastAsia="仿宋" w:cs="仿宋"/>
          <w:snapToGrid w:val="0"/>
          <w:color w:val="auto"/>
          <w:kern w:val="0"/>
          <w:szCs w:val="20"/>
          <w:highlight w:val="none"/>
          <w:lang w:eastAsia="zh-CN"/>
        </w:rPr>
        <w:t>供应商</w:t>
      </w:r>
      <w:r>
        <w:rPr>
          <w:rFonts w:hint="eastAsia" w:ascii="仿宋" w:hAnsi="仿宋" w:eastAsia="仿宋" w:cs="仿宋"/>
          <w:snapToGrid w:val="0"/>
          <w:color w:val="auto"/>
          <w:kern w:val="0"/>
          <w:szCs w:val="20"/>
          <w:highlight w:val="none"/>
        </w:rPr>
        <w:t>根据评标办法并结合自身实际情况自行编写）</w:t>
      </w:r>
    </w:p>
    <w:p w14:paraId="12F3E519">
      <w:pPr>
        <w:rPr>
          <w:rFonts w:hint="eastAsia" w:ascii="仿宋" w:hAnsi="仿宋" w:eastAsia="仿宋" w:cs="仿宋"/>
          <w:snapToGrid w:val="0"/>
          <w:color w:val="auto"/>
          <w:kern w:val="0"/>
          <w:szCs w:val="20"/>
          <w:highlight w:val="none"/>
        </w:rPr>
      </w:pPr>
      <w:r>
        <w:rPr>
          <w:rFonts w:hint="eastAsia" w:ascii="仿宋" w:hAnsi="仿宋" w:eastAsia="仿宋" w:cs="仿宋"/>
          <w:snapToGrid w:val="0"/>
          <w:color w:val="auto"/>
          <w:kern w:val="0"/>
          <w:szCs w:val="20"/>
          <w:highlight w:val="none"/>
        </w:rPr>
        <w:br w:type="page"/>
      </w:r>
    </w:p>
    <w:p w14:paraId="08C58E92">
      <w:pPr>
        <w:pStyle w:val="4"/>
        <w:pageBreakBefore w:val="0"/>
        <w:tabs>
          <w:tab w:val="left" w:pos="312"/>
        </w:tabs>
        <w:kinsoku/>
        <w:bidi w:val="0"/>
        <w:spacing w:before="0" w:after="0"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13</w:t>
      </w:r>
      <w:r>
        <w:rPr>
          <w:rFonts w:hint="eastAsia" w:ascii="仿宋" w:hAnsi="仿宋" w:eastAsia="仿宋" w:cs="仿宋"/>
          <w:color w:val="auto"/>
          <w:sz w:val="24"/>
          <w:szCs w:val="24"/>
          <w:highlight w:val="none"/>
        </w:rPr>
        <w:t>.类似业绩</w:t>
      </w:r>
      <w:bookmarkEnd w:id="812"/>
      <w:bookmarkEnd w:id="813"/>
      <w:bookmarkEnd w:id="814"/>
      <w:bookmarkEnd w:id="815"/>
      <w:bookmarkEnd w:id="816"/>
    </w:p>
    <w:p w14:paraId="46B5CE59">
      <w:pPr>
        <w:pageBreakBefore w:val="0"/>
        <w:kinsoku/>
        <w:bidi w:val="0"/>
        <w:spacing w:line="360" w:lineRule="auto"/>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项目名称：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bCs/>
          <w:color w:val="auto"/>
          <w:sz w:val="24"/>
          <w:szCs w:val="24"/>
          <w:highlight w:val="none"/>
          <w:u w:val="single"/>
        </w:rPr>
        <w:t xml:space="preserve">           </w:t>
      </w:r>
    </w:p>
    <w:p w14:paraId="2F56DAC3">
      <w:pPr>
        <w:pageBreakBefore w:val="0"/>
        <w:kinsoku/>
        <w:bidi w:val="0"/>
        <w:spacing w:line="360" w:lineRule="auto"/>
        <w:jc w:val="left"/>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项目编号：</w:t>
      </w:r>
      <w:r>
        <w:rPr>
          <w:rFonts w:hint="eastAsia" w:ascii="仿宋" w:hAnsi="仿宋" w:eastAsia="仿宋" w:cs="仿宋"/>
          <w:color w:val="auto"/>
          <w:sz w:val="24"/>
          <w:szCs w:val="24"/>
          <w:highlight w:val="none"/>
          <w:u w:val="single"/>
        </w:rPr>
        <w:t xml:space="preserve"> </w:t>
      </w:r>
      <w:r>
        <w:rPr>
          <w:rFonts w:hint="eastAsia" w:ascii="仿宋" w:hAnsi="仿宋" w:eastAsia="仿宋" w:cs="仿宋"/>
          <w:bCs/>
          <w:color w:val="auto"/>
          <w:sz w:val="24"/>
          <w:szCs w:val="24"/>
          <w:highlight w:val="none"/>
          <w:u w:val="single"/>
        </w:rPr>
        <w:t xml:space="preserve">           </w:t>
      </w:r>
    </w:p>
    <w:tbl>
      <w:tblPr>
        <w:tblStyle w:val="3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1412"/>
        <w:gridCol w:w="1416"/>
        <w:gridCol w:w="1683"/>
        <w:gridCol w:w="1888"/>
        <w:gridCol w:w="1270"/>
        <w:gridCol w:w="1471"/>
      </w:tblGrid>
      <w:tr w14:paraId="5BC7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noWrap w:val="0"/>
            <w:vAlign w:val="center"/>
          </w:tcPr>
          <w:p w14:paraId="30B0839E">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2"/>
                <w:highlight w:val="none"/>
              </w:rPr>
            </w:pPr>
            <w:r>
              <w:rPr>
                <w:rFonts w:hint="eastAsia" w:ascii="仿宋" w:hAnsi="仿宋" w:eastAsia="仿宋" w:cs="仿宋"/>
                <w:color w:val="auto"/>
                <w:sz w:val="22"/>
                <w:highlight w:val="none"/>
              </w:rPr>
              <w:t>序号</w:t>
            </w:r>
          </w:p>
        </w:tc>
        <w:tc>
          <w:tcPr>
            <w:tcW w:w="709" w:type="pct"/>
            <w:noWrap w:val="0"/>
            <w:vAlign w:val="center"/>
          </w:tcPr>
          <w:p w14:paraId="156A80A8">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2"/>
                <w:highlight w:val="none"/>
              </w:rPr>
            </w:pPr>
            <w:r>
              <w:rPr>
                <w:rFonts w:hint="eastAsia" w:ascii="仿宋" w:hAnsi="仿宋" w:eastAsia="仿宋" w:cs="仿宋"/>
                <w:color w:val="auto"/>
                <w:sz w:val="22"/>
                <w:highlight w:val="none"/>
              </w:rPr>
              <w:t>项目名称</w:t>
            </w:r>
          </w:p>
        </w:tc>
        <w:tc>
          <w:tcPr>
            <w:tcW w:w="711" w:type="pct"/>
            <w:noWrap w:val="0"/>
            <w:vAlign w:val="center"/>
          </w:tcPr>
          <w:p w14:paraId="78E8AFFB">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2"/>
                <w:highlight w:val="none"/>
              </w:rPr>
            </w:pPr>
            <w:r>
              <w:rPr>
                <w:rFonts w:hint="eastAsia" w:ascii="仿宋" w:hAnsi="仿宋" w:eastAsia="仿宋" w:cs="仿宋"/>
                <w:color w:val="auto"/>
                <w:sz w:val="22"/>
                <w:highlight w:val="none"/>
              </w:rPr>
              <w:t>业主名称</w:t>
            </w:r>
          </w:p>
        </w:tc>
        <w:tc>
          <w:tcPr>
            <w:tcW w:w="845" w:type="pct"/>
            <w:noWrap w:val="0"/>
            <w:vAlign w:val="top"/>
          </w:tcPr>
          <w:p w14:paraId="02E003A0">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2"/>
                <w:highlight w:val="none"/>
              </w:rPr>
            </w:pPr>
            <w:r>
              <w:rPr>
                <w:rFonts w:hint="eastAsia" w:ascii="仿宋" w:hAnsi="仿宋" w:eastAsia="仿宋" w:cs="仿宋"/>
                <w:color w:val="auto"/>
                <w:sz w:val="22"/>
                <w:highlight w:val="none"/>
              </w:rPr>
              <w:t>合同主要标的物名称</w:t>
            </w:r>
          </w:p>
        </w:tc>
        <w:tc>
          <w:tcPr>
            <w:tcW w:w="948" w:type="pct"/>
            <w:noWrap w:val="0"/>
            <w:vAlign w:val="center"/>
          </w:tcPr>
          <w:p w14:paraId="0CF750B3">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2"/>
                <w:highlight w:val="none"/>
              </w:rPr>
            </w:pPr>
            <w:r>
              <w:rPr>
                <w:rFonts w:hint="eastAsia" w:ascii="仿宋" w:hAnsi="仿宋" w:eastAsia="仿宋" w:cs="仿宋"/>
                <w:color w:val="auto"/>
                <w:sz w:val="22"/>
                <w:highlight w:val="none"/>
              </w:rPr>
              <w:t>合同签订时间</w:t>
            </w:r>
          </w:p>
        </w:tc>
        <w:tc>
          <w:tcPr>
            <w:tcW w:w="638" w:type="pct"/>
            <w:noWrap w:val="0"/>
            <w:vAlign w:val="center"/>
          </w:tcPr>
          <w:p w14:paraId="424ACF14">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2"/>
                <w:highlight w:val="none"/>
              </w:rPr>
            </w:pPr>
            <w:r>
              <w:rPr>
                <w:rFonts w:hint="eastAsia" w:ascii="仿宋" w:hAnsi="仿宋" w:eastAsia="仿宋" w:cs="仿宋"/>
                <w:color w:val="auto"/>
                <w:sz w:val="22"/>
                <w:highlight w:val="none"/>
              </w:rPr>
              <w:t>合同金额</w:t>
            </w:r>
          </w:p>
        </w:tc>
        <w:tc>
          <w:tcPr>
            <w:tcW w:w="739" w:type="pct"/>
            <w:noWrap w:val="0"/>
            <w:vAlign w:val="center"/>
          </w:tcPr>
          <w:p w14:paraId="5697A55B">
            <w:pPr>
              <w:keepNext w:val="0"/>
              <w:keepLines w:val="0"/>
              <w:pageBreakBefore w:val="0"/>
              <w:suppressLineNumbers w:val="0"/>
              <w:kinsoku/>
              <w:bidi w:val="0"/>
              <w:spacing w:before="0" w:beforeAutospacing="0" w:after="0" w:afterAutospacing="0" w:line="360" w:lineRule="auto"/>
              <w:ind w:left="0" w:right="0"/>
              <w:jc w:val="center"/>
              <w:rPr>
                <w:rFonts w:hint="eastAsia" w:ascii="仿宋" w:hAnsi="仿宋" w:eastAsia="仿宋" w:cs="仿宋"/>
                <w:color w:val="auto"/>
                <w:sz w:val="22"/>
                <w:highlight w:val="none"/>
              </w:rPr>
            </w:pPr>
            <w:r>
              <w:rPr>
                <w:rFonts w:hint="eastAsia" w:ascii="仿宋" w:hAnsi="仿宋" w:eastAsia="仿宋" w:cs="仿宋"/>
                <w:color w:val="auto"/>
                <w:sz w:val="22"/>
                <w:highlight w:val="none"/>
              </w:rPr>
              <w:t>完成时间</w:t>
            </w:r>
          </w:p>
        </w:tc>
      </w:tr>
      <w:tr w14:paraId="1EDF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noWrap w:val="0"/>
            <w:vAlign w:val="center"/>
          </w:tcPr>
          <w:p w14:paraId="3303A978">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709" w:type="pct"/>
            <w:noWrap w:val="0"/>
            <w:vAlign w:val="center"/>
          </w:tcPr>
          <w:p w14:paraId="0871FDA5">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711" w:type="pct"/>
            <w:noWrap w:val="0"/>
            <w:vAlign w:val="center"/>
          </w:tcPr>
          <w:p w14:paraId="602B6B94">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845" w:type="pct"/>
            <w:noWrap w:val="0"/>
            <w:vAlign w:val="top"/>
          </w:tcPr>
          <w:p w14:paraId="1277432E">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948" w:type="pct"/>
            <w:noWrap w:val="0"/>
            <w:vAlign w:val="center"/>
          </w:tcPr>
          <w:p w14:paraId="5444BC9D">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638" w:type="pct"/>
            <w:noWrap w:val="0"/>
            <w:vAlign w:val="center"/>
          </w:tcPr>
          <w:p w14:paraId="29C53175">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739" w:type="pct"/>
            <w:noWrap w:val="0"/>
            <w:vAlign w:val="center"/>
          </w:tcPr>
          <w:p w14:paraId="6ABEEC5C">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r>
      <w:tr w14:paraId="5BC9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noWrap w:val="0"/>
            <w:vAlign w:val="center"/>
          </w:tcPr>
          <w:p w14:paraId="1699EAA8">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709" w:type="pct"/>
            <w:noWrap w:val="0"/>
            <w:vAlign w:val="center"/>
          </w:tcPr>
          <w:p w14:paraId="5C7B3206">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711" w:type="pct"/>
            <w:noWrap w:val="0"/>
            <w:vAlign w:val="center"/>
          </w:tcPr>
          <w:p w14:paraId="148D7108">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845" w:type="pct"/>
            <w:noWrap w:val="0"/>
            <w:vAlign w:val="top"/>
          </w:tcPr>
          <w:p w14:paraId="049F7480">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948" w:type="pct"/>
            <w:noWrap w:val="0"/>
            <w:vAlign w:val="center"/>
          </w:tcPr>
          <w:p w14:paraId="120C3BC6">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638" w:type="pct"/>
            <w:noWrap w:val="0"/>
            <w:vAlign w:val="center"/>
          </w:tcPr>
          <w:p w14:paraId="471C4AE2">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739" w:type="pct"/>
            <w:noWrap w:val="0"/>
            <w:vAlign w:val="center"/>
          </w:tcPr>
          <w:p w14:paraId="37536C38">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r>
      <w:tr w14:paraId="7BE7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noWrap w:val="0"/>
            <w:vAlign w:val="center"/>
          </w:tcPr>
          <w:p w14:paraId="59261256">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709" w:type="pct"/>
            <w:noWrap w:val="0"/>
            <w:vAlign w:val="center"/>
          </w:tcPr>
          <w:p w14:paraId="0E701A5C">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711" w:type="pct"/>
            <w:noWrap w:val="0"/>
            <w:vAlign w:val="center"/>
          </w:tcPr>
          <w:p w14:paraId="40269674">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845" w:type="pct"/>
            <w:noWrap w:val="0"/>
            <w:vAlign w:val="top"/>
          </w:tcPr>
          <w:p w14:paraId="6C6290DB">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948" w:type="pct"/>
            <w:noWrap w:val="0"/>
            <w:vAlign w:val="center"/>
          </w:tcPr>
          <w:p w14:paraId="458F849C">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638" w:type="pct"/>
            <w:noWrap w:val="0"/>
            <w:vAlign w:val="center"/>
          </w:tcPr>
          <w:p w14:paraId="5E2173C9">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739" w:type="pct"/>
            <w:noWrap w:val="0"/>
            <w:vAlign w:val="center"/>
          </w:tcPr>
          <w:p w14:paraId="2464B5AC">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r>
      <w:tr w14:paraId="3B20B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noWrap w:val="0"/>
            <w:vAlign w:val="center"/>
          </w:tcPr>
          <w:p w14:paraId="6A5D9E54">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709" w:type="pct"/>
            <w:noWrap w:val="0"/>
            <w:vAlign w:val="center"/>
          </w:tcPr>
          <w:p w14:paraId="4F415BCB">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711" w:type="pct"/>
            <w:noWrap w:val="0"/>
            <w:vAlign w:val="center"/>
          </w:tcPr>
          <w:p w14:paraId="0DEF1CED">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845" w:type="pct"/>
            <w:noWrap w:val="0"/>
            <w:vAlign w:val="top"/>
          </w:tcPr>
          <w:p w14:paraId="61B1A16D">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948" w:type="pct"/>
            <w:noWrap w:val="0"/>
            <w:vAlign w:val="center"/>
          </w:tcPr>
          <w:p w14:paraId="17A2F5B3">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638" w:type="pct"/>
            <w:noWrap w:val="0"/>
            <w:vAlign w:val="center"/>
          </w:tcPr>
          <w:p w14:paraId="4388CC2F">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739" w:type="pct"/>
            <w:noWrap w:val="0"/>
            <w:vAlign w:val="center"/>
          </w:tcPr>
          <w:p w14:paraId="2757FAEC">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r>
      <w:tr w14:paraId="617BC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noWrap w:val="0"/>
            <w:vAlign w:val="center"/>
          </w:tcPr>
          <w:p w14:paraId="556DD570">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709" w:type="pct"/>
            <w:noWrap w:val="0"/>
            <w:vAlign w:val="center"/>
          </w:tcPr>
          <w:p w14:paraId="683CFACF">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711" w:type="pct"/>
            <w:noWrap w:val="0"/>
            <w:vAlign w:val="center"/>
          </w:tcPr>
          <w:p w14:paraId="6C89C897">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845" w:type="pct"/>
            <w:noWrap w:val="0"/>
            <w:vAlign w:val="top"/>
          </w:tcPr>
          <w:p w14:paraId="4DD54DE8">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948" w:type="pct"/>
            <w:noWrap w:val="0"/>
            <w:vAlign w:val="center"/>
          </w:tcPr>
          <w:p w14:paraId="08294C96">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638" w:type="pct"/>
            <w:noWrap w:val="0"/>
            <w:vAlign w:val="center"/>
          </w:tcPr>
          <w:p w14:paraId="7E1760F2">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c>
          <w:tcPr>
            <w:tcW w:w="739" w:type="pct"/>
            <w:noWrap w:val="0"/>
            <w:vAlign w:val="center"/>
          </w:tcPr>
          <w:p w14:paraId="766303EB">
            <w:pPr>
              <w:keepNext w:val="0"/>
              <w:keepLines w:val="0"/>
              <w:pageBreakBefore w:val="0"/>
              <w:suppressLineNumbers w:val="0"/>
              <w:kinsoku/>
              <w:bidi w:val="0"/>
              <w:spacing w:before="0" w:beforeAutospacing="0" w:after="0" w:afterAutospacing="0" w:line="360" w:lineRule="auto"/>
              <w:ind w:left="0" w:right="0"/>
              <w:jc w:val="left"/>
              <w:rPr>
                <w:rFonts w:hint="eastAsia" w:ascii="仿宋" w:hAnsi="仿宋" w:eastAsia="仿宋" w:cs="仿宋"/>
                <w:b/>
                <w:color w:val="auto"/>
                <w:kern w:val="0"/>
                <w:sz w:val="30"/>
                <w:highlight w:val="none"/>
              </w:rPr>
            </w:pPr>
          </w:p>
        </w:tc>
      </w:tr>
    </w:tbl>
    <w:p w14:paraId="22967342">
      <w:pPr>
        <w:pageBreakBefore w:val="0"/>
        <w:kinsoku/>
        <w:bidi w:val="0"/>
        <w:spacing w:before="60" w:after="60"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注：本表后附业绩证明材料，具体请按评标办法提供，未附业绩证明材料的将不作为评审依据。</w:t>
      </w:r>
    </w:p>
    <w:p w14:paraId="6C418947">
      <w:pPr>
        <w:pStyle w:val="15"/>
        <w:pageBreakBefore w:val="0"/>
        <w:kinsoku/>
        <w:bidi w:val="0"/>
        <w:spacing w:line="360" w:lineRule="auto"/>
        <w:rPr>
          <w:rFonts w:hint="eastAsia" w:ascii="仿宋" w:hAnsi="仿宋" w:eastAsia="仿宋" w:cs="仿宋"/>
          <w:color w:val="auto"/>
          <w:highlight w:val="none"/>
          <w:lang w:val="en-US" w:bidi="ar-SA"/>
        </w:rPr>
      </w:pPr>
    </w:p>
    <w:p w14:paraId="372A7568">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全称（加盖电子公章）：</w:t>
      </w:r>
      <w:r>
        <w:rPr>
          <w:rFonts w:hint="eastAsia" w:ascii="仿宋" w:hAnsi="仿宋" w:eastAsia="仿宋" w:cs="仿宋"/>
          <w:color w:val="auto"/>
          <w:sz w:val="24"/>
          <w:highlight w:val="none"/>
          <w:u w:val="single"/>
        </w:rPr>
        <w:t>________________________</w:t>
      </w:r>
    </w:p>
    <w:p w14:paraId="4CFE1D65">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法定代表人或委托代理人签字或签章：</w:t>
      </w:r>
      <w:r>
        <w:rPr>
          <w:rFonts w:hint="eastAsia" w:ascii="仿宋" w:hAnsi="仿宋" w:eastAsia="仿宋" w:cs="仿宋"/>
          <w:color w:val="auto"/>
          <w:sz w:val="24"/>
          <w:highlight w:val="none"/>
          <w:u w:val="single"/>
        </w:rPr>
        <w:t>__________________</w:t>
      </w:r>
    </w:p>
    <w:p w14:paraId="1A4D3E6D">
      <w:pPr>
        <w:pageBreakBefore w:val="0"/>
        <w:kinsoku/>
        <w:bidi w:val="0"/>
        <w:spacing w:before="60" w:after="60" w:line="360" w:lineRule="auto"/>
        <w:ind w:firstLine="510"/>
        <w:rPr>
          <w:rFonts w:hint="eastAsia" w:ascii="仿宋" w:hAnsi="仿宋" w:eastAsia="仿宋" w:cs="仿宋"/>
          <w:color w:val="auto"/>
          <w:sz w:val="24"/>
          <w:highlight w:val="none"/>
        </w:rPr>
      </w:pPr>
      <w:r>
        <w:rPr>
          <w:rFonts w:hint="eastAsia" w:ascii="仿宋" w:hAnsi="仿宋" w:eastAsia="仿宋" w:cs="仿宋"/>
          <w:color w:val="auto"/>
          <w:sz w:val="24"/>
          <w:highlight w:val="none"/>
        </w:rPr>
        <w:t>日期：</w:t>
      </w:r>
      <w:r>
        <w:rPr>
          <w:rFonts w:hint="eastAsia" w:ascii="仿宋" w:hAnsi="仿宋" w:eastAsia="仿宋" w:cs="仿宋"/>
          <w:color w:val="auto"/>
          <w:sz w:val="24"/>
          <w:highlight w:val="none"/>
          <w:u w:val="single"/>
        </w:rPr>
        <w:t>_______</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____</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_____</w:t>
      </w:r>
      <w:r>
        <w:rPr>
          <w:rFonts w:hint="eastAsia" w:ascii="仿宋" w:hAnsi="仿宋" w:eastAsia="仿宋" w:cs="仿宋"/>
          <w:color w:val="auto"/>
          <w:sz w:val="24"/>
          <w:highlight w:val="none"/>
        </w:rPr>
        <w:t>日</w:t>
      </w:r>
    </w:p>
    <w:p w14:paraId="2875C71B">
      <w:pPr>
        <w:pageBreakBefore w:val="0"/>
        <w:numPr>
          <w:ilvl w:val="0"/>
          <w:numId w:val="0"/>
        </w:numPr>
        <w:kinsoku/>
        <w:bidi w:val="0"/>
        <w:spacing w:before="0" w:after="0" w:line="360" w:lineRule="auto"/>
        <w:jc w:val="center"/>
        <w:outlineLvl w:val="2"/>
        <w:rPr>
          <w:rFonts w:hint="eastAsia" w:ascii="仿宋" w:hAnsi="仿宋" w:eastAsia="仿宋" w:cs="仿宋"/>
          <w:color w:val="auto"/>
          <w:sz w:val="24"/>
          <w:szCs w:val="24"/>
          <w:highlight w:val="none"/>
        </w:rPr>
      </w:pPr>
      <w:bookmarkStart w:id="818" w:name="_Toc71734773"/>
      <w:bookmarkStart w:id="819" w:name="_Toc3438"/>
      <w:bookmarkStart w:id="820" w:name="_Toc22145"/>
      <w:bookmarkStart w:id="821" w:name="_Toc89638422"/>
      <w:bookmarkStart w:id="822" w:name="_Toc103723288"/>
      <w:r>
        <w:rPr>
          <w:rFonts w:hint="eastAsia" w:ascii="仿宋" w:hAnsi="仿宋" w:eastAsia="仿宋" w:cs="仿宋"/>
          <w:color w:val="auto"/>
          <w:sz w:val="24"/>
          <w:szCs w:val="24"/>
          <w:highlight w:val="none"/>
        </w:rPr>
        <w:br w:type="page"/>
      </w:r>
      <w:r>
        <w:rPr>
          <w:rFonts w:hint="eastAsia" w:ascii="仿宋" w:hAnsi="仿宋" w:eastAsia="仿宋" w:cs="仿宋"/>
          <w:b/>
          <w:bCs/>
          <w:color w:val="auto"/>
          <w:sz w:val="24"/>
          <w:szCs w:val="24"/>
          <w:highlight w:val="none"/>
          <w:lang w:val="en-US" w:eastAsia="zh-CN"/>
        </w:rPr>
        <w:t>14</w:t>
      </w:r>
      <w:r>
        <w:rPr>
          <w:rFonts w:hint="eastAsia" w:ascii="仿宋" w:hAnsi="仿宋" w:eastAsia="仿宋" w:cs="仿宋"/>
          <w:b/>
          <w:bCs/>
          <w:color w:val="auto"/>
          <w:sz w:val="24"/>
          <w:szCs w:val="24"/>
          <w:highlight w:val="none"/>
        </w:rPr>
        <w:t>.商务部分其他资料</w:t>
      </w:r>
      <w:bookmarkEnd w:id="818"/>
      <w:bookmarkEnd w:id="819"/>
      <w:bookmarkEnd w:id="820"/>
      <w:bookmarkEnd w:id="821"/>
      <w:bookmarkEnd w:id="822"/>
    </w:p>
    <w:p w14:paraId="03179644">
      <w:pPr>
        <w:pageBreakBefore w:val="0"/>
        <w:kinsoku/>
        <w:bidi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highlight w:val="none"/>
        </w:rPr>
        <w:t>（招标文件中规定的</w:t>
      </w:r>
      <w:r>
        <w:rPr>
          <w:rFonts w:hint="eastAsia" w:ascii="仿宋" w:hAnsi="仿宋" w:eastAsia="仿宋" w:cs="仿宋"/>
          <w:color w:val="auto"/>
          <w:highlight w:val="none"/>
          <w:lang w:eastAsia="zh-CN"/>
        </w:rPr>
        <w:t>其他</w:t>
      </w:r>
      <w:r>
        <w:rPr>
          <w:rFonts w:hint="eastAsia" w:ascii="仿宋" w:hAnsi="仿宋" w:eastAsia="仿宋" w:cs="仿宋"/>
          <w:color w:val="auto"/>
          <w:highlight w:val="none"/>
        </w:rPr>
        <w:t>或</w:t>
      </w:r>
      <w:r>
        <w:rPr>
          <w:rFonts w:hint="eastAsia" w:ascii="仿宋" w:hAnsi="仿宋" w:eastAsia="仿宋" w:cs="仿宋"/>
          <w:color w:val="auto"/>
          <w:highlight w:val="none"/>
          <w:lang w:eastAsia="zh-CN"/>
        </w:rPr>
        <w:t>供应商</w:t>
      </w:r>
      <w:r>
        <w:rPr>
          <w:rFonts w:hint="eastAsia" w:ascii="仿宋" w:hAnsi="仿宋" w:eastAsia="仿宋" w:cs="仿宋"/>
          <w:color w:val="auto"/>
          <w:highlight w:val="none"/>
        </w:rPr>
        <w:t>认为应该提供的</w:t>
      </w:r>
      <w:r>
        <w:rPr>
          <w:rFonts w:hint="eastAsia" w:ascii="仿宋" w:hAnsi="仿宋" w:eastAsia="仿宋" w:cs="仿宋"/>
          <w:color w:val="auto"/>
          <w:highlight w:val="none"/>
          <w:lang w:eastAsia="zh-CN"/>
        </w:rPr>
        <w:t>其他</w:t>
      </w:r>
      <w:r>
        <w:rPr>
          <w:rFonts w:hint="eastAsia" w:ascii="仿宋" w:hAnsi="仿宋" w:eastAsia="仿宋" w:cs="仿宋"/>
          <w:color w:val="auto"/>
          <w:highlight w:val="none"/>
        </w:rPr>
        <w:t>资料）</w:t>
      </w:r>
    </w:p>
    <w:p w14:paraId="4C51ACE7">
      <w:pPr>
        <w:pageBreakBefore w:val="0"/>
        <w:widowControl/>
        <w:tabs>
          <w:tab w:val="left" w:pos="940"/>
        </w:tabs>
        <w:kinsoku/>
        <w:overflowPunct w:val="0"/>
        <w:autoSpaceDE w:val="0"/>
        <w:autoSpaceDN w:val="0"/>
        <w:bidi w:val="0"/>
        <w:adjustRightInd w:val="0"/>
        <w:spacing w:line="360" w:lineRule="auto"/>
        <w:ind w:left="942" w:hanging="539"/>
        <w:jc w:val="left"/>
        <w:textAlignment w:val="baseline"/>
        <w:rPr>
          <w:rFonts w:hint="eastAsia" w:ascii="仿宋" w:hAnsi="仿宋" w:eastAsia="仿宋" w:cs="仿宋"/>
          <w:b/>
          <w:bCs/>
          <w:color w:val="auto"/>
          <w:sz w:val="24"/>
          <w:szCs w:val="24"/>
          <w:highlight w:val="none"/>
        </w:rPr>
      </w:pPr>
    </w:p>
    <w:p w14:paraId="2D484218">
      <w:pPr>
        <w:pageBreakBefore w:val="0"/>
        <w:kinsoku/>
        <w:bidi w:val="0"/>
        <w:spacing w:line="360" w:lineRule="auto"/>
        <w:rPr>
          <w:rFonts w:hint="eastAsia" w:ascii="仿宋" w:hAnsi="仿宋" w:eastAsia="仿宋" w:cs="仿宋"/>
          <w:color w:val="auto"/>
          <w:sz w:val="24"/>
          <w:szCs w:val="24"/>
          <w:highlight w:val="none"/>
        </w:rPr>
      </w:pPr>
    </w:p>
    <w:p w14:paraId="39AF5FB2">
      <w:pPr>
        <w:pageBreakBefore w:val="0"/>
        <w:kinsoku/>
        <w:bidi w:val="0"/>
        <w:spacing w:line="360" w:lineRule="auto"/>
        <w:rPr>
          <w:rFonts w:hint="eastAsia" w:ascii="仿宋" w:hAnsi="仿宋" w:eastAsia="仿宋" w:cs="仿宋"/>
          <w:color w:val="auto"/>
          <w:sz w:val="24"/>
          <w:szCs w:val="24"/>
          <w:highlight w:val="none"/>
        </w:rPr>
      </w:pPr>
    </w:p>
    <w:p w14:paraId="4ADDB079">
      <w:pPr>
        <w:pageBreakBefore w:val="0"/>
        <w:kinsoku/>
        <w:bidi w:val="0"/>
        <w:spacing w:line="360" w:lineRule="auto"/>
        <w:rPr>
          <w:rFonts w:hint="eastAsia" w:ascii="仿宋" w:hAnsi="仿宋" w:eastAsia="仿宋" w:cs="仿宋"/>
          <w:color w:val="auto"/>
          <w:sz w:val="24"/>
          <w:szCs w:val="24"/>
          <w:highlight w:val="none"/>
        </w:rPr>
      </w:pPr>
    </w:p>
    <w:p w14:paraId="36229DA0">
      <w:pPr>
        <w:pageBreakBefore w:val="0"/>
        <w:kinsoku/>
        <w:bidi w:val="0"/>
        <w:spacing w:line="360" w:lineRule="auto"/>
        <w:rPr>
          <w:rFonts w:hint="eastAsia" w:ascii="仿宋" w:hAnsi="仿宋" w:eastAsia="仿宋" w:cs="仿宋"/>
          <w:color w:val="auto"/>
          <w:sz w:val="24"/>
          <w:szCs w:val="24"/>
          <w:highlight w:val="none"/>
        </w:rPr>
      </w:pPr>
    </w:p>
    <w:p w14:paraId="179AF9C1">
      <w:pPr>
        <w:pageBreakBefore w:val="0"/>
        <w:kinsoku/>
        <w:bidi w:val="0"/>
        <w:spacing w:line="360" w:lineRule="auto"/>
        <w:rPr>
          <w:rFonts w:hint="eastAsia" w:ascii="仿宋" w:hAnsi="仿宋" w:eastAsia="仿宋" w:cs="仿宋"/>
          <w:color w:val="auto"/>
          <w:sz w:val="24"/>
          <w:szCs w:val="24"/>
          <w:highlight w:val="none"/>
        </w:rPr>
      </w:pPr>
    </w:p>
    <w:p w14:paraId="6629FB6D">
      <w:pPr>
        <w:pageBreakBefore w:val="0"/>
        <w:kinsoku/>
        <w:bidi w:val="0"/>
        <w:spacing w:line="360" w:lineRule="auto"/>
        <w:rPr>
          <w:rFonts w:hint="eastAsia" w:ascii="仿宋" w:hAnsi="仿宋" w:eastAsia="仿宋" w:cs="仿宋"/>
          <w:color w:val="auto"/>
          <w:sz w:val="24"/>
          <w:szCs w:val="24"/>
          <w:highlight w:val="none"/>
        </w:rPr>
      </w:pPr>
    </w:p>
    <w:p w14:paraId="5293F673">
      <w:pPr>
        <w:pageBreakBefore w:val="0"/>
        <w:kinsoku/>
        <w:bidi w:val="0"/>
        <w:spacing w:line="360" w:lineRule="auto"/>
        <w:rPr>
          <w:rFonts w:hint="eastAsia" w:ascii="仿宋" w:hAnsi="仿宋" w:eastAsia="仿宋" w:cs="仿宋"/>
          <w:color w:val="auto"/>
          <w:sz w:val="24"/>
          <w:szCs w:val="24"/>
          <w:highlight w:val="none"/>
        </w:rPr>
      </w:pPr>
    </w:p>
    <w:p w14:paraId="2C2467B8">
      <w:pPr>
        <w:pageBreakBefore w:val="0"/>
        <w:kinsoku/>
        <w:bidi w:val="0"/>
        <w:spacing w:line="360" w:lineRule="auto"/>
        <w:rPr>
          <w:rFonts w:hint="eastAsia" w:ascii="仿宋" w:hAnsi="仿宋" w:eastAsia="仿宋" w:cs="仿宋"/>
          <w:color w:val="auto"/>
          <w:sz w:val="24"/>
          <w:szCs w:val="24"/>
          <w:highlight w:val="none"/>
        </w:rPr>
      </w:pPr>
    </w:p>
    <w:p w14:paraId="6D122EDF">
      <w:pPr>
        <w:pageBreakBefore w:val="0"/>
        <w:kinsoku/>
        <w:bidi w:val="0"/>
        <w:spacing w:line="360" w:lineRule="auto"/>
        <w:rPr>
          <w:rFonts w:hint="eastAsia" w:ascii="仿宋" w:hAnsi="仿宋" w:eastAsia="仿宋" w:cs="仿宋"/>
          <w:color w:val="auto"/>
          <w:sz w:val="24"/>
          <w:szCs w:val="24"/>
          <w:highlight w:val="none"/>
        </w:rPr>
      </w:pPr>
    </w:p>
    <w:p w14:paraId="62A4B361">
      <w:pPr>
        <w:pageBreakBefore w:val="0"/>
        <w:kinsoku/>
        <w:bidi w:val="0"/>
        <w:spacing w:line="360" w:lineRule="auto"/>
        <w:rPr>
          <w:rFonts w:hint="eastAsia" w:ascii="仿宋" w:hAnsi="仿宋" w:eastAsia="仿宋" w:cs="仿宋"/>
          <w:color w:val="auto"/>
          <w:sz w:val="24"/>
          <w:szCs w:val="24"/>
          <w:highlight w:val="none"/>
        </w:rPr>
      </w:pPr>
    </w:p>
    <w:p w14:paraId="6348DF64">
      <w:pPr>
        <w:pageBreakBefore w:val="0"/>
        <w:kinsoku/>
        <w:bidi w:val="0"/>
        <w:spacing w:line="360" w:lineRule="auto"/>
        <w:rPr>
          <w:rFonts w:hint="eastAsia" w:ascii="仿宋" w:hAnsi="仿宋" w:eastAsia="仿宋" w:cs="仿宋"/>
          <w:color w:val="auto"/>
          <w:sz w:val="24"/>
          <w:szCs w:val="24"/>
          <w:highlight w:val="none"/>
        </w:rPr>
      </w:pPr>
    </w:p>
    <w:p w14:paraId="46869F15">
      <w:pPr>
        <w:pageBreakBefore w:val="0"/>
        <w:kinsoku/>
        <w:bidi w:val="0"/>
        <w:spacing w:line="360" w:lineRule="auto"/>
        <w:rPr>
          <w:rFonts w:hint="eastAsia" w:ascii="仿宋" w:hAnsi="仿宋" w:eastAsia="仿宋" w:cs="仿宋"/>
          <w:color w:val="auto"/>
          <w:sz w:val="24"/>
          <w:szCs w:val="24"/>
          <w:highlight w:val="none"/>
        </w:rPr>
      </w:pPr>
    </w:p>
    <w:p w14:paraId="21BBEC09">
      <w:pPr>
        <w:pageBreakBefore w:val="0"/>
        <w:kinsoku/>
        <w:bidi w:val="0"/>
        <w:spacing w:line="360" w:lineRule="auto"/>
        <w:rPr>
          <w:rFonts w:hint="eastAsia" w:ascii="仿宋" w:hAnsi="仿宋" w:eastAsia="仿宋" w:cs="仿宋"/>
          <w:color w:val="auto"/>
          <w:sz w:val="24"/>
          <w:szCs w:val="24"/>
          <w:highlight w:val="none"/>
        </w:rPr>
      </w:pPr>
    </w:p>
    <w:p w14:paraId="0EA2C90A">
      <w:pPr>
        <w:pageBreakBefore w:val="0"/>
        <w:kinsoku/>
        <w:bidi w:val="0"/>
        <w:spacing w:line="360" w:lineRule="auto"/>
        <w:rPr>
          <w:rFonts w:hint="eastAsia" w:ascii="仿宋" w:hAnsi="仿宋" w:eastAsia="仿宋" w:cs="仿宋"/>
          <w:color w:val="auto"/>
          <w:sz w:val="24"/>
          <w:szCs w:val="24"/>
          <w:highlight w:val="none"/>
        </w:rPr>
      </w:pPr>
    </w:p>
    <w:p w14:paraId="7C406127">
      <w:pPr>
        <w:pageBreakBefore w:val="0"/>
        <w:kinsoku/>
        <w:bidi w:val="0"/>
        <w:spacing w:line="360" w:lineRule="auto"/>
        <w:rPr>
          <w:rFonts w:hint="eastAsia" w:ascii="仿宋" w:hAnsi="仿宋" w:eastAsia="仿宋" w:cs="仿宋"/>
          <w:color w:val="auto"/>
          <w:sz w:val="24"/>
          <w:szCs w:val="24"/>
          <w:highlight w:val="none"/>
        </w:rPr>
      </w:pPr>
    </w:p>
    <w:p w14:paraId="645825B7">
      <w:pPr>
        <w:pageBreakBefore w:val="0"/>
        <w:kinsoku/>
        <w:bidi w:val="0"/>
        <w:spacing w:line="360" w:lineRule="auto"/>
        <w:rPr>
          <w:rFonts w:hint="eastAsia" w:ascii="仿宋" w:hAnsi="仿宋" w:eastAsia="仿宋" w:cs="仿宋"/>
          <w:color w:val="auto"/>
          <w:sz w:val="24"/>
          <w:szCs w:val="24"/>
          <w:highlight w:val="none"/>
        </w:rPr>
      </w:pPr>
    </w:p>
    <w:p w14:paraId="01EFD122">
      <w:pPr>
        <w:pageBreakBefore w:val="0"/>
        <w:kinsoku/>
        <w:bidi w:val="0"/>
        <w:spacing w:line="360" w:lineRule="auto"/>
        <w:rPr>
          <w:rFonts w:hint="eastAsia" w:ascii="仿宋" w:hAnsi="仿宋" w:eastAsia="仿宋" w:cs="仿宋"/>
          <w:color w:val="auto"/>
          <w:sz w:val="24"/>
          <w:szCs w:val="24"/>
          <w:highlight w:val="none"/>
        </w:rPr>
      </w:pPr>
    </w:p>
    <w:p w14:paraId="54C0C5D7">
      <w:pPr>
        <w:pageBreakBefore w:val="0"/>
        <w:kinsoku/>
        <w:bidi w:val="0"/>
        <w:spacing w:line="360" w:lineRule="auto"/>
        <w:rPr>
          <w:rFonts w:hint="eastAsia" w:ascii="仿宋" w:hAnsi="仿宋" w:eastAsia="仿宋" w:cs="仿宋"/>
          <w:color w:val="auto"/>
          <w:sz w:val="24"/>
          <w:szCs w:val="24"/>
          <w:highlight w:val="none"/>
        </w:rPr>
      </w:pPr>
    </w:p>
    <w:p w14:paraId="7612EABB">
      <w:pPr>
        <w:pageBreakBefore w:val="0"/>
        <w:kinsoku/>
        <w:bidi w:val="0"/>
        <w:spacing w:line="360" w:lineRule="auto"/>
        <w:rPr>
          <w:rFonts w:hint="eastAsia" w:ascii="仿宋" w:hAnsi="仿宋" w:eastAsia="仿宋" w:cs="仿宋"/>
          <w:color w:val="auto"/>
          <w:sz w:val="24"/>
          <w:szCs w:val="24"/>
          <w:highlight w:val="none"/>
        </w:rPr>
      </w:pPr>
    </w:p>
    <w:p w14:paraId="71184886">
      <w:pPr>
        <w:pageBreakBefore w:val="0"/>
        <w:kinsoku/>
        <w:bidi w:val="0"/>
        <w:spacing w:line="360" w:lineRule="auto"/>
        <w:rPr>
          <w:rFonts w:hint="eastAsia" w:ascii="仿宋" w:hAnsi="仿宋" w:eastAsia="仿宋" w:cs="仿宋"/>
          <w:color w:val="auto"/>
          <w:sz w:val="24"/>
          <w:szCs w:val="24"/>
          <w:highlight w:val="none"/>
        </w:rPr>
      </w:pPr>
    </w:p>
    <w:p w14:paraId="63314254">
      <w:pPr>
        <w:pStyle w:val="15"/>
        <w:pageBreakBefore w:val="0"/>
        <w:kinsoku/>
        <w:bidi w:val="0"/>
        <w:spacing w:line="360" w:lineRule="auto"/>
        <w:rPr>
          <w:rFonts w:hint="eastAsia" w:ascii="仿宋" w:hAnsi="仿宋" w:eastAsia="仿宋" w:cs="仿宋"/>
          <w:color w:val="auto"/>
          <w:highlight w:val="none"/>
        </w:rPr>
      </w:pPr>
    </w:p>
    <w:p w14:paraId="2CD56164">
      <w:pPr>
        <w:pStyle w:val="15"/>
        <w:pageBreakBefore w:val="0"/>
        <w:kinsoku/>
        <w:bidi w:val="0"/>
        <w:spacing w:line="360" w:lineRule="auto"/>
        <w:rPr>
          <w:rFonts w:hint="eastAsia" w:ascii="仿宋" w:hAnsi="仿宋" w:eastAsia="仿宋" w:cs="仿宋"/>
          <w:color w:val="auto"/>
          <w:highlight w:val="none"/>
        </w:rPr>
      </w:pPr>
    </w:p>
    <w:p w14:paraId="5A2926CA">
      <w:pPr>
        <w:pStyle w:val="15"/>
        <w:pageBreakBefore w:val="0"/>
        <w:kinsoku/>
        <w:bidi w:val="0"/>
        <w:spacing w:line="360" w:lineRule="auto"/>
        <w:rPr>
          <w:rFonts w:hint="eastAsia" w:ascii="仿宋" w:hAnsi="仿宋" w:eastAsia="仿宋" w:cs="仿宋"/>
          <w:color w:val="auto"/>
          <w:highlight w:val="none"/>
        </w:rPr>
      </w:pPr>
    </w:p>
    <w:p w14:paraId="3893380D">
      <w:pPr>
        <w:pStyle w:val="15"/>
        <w:pageBreakBefore w:val="0"/>
        <w:kinsoku/>
        <w:bidi w:val="0"/>
        <w:spacing w:line="360" w:lineRule="auto"/>
        <w:rPr>
          <w:rFonts w:hint="eastAsia" w:ascii="仿宋" w:hAnsi="仿宋" w:eastAsia="仿宋" w:cs="仿宋"/>
          <w:color w:val="auto"/>
          <w:highlight w:val="none"/>
        </w:rPr>
      </w:pPr>
    </w:p>
    <w:bookmarkEnd w:id="817"/>
    <w:p w14:paraId="4352B011">
      <w:pPr>
        <w:pStyle w:val="3"/>
        <w:pageBreakBefore w:val="0"/>
        <w:kinsoku/>
        <w:bidi w:val="0"/>
        <w:spacing w:after="0" w:line="360" w:lineRule="auto"/>
        <w:jc w:val="center"/>
        <w:rPr>
          <w:rFonts w:hint="eastAsia" w:ascii="仿宋" w:hAnsi="仿宋" w:eastAsia="仿宋" w:cs="仿宋"/>
          <w:color w:val="auto"/>
          <w:sz w:val="28"/>
          <w:szCs w:val="28"/>
          <w:highlight w:val="none"/>
        </w:rPr>
      </w:pPr>
      <w:bookmarkStart w:id="823" w:name="_Toc26399"/>
      <w:bookmarkStart w:id="824" w:name="_Toc13499"/>
      <w:bookmarkStart w:id="825" w:name="_Toc103723289"/>
      <w:bookmarkStart w:id="826" w:name="_Toc29907"/>
      <w:bookmarkStart w:id="827" w:name="_Toc29103"/>
      <w:bookmarkStart w:id="828" w:name="_Toc31466"/>
      <w:bookmarkStart w:id="829" w:name="_Toc26866"/>
      <w:bookmarkStart w:id="830" w:name="_Toc25076"/>
      <w:bookmarkStart w:id="831" w:name="_Toc28761"/>
      <w:bookmarkStart w:id="832" w:name="_Toc30460"/>
      <w:bookmarkStart w:id="833" w:name="_Toc71734774"/>
      <w:bookmarkStart w:id="834" w:name="_Toc20687"/>
      <w:bookmarkStart w:id="835" w:name="_Toc29017"/>
      <w:r>
        <w:rPr>
          <w:rFonts w:hint="eastAsia" w:ascii="仿宋" w:hAnsi="仿宋" w:eastAsia="仿宋" w:cs="仿宋"/>
          <w:color w:val="auto"/>
          <w:sz w:val="28"/>
          <w:szCs w:val="28"/>
          <w:highlight w:val="none"/>
        </w:rPr>
        <w:br w:type="page"/>
      </w:r>
      <w:bookmarkStart w:id="836" w:name="_Toc16663"/>
      <w:r>
        <w:rPr>
          <w:rFonts w:hint="eastAsia" w:ascii="仿宋" w:hAnsi="仿宋" w:eastAsia="仿宋" w:cs="仿宋"/>
          <w:color w:val="auto"/>
          <w:sz w:val="28"/>
          <w:szCs w:val="28"/>
          <w:highlight w:val="none"/>
        </w:rPr>
        <w:t>四、招标文件要求或</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认为需要提交的其他资料</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p w14:paraId="616B6A79">
      <w:pPr>
        <w:pageBreakBefore w:val="0"/>
        <w:kinsoku/>
        <w:bidi w:val="0"/>
        <w:spacing w:line="360" w:lineRule="auto"/>
        <w:rPr>
          <w:rFonts w:hint="eastAsia" w:ascii="仿宋" w:hAnsi="仿宋" w:eastAsia="仿宋" w:cs="仿宋"/>
          <w:color w:val="auto"/>
          <w:sz w:val="24"/>
          <w:szCs w:val="24"/>
          <w:highlight w:val="none"/>
        </w:rPr>
      </w:pPr>
    </w:p>
    <w:p w14:paraId="4AF4BE74">
      <w:pPr>
        <w:pageBreakBefore w:val="0"/>
        <w:kinsoku/>
        <w:bidi w:val="0"/>
        <w:spacing w:line="360" w:lineRule="auto"/>
        <w:rPr>
          <w:rFonts w:hint="eastAsia" w:ascii="仿宋" w:hAnsi="仿宋" w:eastAsia="仿宋" w:cs="仿宋"/>
          <w:color w:val="auto"/>
          <w:sz w:val="24"/>
          <w:szCs w:val="24"/>
          <w:highlight w:val="none"/>
        </w:rPr>
      </w:pPr>
    </w:p>
    <w:p w14:paraId="57923079">
      <w:pPr>
        <w:pageBreakBefore w:val="0"/>
        <w:kinsoku/>
        <w:bidi w:val="0"/>
        <w:spacing w:line="360" w:lineRule="auto"/>
        <w:rPr>
          <w:rFonts w:hint="eastAsia" w:ascii="仿宋" w:hAnsi="仿宋" w:eastAsia="仿宋" w:cs="仿宋"/>
          <w:color w:val="auto"/>
          <w:sz w:val="24"/>
          <w:szCs w:val="24"/>
          <w:highlight w:val="none"/>
        </w:rPr>
      </w:pPr>
    </w:p>
    <w:p w14:paraId="092F202F">
      <w:pPr>
        <w:pageBreakBefore w:val="0"/>
        <w:kinsoku/>
        <w:bidi w:val="0"/>
        <w:spacing w:line="360" w:lineRule="auto"/>
        <w:rPr>
          <w:rFonts w:hint="eastAsia" w:ascii="仿宋" w:hAnsi="仿宋" w:eastAsia="仿宋" w:cs="仿宋"/>
          <w:color w:val="auto"/>
          <w:sz w:val="24"/>
          <w:szCs w:val="24"/>
          <w:highlight w:val="none"/>
        </w:rPr>
      </w:pPr>
    </w:p>
    <w:p w14:paraId="47341052">
      <w:pPr>
        <w:pStyle w:val="15"/>
        <w:pageBreakBefore w:val="0"/>
        <w:kinsoku/>
        <w:bidi w:val="0"/>
        <w:spacing w:line="360" w:lineRule="auto"/>
        <w:rPr>
          <w:rFonts w:hint="eastAsia" w:ascii="仿宋" w:hAnsi="仿宋" w:eastAsia="仿宋" w:cs="仿宋"/>
          <w:color w:val="auto"/>
          <w:highlight w:val="none"/>
          <w:lang w:val="en-US" w:bidi="ar-SA"/>
        </w:rPr>
      </w:pPr>
    </w:p>
    <w:p w14:paraId="3E25C608">
      <w:pPr>
        <w:pStyle w:val="15"/>
        <w:pageBreakBefore w:val="0"/>
        <w:kinsoku/>
        <w:bidi w:val="0"/>
        <w:spacing w:line="360" w:lineRule="auto"/>
        <w:rPr>
          <w:rFonts w:hint="eastAsia" w:ascii="仿宋" w:hAnsi="仿宋" w:eastAsia="仿宋" w:cs="仿宋"/>
          <w:color w:val="auto"/>
          <w:highlight w:val="none"/>
          <w:lang w:val="en-US" w:bidi="ar-SA"/>
        </w:rPr>
      </w:pPr>
    </w:p>
    <w:p w14:paraId="53C3DF27">
      <w:pPr>
        <w:pStyle w:val="15"/>
        <w:pageBreakBefore w:val="0"/>
        <w:kinsoku/>
        <w:bidi w:val="0"/>
        <w:spacing w:line="360" w:lineRule="auto"/>
        <w:rPr>
          <w:rFonts w:hint="eastAsia" w:ascii="仿宋" w:hAnsi="仿宋" w:eastAsia="仿宋" w:cs="仿宋"/>
          <w:color w:val="auto"/>
          <w:highlight w:val="none"/>
          <w:lang w:val="en-US" w:bidi="ar-SA"/>
        </w:rPr>
      </w:pPr>
    </w:p>
    <w:p w14:paraId="46F01349">
      <w:pPr>
        <w:pStyle w:val="15"/>
        <w:pageBreakBefore w:val="0"/>
        <w:kinsoku/>
        <w:bidi w:val="0"/>
        <w:spacing w:line="360" w:lineRule="auto"/>
        <w:rPr>
          <w:rFonts w:hint="eastAsia" w:ascii="仿宋" w:hAnsi="仿宋" w:eastAsia="仿宋" w:cs="仿宋"/>
          <w:color w:val="auto"/>
          <w:highlight w:val="none"/>
          <w:lang w:val="en-US" w:bidi="ar-SA"/>
        </w:rPr>
      </w:pPr>
    </w:p>
    <w:p w14:paraId="4BA4D218">
      <w:pPr>
        <w:pStyle w:val="15"/>
        <w:pageBreakBefore w:val="0"/>
        <w:kinsoku/>
        <w:bidi w:val="0"/>
        <w:spacing w:line="360" w:lineRule="auto"/>
        <w:rPr>
          <w:rFonts w:hint="eastAsia" w:ascii="仿宋" w:hAnsi="仿宋" w:eastAsia="仿宋" w:cs="仿宋"/>
          <w:color w:val="auto"/>
          <w:highlight w:val="none"/>
          <w:lang w:val="en-US" w:bidi="ar-SA"/>
        </w:rPr>
      </w:pPr>
    </w:p>
    <w:p w14:paraId="246E5601">
      <w:pPr>
        <w:pStyle w:val="15"/>
        <w:pageBreakBefore w:val="0"/>
        <w:kinsoku/>
        <w:bidi w:val="0"/>
        <w:spacing w:line="360" w:lineRule="auto"/>
        <w:rPr>
          <w:rFonts w:hint="eastAsia" w:ascii="仿宋" w:hAnsi="仿宋" w:eastAsia="仿宋" w:cs="仿宋"/>
          <w:color w:val="auto"/>
          <w:highlight w:val="none"/>
          <w:lang w:val="en-US" w:bidi="ar-SA"/>
        </w:rPr>
      </w:pPr>
    </w:p>
    <w:p w14:paraId="0AD4DE4D">
      <w:pPr>
        <w:pStyle w:val="15"/>
        <w:pageBreakBefore w:val="0"/>
        <w:kinsoku/>
        <w:bidi w:val="0"/>
        <w:spacing w:line="360" w:lineRule="auto"/>
        <w:rPr>
          <w:rFonts w:hint="eastAsia" w:ascii="仿宋" w:hAnsi="仿宋" w:eastAsia="仿宋" w:cs="仿宋"/>
          <w:color w:val="auto"/>
          <w:highlight w:val="none"/>
          <w:lang w:val="en-US" w:bidi="ar-SA"/>
        </w:rPr>
      </w:pPr>
    </w:p>
    <w:p w14:paraId="19E983D9">
      <w:pPr>
        <w:pStyle w:val="15"/>
        <w:pageBreakBefore w:val="0"/>
        <w:kinsoku/>
        <w:bidi w:val="0"/>
        <w:spacing w:line="360" w:lineRule="auto"/>
        <w:rPr>
          <w:rFonts w:hint="eastAsia" w:ascii="仿宋" w:hAnsi="仿宋" w:eastAsia="仿宋" w:cs="仿宋"/>
          <w:color w:val="auto"/>
          <w:highlight w:val="none"/>
          <w:lang w:val="en-US" w:bidi="ar-SA"/>
        </w:rPr>
      </w:pPr>
    </w:p>
    <w:p w14:paraId="456CEF04">
      <w:pPr>
        <w:pStyle w:val="15"/>
        <w:pageBreakBefore w:val="0"/>
        <w:kinsoku/>
        <w:bidi w:val="0"/>
        <w:spacing w:line="360" w:lineRule="auto"/>
        <w:rPr>
          <w:rFonts w:hint="eastAsia" w:ascii="仿宋" w:hAnsi="仿宋" w:eastAsia="仿宋" w:cs="仿宋"/>
          <w:color w:val="auto"/>
          <w:highlight w:val="none"/>
          <w:lang w:val="en-US" w:bidi="ar-SA"/>
        </w:rPr>
      </w:pPr>
    </w:p>
    <w:p w14:paraId="700B302C">
      <w:pPr>
        <w:pStyle w:val="15"/>
        <w:pageBreakBefore w:val="0"/>
        <w:kinsoku/>
        <w:bidi w:val="0"/>
        <w:spacing w:line="360" w:lineRule="auto"/>
        <w:rPr>
          <w:rFonts w:hint="eastAsia" w:ascii="仿宋" w:hAnsi="仿宋" w:eastAsia="仿宋" w:cs="仿宋"/>
          <w:color w:val="auto"/>
          <w:highlight w:val="none"/>
          <w:lang w:val="en-US" w:bidi="ar-SA"/>
        </w:rPr>
      </w:pPr>
    </w:p>
    <w:p w14:paraId="217FFEC6">
      <w:pPr>
        <w:pageBreakBefore w:val="0"/>
        <w:kinsoku/>
        <w:bidi w:val="0"/>
        <w:spacing w:line="360" w:lineRule="auto"/>
        <w:rPr>
          <w:rFonts w:hint="eastAsia" w:ascii="仿宋" w:hAnsi="仿宋" w:eastAsia="仿宋" w:cs="仿宋"/>
          <w:color w:val="auto"/>
          <w:highlight w:val="none"/>
        </w:rPr>
      </w:pPr>
    </w:p>
    <w:p w14:paraId="4B9A2F6D">
      <w:pPr>
        <w:pageBreakBefore w:val="0"/>
        <w:kinsoku/>
        <w:bidi w:val="0"/>
        <w:spacing w:line="360" w:lineRule="auto"/>
        <w:rPr>
          <w:rFonts w:hint="eastAsia" w:ascii="仿宋" w:hAnsi="仿宋" w:eastAsia="仿宋" w:cs="仿宋"/>
          <w:color w:val="auto"/>
          <w:highlight w:val="none"/>
        </w:rPr>
      </w:pPr>
    </w:p>
    <w:p w14:paraId="432293E7">
      <w:pPr>
        <w:pageBreakBefore w:val="0"/>
        <w:kinsoku/>
        <w:bidi w:val="0"/>
        <w:spacing w:line="360" w:lineRule="auto"/>
        <w:rPr>
          <w:rFonts w:hint="eastAsia" w:ascii="仿宋" w:hAnsi="仿宋" w:eastAsia="仿宋" w:cs="仿宋"/>
          <w:color w:val="auto"/>
          <w:highlight w:val="none"/>
        </w:rPr>
      </w:pPr>
    </w:p>
    <w:p w14:paraId="14C99428">
      <w:pPr>
        <w:pageBreakBefore w:val="0"/>
        <w:kinsoku/>
        <w:bidi w:val="0"/>
        <w:spacing w:line="360" w:lineRule="auto"/>
        <w:rPr>
          <w:rFonts w:hint="eastAsia" w:ascii="仿宋" w:hAnsi="仿宋" w:eastAsia="仿宋" w:cs="仿宋"/>
          <w:color w:val="auto"/>
          <w:highlight w:val="none"/>
        </w:rPr>
      </w:pPr>
    </w:p>
    <w:p w14:paraId="6D324717">
      <w:pPr>
        <w:pageBreakBefore w:val="0"/>
        <w:kinsoku/>
        <w:bidi w:val="0"/>
        <w:spacing w:line="360" w:lineRule="auto"/>
        <w:rPr>
          <w:rFonts w:hint="eastAsia" w:ascii="仿宋" w:hAnsi="仿宋" w:eastAsia="仿宋" w:cs="仿宋"/>
          <w:color w:val="auto"/>
          <w:highlight w:val="none"/>
        </w:rPr>
      </w:pPr>
    </w:p>
    <w:p w14:paraId="1185B8D1">
      <w:pPr>
        <w:pageBreakBefore w:val="0"/>
        <w:kinsoku/>
        <w:bidi w:val="0"/>
        <w:spacing w:line="360" w:lineRule="auto"/>
        <w:rPr>
          <w:rFonts w:hint="eastAsia" w:ascii="仿宋" w:hAnsi="仿宋" w:eastAsia="仿宋" w:cs="仿宋"/>
          <w:color w:val="auto"/>
          <w:highlight w:val="none"/>
        </w:rPr>
      </w:pPr>
    </w:p>
    <w:p w14:paraId="3CA75DF3">
      <w:pPr>
        <w:pageBreakBefore w:val="0"/>
        <w:kinsoku/>
        <w:bidi w:val="0"/>
        <w:spacing w:line="360" w:lineRule="auto"/>
        <w:rPr>
          <w:rFonts w:hint="eastAsia" w:ascii="仿宋" w:hAnsi="仿宋" w:eastAsia="仿宋" w:cs="仿宋"/>
          <w:color w:val="auto"/>
          <w:highlight w:val="none"/>
        </w:rPr>
      </w:pPr>
    </w:p>
    <w:p w14:paraId="66AC9979">
      <w:pPr>
        <w:pageBreakBefore w:val="0"/>
        <w:tabs>
          <w:tab w:val="left" w:pos="1426"/>
        </w:tabs>
        <w:kinsoku/>
        <w:bidi w:val="0"/>
        <w:spacing w:line="360" w:lineRule="auto"/>
        <w:jc w:val="left"/>
        <w:rPr>
          <w:rFonts w:hint="eastAsia" w:ascii="仿宋" w:hAnsi="仿宋" w:eastAsia="仿宋" w:cs="仿宋"/>
          <w:color w:val="auto"/>
          <w:highlight w:val="none"/>
        </w:rPr>
        <w:sectPr>
          <w:pgSz w:w="11906" w:h="16838"/>
          <w:pgMar w:top="1440" w:right="1083" w:bottom="1440" w:left="1083" w:header="850" w:footer="1077" w:gutter="0"/>
          <w:pgBorders>
            <w:top w:val="none" w:sz="0" w:space="0"/>
            <w:left w:val="none" w:sz="0" w:space="0"/>
            <w:bottom w:val="none" w:sz="0" w:space="0"/>
            <w:right w:val="none" w:sz="0" w:space="0"/>
          </w:pgBorders>
          <w:pgNumType w:fmt="decimal" w:chapStyle="1"/>
          <w:cols w:space="720" w:num="1"/>
          <w:titlePg/>
          <w:rtlGutter w:val="0"/>
          <w:docGrid w:type="lines" w:linePitch="312" w:charSpace="0"/>
        </w:sectPr>
      </w:pPr>
    </w:p>
    <w:bookmarkEnd w:id="794"/>
    <w:p w14:paraId="477E8BF8">
      <w:pPr>
        <w:pStyle w:val="2"/>
        <w:pageBreakBefore w:val="0"/>
        <w:numPr>
          <w:ilvl w:val="0"/>
          <w:numId w:val="7"/>
        </w:numPr>
        <w:kinsoku/>
        <w:bidi w:val="0"/>
        <w:spacing w:before="0" w:after="0" w:line="360" w:lineRule="auto"/>
        <w:jc w:val="center"/>
        <w:rPr>
          <w:rFonts w:hint="eastAsia" w:ascii="仿宋" w:hAnsi="仿宋" w:eastAsia="仿宋" w:cs="仿宋"/>
          <w:color w:val="auto"/>
          <w:highlight w:val="none"/>
        </w:rPr>
      </w:pPr>
      <w:bookmarkStart w:id="837" w:name="_Toc20006"/>
      <w:bookmarkStart w:id="838" w:name="_Toc20105"/>
      <w:bookmarkStart w:id="839" w:name="_Toc28054"/>
      <w:bookmarkStart w:id="840" w:name="_Toc27538"/>
      <w:bookmarkStart w:id="841" w:name="_Toc10288"/>
      <w:bookmarkStart w:id="842" w:name="_Toc25555"/>
      <w:bookmarkStart w:id="843" w:name="_Toc16185"/>
      <w:bookmarkStart w:id="844" w:name="_Toc71734776"/>
      <w:bookmarkStart w:id="845" w:name="_Toc29850"/>
      <w:bookmarkStart w:id="846" w:name="_Toc29511"/>
      <w:r>
        <w:rPr>
          <w:rFonts w:hint="eastAsia" w:ascii="仿宋" w:hAnsi="仿宋" w:eastAsia="仿宋" w:cs="仿宋"/>
          <w:color w:val="auto"/>
          <w:highlight w:val="none"/>
        </w:rPr>
        <w:t xml:space="preserve"> </w:t>
      </w:r>
      <w:bookmarkStart w:id="847" w:name="_Toc21908"/>
      <w:bookmarkStart w:id="848" w:name="_Toc19551"/>
      <w:bookmarkStart w:id="849" w:name="_Toc20418"/>
      <w:r>
        <w:rPr>
          <w:rFonts w:hint="eastAsia" w:ascii="仿宋" w:hAnsi="仿宋" w:eastAsia="仿宋" w:cs="仿宋"/>
          <w:color w:val="auto"/>
          <w:highlight w:val="none"/>
        </w:rPr>
        <w:t>采购需求及要求</w:t>
      </w:r>
      <w:bookmarkEnd w:id="837"/>
      <w:bookmarkEnd w:id="838"/>
      <w:bookmarkEnd w:id="839"/>
      <w:bookmarkEnd w:id="840"/>
      <w:bookmarkEnd w:id="841"/>
      <w:bookmarkEnd w:id="842"/>
      <w:bookmarkEnd w:id="843"/>
      <w:bookmarkEnd w:id="847"/>
      <w:bookmarkEnd w:id="848"/>
      <w:bookmarkEnd w:id="849"/>
    </w:p>
    <w:p w14:paraId="09D315F2">
      <w:pPr>
        <w:pageBreakBefore w:val="0"/>
        <w:kinsoku/>
        <w:bidi w:val="0"/>
        <w:spacing w:after="0" w:line="360" w:lineRule="auto"/>
        <w:jc w:val="center"/>
        <w:outlineLvl w:val="9"/>
        <w:rPr>
          <w:rFonts w:hint="eastAsia" w:ascii="仿宋" w:hAnsi="仿宋" w:eastAsia="仿宋" w:cs="仿宋"/>
          <w:color w:val="auto"/>
          <w:sz w:val="28"/>
          <w:szCs w:val="28"/>
          <w:highlight w:val="none"/>
        </w:rPr>
      </w:pPr>
      <w:bookmarkStart w:id="850" w:name="_Toc6037"/>
      <w:bookmarkStart w:id="851" w:name="_Toc2303"/>
      <w:bookmarkStart w:id="852" w:name="_Toc19482"/>
      <w:bookmarkStart w:id="853" w:name="OLE_LINK10"/>
      <w:bookmarkStart w:id="854" w:name="_Toc20697"/>
      <w:r>
        <w:rPr>
          <w:rFonts w:hint="eastAsia" w:ascii="仿宋" w:hAnsi="仿宋" w:eastAsia="仿宋" w:cs="仿宋"/>
          <w:b/>
          <w:bCs/>
          <w:color w:val="auto"/>
          <w:sz w:val="28"/>
          <w:szCs w:val="28"/>
          <w:highlight w:val="none"/>
        </w:rPr>
        <w:t>特别说明</w:t>
      </w:r>
      <w:bookmarkEnd w:id="850"/>
      <w:bookmarkEnd w:id="851"/>
      <w:bookmarkEnd w:id="852"/>
    </w:p>
    <w:p w14:paraId="6DF696AA">
      <w:pPr>
        <w:pStyle w:val="15"/>
        <w:pageBreakBefore w:val="0"/>
        <w:kinsoku/>
        <w:bidi w:val="0"/>
        <w:spacing w:line="360" w:lineRule="auto"/>
        <w:ind w:left="102" w:firstLine="480" w:firstLineChars="200"/>
        <w:jc w:val="left"/>
        <w:rPr>
          <w:rFonts w:hint="eastAsia" w:ascii="仿宋" w:hAnsi="仿宋" w:eastAsia="仿宋" w:cs="仿宋"/>
          <w:color w:val="auto"/>
          <w:highlight w:val="none"/>
          <w:lang w:val="en-US" w:bidi="ar-SA"/>
        </w:rPr>
      </w:pPr>
      <w:r>
        <w:rPr>
          <w:rFonts w:hint="eastAsia" w:ascii="仿宋" w:hAnsi="仿宋" w:eastAsia="仿宋" w:cs="仿宋"/>
          <w:color w:val="auto"/>
          <w:highlight w:val="none"/>
          <w:lang w:val="en-US" w:bidi="ar-SA"/>
        </w:rPr>
        <w:t>1.</w:t>
      </w:r>
      <w:r>
        <w:rPr>
          <w:rFonts w:hint="eastAsia" w:ascii="仿宋" w:hAnsi="仿宋" w:eastAsia="仿宋" w:cs="仿宋"/>
          <w:color w:val="auto"/>
          <w:highlight w:val="none"/>
          <w:lang w:val="en-US" w:eastAsia="zh-CN" w:bidi="ar-SA"/>
        </w:rPr>
        <w:t>供应商</w:t>
      </w:r>
      <w:r>
        <w:rPr>
          <w:rFonts w:hint="eastAsia" w:ascii="仿宋" w:hAnsi="仿宋" w:eastAsia="仿宋" w:cs="仿宋"/>
          <w:color w:val="auto"/>
          <w:highlight w:val="none"/>
          <w:lang w:val="en-US" w:bidi="ar-SA"/>
        </w:rPr>
        <w:t>应严格按照《中华人民共和国政府采购法》《中华人民共和国政府采购法实施条例》《政府采购货物和服务招标投标管理办法》(财政部令第87号)等有关法律、法规的规定进行投标，合同签订后采购人将按照中标人投标文件中所投货物、工程或者服务进行验收，一旦发现虚假应标行为，取消该中标人的中标资格、撤销合同，并保留追究其法律责任的权利。验收时，交付的产品必须与投标产品的品牌、型号、规格、技术参数、性能说明、生产厂家等各项内容一致，</w:t>
      </w:r>
      <w:r>
        <w:rPr>
          <w:rFonts w:hint="eastAsia" w:ascii="仿宋" w:hAnsi="仿宋" w:eastAsia="仿宋" w:cs="仿宋"/>
          <w:color w:val="auto"/>
          <w:highlight w:val="none"/>
          <w:lang w:val="en-US" w:eastAsia="zh-CN" w:bidi="ar-SA"/>
        </w:rPr>
        <w:t>供应商</w:t>
      </w:r>
      <w:r>
        <w:rPr>
          <w:rFonts w:hint="eastAsia" w:ascii="仿宋" w:hAnsi="仿宋" w:eastAsia="仿宋" w:cs="仿宋"/>
          <w:color w:val="auto"/>
          <w:highlight w:val="none"/>
          <w:lang w:val="en-US" w:bidi="ar-SA"/>
        </w:rPr>
        <w:t>在投标时务必认真核实并如实填写产品品牌、型号、规格、技术参数、性能说明、生产厂家等各项信息。</w:t>
      </w:r>
    </w:p>
    <w:p w14:paraId="02096CF3">
      <w:pPr>
        <w:pStyle w:val="15"/>
        <w:pageBreakBefore w:val="0"/>
        <w:kinsoku/>
        <w:bidi w:val="0"/>
        <w:spacing w:line="360" w:lineRule="auto"/>
        <w:ind w:left="102" w:firstLine="480" w:firstLineChars="200"/>
        <w:jc w:val="left"/>
        <w:rPr>
          <w:rFonts w:hint="eastAsia" w:ascii="仿宋" w:hAnsi="仿宋" w:eastAsia="仿宋" w:cs="仿宋"/>
          <w:color w:val="auto"/>
          <w:highlight w:val="none"/>
          <w:lang w:val="en-US" w:bidi="ar-SA"/>
        </w:rPr>
      </w:pPr>
      <w:r>
        <w:rPr>
          <w:rFonts w:hint="eastAsia" w:ascii="仿宋" w:hAnsi="仿宋" w:eastAsia="仿宋" w:cs="仿宋"/>
          <w:color w:val="auto"/>
          <w:highlight w:val="none"/>
          <w:lang w:val="en-US" w:bidi="ar-SA"/>
        </w:rPr>
        <w:t>2.本章各项技术参数、规格和性能要求如出现引用某一特定的专利技术、商标、名称、设计、原产地或供应者等情况，则仅起参考作用。</w:t>
      </w:r>
      <w:r>
        <w:rPr>
          <w:rFonts w:hint="eastAsia" w:ascii="仿宋" w:hAnsi="仿宋" w:eastAsia="仿宋" w:cs="仿宋"/>
          <w:color w:val="auto"/>
          <w:highlight w:val="none"/>
          <w:lang w:val="en-US" w:eastAsia="zh-CN" w:bidi="ar-SA"/>
        </w:rPr>
        <w:t>供应商</w:t>
      </w:r>
      <w:r>
        <w:rPr>
          <w:rFonts w:hint="eastAsia" w:ascii="仿宋" w:hAnsi="仿宋" w:eastAsia="仿宋" w:cs="仿宋"/>
          <w:color w:val="auto"/>
          <w:highlight w:val="none"/>
          <w:lang w:val="en-US" w:bidi="ar-SA"/>
        </w:rPr>
        <w:t>可选用实质上“相当于”或“优于”该参考技术规格要求的产品投标。</w:t>
      </w:r>
    </w:p>
    <w:p w14:paraId="51054B1E">
      <w:pPr>
        <w:pStyle w:val="15"/>
        <w:pageBreakBefore w:val="0"/>
        <w:kinsoku/>
        <w:bidi w:val="0"/>
        <w:spacing w:line="360" w:lineRule="auto"/>
        <w:ind w:left="102" w:firstLine="480" w:firstLineChars="200"/>
        <w:jc w:val="left"/>
        <w:rPr>
          <w:rFonts w:hint="eastAsia" w:ascii="仿宋" w:hAnsi="仿宋" w:eastAsia="仿宋" w:cs="仿宋"/>
          <w:color w:val="auto"/>
          <w:highlight w:val="none"/>
          <w:lang w:val="en-US" w:bidi="ar-SA"/>
        </w:rPr>
      </w:pPr>
      <w:r>
        <w:rPr>
          <w:rFonts w:hint="eastAsia" w:ascii="仿宋" w:hAnsi="仿宋" w:eastAsia="仿宋" w:cs="仿宋"/>
          <w:color w:val="auto"/>
          <w:highlight w:val="none"/>
          <w:lang w:val="en-US" w:bidi="ar-SA"/>
        </w:rPr>
        <w:t>3.采购人不接受</w:t>
      </w:r>
      <w:r>
        <w:rPr>
          <w:rFonts w:hint="eastAsia" w:ascii="仿宋" w:hAnsi="仿宋" w:eastAsia="仿宋" w:cs="仿宋"/>
          <w:color w:val="auto"/>
          <w:highlight w:val="none"/>
          <w:lang w:val="en-US" w:eastAsia="zh-CN" w:bidi="ar-SA"/>
        </w:rPr>
        <w:t>供应商</w:t>
      </w:r>
      <w:r>
        <w:rPr>
          <w:rFonts w:hint="eastAsia" w:ascii="仿宋" w:hAnsi="仿宋" w:eastAsia="仿宋" w:cs="仿宋"/>
          <w:color w:val="auto"/>
          <w:highlight w:val="none"/>
          <w:lang w:val="en-US" w:bidi="ar-SA"/>
        </w:rPr>
        <w:t>给予的任何“赠品”或者与采购无关的其他商品、服务。</w:t>
      </w:r>
    </w:p>
    <w:p w14:paraId="1029291D">
      <w:pPr>
        <w:pStyle w:val="15"/>
        <w:pageBreakBefore w:val="0"/>
        <w:kinsoku/>
        <w:bidi w:val="0"/>
        <w:spacing w:line="360" w:lineRule="auto"/>
        <w:ind w:left="102" w:firstLine="480" w:firstLineChars="200"/>
        <w:jc w:val="left"/>
        <w:rPr>
          <w:rFonts w:hint="eastAsia" w:ascii="仿宋" w:hAnsi="仿宋" w:eastAsia="仿宋" w:cs="仿宋"/>
          <w:color w:val="auto"/>
          <w:highlight w:val="none"/>
          <w:lang w:val="en-US" w:bidi="ar-SA"/>
        </w:rPr>
      </w:pPr>
      <w:r>
        <w:rPr>
          <w:rFonts w:hint="eastAsia" w:ascii="仿宋" w:hAnsi="仿宋" w:eastAsia="仿宋" w:cs="仿宋"/>
          <w:color w:val="auto"/>
          <w:highlight w:val="none"/>
          <w:lang w:val="en-US" w:bidi="ar-SA"/>
        </w:rPr>
        <w:t>4.</w:t>
      </w:r>
      <w:r>
        <w:rPr>
          <w:rFonts w:hint="eastAsia" w:ascii="仿宋" w:hAnsi="仿宋" w:eastAsia="仿宋" w:cs="仿宋"/>
          <w:color w:val="auto"/>
          <w:highlight w:val="none"/>
          <w:lang w:val="en-US" w:eastAsia="zh-CN" w:bidi="ar-SA"/>
        </w:rPr>
        <w:t>供应商</w:t>
      </w:r>
      <w:r>
        <w:rPr>
          <w:rFonts w:hint="eastAsia" w:ascii="仿宋" w:hAnsi="仿宋" w:eastAsia="仿宋" w:cs="仿宋"/>
          <w:color w:val="auto"/>
          <w:highlight w:val="none"/>
          <w:lang w:val="en-US" w:bidi="ar-SA"/>
        </w:rPr>
        <w:t>所提供的设备必须为原厂生产的全新正品，来源合法。所有货物到达现场应有完整的包装，随机技术、服务性资料和软件齐全。</w:t>
      </w:r>
    </w:p>
    <w:p w14:paraId="3CCEE381">
      <w:pPr>
        <w:pStyle w:val="15"/>
        <w:pageBreakBefore w:val="0"/>
        <w:kinsoku/>
        <w:bidi w:val="0"/>
        <w:spacing w:line="360" w:lineRule="auto"/>
        <w:ind w:left="102" w:firstLine="480" w:firstLineChars="200"/>
        <w:jc w:val="left"/>
        <w:rPr>
          <w:rFonts w:hint="eastAsia" w:ascii="仿宋" w:hAnsi="仿宋" w:eastAsia="仿宋" w:cs="仿宋"/>
          <w:color w:val="auto"/>
          <w:highlight w:val="none"/>
          <w:lang w:val="en-US" w:bidi="ar-SA"/>
        </w:rPr>
      </w:pPr>
      <w:r>
        <w:rPr>
          <w:rFonts w:hint="eastAsia" w:ascii="仿宋" w:hAnsi="仿宋" w:eastAsia="仿宋" w:cs="仿宋"/>
          <w:color w:val="auto"/>
          <w:highlight w:val="none"/>
          <w:lang w:val="en-US" w:bidi="ar-SA"/>
        </w:rPr>
        <w:t>5.各</w:t>
      </w:r>
      <w:r>
        <w:rPr>
          <w:rFonts w:hint="eastAsia" w:ascii="仿宋" w:hAnsi="仿宋" w:eastAsia="仿宋" w:cs="仿宋"/>
          <w:color w:val="auto"/>
          <w:highlight w:val="none"/>
          <w:lang w:val="en-US" w:eastAsia="zh-CN" w:bidi="ar-SA"/>
        </w:rPr>
        <w:t>供应商</w:t>
      </w:r>
      <w:r>
        <w:rPr>
          <w:rFonts w:hint="eastAsia" w:ascii="仿宋" w:hAnsi="仿宋" w:eastAsia="仿宋" w:cs="仿宋"/>
          <w:color w:val="auto"/>
          <w:highlight w:val="none"/>
          <w:lang w:val="en-US" w:bidi="ar-SA"/>
        </w:rPr>
        <w:t>必须对招标文件第六章《采购需求及要求》中的技术、商务要求等作出全面、真实的反映，同时填写技术（商务）条款偏离表。指标负偏离在评审时按招标文件规定扣分，实质性指标负偏离做无效标处理。</w:t>
      </w:r>
      <w:r>
        <w:rPr>
          <w:rFonts w:hint="eastAsia" w:ascii="仿宋" w:hAnsi="仿宋" w:eastAsia="仿宋" w:cs="仿宋"/>
          <w:color w:val="auto"/>
          <w:highlight w:val="none"/>
          <w:lang w:val="en-US" w:eastAsia="zh-CN" w:bidi="ar-SA"/>
        </w:rPr>
        <w:t>供应商</w:t>
      </w:r>
      <w:r>
        <w:rPr>
          <w:rFonts w:hint="eastAsia" w:ascii="仿宋" w:hAnsi="仿宋" w:eastAsia="仿宋" w:cs="仿宋"/>
          <w:color w:val="auto"/>
          <w:highlight w:val="none"/>
          <w:lang w:val="en-US" w:bidi="ar-SA"/>
        </w:rPr>
        <w:t>应尽可能地选择符合采购人技术需求的产品参加投标。</w:t>
      </w:r>
      <w:r>
        <w:rPr>
          <w:rFonts w:hint="eastAsia" w:ascii="仿宋" w:hAnsi="仿宋" w:eastAsia="仿宋" w:cs="仿宋"/>
          <w:color w:val="auto"/>
          <w:highlight w:val="none"/>
          <w:lang w:val="en-US" w:eastAsia="zh-CN" w:bidi="ar-SA"/>
        </w:rPr>
        <w:t>供应商</w:t>
      </w:r>
      <w:r>
        <w:rPr>
          <w:rFonts w:hint="eastAsia" w:ascii="仿宋" w:hAnsi="仿宋" w:eastAsia="仿宋" w:cs="仿宋"/>
          <w:color w:val="auto"/>
          <w:highlight w:val="none"/>
          <w:lang w:val="en-US" w:bidi="ar-SA"/>
        </w:rPr>
        <w:t>在投标文件中必须按招标文件载明的技术指标逐条进行投标响应（不得照搬抄袭招标要求）。</w:t>
      </w:r>
    </w:p>
    <w:p w14:paraId="4666D4CD">
      <w:pPr>
        <w:pStyle w:val="15"/>
        <w:pageBreakBefore w:val="0"/>
        <w:kinsoku/>
        <w:bidi w:val="0"/>
        <w:spacing w:line="360" w:lineRule="auto"/>
        <w:ind w:left="102" w:firstLine="480" w:firstLineChars="200"/>
        <w:jc w:val="left"/>
        <w:rPr>
          <w:rFonts w:hint="eastAsia" w:ascii="仿宋" w:hAnsi="仿宋" w:eastAsia="仿宋" w:cs="仿宋"/>
          <w:color w:val="auto"/>
          <w:highlight w:val="none"/>
          <w:lang w:val="en-US" w:bidi="ar-SA"/>
        </w:rPr>
      </w:pPr>
      <w:r>
        <w:rPr>
          <w:rFonts w:hint="eastAsia" w:ascii="仿宋" w:hAnsi="仿宋" w:eastAsia="仿宋" w:cs="仿宋"/>
          <w:color w:val="auto"/>
          <w:highlight w:val="none"/>
          <w:lang w:val="en-US" w:bidi="ar-SA"/>
        </w:rPr>
        <w:t>6.</w:t>
      </w:r>
      <w:r>
        <w:rPr>
          <w:rFonts w:hint="eastAsia" w:ascii="仿宋" w:hAnsi="仿宋" w:eastAsia="仿宋" w:cs="仿宋"/>
          <w:color w:val="auto"/>
          <w:highlight w:val="none"/>
          <w:lang w:val="en-US" w:eastAsia="zh-CN" w:bidi="ar-SA"/>
        </w:rPr>
        <w:t>供应商</w:t>
      </w:r>
      <w:r>
        <w:rPr>
          <w:rFonts w:hint="eastAsia" w:ascii="仿宋" w:hAnsi="仿宋" w:eastAsia="仿宋" w:cs="仿宋"/>
          <w:color w:val="auto"/>
          <w:highlight w:val="none"/>
          <w:lang w:val="en-US" w:bidi="ar-SA"/>
        </w:rPr>
        <w:t>应保证其提供的货物、工程或者服务在采购人使用期间不受第三方可能提出的侵犯其所有权、知识产权、商标权、专利权、著作权等相关权利的起诉。</w:t>
      </w:r>
    </w:p>
    <w:p w14:paraId="45883DE7">
      <w:pPr>
        <w:pStyle w:val="15"/>
        <w:pageBreakBefore w:val="0"/>
        <w:kinsoku/>
        <w:bidi w:val="0"/>
        <w:spacing w:line="360" w:lineRule="auto"/>
        <w:ind w:left="102" w:firstLine="480" w:firstLineChars="200"/>
        <w:jc w:val="left"/>
        <w:rPr>
          <w:rFonts w:hint="eastAsia" w:ascii="仿宋" w:hAnsi="仿宋" w:eastAsia="仿宋" w:cs="仿宋"/>
          <w:color w:val="auto"/>
          <w:highlight w:val="none"/>
          <w:lang w:val="en-US" w:bidi="ar-SA"/>
        </w:rPr>
      </w:pPr>
      <w:r>
        <w:rPr>
          <w:rFonts w:hint="eastAsia" w:ascii="仿宋" w:hAnsi="仿宋" w:eastAsia="仿宋" w:cs="仿宋"/>
          <w:color w:val="auto"/>
          <w:highlight w:val="none"/>
          <w:lang w:val="en-US" w:bidi="ar-SA"/>
        </w:rPr>
        <w:t>7.</w:t>
      </w:r>
      <w:r>
        <w:rPr>
          <w:rFonts w:hint="eastAsia" w:ascii="仿宋" w:hAnsi="仿宋" w:eastAsia="仿宋" w:cs="仿宋"/>
          <w:color w:val="auto"/>
          <w:highlight w:val="none"/>
          <w:lang w:val="en-US" w:eastAsia="zh-CN" w:bidi="ar-SA"/>
        </w:rPr>
        <w:t>供应商</w:t>
      </w:r>
      <w:r>
        <w:rPr>
          <w:rFonts w:hint="eastAsia" w:ascii="仿宋" w:hAnsi="仿宋" w:eastAsia="仿宋" w:cs="仿宋"/>
          <w:color w:val="auto"/>
          <w:highlight w:val="none"/>
          <w:lang w:val="en-US" w:bidi="ar-SA"/>
        </w:rPr>
        <w:t>应对在合同履行的过程中，涉及到采购人的工作信息等秘密内容进行保密。双方应共同对采购活动中涉及的技术情报和资料进行保密。</w:t>
      </w:r>
    </w:p>
    <w:p w14:paraId="313C6274">
      <w:pPr>
        <w:pStyle w:val="15"/>
        <w:pageBreakBefore w:val="0"/>
        <w:kinsoku/>
        <w:bidi w:val="0"/>
        <w:spacing w:line="360" w:lineRule="auto"/>
        <w:ind w:left="102" w:firstLine="480" w:firstLineChars="200"/>
        <w:jc w:val="left"/>
        <w:rPr>
          <w:rFonts w:hint="eastAsia" w:ascii="仿宋" w:hAnsi="仿宋" w:eastAsia="仿宋" w:cs="仿宋"/>
          <w:color w:val="auto"/>
          <w:highlight w:val="none"/>
          <w:lang w:val="en-US" w:bidi="ar-SA"/>
        </w:rPr>
      </w:pPr>
      <w:r>
        <w:rPr>
          <w:rFonts w:hint="eastAsia" w:ascii="仿宋" w:hAnsi="仿宋" w:eastAsia="仿宋" w:cs="仿宋"/>
          <w:color w:val="auto"/>
          <w:highlight w:val="none"/>
          <w:lang w:val="en-US" w:bidi="ar-SA"/>
        </w:rPr>
        <w:t>8.</w:t>
      </w:r>
      <w:r>
        <w:rPr>
          <w:rFonts w:hint="eastAsia" w:ascii="仿宋" w:hAnsi="仿宋" w:eastAsia="仿宋" w:cs="仿宋"/>
          <w:color w:val="auto"/>
          <w:highlight w:val="none"/>
          <w:lang w:val="en-US" w:eastAsia="zh-CN" w:bidi="ar-SA"/>
        </w:rPr>
        <w:t>供应商</w:t>
      </w:r>
      <w:r>
        <w:rPr>
          <w:rFonts w:hint="eastAsia" w:ascii="仿宋" w:hAnsi="仿宋" w:eastAsia="仿宋" w:cs="仿宋"/>
          <w:color w:val="auto"/>
          <w:highlight w:val="none"/>
          <w:lang w:val="en-US" w:bidi="ar-SA"/>
        </w:rPr>
        <w:t>须对采购中涉及的专利负责，并保证不伤害采购人的利益。在法律范围内，所有文字、商标和技术侵权造成的相关费用，采购人概不负责。</w:t>
      </w:r>
      <w:bookmarkStart w:id="855" w:name="_Toc15133"/>
      <w:bookmarkStart w:id="856" w:name="_Toc32369"/>
      <w:bookmarkStart w:id="857" w:name="_Toc8951"/>
    </w:p>
    <w:p w14:paraId="05D69E17">
      <w:pPr>
        <w:pStyle w:val="15"/>
        <w:pageBreakBefore w:val="0"/>
        <w:kinsoku/>
        <w:bidi w:val="0"/>
        <w:spacing w:line="360" w:lineRule="auto"/>
        <w:ind w:left="102" w:firstLine="480" w:firstLineChars="200"/>
        <w:jc w:val="left"/>
        <w:rPr>
          <w:rFonts w:hint="eastAsia" w:ascii="仿宋" w:hAnsi="仿宋" w:eastAsia="仿宋" w:cs="仿宋"/>
          <w:color w:val="auto"/>
          <w:highlight w:val="none"/>
          <w:lang w:val="en-US" w:eastAsia="zh-CN" w:bidi="ar-SA"/>
        </w:rPr>
      </w:pPr>
      <w:r>
        <w:rPr>
          <w:rFonts w:hint="eastAsia" w:ascii="仿宋" w:hAnsi="仿宋" w:eastAsia="仿宋" w:cs="仿宋"/>
          <w:color w:val="auto"/>
          <w:highlight w:val="none"/>
          <w:lang w:val="en-US" w:eastAsia="zh-CN" w:bidi="ar-SA"/>
        </w:rPr>
        <w:t>9.中标人在供货时，须保证各类产品质量合格，证件齐全有效。</w:t>
      </w:r>
    </w:p>
    <w:p w14:paraId="62CC6C68">
      <w:pPr>
        <w:pStyle w:val="15"/>
        <w:pageBreakBefore w:val="0"/>
        <w:kinsoku/>
        <w:bidi w:val="0"/>
        <w:spacing w:line="360" w:lineRule="auto"/>
        <w:ind w:left="102" w:firstLine="480" w:firstLineChars="200"/>
        <w:jc w:val="left"/>
        <w:rPr>
          <w:rFonts w:hint="eastAsia" w:ascii="仿宋" w:hAnsi="仿宋" w:eastAsia="仿宋" w:cs="仿宋"/>
          <w:color w:val="auto"/>
          <w:highlight w:val="none"/>
          <w:lang w:val="en-US" w:eastAsia="zh-CN" w:bidi="ar-SA"/>
        </w:rPr>
      </w:pPr>
      <w:r>
        <w:rPr>
          <w:rFonts w:hint="eastAsia" w:ascii="仿宋" w:hAnsi="仿宋" w:eastAsia="仿宋" w:cs="仿宋"/>
          <w:color w:val="auto"/>
          <w:highlight w:val="none"/>
          <w:lang w:val="en-US" w:eastAsia="zh-CN" w:bidi="ar-SA"/>
        </w:rPr>
        <w:t>10.产品必须满足现行国家、行业标准的规定。采购的产品应保证是全新、未使用过的，完全符合采购要求规定的质量、规格、性能和技术规范的要求；所供的产品必须具有出厂产品质量合格证，国家有关质量检测合格、手续齐全且合法的产品。</w:t>
      </w:r>
    </w:p>
    <w:p w14:paraId="662587D2">
      <w:pPr>
        <w:pStyle w:val="15"/>
        <w:pageBreakBefore w:val="0"/>
        <w:kinsoku/>
        <w:bidi w:val="0"/>
        <w:spacing w:line="360" w:lineRule="auto"/>
        <w:ind w:left="102" w:firstLine="480" w:firstLineChars="200"/>
        <w:jc w:val="left"/>
        <w:rPr>
          <w:rFonts w:hint="eastAsia" w:ascii="仿宋" w:hAnsi="仿宋" w:eastAsia="仿宋" w:cs="仿宋"/>
          <w:color w:val="auto"/>
          <w:highlight w:val="none"/>
          <w:lang w:val="en-US" w:eastAsia="zh-CN" w:bidi="ar-SA"/>
        </w:rPr>
      </w:pPr>
      <w:r>
        <w:rPr>
          <w:rFonts w:hint="eastAsia" w:ascii="仿宋" w:hAnsi="仿宋" w:eastAsia="仿宋" w:cs="仿宋"/>
          <w:color w:val="auto"/>
          <w:highlight w:val="none"/>
          <w:lang w:val="en-US" w:eastAsia="zh-CN" w:bidi="ar-SA"/>
        </w:rPr>
        <w:t>11.供应商提供的产品应是最新生产且检验合格的产品（供货时需提供产品检验合格证明或检验报告）。</w:t>
      </w:r>
    </w:p>
    <w:p w14:paraId="7FE03005">
      <w:pPr>
        <w:pStyle w:val="15"/>
        <w:pageBreakBefore w:val="0"/>
        <w:kinsoku/>
        <w:bidi w:val="0"/>
        <w:spacing w:line="360" w:lineRule="auto"/>
        <w:ind w:left="102" w:firstLine="480" w:firstLineChars="200"/>
        <w:jc w:val="left"/>
        <w:rPr>
          <w:rFonts w:hint="eastAsia" w:ascii="仿宋" w:hAnsi="仿宋" w:eastAsia="仿宋" w:cs="仿宋"/>
          <w:color w:val="auto"/>
          <w:highlight w:val="none"/>
          <w:lang w:val="en-US" w:eastAsia="zh-CN" w:bidi="ar-SA"/>
        </w:rPr>
      </w:pPr>
      <w:r>
        <w:rPr>
          <w:rFonts w:hint="eastAsia" w:ascii="仿宋" w:hAnsi="仿宋" w:eastAsia="仿宋" w:cs="仿宋"/>
          <w:color w:val="auto"/>
          <w:highlight w:val="none"/>
          <w:lang w:val="en-US" w:eastAsia="zh-CN" w:bidi="ar-SA"/>
        </w:rPr>
        <w:t>12.供应商对所供的耗材应在医院库房适当备货（至少备一个月的估算供货量），确保医院需要。接到医院下达的采购通知后，应在2日内供货到位，临时采购计划在规定的时间内供货，急用产品必须保证随时下达计划随时供货，不得因供货不及时影响采购人正常医疗工作。</w:t>
      </w:r>
    </w:p>
    <w:p w14:paraId="489FFCC2">
      <w:pPr>
        <w:pStyle w:val="15"/>
        <w:pageBreakBefore w:val="0"/>
        <w:kinsoku/>
        <w:bidi w:val="0"/>
        <w:spacing w:line="360" w:lineRule="auto"/>
        <w:ind w:left="102" w:firstLine="480" w:firstLineChars="200"/>
        <w:jc w:val="left"/>
        <w:rPr>
          <w:rFonts w:hint="eastAsia" w:ascii="仿宋" w:hAnsi="仿宋" w:eastAsia="仿宋" w:cs="仿宋"/>
          <w:color w:val="auto"/>
          <w:highlight w:val="none"/>
          <w:lang w:val="en-US" w:eastAsia="zh-CN" w:bidi="ar-SA"/>
        </w:rPr>
      </w:pPr>
      <w:r>
        <w:rPr>
          <w:rFonts w:hint="eastAsia" w:ascii="仿宋" w:hAnsi="仿宋" w:eastAsia="仿宋" w:cs="仿宋"/>
          <w:color w:val="auto"/>
          <w:highlight w:val="none"/>
          <w:lang w:val="en-US" w:eastAsia="zh-CN" w:bidi="ar-SA"/>
        </w:rPr>
        <w:t>13.采购标的验收标准为：采购人对不符合要求的产品，有权拒绝接受供应商应对不符合要求的产品及时进行更换，不得影响采购人的使用。</w:t>
      </w:r>
    </w:p>
    <w:p w14:paraId="1DFBD7A6">
      <w:pPr>
        <w:pStyle w:val="15"/>
        <w:pageBreakBefore w:val="0"/>
        <w:kinsoku/>
        <w:bidi w:val="0"/>
        <w:spacing w:line="360" w:lineRule="auto"/>
        <w:ind w:left="102" w:firstLine="560" w:firstLineChars="200"/>
        <w:jc w:val="left"/>
        <w:rPr>
          <w:rFonts w:hint="eastAsia" w:ascii="仿宋" w:hAnsi="仿宋" w:eastAsia="仿宋" w:cs="仿宋"/>
          <w:color w:val="auto"/>
          <w:sz w:val="28"/>
          <w:szCs w:val="28"/>
          <w:highlight w:val="none"/>
          <w:lang w:val="en-US" w:eastAsia="zh-CN"/>
        </w:rPr>
      </w:pPr>
    </w:p>
    <w:p w14:paraId="0BAA57A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br w:type="page"/>
      </w:r>
      <w:bookmarkEnd w:id="853"/>
      <w:bookmarkEnd w:id="854"/>
      <w:bookmarkEnd w:id="855"/>
      <w:bookmarkEnd w:id="856"/>
      <w:bookmarkEnd w:id="857"/>
      <w:bookmarkStart w:id="858" w:name="_Toc4893"/>
      <w:bookmarkStart w:id="859" w:name="_Toc17454"/>
      <w:bookmarkStart w:id="860" w:name="_Toc13806"/>
      <w:bookmarkStart w:id="861" w:name="_Toc2037"/>
      <w:bookmarkStart w:id="862" w:name="_Toc19963"/>
    </w:p>
    <w:p w14:paraId="550A09FE">
      <w:pPr>
        <w:keepNext w:val="0"/>
        <w:keepLines w:val="0"/>
        <w:pageBreakBefore w:val="0"/>
        <w:widowControl w:val="0"/>
        <w:kinsoku/>
        <w:wordWrap/>
        <w:overflowPunct/>
        <w:topLinePunct w:val="0"/>
        <w:autoSpaceDE/>
        <w:autoSpaceDN/>
        <w:bidi w:val="0"/>
        <w:adjustRightInd/>
        <w:snapToGrid/>
        <w:spacing w:after="0" w:line="360" w:lineRule="auto"/>
        <w:jc w:val="center"/>
        <w:rPr>
          <w:rFonts w:hint="eastAsia" w:ascii="仿宋" w:hAnsi="仿宋" w:eastAsia="仿宋" w:cs="仿宋"/>
          <w:sz w:val="24"/>
          <w:szCs w:val="24"/>
          <w:highlight w:val="none"/>
          <w:lang w:val="en-US" w:eastAsia="zh-CN" w:bidi="ar"/>
        </w:rPr>
      </w:pPr>
      <w:r>
        <w:rPr>
          <w:rFonts w:hint="eastAsia" w:ascii="仿宋" w:hAnsi="仿宋" w:eastAsia="仿宋" w:cs="仿宋"/>
          <w:b/>
          <w:color w:val="000000" w:themeColor="text1"/>
          <w:kern w:val="0"/>
          <w:sz w:val="24"/>
          <w:szCs w:val="24"/>
          <w:lang w:val="en-US" w:eastAsia="zh-CN"/>
          <w14:textFill>
            <w14:solidFill>
              <w14:schemeClr w14:val="tx1"/>
            </w14:solidFill>
          </w14:textFill>
        </w:rPr>
        <w:t>一、</w:t>
      </w:r>
      <w:r>
        <w:rPr>
          <w:rFonts w:hint="eastAsia" w:ascii="仿宋" w:hAnsi="仿宋" w:eastAsia="仿宋" w:cs="仿宋"/>
          <w:b/>
          <w:color w:val="000000" w:themeColor="text1"/>
          <w:kern w:val="0"/>
          <w:sz w:val="24"/>
          <w:szCs w:val="24"/>
          <w14:textFill>
            <w14:solidFill>
              <w14:schemeClr w14:val="tx1"/>
            </w14:solidFill>
          </w14:textFill>
        </w:rPr>
        <w:t>采购需求</w:t>
      </w:r>
    </w:p>
    <w:tbl>
      <w:tblPr>
        <w:tblStyle w:val="36"/>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34"/>
        <w:gridCol w:w="8622"/>
      </w:tblGrid>
      <w:tr w14:paraId="0EE39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222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超高端多层螺旋CT招标参数</w:t>
            </w:r>
          </w:p>
        </w:tc>
      </w:tr>
      <w:tr w14:paraId="64A78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119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4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917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技术参数要求</w:t>
            </w:r>
          </w:p>
        </w:tc>
      </w:tr>
      <w:tr w14:paraId="40468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655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（一）</w:t>
            </w:r>
          </w:p>
        </w:tc>
        <w:tc>
          <w:tcPr>
            <w:tcW w:w="4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597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★总体要求：各家提供《医疗器械注册证》首次批准日期在2022年1月1日之后的型号设备。探测器排数：单源CT系统探测器排数&gt;128排或双源CT系统探测器排数≥2*96排或双层探测器系统≥2*128排</w:t>
            </w:r>
          </w:p>
        </w:tc>
      </w:tr>
      <w:tr w14:paraId="372D4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F87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（二）</w:t>
            </w:r>
          </w:p>
        </w:tc>
        <w:tc>
          <w:tcPr>
            <w:tcW w:w="4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694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技术要求</w:t>
            </w:r>
          </w:p>
        </w:tc>
      </w:tr>
      <w:tr w14:paraId="037C3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A7D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4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A93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1.扫描机架：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1.1机架物理最快转速(非等效)≤0.27s/圈；</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1.2机架孔径≥80cm；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1.3床旁提供患者信息、扫描时间显示；机架控制面板、语音呼吸导航系统、具备内外激光定位灯；</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1.4机架冷却方式：风冷或水冷；</w:t>
            </w:r>
          </w:p>
        </w:tc>
      </w:tr>
      <w:tr w14:paraId="6758E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D48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4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61A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2.数据采集系统</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2.1单套采集系统单圈扫描最大层数≥512层；</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2.2单套探测器螺旋扫描最大准直宽度≥8cm；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2.3探测器总单元数≥150000；</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2.4探测器Z轴单元最小物理尺寸≤0.625mm；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2.5探测器类型：光子探测器、或双层探测器、或宝石探测器、或镨黄金探测器、或时空探测器等；</w:t>
            </w:r>
          </w:p>
        </w:tc>
      </w:tr>
      <w:tr w14:paraId="54FBD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8"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B5B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4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B73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3.球管高压系统：</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3.1球管阳极热容量≥30MHU；球管使用液态金属轴承技术；球管阳极散热率≥1600kHU/min；</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3.2焦点个数≥2；最小焦点尺寸≤1.1mm×1.2mm；最大焦点尺寸≤1.8mm×1.5mm；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3.3高压发生器最大功率(不含等效概念)≥105kW；</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3.4最低输出管电流≤20mA；最高输出管电流(不含等效概念)≥1000mA；</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3.5最长连续曝光时间≥100s；</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3.6最低管电压≤80kV；最高管电压≥140kV；</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管电压可选档数≥4档；</w:t>
            </w:r>
          </w:p>
        </w:tc>
      </w:tr>
      <w:tr w14:paraId="7A71C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41C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4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A58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4.重建性能：</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4.1最大图像重建矩阵(非显示矩阵)≥1024×1024；图像显示矩阵≥1024×1024；</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4.2图像重建速度≥65幅/秒；</w:t>
            </w:r>
          </w:p>
        </w:tc>
      </w:tr>
      <w:tr w14:paraId="7A080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0"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98F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4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973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5.扫描床：</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5.1最大水平移动范围≥200cm；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5.2最大螺旋可扫描范围≥200cm；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5.3最大水平移床速度≥350㎜/s</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5.4垂直升降最低位置≤45cm；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5.5垂直升降最</w:t>
            </w:r>
            <w:r>
              <w:rPr>
                <w:rFonts w:hint="eastAsia" w:ascii="仿宋" w:hAnsi="仿宋" w:eastAsia="仿宋" w:cs="仿宋"/>
                <w:i w:val="0"/>
                <w:iCs w:val="0"/>
                <w:color w:val="000000"/>
                <w:kern w:val="0"/>
                <w:sz w:val="24"/>
                <w:szCs w:val="24"/>
                <w:highlight w:val="none"/>
                <w:u w:val="none"/>
                <w:lang w:val="en-US" w:eastAsia="zh-CN" w:bidi="ar"/>
              </w:rPr>
              <w:t>高位置≥100cm；</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5.6最大垂直升降速度≥30mm/s；</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5.7最大承重≥300kg；</w:t>
            </w:r>
          </w:p>
        </w:tc>
      </w:tr>
      <w:tr w14:paraId="0FDE5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3DB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4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A4A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6.智能扫描系统：</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6.1根据登记扫描部位自动匹配扫描方案</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6.2自动探测肝脏、头颈部等器官所在区域，并从器官特点和诊断需要自动优化设置该区域扫描条件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6.3患者多部位扫描可一次性选择复合扫描方案；</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6.4自动优化扫描时间；</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6.5根据患者体重自动匹配扫描参数；</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6.6可同时应用Z轴及X、Y轴自动剂量调制；</w:t>
            </w:r>
          </w:p>
        </w:tc>
      </w:tr>
      <w:tr w14:paraId="66F26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3"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1EC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4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82F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7.主控制台及重建计算机系统；</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7.1主控台计算机CPU≥4核、计算机内存≥64GB、硬盘容量≥2TB；</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7.2重建操作系统CPU≥8核、内存≥32GB、硬盘容量≥2TB；</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7.3显示器尺寸≥19英寸、分辨率≥1920×1200；</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7.4支持CD/DVD读取和刻录、具备USB外置硬盘接口、支持DICOM格式数据的传输、接收、打印、归档、查询；</w:t>
            </w:r>
          </w:p>
        </w:tc>
      </w:tr>
      <w:tr w14:paraId="419D6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0"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9FE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4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782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8.扫描重建参数：</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8.1单圈轴扫最大Z轴覆盖范围≥8cm；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8.2单圈轴扫采集层数≥512层；</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8.3轴扫最快扫描速度(非等效)≤0.27s；</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8.4单圈扫描数据采样率≥4600view/圈；</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8.5螺旋扫描最大螺距≥1.5；</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8.6扫描最小螺距：≤0.1；</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8.7最薄扫描图像物理层厚(非重建）≤0.625mm；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8.8最大扫描FOV≥50cm；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8.9能量成像扫描最大FOV≥50cm；</w:t>
            </w:r>
          </w:p>
        </w:tc>
      </w:tr>
      <w:tr w14:paraId="33A3B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EFF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4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454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9.图像质量</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9.1X-Y平面空间分辨率MTF0%≥18Lp/cm；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9.2Z方向空间分辨率MTF0%≥13Lp/cm；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9.3图像噪声水平≤0.32%</w:t>
            </w:r>
          </w:p>
        </w:tc>
      </w:tr>
      <w:tr w14:paraId="79928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483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4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9BA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10.剂量控制系统</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10.1扫描剂量预估、结构化剂量报告、剂量监控和预警</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10.2实时定位像</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10.3 3D智能管电流调制；低剂量扫描模式；肺部超低剂量扫描技术；自动管电压推荐；</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10.4 具备儿童扫描协议；</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10.5提供各家高端迭代技术；</w:t>
            </w:r>
          </w:p>
        </w:tc>
      </w:tr>
      <w:tr w14:paraId="2189A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680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4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9DF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11.临床应用软件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11.1多期增强扫描技术、CTA血管造影技术、CTU尿路造影技术、造影剂自动跟踪技术、小剂量团注跟踪测试技术、脑出血测量技术、脑容积测量技术；</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11.2区域生长、表面重建；</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11.3仿真内窥镜功能、图像剪影功能、电影功能、组织裁剪功能；</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11.4需具备MPR、MIP、MinP、CPR、VR功能；</w:t>
            </w:r>
          </w:p>
        </w:tc>
      </w:tr>
      <w:tr w14:paraId="25930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228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4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F94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12.1提供原厂一拖三图像后处理工作站：一套，CPU≥4核；内存≥32GB、硬盘容量≥2TB；显示器尺寸≥19英寸；显示器分辨率≥1920×1200、具备USB外置硬盘接口、提供DICOM3.0接口，支持DICOM格式数据的传输、接收、打印、归档、查询；</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12.2满足PACS端无限制能谱数据包分析科研相关软件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12.3提供科研数据管理平台，可实现科研数据高效处理及分析</w:t>
            </w:r>
          </w:p>
        </w:tc>
      </w:tr>
      <w:tr w14:paraId="4A77A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9C1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4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DB1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13具备心血管成像及心血管后处理软件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13.1心脏扫描与图像重建技术、心电门控技术及门控装置、床旁心电图、主控台心电图显示；</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13.2心脏扫描自动时相技术、心脏扫描自动螺距技术、自动心律不齐检测和曝光调整</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13.3最佳时相自动重建功能；</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13.4冠脉运动伪影校正技术；</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13.5心电编辑软件</w:t>
            </w:r>
          </w:p>
        </w:tc>
      </w:tr>
      <w:tr w14:paraId="08EFB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CA8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w:t>
            </w:r>
          </w:p>
        </w:tc>
        <w:tc>
          <w:tcPr>
            <w:tcW w:w="4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DC1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14.具备灌注成像及灌注后处理软件；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14.1灌注扫描与图像重建技术；</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14.2满足一站式全脑灌注成像，一次造影剂注射，可以完成全脑血管、全脑CTP灌注成像、全脑动态血流成像</w:t>
            </w:r>
          </w:p>
        </w:tc>
      </w:tr>
      <w:tr w14:paraId="6C404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1E5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4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DA8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15.具备多模态图像融合后处理软件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15.1支持融合显示同一患者的不同检查类型的图像，包括CT、MR、PET</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15.2多模态图像自动配准；</w:t>
            </w:r>
          </w:p>
        </w:tc>
      </w:tr>
      <w:tr w14:paraId="39237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095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4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A09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16具备能谱成像及高级后处理软件包；</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16.1能谱扫描与重建技术：提供瞬时高低压切换技术（切换时间≤0.25ms，单次旋转完成双能级数据采集，无需分次曝光）或者双源双能量成像技术或者双层探测器技术或者光子计数能量成像技术</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16.2虚拟单能量图像能级范围：40-190keV；</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16.3具备碘图、有效原子序数图像、电子密度图像、痛风尿酸结石成分分析等能量参数；</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16.4能谱去金属伪影；</w:t>
            </w:r>
          </w:p>
        </w:tc>
      </w:tr>
    </w:tbl>
    <w:p w14:paraId="356F93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二、设备采购基础配置服务软件及相关设施 </w:t>
      </w:r>
    </w:p>
    <w:tbl>
      <w:tblPr>
        <w:tblStyle w:val="37"/>
        <w:tblW w:w="96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0"/>
        <w:gridCol w:w="8624"/>
      </w:tblGrid>
      <w:tr w14:paraId="5EC8C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624" w:type="dxa"/>
            <w:gridSpan w:val="2"/>
          </w:tcPr>
          <w:p w14:paraId="547909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val="0"/>
                <w:bCs w:val="0"/>
                <w:sz w:val="24"/>
                <w:szCs w:val="24"/>
                <w:vertAlign w:val="baseline"/>
              </w:rPr>
            </w:pPr>
            <w:r>
              <w:rPr>
                <w:rFonts w:hint="eastAsia" w:ascii="仿宋" w:hAnsi="仿宋" w:eastAsia="仿宋" w:cs="仿宋"/>
                <w:b w:val="0"/>
                <w:bCs w:val="0"/>
                <w:color w:val="auto"/>
                <w:sz w:val="24"/>
                <w:szCs w:val="24"/>
                <w:lang w:val="en-US" w:eastAsia="zh-CN"/>
              </w:rPr>
              <w:t>（一）</w:t>
            </w:r>
            <w:r>
              <w:rPr>
                <w:rFonts w:hint="eastAsia" w:ascii="仿宋" w:hAnsi="仿宋" w:eastAsia="仿宋" w:cs="仿宋"/>
                <w:b w:val="0"/>
                <w:bCs w:val="0"/>
                <w:color w:val="000000" w:themeColor="text1"/>
                <w:sz w:val="24"/>
                <w:szCs w:val="24"/>
                <w:lang w:val="en-US" w:eastAsia="zh-CN"/>
                <w14:textFill>
                  <w14:solidFill>
                    <w14:schemeClr w14:val="tx1"/>
                  </w14:solidFill>
                </w14:textFill>
              </w:rPr>
              <w:t>软件部分</w:t>
            </w:r>
          </w:p>
        </w:tc>
      </w:tr>
      <w:tr w14:paraId="17AEC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0" w:type="dxa"/>
            <w:vAlign w:val="center"/>
          </w:tcPr>
          <w:p w14:paraId="515C11B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1</w:t>
            </w:r>
          </w:p>
        </w:tc>
        <w:tc>
          <w:tcPr>
            <w:tcW w:w="8624" w:type="dxa"/>
          </w:tcPr>
          <w:p w14:paraId="4B6BE55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区域影像共享平台及质控平台</w:t>
            </w:r>
          </w:p>
          <w:p w14:paraId="7881999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一、总体要求</w:t>
            </w:r>
          </w:p>
          <w:p w14:paraId="31EA162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建设符合国家与医疗集团标准的区域影像共享 + 质控一体化平台，实现集团内各级医疗机构影像数据互通、资源共享、质量闭环管理。</w:t>
            </w:r>
          </w:p>
          <w:p w14:paraId="60CE03A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接入范围：覆盖集团内三级医院、二级医院、社区卫生中心、乡镇卫生院。</w:t>
            </w:r>
          </w:p>
          <w:p w14:paraId="6F3B4A6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技术环境：Java 开发，跨 Windows/Linux 部署；支持 Oracle、MySQL、MongoDB、Redis 等主流数据库；满足国产化适配。</w:t>
            </w:r>
          </w:p>
          <w:p w14:paraId="0D67F20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安全要求：数据传输加密、定期备份与容灾；完善用户权限、操作日志、审计追溯机制。</w:t>
            </w:r>
          </w:p>
          <w:p w14:paraId="11A8148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二、区域影像共享平台功能要求</w:t>
            </w:r>
          </w:p>
          <w:p w14:paraId="4C2EE47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1.患者主索引管理（eMPI）</w:t>
            </w:r>
          </w:p>
          <w:p w14:paraId="40D0563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采用产品化 eMPI 适配器，支持 PIX/PDQ 标准对接，非定制开发。</w:t>
            </w:r>
          </w:p>
          <w:p w14:paraId="247AEFC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支持患者信息自动 / 手动匹配，匹配规则可自定义；支持主索引新增、修改、合并、拆分。</w:t>
            </w:r>
          </w:p>
          <w:p w14:paraId="269C045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自动识别重复 / 异常数据，支持日志审计与操作回退；支持 HL7、WebService、REST 等接口。</w:t>
            </w:r>
          </w:p>
          <w:p w14:paraId="70BA077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2.区域影像数据中心</w:t>
            </w:r>
          </w:p>
          <w:p w14:paraId="60A20DD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遵循 XDS‑I 规范，支持跨机构影像 / 文档共享，分布式存储、按需调取。</w:t>
            </w:r>
          </w:p>
          <w:p w14:paraId="0258A66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统一存储 DICOM 影像、PDF 报告，兼容放射、超声、内镜、病理、心电等格式。</w:t>
            </w:r>
          </w:p>
          <w:p w14:paraId="6768A91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支持多数据源与主流数据库接入，具备完善数据备份与恢复能力。</w:t>
            </w:r>
          </w:p>
          <w:p w14:paraId="4A495D5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统一元数据管理，兼容异构数据，支持历史数据版本管理。</w:t>
            </w:r>
          </w:p>
          <w:p w14:paraId="52A7AD7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3.区域影像信息浏览</w:t>
            </w:r>
          </w:p>
          <w:p w14:paraId="00AF51A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WEB 端统一浏览患者全机构、全周期检查与报告，内置影像预览，无需跳转 PACS。</w:t>
            </w:r>
          </w:p>
          <w:p w14:paraId="77A519A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按患者时间轴展示就诊记录，支持多维度筛选、高级检索、结果导出。</w:t>
            </w:r>
          </w:p>
          <w:p w14:paraId="02A98AA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可嵌入医生工作站、电子病历系统；精细化权限控制（查看 / 导出）。</w:t>
            </w:r>
          </w:p>
          <w:p w14:paraId="33515F1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实时展示检查状态，支持第三方系统集成与数据调用。</w:t>
            </w:r>
          </w:p>
          <w:p w14:paraId="067A54B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三、区域影像质控平台功能要求</w:t>
            </w:r>
          </w:p>
          <w:p w14:paraId="5A9CD59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1.资料上传</w:t>
            </w:r>
          </w:p>
          <w:p w14:paraId="4C3078C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机构专属账号，支持批量上传DICOM 影像与 PDF/Word 报告，自动格式校验。</w:t>
            </w:r>
          </w:p>
          <w:p w14:paraId="3CAE210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上传进度实时提示，按机构 / 时间 / 类型分类存储，自动生成资料索引。</w:t>
            </w:r>
          </w:p>
          <w:p w14:paraId="3F764AE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2.资料审核</w:t>
            </w:r>
          </w:p>
          <w:p w14:paraId="131913F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在线核查资料完整性、影像质量、报告规范性与内容一致性。</w:t>
            </w:r>
          </w:p>
          <w:p w14:paraId="4DDF0A3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不合格资料可退回并注明原因，自动通知机构整改，全程留痕可追溯。</w:t>
            </w:r>
          </w:p>
          <w:p w14:paraId="73021FE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3.专家评审</w:t>
            </w:r>
          </w:p>
          <w:p w14:paraId="364A177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建立专家库，按专业 / 检查类型分组管理。</w:t>
            </w:r>
          </w:p>
          <w:p w14:paraId="334E55C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支持智能 + 手动分配专家，公平分配评审任务。</w:t>
            </w:r>
          </w:p>
          <w:p w14:paraId="64C4EA5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按标准模板对影像质量、报告质量打分备注，支持进度暂存。</w:t>
            </w:r>
          </w:p>
          <w:p w14:paraId="15A4294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自动生成评审报告，反馈机构整改，形成质控闭环；支持多维度质量统计报表。</w:t>
            </w:r>
          </w:p>
          <w:p w14:paraId="47B3F9D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4.模板与用户管理</w:t>
            </w:r>
          </w:p>
          <w:p w14:paraId="66CC92E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评审模板支持导入、新增、编辑、删除，统一评审规范。</w:t>
            </w:r>
          </w:p>
          <w:p w14:paraId="1B1D702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分级角色权限：管理员、审核员、评审专家、医院负责人。</w:t>
            </w:r>
          </w:p>
          <w:p w14:paraId="15DF150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5.消息中心</w:t>
            </w:r>
          </w:p>
          <w:p w14:paraId="6E5179A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审核退回、任务分配、结果反馈等实时消息提醒。</w:t>
            </w:r>
          </w:p>
          <w:p w14:paraId="44003AB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四、接口与集成要求</w:t>
            </w:r>
          </w:p>
          <w:p w14:paraId="1187860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与院内 PACS、电子病历、医生工作站无缝对接。</w:t>
            </w:r>
          </w:p>
          <w:p w14:paraId="5C1E477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提供标准接口，支持第三方系统调用与集成。</w:t>
            </w:r>
          </w:p>
        </w:tc>
      </w:tr>
      <w:tr w14:paraId="345E0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000" w:type="dxa"/>
          </w:tcPr>
          <w:p w14:paraId="46E1128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2</w:t>
            </w:r>
          </w:p>
        </w:tc>
        <w:tc>
          <w:tcPr>
            <w:tcW w:w="8624" w:type="dxa"/>
          </w:tcPr>
          <w:p w14:paraId="6726CE4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智能影像系统：该系统基于图文混合大模型智能解析影像特征，自动生成完整的初始化影像报告，包含影像所见和诊断结论。</w:t>
            </w:r>
          </w:p>
        </w:tc>
      </w:tr>
      <w:tr w14:paraId="7430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9624" w:type="dxa"/>
            <w:gridSpan w:val="2"/>
          </w:tcPr>
          <w:p w14:paraId="3805D0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2880" w:firstLineChars="1200"/>
              <w:jc w:val="both"/>
              <w:textAlignment w:val="auto"/>
              <w:rPr>
                <w:rFonts w:hint="eastAsia" w:ascii="仿宋" w:hAnsi="仿宋" w:eastAsia="仿宋" w:cs="仿宋"/>
                <w:b w:val="0"/>
                <w:bCs w:val="0"/>
                <w:color w:val="auto"/>
                <w:sz w:val="24"/>
                <w:szCs w:val="24"/>
                <w:vertAlign w:val="baseline"/>
              </w:rPr>
            </w:pPr>
            <w:r>
              <w:rPr>
                <w:rFonts w:hint="eastAsia" w:ascii="仿宋" w:hAnsi="仿宋" w:eastAsia="仿宋" w:cs="仿宋"/>
                <w:b w:val="0"/>
                <w:bCs w:val="0"/>
                <w:color w:val="auto"/>
                <w:sz w:val="24"/>
                <w:szCs w:val="24"/>
                <w:lang w:val="en-US" w:eastAsia="zh-CN"/>
              </w:rPr>
              <w:t>（二）关键配套硬件</w:t>
            </w:r>
          </w:p>
        </w:tc>
      </w:tr>
      <w:tr w14:paraId="48416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00" w:type="dxa"/>
          </w:tcPr>
          <w:p w14:paraId="5FB637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1</w:t>
            </w:r>
          </w:p>
        </w:tc>
        <w:tc>
          <w:tcPr>
            <w:tcW w:w="8624" w:type="dxa"/>
          </w:tcPr>
          <w:p w14:paraId="725D274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双筒或双流高压注射器2台</w:t>
            </w:r>
          </w:p>
        </w:tc>
      </w:tr>
      <w:tr w14:paraId="3279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00" w:type="dxa"/>
          </w:tcPr>
          <w:p w14:paraId="122C66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2</w:t>
            </w:r>
          </w:p>
        </w:tc>
        <w:tc>
          <w:tcPr>
            <w:tcW w:w="8624" w:type="dxa"/>
          </w:tcPr>
          <w:p w14:paraId="53BC71D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对比剂恒温箱（2个）</w:t>
            </w:r>
          </w:p>
        </w:tc>
      </w:tr>
      <w:tr w14:paraId="7F9D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624" w:type="dxa"/>
            <w:gridSpan w:val="2"/>
          </w:tcPr>
          <w:p w14:paraId="485976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val="0"/>
                <w:bCs w:val="0"/>
                <w:color w:val="auto"/>
                <w:sz w:val="24"/>
                <w:szCs w:val="24"/>
                <w:vertAlign w:val="baseline"/>
              </w:rPr>
            </w:pPr>
            <w:r>
              <w:rPr>
                <w:rFonts w:hint="eastAsia" w:ascii="仿宋" w:hAnsi="仿宋" w:eastAsia="仿宋" w:cs="仿宋"/>
                <w:b w:val="0"/>
                <w:bCs w:val="0"/>
                <w:color w:val="auto"/>
                <w:sz w:val="24"/>
                <w:szCs w:val="24"/>
                <w:lang w:val="en-US" w:eastAsia="zh-CN"/>
              </w:rPr>
              <w:t>（三）机房配套设施</w:t>
            </w:r>
          </w:p>
        </w:tc>
      </w:tr>
      <w:tr w14:paraId="24CA9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00" w:type="dxa"/>
          </w:tcPr>
          <w:p w14:paraId="01D9CF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1</w:t>
            </w:r>
          </w:p>
        </w:tc>
        <w:tc>
          <w:tcPr>
            <w:tcW w:w="8624" w:type="dxa"/>
          </w:tcPr>
          <w:p w14:paraId="3A4E2C6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机房恒温设备</w:t>
            </w:r>
          </w:p>
        </w:tc>
      </w:tr>
      <w:tr w14:paraId="348A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00" w:type="dxa"/>
          </w:tcPr>
          <w:p w14:paraId="04F755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2</w:t>
            </w:r>
          </w:p>
        </w:tc>
        <w:tc>
          <w:tcPr>
            <w:tcW w:w="8624" w:type="dxa"/>
          </w:tcPr>
          <w:p w14:paraId="03E8C04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空气消毒机2台</w:t>
            </w:r>
          </w:p>
        </w:tc>
      </w:tr>
      <w:tr w14:paraId="3819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00" w:type="dxa"/>
          </w:tcPr>
          <w:p w14:paraId="1B7776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3</w:t>
            </w:r>
          </w:p>
        </w:tc>
        <w:tc>
          <w:tcPr>
            <w:tcW w:w="8624" w:type="dxa"/>
          </w:tcPr>
          <w:p w14:paraId="32E1D1F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铅衣架2个</w:t>
            </w:r>
          </w:p>
        </w:tc>
      </w:tr>
      <w:tr w14:paraId="035FA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00" w:type="dxa"/>
          </w:tcPr>
          <w:p w14:paraId="74A1B5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4</w:t>
            </w:r>
          </w:p>
        </w:tc>
        <w:tc>
          <w:tcPr>
            <w:tcW w:w="8624" w:type="dxa"/>
          </w:tcPr>
          <w:p w14:paraId="49D615C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室内更衣隔间1个</w:t>
            </w:r>
          </w:p>
        </w:tc>
      </w:tr>
      <w:tr w14:paraId="6D587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00" w:type="dxa"/>
          </w:tcPr>
          <w:p w14:paraId="4AE781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5</w:t>
            </w:r>
          </w:p>
        </w:tc>
        <w:tc>
          <w:tcPr>
            <w:tcW w:w="8624" w:type="dxa"/>
          </w:tcPr>
          <w:p w14:paraId="7310750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患者物品摆放柜2个</w:t>
            </w:r>
          </w:p>
        </w:tc>
      </w:tr>
      <w:tr w14:paraId="29AAB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00" w:type="dxa"/>
          </w:tcPr>
          <w:p w14:paraId="756887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6</w:t>
            </w:r>
          </w:p>
        </w:tc>
        <w:tc>
          <w:tcPr>
            <w:tcW w:w="8624" w:type="dxa"/>
          </w:tcPr>
          <w:p w14:paraId="001FD5E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环境剂量检测仪2个（充电式）</w:t>
            </w:r>
          </w:p>
        </w:tc>
      </w:tr>
      <w:tr w14:paraId="21EDC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00" w:type="dxa"/>
          </w:tcPr>
          <w:p w14:paraId="0E25A0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8</w:t>
            </w:r>
          </w:p>
        </w:tc>
        <w:tc>
          <w:tcPr>
            <w:tcW w:w="8624" w:type="dxa"/>
          </w:tcPr>
          <w:p w14:paraId="38EF849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除湿机2套</w:t>
            </w:r>
          </w:p>
        </w:tc>
      </w:tr>
      <w:tr w14:paraId="4A461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000" w:type="dxa"/>
          </w:tcPr>
          <w:p w14:paraId="17A157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9</w:t>
            </w:r>
          </w:p>
        </w:tc>
        <w:tc>
          <w:tcPr>
            <w:tcW w:w="8624" w:type="dxa"/>
          </w:tcPr>
          <w:p w14:paraId="7B44EA3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检查过床板2块</w:t>
            </w:r>
          </w:p>
        </w:tc>
      </w:tr>
      <w:tr w14:paraId="44A47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00" w:type="dxa"/>
          </w:tcPr>
          <w:p w14:paraId="46E47D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10</w:t>
            </w:r>
          </w:p>
        </w:tc>
        <w:tc>
          <w:tcPr>
            <w:tcW w:w="8624" w:type="dxa"/>
          </w:tcPr>
          <w:p w14:paraId="73A9F0F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一次性耗材摆放柜2个</w:t>
            </w:r>
          </w:p>
        </w:tc>
      </w:tr>
      <w:tr w14:paraId="05817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00" w:type="dxa"/>
          </w:tcPr>
          <w:p w14:paraId="328DA4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16</w:t>
            </w:r>
          </w:p>
        </w:tc>
        <w:tc>
          <w:tcPr>
            <w:tcW w:w="8624" w:type="dxa"/>
          </w:tcPr>
          <w:p w14:paraId="57F8834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医用铅衣消毒柜1套</w:t>
            </w:r>
          </w:p>
        </w:tc>
      </w:tr>
    </w:tbl>
    <w:p w14:paraId="78400B5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360" w:lineRule="auto"/>
        <w:ind w:left="0" w:right="0" w:firstLine="0"/>
        <w:jc w:val="center"/>
        <w:textAlignment w:val="baseline"/>
        <w:rPr>
          <w:rFonts w:hint="eastAsia" w:ascii="仿宋" w:hAnsi="仿宋" w:eastAsia="仿宋" w:cs="仿宋"/>
          <w:b/>
          <w:bCs/>
          <w:i w:val="0"/>
          <w:iCs w:val="0"/>
          <w:caps w:val="0"/>
          <w:color w:val="2B2B2B"/>
          <w:spacing w:val="0"/>
          <w:sz w:val="24"/>
          <w:szCs w:val="24"/>
          <w:shd w:val="clear" w:fill="FFFFFF"/>
          <w:vertAlign w:val="baseline"/>
          <w:lang w:val="en-US" w:eastAsia="zh-CN"/>
        </w:rPr>
      </w:pPr>
      <w:r>
        <w:rPr>
          <w:rFonts w:hint="eastAsia" w:ascii="仿宋" w:hAnsi="仿宋" w:eastAsia="仿宋" w:cs="仿宋"/>
          <w:b/>
          <w:bCs/>
          <w:i w:val="0"/>
          <w:iCs w:val="0"/>
          <w:caps w:val="0"/>
          <w:color w:val="2B2B2B"/>
          <w:spacing w:val="0"/>
          <w:sz w:val="24"/>
          <w:szCs w:val="24"/>
          <w:shd w:val="clear" w:fill="FFFFFF"/>
          <w:vertAlign w:val="baseline"/>
          <w:lang w:val="en-US" w:eastAsia="zh-CN"/>
        </w:rPr>
        <w:t>三、商务要求</w:t>
      </w:r>
    </w:p>
    <w:p w14:paraId="46B7CCA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360" w:lineRule="auto"/>
        <w:ind w:left="0" w:right="0" w:firstLine="480" w:firstLineChars="200"/>
        <w:jc w:val="both"/>
        <w:textAlignment w:val="baseline"/>
        <w:rPr>
          <w:rFonts w:hint="eastAsia" w:ascii="仿宋" w:hAnsi="仿宋" w:eastAsia="仿宋" w:cs="仿宋"/>
          <w:i w:val="0"/>
          <w:iCs w:val="0"/>
          <w:caps w:val="0"/>
          <w:color w:val="auto"/>
          <w:spacing w:val="0"/>
          <w:sz w:val="24"/>
          <w:szCs w:val="24"/>
          <w:highlight w:val="none"/>
          <w:shd w:val="clear" w:fill="FFFFFF"/>
          <w:vertAlign w:val="baseline"/>
        </w:rPr>
      </w:pPr>
      <w:r>
        <w:rPr>
          <w:rFonts w:hint="eastAsia" w:ascii="仿宋" w:hAnsi="仿宋" w:eastAsia="仿宋" w:cs="仿宋"/>
          <w:i w:val="0"/>
          <w:iCs w:val="0"/>
          <w:caps w:val="0"/>
          <w:color w:val="auto"/>
          <w:spacing w:val="0"/>
          <w:sz w:val="24"/>
          <w:szCs w:val="24"/>
          <w:highlight w:val="none"/>
          <w:shd w:val="clear" w:fill="FFFFFF"/>
          <w:vertAlign w:val="baseline"/>
        </w:rPr>
        <w:t>★1</w:t>
      </w:r>
      <w:r>
        <w:rPr>
          <w:rFonts w:hint="eastAsia" w:ascii="仿宋" w:hAnsi="仿宋" w:eastAsia="仿宋" w:cs="仿宋"/>
          <w:i w:val="0"/>
          <w:iCs w:val="0"/>
          <w:caps w:val="0"/>
          <w:color w:val="auto"/>
          <w:spacing w:val="0"/>
          <w:sz w:val="24"/>
          <w:szCs w:val="24"/>
          <w:highlight w:val="none"/>
          <w:shd w:val="clear" w:fill="FFFFFF"/>
          <w:vertAlign w:val="baseline"/>
          <w:lang w:val="en-US" w:eastAsia="zh-CN"/>
        </w:rPr>
        <w:t>.</w:t>
      </w:r>
      <w:r>
        <w:rPr>
          <w:rFonts w:hint="eastAsia" w:ascii="仿宋" w:hAnsi="仿宋" w:eastAsia="仿宋" w:cs="仿宋"/>
          <w:i w:val="0"/>
          <w:iCs w:val="0"/>
          <w:caps w:val="0"/>
          <w:color w:val="auto"/>
          <w:spacing w:val="0"/>
          <w:sz w:val="24"/>
          <w:szCs w:val="24"/>
          <w:highlight w:val="none"/>
          <w:shd w:val="clear" w:fill="FFFFFF"/>
          <w:vertAlign w:val="baseline"/>
        </w:rPr>
        <w:t>质保期：设备安装验收后原厂质保≥</w:t>
      </w:r>
      <w:r>
        <w:rPr>
          <w:rFonts w:hint="eastAsia" w:ascii="仿宋" w:hAnsi="仿宋" w:eastAsia="仿宋" w:cs="仿宋"/>
          <w:i w:val="0"/>
          <w:iCs w:val="0"/>
          <w:caps w:val="0"/>
          <w:color w:val="auto"/>
          <w:spacing w:val="0"/>
          <w:sz w:val="24"/>
          <w:szCs w:val="24"/>
          <w:highlight w:val="none"/>
          <w:shd w:val="clear" w:fill="FFFFFF"/>
          <w:vertAlign w:val="baseline"/>
          <w:lang w:val="en-US" w:eastAsia="zh-CN"/>
        </w:rPr>
        <w:t>3</w:t>
      </w:r>
      <w:r>
        <w:rPr>
          <w:rFonts w:hint="eastAsia" w:ascii="仿宋" w:hAnsi="仿宋" w:eastAsia="仿宋" w:cs="仿宋"/>
          <w:i w:val="0"/>
          <w:iCs w:val="0"/>
          <w:caps w:val="0"/>
          <w:color w:val="auto"/>
          <w:spacing w:val="0"/>
          <w:sz w:val="24"/>
          <w:szCs w:val="24"/>
          <w:highlight w:val="none"/>
          <w:shd w:val="clear" w:fill="FFFFFF"/>
          <w:vertAlign w:val="baseline"/>
        </w:rPr>
        <w:t>年。</w:t>
      </w:r>
    </w:p>
    <w:p w14:paraId="4EB9ED1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360" w:lineRule="auto"/>
        <w:ind w:left="0" w:right="0" w:firstLine="480" w:firstLineChars="200"/>
        <w:jc w:val="both"/>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fill="FFFFFF"/>
          <w:vertAlign w:val="baseline"/>
        </w:rPr>
        <w:t>2</w:t>
      </w:r>
      <w:r>
        <w:rPr>
          <w:rFonts w:hint="eastAsia" w:ascii="仿宋" w:hAnsi="仿宋" w:eastAsia="仿宋" w:cs="仿宋"/>
          <w:i w:val="0"/>
          <w:iCs w:val="0"/>
          <w:caps w:val="0"/>
          <w:color w:val="auto"/>
          <w:spacing w:val="0"/>
          <w:sz w:val="24"/>
          <w:szCs w:val="24"/>
          <w:highlight w:val="none"/>
          <w:shd w:val="clear" w:fill="FFFFFF"/>
          <w:vertAlign w:val="baseline"/>
          <w:lang w:val="en-US" w:eastAsia="zh-CN"/>
        </w:rPr>
        <w:t>.</w:t>
      </w:r>
      <w:r>
        <w:rPr>
          <w:rFonts w:hint="eastAsia" w:ascii="仿宋" w:hAnsi="仿宋" w:eastAsia="仿宋" w:cs="仿宋"/>
          <w:i w:val="0"/>
          <w:iCs w:val="0"/>
          <w:caps w:val="0"/>
          <w:color w:val="auto"/>
          <w:spacing w:val="0"/>
          <w:sz w:val="24"/>
          <w:szCs w:val="24"/>
          <w:highlight w:val="none"/>
          <w:shd w:val="clear" w:fill="FFFFFF"/>
          <w:vertAlign w:val="baseline"/>
        </w:rPr>
        <w:t>提供新设备运输、安装服务，费用包含在投标总价中。</w:t>
      </w:r>
    </w:p>
    <w:p w14:paraId="77DCCD1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360" w:lineRule="auto"/>
        <w:ind w:left="0" w:right="0" w:firstLine="480" w:firstLineChars="200"/>
        <w:jc w:val="both"/>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fill="FFFFFF"/>
          <w:vertAlign w:val="baseline"/>
        </w:rPr>
        <w:t>3</w:t>
      </w:r>
      <w:r>
        <w:rPr>
          <w:rFonts w:hint="eastAsia" w:ascii="仿宋" w:hAnsi="仿宋" w:eastAsia="仿宋" w:cs="仿宋"/>
          <w:i w:val="0"/>
          <w:iCs w:val="0"/>
          <w:caps w:val="0"/>
          <w:color w:val="auto"/>
          <w:spacing w:val="0"/>
          <w:sz w:val="24"/>
          <w:szCs w:val="24"/>
          <w:highlight w:val="none"/>
          <w:shd w:val="clear" w:fill="FFFFFF"/>
          <w:vertAlign w:val="baseline"/>
          <w:lang w:val="en-US" w:eastAsia="zh-CN"/>
        </w:rPr>
        <w:t>.</w:t>
      </w:r>
      <w:r>
        <w:rPr>
          <w:rFonts w:hint="eastAsia" w:ascii="仿宋" w:hAnsi="仿宋" w:eastAsia="仿宋" w:cs="仿宋"/>
          <w:i w:val="0"/>
          <w:iCs w:val="0"/>
          <w:caps w:val="0"/>
          <w:color w:val="auto"/>
          <w:spacing w:val="0"/>
          <w:sz w:val="24"/>
          <w:szCs w:val="24"/>
          <w:highlight w:val="none"/>
          <w:shd w:val="clear" w:fill="FFFFFF"/>
          <w:vertAlign w:val="baseline"/>
        </w:rPr>
        <w:t>提供相关联旧设备拆除、搬运到指定地点服务，费用包含在投标总价中。</w:t>
      </w:r>
    </w:p>
    <w:p w14:paraId="22F0DD2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360" w:lineRule="auto"/>
        <w:ind w:left="0" w:right="0" w:firstLine="480" w:firstLineChars="200"/>
        <w:jc w:val="both"/>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fill="FFFFFF"/>
          <w:vertAlign w:val="baseline"/>
        </w:rPr>
        <w:t>★4</w:t>
      </w:r>
      <w:r>
        <w:rPr>
          <w:rFonts w:hint="eastAsia" w:ascii="仿宋" w:hAnsi="仿宋" w:eastAsia="仿宋" w:cs="仿宋"/>
          <w:i w:val="0"/>
          <w:iCs w:val="0"/>
          <w:caps w:val="0"/>
          <w:color w:val="auto"/>
          <w:spacing w:val="0"/>
          <w:sz w:val="24"/>
          <w:szCs w:val="24"/>
          <w:highlight w:val="none"/>
          <w:shd w:val="clear" w:fill="FFFFFF"/>
          <w:vertAlign w:val="baseline"/>
          <w:lang w:val="en-US" w:eastAsia="zh-CN"/>
        </w:rPr>
        <w:t>.中</w:t>
      </w:r>
      <w:r>
        <w:rPr>
          <w:rFonts w:hint="eastAsia" w:ascii="仿宋" w:hAnsi="仿宋" w:eastAsia="仿宋" w:cs="仿宋"/>
          <w:i w:val="0"/>
          <w:iCs w:val="0"/>
          <w:caps w:val="0"/>
          <w:color w:val="auto"/>
          <w:spacing w:val="0"/>
          <w:sz w:val="24"/>
          <w:szCs w:val="24"/>
          <w:highlight w:val="none"/>
          <w:shd w:val="clear" w:fill="FFFFFF"/>
          <w:vertAlign w:val="baseline"/>
        </w:rPr>
        <w:t>标人负责所有设备设施供货，设备进场及安装调试，按照环境影响报告及机房建设要求完善机房防护、装修改造、外线电缆、消防、通风空调、弱电等全部工作并验收合格，相关费用包含在投标总价中；并协助采购人完成竣工环保验收、控评、第三方检测等工作，办理辐射许可证及相关手续。（单独提供承诺，格式自拟并加盖电子公章）</w:t>
      </w:r>
    </w:p>
    <w:p w14:paraId="1FDC5A0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360" w:lineRule="auto"/>
        <w:ind w:left="0" w:right="0" w:firstLine="480" w:firstLineChars="200"/>
        <w:jc w:val="both"/>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fill="FFFFFF"/>
          <w:vertAlign w:val="baseline"/>
        </w:rPr>
        <w:t>5</w:t>
      </w:r>
      <w:r>
        <w:rPr>
          <w:rFonts w:hint="eastAsia" w:ascii="仿宋" w:hAnsi="仿宋" w:eastAsia="仿宋" w:cs="仿宋"/>
          <w:i w:val="0"/>
          <w:iCs w:val="0"/>
          <w:caps w:val="0"/>
          <w:color w:val="auto"/>
          <w:spacing w:val="0"/>
          <w:sz w:val="24"/>
          <w:szCs w:val="24"/>
          <w:highlight w:val="none"/>
          <w:shd w:val="clear" w:fill="FFFFFF"/>
          <w:vertAlign w:val="baseline"/>
          <w:lang w:val="en-US" w:eastAsia="zh-CN"/>
        </w:rPr>
        <w:t>.</w:t>
      </w:r>
      <w:r>
        <w:rPr>
          <w:rFonts w:hint="eastAsia" w:ascii="仿宋" w:hAnsi="仿宋" w:eastAsia="仿宋" w:cs="仿宋"/>
          <w:i w:val="0"/>
          <w:iCs w:val="0"/>
          <w:caps w:val="0"/>
          <w:color w:val="auto"/>
          <w:spacing w:val="0"/>
          <w:sz w:val="24"/>
          <w:szCs w:val="24"/>
          <w:highlight w:val="none"/>
          <w:shd w:val="clear" w:fill="FFFFFF"/>
          <w:vertAlign w:val="baseline"/>
        </w:rPr>
        <w:t>提供与院内信息系统连通服务，费用包含在投标总价中。</w:t>
      </w:r>
    </w:p>
    <w:p w14:paraId="4E052AD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360" w:lineRule="auto"/>
        <w:ind w:left="0" w:right="0" w:firstLine="480" w:firstLineChars="200"/>
        <w:jc w:val="both"/>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fill="FFFFFF"/>
          <w:vertAlign w:val="baseline"/>
        </w:rPr>
        <w:t>6</w:t>
      </w:r>
      <w:r>
        <w:rPr>
          <w:rFonts w:hint="eastAsia" w:ascii="仿宋" w:hAnsi="仿宋" w:eastAsia="仿宋" w:cs="仿宋"/>
          <w:i w:val="0"/>
          <w:iCs w:val="0"/>
          <w:caps w:val="0"/>
          <w:color w:val="auto"/>
          <w:spacing w:val="0"/>
          <w:sz w:val="24"/>
          <w:szCs w:val="24"/>
          <w:highlight w:val="none"/>
          <w:shd w:val="clear" w:fill="FFFFFF"/>
          <w:vertAlign w:val="baseline"/>
          <w:lang w:val="en-US" w:eastAsia="zh-CN"/>
        </w:rPr>
        <w:t>.</w:t>
      </w:r>
      <w:r>
        <w:rPr>
          <w:rFonts w:hint="eastAsia" w:ascii="仿宋" w:hAnsi="仿宋" w:eastAsia="仿宋" w:cs="仿宋"/>
          <w:i w:val="0"/>
          <w:iCs w:val="0"/>
          <w:caps w:val="0"/>
          <w:color w:val="auto"/>
          <w:spacing w:val="0"/>
          <w:sz w:val="24"/>
          <w:szCs w:val="24"/>
          <w:highlight w:val="none"/>
          <w:shd w:val="clear" w:fill="FFFFFF"/>
          <w:vertAlign w:val="baseline"/>
        </w:rPr>
        <w:t>维修响应：接到故障信息后2小时内响应，如需现场维修，48小时内到达现场(特殊情况除外)。</w:t>
      </w:r>
    </w:p>
    <w:p w14:paraId="113747C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360" w:lineRule="auto"/>
        <w:ind w:left="0" w:right="0" w:firstLine="480" w:firstLineChars="200"/>
        <w:jc w:val="both"/>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fill="FFFFFF"/>
          <w:vertAlign w:val="baseline"/>
        </w:rPr>
        <w:t>7</w:t>
      </w:r>
      <w:r>
        <w:rPr>
          <w:rFonts w:hint="eastAsia" w:ascii="仿宋" w:hAnsi="仿宋" w:eastAsia="仿宋" w:cs="仿宋"/>
          <w:i w:val="0"/>
          <w:iCs w:val="0"/>
          <w:caps w:val="0"/>
          <w:color w:val="auto"/>
          <w:spacing w:val="0"/>
          <w:sz w:val="24"/>
          <w:szCs w:val="24"/>
          <w:highlight w:val="none"/>
          <w:shd w:val="clear" w:fill="FFFFFF"/>
          <w:vertAlign w:val="baseline"/>
          <w:lang w:val="en-US" w:eastAsia="zh-CN"/>
        </w:rPr>
        <w:t>.</w:t>
      </w:r>
      <w:r>
        <w:rPr>
          <w:rFonts w:hint="eastAsia" w:ascii="仿宋" w:hAnsi="仿宋" w:eastAsia="仿宋" w:cs="仿宋"/>
          <w:i w:val="0"/>
          <w:iCs w:val="0"/>
          <w:caps w:val="0"/>
          <w:color w:val="auto"/>
          <w:spacing w:val="0"/>
          <w:sz w:val="24"/>
          <w:szCs w:val="24"/>
          <w:highlight w:val="none"/>
          <w:shd w:val="clear" w:fill="FFFFFF"/>
          <w:vertAlign w:val="baseline"/>
        </w:rPr>
        <w:t>软件升级：厂家提供软件升级服务。</w:t>
      </w:r>
    </w:p>
    <w:p w14:paraId="4E281F7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360" w:lineRule="auto"/>
        <w:ind w:left="0" w:right="0" w:firstLine="480" w:firstLineChars="200"/>
        <w:jc w:val="both"/>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fill="FFFFFF"/>
          <w:vertAlign w:val="baseline"/>
        </w:rPr>
        <w:t>8</w:t>
      </w:r>
      <w:r>
        <w:rPr>
          <w:rFonts w:hint="eastAsia" w:ascii="仿宋" w:hAnsi="仿宋" w:eastAsia="仿宋" w:cs="仿宋"/>
          <w:i w:val="0"/>
          <w:iCs w:val="0"/>
          <w:caps w:val="0"/>
          <w:color w:val="auto"/>
          <w:spacing w:val="0"/>
          <w:sz w:val="24"/>
          <w:szCs w:val="24"/>
          <w:highlight w:val="none"/>
          <w:shd w:val="clear" w:fill="FFFFFF"/>
          <w:vertAlign w:val="baseline"/>
          <w:lang w:val="en-US" w:eastAsia="zh-CN"/>
        </w:rPr>
        <w:t>.</w:t>
      </w:r>
      <w:r>
        <w:rPr>
          <w:rFonts w:hint="eastAsia" w:ascii="仿宋" w:hAnsi="仿宋" w:eastAsia="仿宋" w:cs="仿宋"/>
          <w:i w:val="0"/>
          <w:iCs w:val="0"/>
          <w:caps w:val="0"/>
          <w:color w:val="auto"/>
          <w:spacing w:val="0"/>
          <w:sz w:val="24"/>
          <w:szCs w:val="24"/>
          <w:highlight w:val="none"/>
          <w:shd w:val="clear" w:fill="FFFFFF"/>
          <w:vertAlign w:val="baseline"/>
        </w:rPr>
        <w:t>设备巡检：</w:t>
      </w:r>
      <w:r>
        <w:rPr>
          <w:rFonts w:hint="eastAsia" w:ascii="仿宋" w:hAnsi="仿宋" w:eastAsia="仿宋" w:cs="仿宋"/>
          <w:i w:val="0"/>
          <w:iCs w:val="0"/>
          <w:caps w:val="0"/>
          <w:color w:val="auto"/>
          <w:spacing w:val="0"/>
          <w:sz w:val="24"/>
          <w:szCs w:val="24"/>
          <w:highlight w:val="none"/>
          <w:shd w:val="clear" w:fill="FFFFFF"/>
          <w:vertAlign w:val="baseline"/>
          <w:lang w:val="en-US" w:eastAsia="zh-CN"/>
        </w:rPr>
        <w:t>质保期内</w:t>
      </w:r>
      <w:r>
        <w:rPr>
          <w:rFonts w:hint="eastAsia" w:ascii="仿宋" w:hAnsi="仿宋" w:eastAsia="仿宋" w:cs="仿宋"/>
          <w:i w:val="0"/>
          <w:iCs w:val="0"/>
          <w:caps w:val="0"/>
          <w:color w:val="auto"/>
          <w:spacing w:val="0"/>
          <w:sz w:val="24"/>
          <w:szCs w:val="24"/>
          <w:highlight w:val="none"/>
          <w:shd w:val="clear" w:fill="FFFFFF"/>
          <w:vertAlign w:val="baseline"/>
        </w:rPr>
        <w:t>每3个月对设备定期进行巡检1次和维护保养1次，每年对设备定期进行预防性维护工作1次。</w:t>
      </w:r>
    </w:p>
    <w:p w14:paraId="70E0121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360" w:lineRule="auto"/>
        <w:ind w:left="0" w:right="0" w:firstLine="480" w:firstLineChars="200"/>
        <w:jc w:val="both"/>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fill="FFFFFF"/>
          <w:vertAlign w:val="baseline"/>
        </w:rPr>
        <w:t>9</w:t>
      </w:r>
      <w:r>
        <w:rPr>
          <w:rFonts w:hint="eastAsia" w:ascii="仿宋" w:hAnsi="仿宋" w:eastAsia="仿宋" w:cs="仿宋"/>
          <w:i w:val="0"/>
          <w:iCs w:val="0"/>
          <w:caps w:val="0"/>
          <w:color w:val="auto"/>
          <w:spacing w:val="0"/>
          <w:sz w:val="24"/>
          <w:szCs w:val="24"/>
          <w:highlight w:val="none"/>
          <w:shd w:val="clear" w:fill="FFFFFF"/>
          <w:vertAlign w:val="baseline"/>
          <w:lang w:val="en-US" w:eastAsia="zh-CN"/>
        </w:rPr>
        <w:t>.</w:t>
      </w:r>
      <w:r>
        <w:rPr>
          <w:rFonts w:hint="eastAsia" w:ascii="仿宋" w:hAnsi="仿宋" w:eastAsia="仿宋" w:cs="仿宋"/>
          <w:i w:val="0"/>
          <w:iCs w:val="0"/>
          <w:caps w:val="0"/>
          <w:color w:val="auto"/>
          <w:spacing w:val="0"/>
          <w:sz w:val="24"/>
          <w:szCs w:val="24"/>
          <w:highlight w:val="none"/>
          <w:shd w:val="clear" w:fill="FFFFFF"/>
          <w:vertAlign w:val="baseline"/>
        </w:rPr>
        <w:t>投标人如果不是投标产品的制造商，须提供制造商至投标人的逐级别授权书或代理证书。</w:t>
      </w:r>
    </w:p>
    <w:p w14:paraId="66B0747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360" w:lineRule="auto"/>
        <w:ind w:left="0" w:right="0" w:firstLine="480" w:firstLineChars="200"/>
        <w:jc w:val="both"/>
        <w:textAlignment w:val="baseline"/>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fill="FFFFFF"/>
          <w:vertAlign w:val="baseline"/>
        </w:rPr>
        <w:t>10</w:t>
      </w:r>
      <w:r>
        <w:rPr>
          <w:rFonts w:hint="eastAsia" w:ascii="仿宋" w:hAnsi="仿宋" w:eastAsia="仿宋" w:cs="仿宋"/>
          <w:i w:val="0"/>
          <w:iCs w:val="0"/>
          <w:caps w:val="0"/>
          <w:color w:val="auto"/>
          <w:spacing w:val="0"/>
          <w:sz w:val="24"/>
          <w:szCs w:val="24"/>
          <w:highlight w:val="none"/>
          <w:shd w:val="clear" w:fill="FFFFFF"/>
          <w:vertAlign w:val="baseline"/>
          <w:lang w:val="en-US" w:eastAsia="zh-CN"/>
        </w:rPr>
        <w:t>.</w:t>
      </w:r>
      <w:r>
        <w:rPr>
          <w:rFonts w:hint="eastAsia" w:ascii="仿宋" w:hAnsi="仿宋" w:eastAsia="仿宋" w:cs="仿宋"/>
          <w:i w:val="0"/>
          <w:iCs w:val="0"/>
          <w:caps w:val="0"/>
          <w:color w:val="auto"/>
          <w:spacing w:val="0"/>
          <w:sz w:val="24"/>
          <w:szCs w:val="24"/>
          <w:highlight w:val="none"/>
          <w:shd w:val="clear" w:fill="FFFFFF"/>
          <w:vertAlign w:val="baseline"/>
        </w:rPr>
        <w:t>卖方应配置专业技术人员提供现场技术培训，保证使用人员正常操作设备的各种功能，需根据科室需求进行安排（提供证明材料或承诺函）。</w:t>
      </w:r>
    </w:p>
    <w:p w14:paraId="3225DDB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360" w:lineRule="auto"/>
        <w:ind w:left="0" w:right="0" w:firstLine="480" w:firstLineChars="200"/>
        <w:jc w:val="both"/>
        <w:textAlignment w:val="baseline"/>
        <w:rPr>
          <w:rFonts w:hint="eastAsia" w:ascii="仿宋" w:hAnsi="仿宋" w:eastAsia="仿宋" w:cs="仿宋"/>
          <w:i w:val="0"/>
          <w:iCs w:val="0"/>
          <w:caps w:val="0"/>
          <w:color w:val="auto"/>
          <w:spacing w:val="0"/>
          <w:sz w:val="24"/>
          <w:szCs w:val="24"/>
          <w:highlight w:val="none"/>
          <w:shd w:val="clear" w:fill="FFFFFF"/>
          <w:vertAlign w:val="baseline"/>
        </w:rPr>
      </w:pPr>
      <w:r>
        <w:rPr>
          <w:rFonts w:hint="eastAsia" w:ascii="仿宋" w:hAnsi="仿宋" w:eastAsia="仿宋" w:cs="仿宋"/>
          <w:i w:val="0"/>
          <w:iCs w:val="0"/>
          <w:caps w:val="0"/>
          <w:color w:val="auto"/>
          <w:spacing w:val="0"/>
          <w:sz w:val="24"/>
          <w:szCs w:val="24"/>
          <w:highlight w:val="none"/>
          <w:shd w:val="clear" w:fill="FFFFFF"/>
          <w:vertAlign w:val="baseline"/>
        </w:rPr>
        <w:t>★11</w:t>
      </w:r>
      <w:r>
        <w:rPr>
          <w:rFonts w:hint="eastAsia" w:ascii="仿宋" w:hAnsi="仿宋" w:eastAsia="仿宋" w:cs="仿宋"/>
          <w:i w:val="0"/>
          <w:iCs w:val="0"/>
          <w:caps w:val="0"/>
          <w:color w:val="auto"/>
          <w:spacing w:val="0"/>
          <w:sz w:val="24"/>
          <w:szCs w:val="24"/>
          <w:highlight w:val="none"/>
          <w:shd w:val="clear" w:fill="FFFFFF"/>
          <w:vertAlign w:val="baseline"/>
          <w:lang w:val="en-US" w:eastAsia="zh-CN"/>
        </w:rPr>
        <w:t>.</w:t>
      </w:r>
      <w:r>
        <w:rPr>
          <w:rFonts w:hint="eastAsia" w:ascii="仿宋" w:hAnsi="仿宋" w:eastAsia="仿宋" w:cs="仿宋"/>
          <w:i w:val="0"/>
          <w:iCs w:val="0"/>
          <w:caps w:val="0"/>
          <w:color w:val="auto"/>
          <w:spacing w:val="0"/>
          <w:sz w:val="24"/>
          <w:szCs w:val="24"/>
          <w:highlight w:val="none"/>
          <w:shd w:val="clear" w:fill="FFFFFF"/>
          <w:vertAlign w:val="baseline"/>
        </w:rPr>
        <w:t>系统对接承诺：若设备使用需要接入医院信息管理系统即（PACS/HIS/LIS 等），需与医院在用的信息系统进行无缝对接，直至科室可以全部正常使用,如有对接所需费用包含在投标总价内。</w:t>
      </w:r>
    </w:p>
    <w:p w14:paraId="18D861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360" w:lineRule="auto"/>
        <w:ind w:left="0" w:right="0" w:firstLine="480" w:firstLineChars="200"/>
        <w:jc w:val="both"/>
        <w:textAlignment w:val="baseline"/>
        <w:rPr>
          <w:rFonts w:hint="eastAsia" w:ascii="仿宋" w:hAnsi="仿宋" w:eastAsia="仿宋" w:cs="仿宋"/>
          <w:i w:val="0"/>
          <w:iCs w:val="0"/>
          <w:caps w:val="0"/>
          <w:color w:val="auto"/>
          <w:spacing w:val="0"/>
          <w:sz w:val="24"/>
          <w:szCs w:val="24"/>
          <w:highlight w:val="none"/>
          <w:shd w:val="clear" w:fill="FFFFFF"/>
          <w:vertAlign w:val="baseline"/>
          <w:lang w:val="en-US" w:eastAsia="zh-CN"/>
        </w:rPr>
      </w:pPr>
      <w:r>
        <w:rPr>
          <w:rFonts w:hint="eastAsia" w:ascii="仿宋" w:hAnsi="仿宋" w:eastAsia="仿宋" w:cs="仿宋"/>
          <w:i w:val="0"/>
          <w:iCs w:val="0"/>
          <w:caps w:val="0"/>
          <w:color w:val="auto"/>
          <w:spacing w:val="0"/>
          <w:sz w:val="24"/>
          <w:szCs w:val="24"/>
          <w:highlight w:val="none"/>
          <w:shd w:val="clear" w:fill="FFFFFF"/>
          <w:vertAlign w:val="baseline"/>
          <w:lang w:val="en-US" w:eastAsia="zh-CN"/>
        </w:rPr>
        <w:t>12.付款方式：合同签订后，到货安装完成医院向乙方支付货款总额的90%，验收合格后医院向乙方支付货款总额的10%。</w:t>
      </w:r>
    </w:p>
    <w:p w14:paraId="741212D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360" w:lineRule="auto"/>
        <w:ind w:left="0" w:right="0" w:firstLine="0"/>
        <w:jc w:val="both"/>
        <w:textAlignment w:val="baseline"/>
        <w:rPr>
          <w:rFonts w:hint="eastAsia" w:ascii="仿宋" w:hAnsi="仿宋" w:eastAsia="仿宋" w:cs="仿宋"/>
          <w:i w:val="0"/>
          <w:iCs w:val="0"/>
          <w:caps w:val="0"/>
          <w:color w:val="2B2B2B"/>
          <w:spacing w:val="0"/>
          <w:sz w:val="24"/>
          <w:szCs w:val="24"/>
          <w:shd w:val="clear" w:fill="FFFFFF"/>
          <w:vertAlign w:val="baseline"/>
        </w:rPr>
      </w:pPr>
    </w:p>
    <w:p w14:paraId="7FABCECB">
      <w:pPr>
        <w:rPr>
          <w:rFonts w:hint="eastAsia" w:ascii="仿宋" w:hAnsi="仿宋" w:eastAsia="仿宋" w:cs="仿宋"/>
          <w:color w:val="auto"/>
          <w:highlight w:val="none"/>
        </w:rPr>
      </w:pPr>
      <w:bookmarkStart w:id="863" w:name="_Toc15841"/>
      <w:r>
        <w:rPr>
          <w:rFonts w:hint="eastAsia" w:ascii="仿宋" w:hAnsi="仿宋" w:eastAsia="仿宋" w:cs="仿宋"/>
          <w:color w:val="auto"/>
          <w:highlight w:val="none"/>
        </w:rPr>
        <w:br w:type="page"/>
      </w:r>
    </w:p>
    <w:p w14:paraId="48E46904">
      <w:pPr>
        <w:pStyle w:val="2"/>
        <w:pageBreakBefore w:val="0"/>
        <w:kinsoku/>
        <w:bidi w:val="0"/>
        <w:spacing w:before="0" w:after="0"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第七章 附件</w:t>
      </w:r>
      <w:bookmarkEnd w:id="844"/>
      <w:bookmarkEnd w:id="845"/>
      <w:bookmarkEnd w:id="846"/>
      <w:bookmarkEnd w:id="858"/>
      <w:bookmarkEnd w:id="859"/>
      <w:bookmarkEnd w:id="860"/>
      <w:bookmarkEnd w:id="861"/>
      <w:bookmarkEnd w:id="862"/>
      <w:bookmarkEnd w:id="863"/>
    </w:p>
    <w:p w14:paraId="0E0C3AAB">
      <w:pPr>
        <w:pStyle w:val="4"/>
        <w:pageBreakBefore w:val="0"/>
        <w:kinsoku/>
        <w:bidi w:val="0"/>
        <w:spacing w:line="360" w:lineRule="auto"/>
        <w:jc w:val="center"/>
        <w:rPr>
          <w:rFonts w:hint="eastAsia" w:ascii="仿宋" w:hAnsi="仿宋" w:eastAsia="仿宋" w:cs="仿宋"/>
          <w:color w:val="auto"/>
          <w:sz w:val="24"/>
          <w:szCs w:val="24"/>
          <w:highlight w:val="none"/>
        </w:rPr>
      </w:pPr>
      <w:bookmarkStart w:id="864" w:name="_Toc8082"/>
      <w:bookmarkStart w:id="865" w:name="_Toc31789"/>
      <w:bookmarkStart w:id="866" w:name="_Toc71734777"/>
      <w:r>
        <w:rPr>
          <w:rFonts w:hint="eastAsia" w:ascii="仿宋" w:hAnsi="仿宋" w:eastAsia="仿宋" w:cs="仿宋"/>
          <w:color w:val="auto"/>
          <w:sz w:val="24"/>
          <w:szCs w:val="24"/>
          <w:highlight w:val="none"/>
        </w:rPr>
        <w:t>1.</w:t>
      </w:r>
      <w:bookmarkEnd w:id="864"/>
      <w:bookmarkEnd w:id="865"/>
      <w:bookmarkEnd w:id="866"/>
      <w:bookmarkStart w:id="867" w:name="_Hlk91521107"/>
      <w:r>
        <w:rPr>
          <w:rFonts w:hint="eastAsia" w:ascii="仿宋" w:hAnsi="仿宋" w:eastAsia="仿宋" w:cs="仿宋"/>
          <w:color w:val="auto"/>
          <w:sz w:val="24"/>
          <w:szCs w:val="24"/>
          <w:highlight w:val="none"/>
        </w:rPr>
        <w:t>中小企业声明函(货物) （若有）</w:t>
      </w:r>
    </w:p>
    <w:p w14:paraId="6B308510">
      <w:pPr>
        <w:pageBreakBefore w:val="0"/>
        <w:kinsoku/>
        <w:autoSpaceDE w:val="0"/>
        <w:autoSpaceDN w:val="0"/>
        <w:bidi w:val="0"/>
        <w:adjustRightInd w:val="0"/>
        <w:spacing w:line="360" w:lineRule="auto"/>
        <w:ind w:firstLine="561"/>
        <w:rPr>
          <w:rFonts w:hint="eastAsia" w:ascii="仿宋" w:hAnsi="仿宋" w:eastAsia="仿宋" w:cs="仿宋"/>
          <w:color w:val="auto"/>
          <w:highlight w:val="none"/>
        </w:rPr>
      </w:pPr>
      <w:r>
        <w:rPr>
          <w:rFonts w:hint="eastAsia" w:ascii="仿宋" w:hAnsi="仿宋" w:eastAsia="仿宋" w:cs="仿宋"/>
          <w:color w:val="auto"/>
          <w:sz w:val="24"/>
          <w:highlight w:val="none"/>
          <w:shd w:val="clear" w:color="auto" w:fill="FFFFFF"/>
        </w:rPr>
        <w:t xml:space="preserve"> </w:t>
      </w:r>
      <w:r>
        <w:rPr>
          <w:rFonts w:hint="eastAsia" w:ascii="仿宋" w:hAnsi="仿宋" w:eastAsia="仿宋" w:cs="仿宋"/>
          <w:color w:val="auto"/>
          <w:highlight w:val="none"/>
        </w:rPr>
        <w:t>本公司（联合体）郑重声明，根据《政府采购促进中小企业发展管理办法》（财库﹝2020﹞46 号）的规定，本公司（联合体）参加</w:t>
      </w:r>
      <w:r>
        <w:rPr>
          <w:rFonts w:hint="eastAsia" w:ascii="仿宋" w:hAnsi="仿宋" w:eastAsia="仿宋" w:cs="仿宋"/>
          <w:color w:val="auto"/>
          <w:highlight w:val="none"/>
          <w:u w:val="single"/>
        </w:rPr>
        <w:t>（单位名称）</w:t>
      </w:r>
      <w:r>
        <w:rPr>
          <w:rFonts w:hint="eastAsia" w:ascii="仿宋" w:hAnsi="仿宋" w:eastAsia="仿宋" w:cs="仿宋"/>
          <w:color w:val="auto"/>
          <w:highlight w:val="none"/>
        </w:rPr>
        <w:t>的</w:t>
      </w:r>
      <w:r>
        <w:rPr>
          <w:rFonts w:hint="eastAsia" w:ascii="仿宋" w:hAnsi="仿宋" w:eastAsia="仿宋" w:cs="仿宋"/>
          <w:color w:val="auto"/>
          <w:highlight w:val="none"/>
          <w:u w:val="single"/>
        </w:rPr>
        <w:t>（项目名称）</w:t>
      </w:r>
      <w:r>
        <w:rPr>
          <w:rFonts w:hint="eastAsia" w:ascii="仿宋" w:hAnsi="仿宋" w:eastAsia="仿宋" w:cs="仿宋"/>
          <w:color w:val="auto"/>
          <w:highlight w:val="none"/>
        </w:rPr>
        <w:t>采购活动，提供的货物全部由符合政策要求的中小企业制造。相关企业（含联合体中的中小企业、签订分包意向协议的中小企业）的具体情况如下：</w:t>
      </w:r>
    </w:p>
    <w:p w14:paraId="08E61762">
      <w:pPr>
        <w:pageBreakBefore w:val="0"/>
        <w:kinsoku/>
        <w:autoSpaceDE w:val="0"/>
        <w:autoSpaceDN w:val="0"/>
        <w:bidi w:val="0"/>
        <w:adjustRightInd w:val="0"/>
        <w:spacing w:line="360" w:lineRule="auto"/>
        <w:ind w:firstLine="561"/>
        <w:rPr>
          <w:rFonts w:hint="eastAsia" w:ascii="仿宋" w:hAnsi="仿宋" w:eastAsia="仿宋" w:cs="仿宋"/>
          <w:color w:val="auto"/>
          <w:highlight w:val="none"/>
        </w:rPr>
      </w:pPr>
      <w:r>
        <w:rPr>
          <w:rFonts w:hint="eastAsia" w:ascii="仿宋" w:hAnsi="仿宋" w:eastAsia="仿宋" w:cs="仿宋"/>
          <w:color w:val="auto"/>
          <w:highlight w:val="none"/>
        </w:rPr>
        <w:t xml:space="preserve">1. </w:t>
      </w:r>
      <w:r>
        <w:rPr>
          <w:rFonts w:hint="eastAsia" w:ascii="仿宋" w:hAnsi="仿宋" w:eastAsia="仿宋" w:cs="仿宋"/>
          <w:color w:val="auto"/>
          <w:highlight w:val="none"/>
          <w:u w:val="single"/>
        </w:rPr>
        <w:t xml:space="preserve">（标的名称） </w:t>
      </w:r>
      <w:r>
        <w:rPr>
          <w:rFonts w:hint="eastAsia" w:ascii="仿宋" w:hAnsi="仿宋" w:eastAsia="仿宋" w:cs="仿宋"/>
          <w:color w:val="auto"/>
          <w:highlight w:val="none"/>
        </w:rPr>
        <w:t>，属于</w:t>
      </w:r>
      <w:r>
        <w:rPr>
          <w:rFonts w:hint="eastAsia" w:ascii="仿宋" w:hAnsi="仿宋" w:eastAsia="仿宋" w:cs="仿宋"/>
          <w:color w:val="auto"/>
          <w:highlight w:val="none"/>
          <w:u w:val="single"/>
        </w:rPr>
        <w:t>（采购文件中明确的所属行业）</w:t>
      </w:r>
      <w:r>
        <w:rPr>
          <w:rFonts w:hint="eastAsia" w:ascii="仿宋" w:hAnsi="仿宋" w:eastAsia="仿宋" w:cs="仿宋"/>
          <w:color w:val="auto"/>
          <w:highlight w:val="none"/>
        </w:rPr>
        <w:t>行业；制造商为</w:t>
      </w:r>
      <w:r>
        <w:rPr>
          <w:rFonts w:hint="eastAsia" w:ascii="仿宋" w:hAnsi="仿宋" w:eastAsia="仿宋" w:cs="仿宋"/>
          <w:color w:val="auto"/>
          <w:highlight w:val="none"/>
          <w:u w:val="single"/>
        </w:rPr>
        <w:t>（企业名称）</w:t>
      </w:r>
      <w:r>
        <w:rPr>
          <w:rFonts w:hint="eastAsia" w:ascii="仿宋" w:hAnsi="仿宋" w:eastAsia="仿宋" w:cs="仿宋"/>
          <w:color w:val="auto"/>
          <w:highlight w:val="none"/>
        </w:rPr>
        <w:t>，从业人员</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人，营业收入为</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万元，资产总额为</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万元</w:t>
      </w:r>
      <w:r>
        <w:rPr>
          <w:rFonts w:hint="eastAsia" w:ascii="仿宋" w:hAnsi="仿宋" w:eastAsia="仿宋" w:cs="仿宋"/>
          <w:color w:val="auto"/>
          <w:highlight w:val="none"/>
          <w:vertAlign w:val="superscript"/>
        </w:rPr>
        <w:t>1</w:t>
      </w:r>
      <w:r>
        <w:rPr>
          <w:rFonts w:hint="eastAsia" w:ascii="仿宋" w:hAnsi="仿宋" w:eastAsia="仿宋" w:cs="仿宋"/>
          <w:color w:val="auto"/>
          <w:highlight w:val="none"/>
        </w:rPr>
        <w:t>，属于</w:t>
      </w:r>
      <w:r>
        <w:rPr>
          <w:rFonts w:hint="eastAsia" w:ascii="仿宋" w:hAnsi="仿宋" w:eastAsia="仿宋" w:cs="仿宋"/>
          <w:color w:val="auto"/>
          <w:highlight w:val="none"/>
          <w:u w:val="single"/>
        </w:rPr>
        <w:t>（中型企业、小型企业、微型企业）</w:t>
      </w:r>
      <w:r>
        <w:rPr>
          <w:rFonts w:hint="eastAsia" w:ascii="仿宋" w:hAnsi="仿宋" w:eastAsia="仿宋" w:cs="仿宋"/>
          <w:color w:val="auto"/>
          <w:highlight w:val="none"/>
        </w:rPr>
        <w:t>；</w:t>
      </w:r>
    </w:p>
    <w:p w14:paraId="74004C7C">
      <w:pPr>
        <w:pageBreakBefore w:val="0"/>
        <w:kinsoku/>
        <w:autoSpaceDE w:val="0"/>
        <w:autoSpaceDN w:val="0"/>
        <w:bidi w:val="0"/>
        <w:adjustRightInd w:val="0"/>
        <w:spacing w:line="360" w:lineRule="auto"/>
        <w:ind w:firstLine="561"/>
        <w:rPr>
          <w:rFonts w:hint="eastAsia" w:ascii="仿宋" w:hAnsi="仿宋" w:eastAsia="仿宋" w:cs="仿宋"/>
          <w:color w:val="auto"/>
          <w:highlight w:val="none"/>
        </w:rPr>
      </w:pPr>
      <w:r>
        <w:rPr>
          <w:rFonts w:hint="eastAsia" w:ascii="仿宋" w:hAnsi="仿宋" w:eastAsia="仿宋" w:cs="仿宋"/>
          <w:color w:val="auto"/>
          <w:highlight w:val="none"/>
        </w:rPr>
        <w:t xml:space="preserve">2. </w:t>
      </w:r>
      <w:r>
        <w:rPr>
          <w:rFonts w:hint="eastAsia" w:ascii="仿宋" w:hAnsi="仿宋" w:eastAsia="仿宋" w:cs="仿宋"/>
          <w:color w:val="auto"/>
          <w:highlight w:val="none"/>
          <w:u w:val="single"/>
        </w:rPr>
        <w:t xml:space="preserve">（标的名称） </w:t>
      </w:r>
      <w:r>
        <w:rPr>
          <w:rFonts w:hint="eastAsia" w:ascii="仿宋" w:hAnsi="仿宋" w:eastAsia="仿宋" w:cs="仿宋"/>
          <w:color w:val="auto"/>
          <w:highlight w:val="none"/>
        </w:rPr>
        <w:t>，属于</w:t>
      </w:r>
      <w:r>
        <w:rPr>
          <w:rFonts w:hint="eastAsia" w:ascii="仿宋" w:hAnsi="仿宋" w:eastAsia="仿宋" w:cs="仿宋"/>
          <w:color w:val="auto"/>
          <w:highlight w:val="none"/>
          <w:u w:val="single"/>
        </w:rPr>
        <w:t>（采购文件中明确的所属行业）</w:t>
      </w:r>
      <w:r>
        <w:rPr>
          <w:rFonts w:hint="eastAsia" w:ascii="仿宋" w:hAnsi="仿宋" w:eastAsia="仿宋" w:cs="仿宋"/>
          <w:color w:val="auto"/>
          <w:highlight w:val="none"/>
        </w:rPr>
        <w:t>行业；制造商为</w:t>
      </w:r>
      <w:r>
        <w:rPr>
          <w:rFonts w:hint="eastAsia" w:ascii="仿宋" w:hAnsi="仿宋" w:eastAsia="仿宋" w:cs="仿宋"/>
          <w:color w:val="auto"/>
          <w:highlight w:val="none"/>
          <w:u w:val="single"/>
        </w:rPr>
        <w:t>（企业名称）</w:t>
      </w:r>
      <w:r>
        <w:rPr>
          <w:rFonts w:hint="eastAsia" w:ascii="仿宋" w:hAnsi="仿宋" w:eastAsia="仿宋" w:cs="仿宋"/>
          <w:color w:val="auto"/>
          <w:highlight w:val="none"/>
        </w:rPr>
        <w:t>，从业人员</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人，营业收入为</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万元，资产总额为</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万元，属于</w:t>
      </w:r>
      <w:r>
        <w:rPr>
          <w:rFonts w:hint="eastAsia" w:ascii="仿宋" w:hAnsi="仿宋" w:eastAsia="仿宋" w:cs="仿宋"/>
          <w:color w:val="auto"/>
          <w:highlight w:val="none"/>
          <w:u w:val="single"/>
        </w:rPr>
        <w:t>（中型企业、小型企业、微型企业）</w:t>
      </w:r>
      <w:r>
        <w:rPr>
          <w:rFonts w:hint="eastAsia" w:ascii="仿宋" w:hAnsi="仿宋" w:eastAsia="仿宋" w:cs="仿宋"/>
          <w:color w:val="auto"/>
          <w:highlight w:val="none"/>
        </w:rPr>
        <w:t>；</w:t>
      </w:r>
    </w:p>
    <w:p w14:paraId="693D3F32">
      <w:pPr>
        <w:pageBreakBefore w:val="0"/>
        <w:kinsoku/>
        <w:autoSpaceDE w:val="0"/>
        <w:autoSpaceDN w:val="0"/>
        <w:bidi w:val="0"/>
        <w:adjustRightInd w:val="0"/>
        <w:spacing w:line="360" w:lineRule="auto"/>
        <w:ind w:firstLine="561"/>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 xml:space="preserve">. </w:t>
      </w:r>
      <w:r>
        <w:rPr>
          <w:rFonts w:hint="eastAsia" w:ascii="仿宋" w:hAnsi="仿宋" w:eastAsia="仿宋" w:cs="仿宋"/>
          <w:color w:val="auto"/>
          <w:highlight w:val="none"/>
          <w:u w:val="single"/>
        </w:rPr>
        <w:t xml:space="preserve">（标的名称） </w:t>
      </w:r>
      <w:r>
        <w:rPr>
          <w:rFonts w:hint="eastAsia" w:ascii="仿宋" w:hAnsi="仿宋" w:eastAsia="仿宋" w:cs="仿宋"/>
          <w:color w:val="auto"/>
          <w:highlight w:val="none"/>
        </w:rPr>
        <w:t>，属于</w:t>
      </w:r>
      <w:r>
        <w:rPr>
          <w:rFonts w:hint="eastAsia" w:ascii="仿宋" w:hAnsi="仿宋" w:eastAsia="仿宋" w:cs="仿宋"/>
          <w:color w:val="auto"/>
          <w:highlight w:val="none"/>
          <w:u w:val="single"/>
        </w:rPr>
        <w:t>（采购文件中明确的所属行业）</w:t>
      </w:r>
      <w:r>
        <w:rPr>
          <w:rFonts w:hint="eastAsia" w:ascii="仿宋" w:hAnsi="仿宋" w:eastAsia="仿宋" w:cs="仿宋"/>
          <w:color w:val="auto"/>
          <w:highlight w:val="none"/>
        </w:rPr>
        <w:t>行业；制造商为</w:t>
      </w:r>
      <w:r>
        <w:rPr>
          <w:rFonts w:hint="eastAsia" w:ascii="仿宋" w:hAnsi="仿宋" w:eastAsia="仿宋" w:cs="仿宋"/>
          <w:color w:val="auto"/>
          <w:highlight w:val="none"/>
          <w:u w:val="single"/>
        </w:rPr>
        <w:t>（企业名称）</w:t>
      </w:r>
      <w:r>
        <w:rPr>
          <w:rFonts w:hint="eastAsia" w:ascii="仿宋" w:hAnsi="仿宋" w:eastAsia="仿宋" w:cs="仿宋"/>
          <w:color w:val="auto"/>
          <w:highlight w:val="none"/>
        </w:rPr>
        <w:t>，从业人员</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人，营业收入为</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万元，资产总额为</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万元</w:t>
      </w:r>
      <w:r>
        <w:rPr>
          <w:rFonts w:hint="eastAsia" w:ascii="仿宋" w:hAnsi="仿宋" w:eastAsia="仿宋" w:cs="仿宋"/>
          <w:color w:val="auto"/>
          <w:highlight w:val="none"/>
          <w:vertAlign w:val="superscript"/>
        </w:rPr>
        <w:t>1</w:t>
      </w:r>
      <w:r>
        <w:rPr>
          <w:rFonts w:hint="eastAsia" w:ascii="仿宋" w:hAnsi="仿宋" w:eastAsia="仿宋" w:cs="仿宋"/>
          <w:color w:val="auto"/>
          <w:highlight w:val="none"/>
        </w:rPr>
        <w:t>，属于</w:t>
      </w:r>
      <w:r>
        <w:rPr>
          <w:rFonts w:hint="eastAsia" w:ascii="仿宋" w:hAnsi="仿宋" w:eastAsia="仿宋" w:cs="仿宋"/>
          <w:color w:val="auto"/>
          <w:highlight w:val="none"/>
          <w:u w:val="single"/>
        </w:rPr>
        <w:t>（中型企业、小型企业、微型企业）</w:t>
      </w:r>
      <w:r>
        <w:rPr>
          <w:rFonts w:hint="eastAsia" w:ascii="仿宋" w:hAnsi="仿宋" w:eastAsia="仿宋" w:cs="仿宋"/>
          <w:color w:val="auto"/>
          <w:highlight w:val="none"/>
        </w:rPr>
        <w:t>；</w:t>
      </w:r>
    </w:p>
    <w:p w14:paraId="45B4DDDA">
      <w:pPr>
        <w:pageBreakBefore w:val="0"/>
        <w:kinsoku/>
        <w:autoSpaceDE w:val="0"/>
        <w:autoSpaceDN w:val="0"/>
        <w:bidi w:val="0"/>
        <w:adjustRightInd w:val="0"/>
        <w:spacing w:line="360" w:lineRule="auto"/>
        <w:ind w:firstLine="561"/>
        <w:rPr>
          <w:rFonts w:hint="eastAsia" w:ascii="仿宋" w:hAnsi="仿宋" w:eastAsia="仿宋" w:cs="仿宋"/>
          <w:color w:val="auto"/>
          <w:highlight w:val="none"/>
        </w:rPr>
      </w:pPr>
      <w:r>
        <w:rPr>
          <w:rFonts w:hint="eastAsia" w:ascii="仿宋" w:hAnsi="仿宋" w:eastAsia="仿宋" w:cs="仿宋"/>
          <w:color w:val="auto"/>
          <w:highlight w:val="none"/>
        </w:rPr>
        <w:t>……</w:t>
      </w:r>
    </w:p>
    <w:p w14:paraId="1BB42B46">
      <w:pPr>
        <w:pageBreakBefore w:val="0"/>
        <w:kinsoku/>
        <w:autoSpaceDE w:val="0"/>
        <w:autoSpaceDN w:val="0"/>
        <w:bidi w:val="0"/>
        <w:adjustRightInd w:val="0"/>
        <w:spacing w:line="360" w:lineRule="auto"/>
        <w:ind w:firstLine="561"/>
        <w:rPr>
          <w:rFonts w:hint="eastAsia" w:ascii="仿宋" w:hAnsi="仿宋" w:eastAsia="仿宋" w:cs="仿宋"/>
          <w:color w:val="auto"/>
          <w:highlight w:val="none"/>
        </w:rPr>
      </w:pPr>
      <w:r>
        <w:rPr>
          <w:rFonts w:hint="eastAsia" w:ascii="仿宋" w:hAnsi="仿宋" w:eastAsia="仿宋" w:cs="仿宋"/>
          <w:color w:val="auto"/>
          <w:highlight w:val="none"/>
        </w:rPr>
        <w:t>以上企业，不属于大企业的分支机构，不存在控股股东为大企业的情形，也不存在与大企业的负责人为同一人的情形。</w:t>
      </w:r>
    </w:p>
    <w:p w14:paraId="5BA53F4A">
      <w:pPr>
        <w:pageBreakBefore w:val="0"/>
        <w:kinsoku/>
        <w:autoSpaceDE w:val="0"/>
        <w:autoSpaceDN w:val="0"/>
        <w:bidi w:val="0"/>
        <w:adjustRightInd w:val="0"/>
        <w:spacing w:line="360" w:lineRule="auto"/>
        <w:ind w:firstLine="561"/>
        <w:rPr>
          <w:rFonts w:hint="eastAsia" w:ascii="仿宋" w:hAnsi="仿宋" w:eastAsia="仿宋" w:cs="仿宋"/>
          <w:color w:val="auto"/>
          <w:highlight w:val="none"/>
        </w:rPr>
      </w:pPr>
      <w:r>
        <w:rPr>
          <w:rFonts w:hint="eastAsia" w:ascii="仿宋" w:hAnsi="仿宋" w:eastAsia="仿宋" w:cs="仿宋"/>
          <w:color w:val="auto"/>
          <w:highlight w:val="none"/>
        </w:rPr>
        <w:t>本企业对上述声明内容的真实性负责。如有虚假，将依法承担相应责任。</w:t>
      </w:r>
    </w:p>
    <w:p w14:paraId="566CAFDA">
      <w:pPr>
        <w:pageBreakBefore w:val="0"/>
        <w:kinsoku/>
        <w:bidi w:val="0"/>
        <w:spacing w:line="360" w:lineRule="auto"/>
        <w:ind w:firstLine="420" w:firstLineChars="200"/>
        <w:rPr>
          <w:rFonts w:hint="eastAsia" w:ascii="仿宋" w:hAnsi="仿宋" w:eastAsia="仿宋" w:cs="仿宋"/>
          <w:color w:val="auto"/>
          <w:highlight w:val="none"/>
        </w:rPr>
      </w:pPr>
    </w:p>
    <w:p w14:paraId="26DA69E1">
      <w:pPr>
        <w:pStyle w:val="63"/>
        <w:pageBreakBefore w:val="0"/>
        <w:kinsoku/>
        <w:bidi w:val="0"/>
        <w:spacing w:before="120" w:line="360" w:lineRule="auto"/>
        <w:ind w:firstLine="5775" w:firstLineChars="2750"/>
        <w:rPr>
          <w:rFonts w:hint="eastAsia" w:ascii="仿宋" w:hAnsi="仿宋" w:eastAsia="仿宋" w:cs="仿宋"/>
          <w:color w:val="auto"/>
          <w:kern w:val="2"/>
          <w:sz w:val="21"/>
          <w:szCs w:val="21"/>
          <w:highlight w:val="none"/>
        </w:rPr>
      </w:pPr>
    </w:p>
    <w:p w14:paraId="652A5BEF">
      <w:pPr>
        <w:pStyle w:val="63"/>
        <w:pageBreakBefore w:val="0"/>
        <w:kinsoku/>
        <w:bidi w:val="0"/>
        <w:spacing w:before="120" w:line="360" w:lineRule="auto"/>
        <w:ind w:firstLine="4830" w:firstLineChars="23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企业名称（加盖电子公章）：</w:t>
      </w:r>
    </w:p>
    <w:p w14:paraId="28540146">
      <w:pPr>
        <w:pageBreakBefore w:val="0"/>
        <w:kinsoku/>
        <w:bidi w:val="0"/>
        <w:spacing w:line="360" w:lineRule="auto"/>
        <w:ind w:right="960" w:firstLine="420" w:firstLineChars="200"/>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w:t>
      </w:r>
    </w:p>
    <w:p w14:paraId="4E5725C0">
      <w:pPr>
        <w:pageBreakBefore w:val="0"/>
        <w:kinsoku/>
        <w:bidi w:val="0"/>
        <w:spacing w:line="360" w:lineRule="auto"/>
        <w:ind w:right="960" w:firstLine="420" w:firstLineChars="200"/>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日期：</w:t>
      </w:r>
      <w:r>
        <w:rPr>
          <w:rFonts w:hint="eastAsia" w:ascii="仿宋" w:hAnsi="仿宋" w:eastAsia="仿宋" w:cs="仿宋"/>
          <w:color w:val="auto"/>
          <w:highlight w:val="none"/>
          <w:u w:val="single"/>
        </w:rPr>
        <w:t>______</w:t>
      </w:r>
      <w:r>
        <w:rPr>
          <w:rFonts w:hint="eastAsia" w:ascii="仿宋" w:hAnsi="仿宋" w:eastAsia="仿宋" w:cs="仿宋"/>
          <w:color w:val="auto"/>
          <w:highlight w:val="none"/>
        </w:rPr>
        <w:t>年</w:t>
      </w:r>
      <w:r>
        <w:rPr>
          <w:rFonts w:hint="eastAsia" w:ascii="仿宋" w:hAnsi="仿宋" w:eastAsia="仿宋" w:cs="仿宋"/>
          <w:color w:val="auto"/>
          <w:highlight w:val="none"/>
          <w:u w:val="single"/>
        </w:rPr>
        <w:t>_____</w:t>
      </w:r>
      <w:r>
        <w:rPr>
          <w:rFonts w:hint="eastAsia" w:ascii="仿宋" w:hAnsi="仿宋" w:eastAsia="仿宋" w:cs="仿宋"/>
          <w:color w:val="auto"/>
          <w:highlight w:val="none"/>
        </w:rPr>
        <w:t>月</w:t>
      </w:r>
      <w:r>
        <w:rPr>
          <w:rFonts w:hint="eastAsia" w:ascii="仿宋" w:hAnsi="仿宋" w:eastAsia="仿宋" w:cs="仿宋"/>
          <w:color w:val="auto"/>
          <w:highlight w:val="none"/>
          <w:u w:val="single"/>
        </w:rPr>
        <w:t>_____</w:t>
      </w:r>
      <w:r>
        <w:rPr>
          <w:rFonts w:hint="eastAsia" w:ascii="仿宋" w:hAnsi="仿宋" w:eastAsia="仿宋" w:cs="仿宋"/>
          <w:color w:val="auto"/>
          <w:highlight w:val="none"/>
        </w:rPr>
        <w:t>日</w:t>
      </w:r>
    </w:p>
    <w:p w14:paraId="64584A4E">
      <w:pPr>
        <w:pStyle w:val="10"/>
        <w:pageBreakBefore w:val="0"/>
        <w:kinsoku/>
        <w:bidi w:val="0"/>
        <w:spacing w:line="360" w:lineRule="auto"/>
        <w:ind w:firstLine="422"/>
        <w:jc w:val="left"/>
        <w:rPr>
          <w:rFonts w:hint="eastAsia" w:ascii="仿宋" w:hAnsi="仿宋" w:eastAsia="仿宋" w:cs="仿宋"/>
          <w:b/>
          <w:color w:val="auto"/>
          <w:highlight w:val="none"/>
        </w:rPr>
      </w:pPr>
    </w:p>
    <w:p w14:paraId="664024A0">
      <w:pPr>
        <w:pageBreakBefore w:val="0"/>
        <w:kinsoku/>
        <w:bidi w:val="0"/>
        <w:spacing w:line="360" w:lineRule="auto"/>
        <w:ind w:firstLine="422" w:firstLineChars="200"/>
        <w:rPr>
          <w:rFonts w:hint="eastAsia" w:ascii="仿宋" w:hAnsi="仿宋" w:eastAsia="仿宋" w:cs="仿宋"/>
          <w:b/>
          <w:color w:val="auto"/>
          <w:highlight w:val="none"/>
        </w:rPr>
      </w:pPr>
      <w:r>
        <w:rPr>
          <w:rFonts w:hint="eastAsia" w:ascii="仿宋" w:hAnsi="仿宋" w:eastAsia="仿宋" w:cs="仿宋"/>
          <w:b/>
          <w:color w:val="auto"/>
          <w:highlight w:val="none"/>
        </w:rPr>
        <w:t>注：</w:t>
      </w:r>
    </w:p>
    <w:p w14:paraId="60EFD3D8">
      <w:pPr>
        <w:pageBreakBefore w:val="0"/>
        <w:kinsoku/>
        <w:bidi w:val="0"/>
        <w:spacing w:line="360" w:lineRule="auto"/>
        <w:ind w:firstLine="422" w:firstLineChars="200"/>
        <w:rPr>
          <w:rFonts w:hint="eastAsia" w:ascii="仿宋" w:hAnsi="仿宋" w:eastAsia="仿宋" w:cs="仿宋"/>
          <w:b/>
          <w:color w:val="auto"/>
          <w:highlight w:val="none"/>
        </w:rPr>
      </w:pPr>
      <w:r>
        <w:rPr>
          <w:rFonts w:hint="eastAsia" w:ascii="仿宋" w:hAnsi="仿宋" w:eastAsia="仿宋" w:cs="仿宋"/>
          <w:b/>
          <w:color w:val="auto"/>
          <w:highlight w:val="none"/>
        </w:rPr>
        <w:t>1.从业人员、营业收入、资产总额填报上一年度数据，无上一年度数据的新成立企业可不填报。</w:t>
      </w:r>
    </w:p>
    <w:p w14:paraId="3F195109">
      <w:pPr>
        <w:pageBreakBefore w:val="0"/>
        <w:kinsoku/>
        <w:bidi w:val="0"/>
        <w:spacing w:line="360" w:lineRule="auto"/>
        <w:rPr>
          <w:rFonts w:hint="eastAsia" w:ascii="仿宋" w:hAnsi="仿宋" w:eastAsia="仿宋" w:cs="仿宋"/>
          <w:snapToGrid w:val="0"/>
          <w:color w:val="auto"/>
          <w:highlight w:val="none"/>
        </w:rPr>
      </w:pPr>
    </w:p>
    <w:p w14:paraId="00A2478F">
      <w:pPr>
        <w:pageBreakBefore w:val="0"/>
        <w:widowControl/>
        <w:shd w:val="clear" w:color="auto" w:fill="FFFFFF"/>
        <w:kinsoku/>
        <w:bidi w:val="0"/>
        <w:spacing w:line="360" w:lineRule="auto"/>
        <w:ind w:firstLine="480"/>
        <w:jc w:val="left"/>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注：</w:t>
      </w:r>
    </w:p>
    <w:p w14:paraId="67608767">
      <w:pPr>
        <w:pageBreakBefore w:val="0"/>
        <w:widowControl/>
        <w:numPr>
          <w:ilvl w:val="0"/>
          <w:numId w:val="0"/>
        </w:numPr>
        <w:shd w:val="clear" w:color="auto" w:fill="FFFFFF"/>
        <w:kinsoku/>
        <w:bidi w:val="0"/>
        <w:spacing w:line="360" w:lineRule="auto"/>
        <w:ind w:firstLine="480" w:firstLineChars="0"/>
        <w:jc w:val="left"/>
        <w:rPr>
          <w:rFonts w:hint="eastAsia" w:ascii="仿宋" w:hAnsi="仿宋" w:eastAsia="仿宋" w:cs="仿宋"/>
          <w:b/>
          <w:bCs/>
          <w:color w:val="auto"/>
          <w:sz w:val="24"/>
          <w:szCs w:val="24"/>
          <w:highlight w:val="none"/>
        </w:rPr>
      </w:pPr>
      <w:r>
        <w:rPr>
          <w:rFonts w:hint="eastAsia" w:ascii="仿宋" w:hAnsi="仿宋" w:eastAsia="仿宋" w:cs="仿宋"/>
          <w:b/>
          <w:bCs/>
          <w:color w:val="auto"/>
          <w:kern w:val="2"/>
          <w:sz w:val="24"/>
          <w:szCs w:val="24"/>
          <w:highlight w:val="none"/>
          <w:lang w:val="en-US" w:eastAsia="zh-CN" w:bidi="ar-SA"/>
        </w:rPr>
        <w:t>1、</w:t>
      </w:r>
      <w:r>
        <w:rPr>
          <w:rFonts w:hint="eastAsia" w:ascii="仿宋" w:hAnsi="仿宋" w:eastAsia="仿宋" w:cs="仿宋"/>
          <w:b/>
          <w:bCs/>
          <w:color w:val="auto"/>
          <w:kern w:val="0"/>
          <w:sz w:val="24"/>
          <w:szCs w:val="24"/>
          <w:highlight w:val="none"/>
        </w:rPr>
        <w:t>如不是</w:t>
      </w:r>
      <w:r>
        <w:rPr>
          <w:rFonts w:hint="eastAsia" w:ascii="仿宋" w:hAnsi="仿宋" w:eastAsia="仿宋" w:cs="仿宋"/>
          <w:b/>
          <w:bCs/>
          <w:color w:val="auto"/>
          <w:sz w:val="24"/>
          <w:szCs w:val="24"/>
          <w:highlight w:val="none"/>
        </w:rPr>
        <w:t>中小企业，则无需提供或填写。</w:t>
      </w:r>
    </w:p>
    <w:p w14:paraId="365C6748">
      <w:pPr>
        <w:pageBreakBefore w:val="0"/>
        <w:widowControl/>
        <w:numPr>
          <w:ilvl w:val="0"/>
          <w:numId w:val="0"/>
        </w:numPr>
        <w:shd w:val="clear" w:color="auto" w:fill="FFFFFF"/>
        <w:kinsoku/>
        <w:bidi w:val="0"/>
        <w:spacing w:line="360" w:lineRule="auto"/>
        <w:ind w:firstLine="480" w:firstLineChars="0"/>
        <w:jc w:val="left"/>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lang w:val="en-US" w:eastAsia="zh-CN" w:bidi="ar-SA"/>
        </w:rPr>
        <w:t>2、</w:t>
      </w:r>
      <w:r>
        <w:rPr>
          <w:rFonts w:hint="eastAsia" w:ascii="仿宋" w:hAnsi="仿宋" w:eastAsia="仿宋" w:cs="仿宋"/>
          <w:b/>
          <w:bCs/>
          <w:color w:val="auto"/>
          <w:kern w:val="0"/>
          <w:sz w:val="24"/>
          <w:szCs w:val="24"/>
          <w:highlight w:val="none"/>
        </w:rPr>
        <w:t>享受本招标文件规定的中小企业扶持政策的，将随中标结果公开中标人的《中小企业声明函》。</w:t>
      </w:r>
    </w:p>
    <w:p w14:paraId="22159A48">
      <w:pPr>
        <w:pageBreakBefore w:val="0"/>
        <w:widowControl/>
        <w:numPr>
          <w:ilvl w:val="0"/>
          <w:numId w:val="0"/>
        </w:numPr>
        <w:shd w:val="clear" w:color="auto" w:fill="FFFFFF"/>
        <w:kinsoku/>
        <w:bidi w:val="0"/>
        <w:spacing w:line="360" w:lineRule="auto"/>
        <w:ind w:firstLine="480" w:firstLineChars="0"/>
        <w:jc w:val="left"/>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lang w:val="en-US" w:eastAsia="zh-CN" w:bidi="ar-SA"/>
        </w:rPr>
        <w:t>3、</w:t>
      </w:r>
      <w:r>
        <w:rPr>
          <w:rFonts w:hint="eastAsia" w:ascii="仿宋" w:hAnsi="仿宋" w:eastAsia="仿宋" w:cs="仿宋"/>
          <w:b/>
          <w:bCs/>
          <w:color w:val="auto"/>
          <w:kern w:val="0"/>
          <w:sz w:val="24"/>
          <w:szCs w:val="24"/>
          <w:highlight w:val="none"/>
        </w:rPr>
        <w:t>所声明的从业人员人数、营业收入金额或资产总额不实的，依照《中华人民共和国政府采购法》等国家有关规定追究相应责任。</w:t>
      </w:r>
    </w:p>
    <w:p w14:paraId="371A5C2B">
      <w:pPr>
        <w:pageBreakBefore w:val="0"/>
        <w:widowControl/>
        <w:numPr>
          <w:ilvl w:val="0"/>
          <w:numId w:val="0"/>
        </w:numPr>
        <w:shd w:val="clear" w:color="auto" w:fill="FFFFFF"/>
        <w:kinsoku/>
        <w:bidi w:val="0"/>
        <w:spacing w:line="360" w:lineRule="auto"/>
        <w:ind w:firstLine="480" w:firstLineChars="0"/>
        <w:jc w:val="left"/>
        <w:rPr>
          <w:rFonts w:hint="eastAsia" w:ascii="仿宋" w:hAnsi="仿宋" w:eastAsia="仿宋" w:cs="仿宋"/>
          <w:color w:val="auto"/>
          <w:kern w:val="0"/>
          <w:sz w:val="24"/>
          <w:szCs w:val="24"/>
          <w:highlight w:val="none"/>
        </w:rPr>
      </w:pPr>
      <w:r>
        <w:rPr>
          <w:rFonts w:hint="eastAsia" w:ascii="仿宋" w:hAnsi="仿宋" w:eastAsia="仿宋" w:cs="仿宋"/>
          <w:b/>
          <w:bCs/>
          <w:color w:val="auto"/>
          <w:kern w:val="0"/>
          <w:sz w:val="24"/>
          <w:szCs w:val="24"/>
          <w:highlight w:val="none"/>
          <w:lang w:val="en-US" w:eastAsia="zh-CN" w:bidi="ar-SA"/>
        </w:rPr>
        <w:t>4、</w:t>
      </w:r>
      <w:r>
        <w:rPr>
          <w:rFonts w:hint="eastAsia" w:ascii="仿宋" w:hAnsi="仿宋" w:eastAsia="仿宋" w:cs="仿宋"/>
          <w:b/>
          <w:bCs/>
          <w:color w:val="auto"/>
          <w:kern w:val="0"/>
          <w:sz w:val="24"/>
          <w:szCs w:val="24"/>
          <w:highlight w:val="none"/>
          <w:lang w:eastAsia="zh-CN"/>
        </w:rPr>
        <w:t>供应商</w:t>
      </w:r>
      <w:r>
        <w:rPr>
          <w:rFonts w:hint="eastAsia" w:ascii="仿宋" w:hAnsi="仿宋" w:eastAsia="仿宋" w:cs="仿宋"/>
          <w:b/>
          <w:bCs/>
          <w:color w:val="auto"/>
          <w:kern w:val="0"/>
          <w:sz w:val="24"/>
          <w:szCs w:val="24"/>
          <w:highlight w:val="none"/>
        </w:rPr>
        <w:t>须核对《关于印发中小企业划型标准规定的通知》（工信部联企业〔2011〕300号）规定的中小企业划型标准及招标文件中明确的所属行业填列，中小企业划型填写错误或所属行业填写错误的，评标委员会将不予进行价格扣除。</w:t>
      </w:r>
    </w:p>
    <w:p w14:paraId="2969AE44">
      <w:pPr>
        <w:pStyle w:val="63"/>
        <w:pageBreakBefore w:val="0"/>
        <w:kinsoku/>
        <w:bidi w:val="0"/>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br w:type="page"/>
      </w:r>
    </w:p>
    <w:bookmarkEnd w:id="867"/>
    <w:p w14:paraId="6CAAF41B">
      <w:pPr>
        <w:pStyle w:val="4"/>
        <w:pageBreakBefore w:val="0"/>
        <w:kinsoku/>
        <w:bidi w:val="0"/>
        <w:spacing w:before="0" w:after="0" w:line="360" w:lineRule="auto"/>
        <w:ind w:left="420" w:leftChars="200"/>
        <w:jc w:val="center"/>
        <w:rPr>
          <w:rFonts w:hint="eastAsia" w:ascii="仿宋" w:hAnsi="仿宋" w:eastAsia="仿宋" w:cs="仿宋"/>
          <w:color w:val="auto"/>
          <w:sz w:val="24"/>
          <w:szCs w:val="24"/>
          <w:highlight w:val="none"/>
        </w:rPr>
      </w:pPr>
      <w:bookmarkStart w:id="868" w:name="_Toc71734778"/>
      <w:bookmarkStart w:id="869" w:name="_Toc56070134"/>
      <w:bookmarkStart w:id="870" w:name="_Toc3518"/>
      <w:bookmarkStart w:id="871" w:name="_Toc2417"/>
      <w:r>
        <w:rPr>
          <w:rFonts w:hint="eastAsia" w:ascii="仿宋" w:hAnsi="仿宋" w:eastAsia="仿宋" w:cs="仿宋"/>
          <w:color w:val="auto"/>
          <w:sz w:val="24"/>
          <w:szCs w:val="24"/>
          <w:highlight w:val="none"/>
        </w:rPr>
        <w:t>2.监狱企业证明文件（如有）</w:t>
      </w:r>
      <w:bookmarkEnd w:id="868"/>
      <w:bookmarkEnd w:id="869"/>
      <w:bookmarkEnd w:id="870"/>
      <w:bookmarkEnd w:id="871"/>
    </w:p>
    <w:p w14:paraId="6DE783C3">
      <w:pPr>
        <w:pageBreakBefore w:val="0"/>
        <w:kinsoku/>
        <w:bidi w:val="0"/>
        <w:spacing w:line="360" w:lineRule="auto"/>
        <w:ind w:left="420" w:leftChars="200" w:firstLine="480" w:firstLineChars="200"/>
        <w:jc w:val="left"/>
        <w:rPr>
          <w:rFonts w:hint="eastAsia" w:ascii="仿宋" w:hAnsi="仿宋" w:eastAsia="仿宋" w:cs="仿宋"/>
          <w:color w:val="auto"/>
          <w:sz w:val="24"/>
          <w:szCs w:val="24"/>
          <w:highlight w:val="none"/>
        </w:rPr>
      </w:pPr>
    </w:p>
    <w:p w14:paraId="2209D1AC">
      <w:pPr>
        <w:pageBreakBefore w:val="0"/>
        <w:kinsoku/>
        <w:bidi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根据《财政部 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0A46FD14">
      <w:pPr>
        <w:pageBreakBefore w:val="0"/>
        <w:kinsoku/>
        <w:bidi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0"/>
          <w:highlight w:val="none"/>
        </w:rPr>
        <w:t>监狱企业参加政府采购活动时，应当提供由省级以上监狱管理局、戒毒管理局（含新疆生产建设兵团）出具的属于监狱企业的证明文件。</w:t>
      </w:r>
    </w:p>
    <w:p w14:paraId="3971B179">
      <w:pPr>
        <w:pageBreakBefore w:val="0"/>
        <w:kinsoku/>
        <w:bidi w:val="0"/>
        <w:spacing w:line="360" w:lineRule="auto"/>
        <w:ind w:left="420" w:leftChars="200"/>
        <w:rPr>
          <w:rFonts w:hint="eastAsia" w:ascii="仿宋" w:hAnsi="仿宋" w:eastAsia="仿宋" w:cs="仿宋"/>
          <w:color w:val="auto"/>
          <w:kern w:val="0"/>
          <w:sz w:val="24"/>
          <w:szCs w:val="24"/>
          <w:highlight w:val="none"/>
        </w:rPr>
      </w:pPr>
    </w:p>
    <w:p w14:paraId="552F6A8E">
      <w:pPr>
        <w:pageBreakBefore w:val="0"/>
        <w:widowControl/>
        <w:shd w:val="clear" w:color="auto" w:fill="FFFFFF"/>
        <w:kinsoku/>
        <w:bidi w:val="0"/>
        <w:spacing w:line="360" w:lineRule="auto"/>
        <w:ind w:left="420" w:leftChars="200" w:firstLine="480"/>
        <w:jc w:val="left"/>
        <w:rPr>
          <w:rFonts w:hint="eastAsia" w:ascii="仿宋" w:hAnsi="仿宋" w:eastAsia="仿宋" w:cs="仿宋"/>
          <w:color w:val="auto"/>
          <w:kern w:val="0"/>
          <w:sz w:val="24"/>
          <w:szCs w:val="24"/>
          <w:highlight w:val="none"/>
        </w:rPr>
      </w:pPr>
    </w:p>
    <w:p w14:paraId="447E8729">
      <w:pPr>
        <w:pStyle w:val="15"/>
        <w:pageBreakBefore w:val="0"/>
        <w:kinsoku/>
        <w:bidi w:val="0"/>
        <w:spacing w:line="360" w:lineRule="auto"/>
        <w:ind w:left="420" w:leftChars="200"/>
        <w:rPr>
          <w:rFonts w:hint="eastAsia" w:ascii="仿宋" w:hAnsi="仿宋" w:eastAsia="仿宋" w:cs="仿宋"/>
          <w:color w:val="auto"/>
          <w:highlight w:val="none"/>
          <w:lang w:val="en-US" w:bidi="ar-SA"/>
        </w:rPr>
      </w:pPr>
    </w:p>
    <w:p w14:paraId="7C40D692">
      <w:pPr>
        <w:pStyle w:val="15"/>
        <w:pageBreakBefore w:val="0"/>
        <w:kinsoku/>
        <w:bidi w:val="0"/>
        <w:spacing w:line="360" w:lineRule="auto"/>
        <w:ind w:left="420" w:leftChars="200"/>
        <w:rPr>
          <w:rFonts w:hint="eastAsia" w:ascii="仿宋" w:hAnsi="仿宋" w:eastAsia="仿宋" w:cs="仿宋"/>
          <w:color w:val="auto"/>
          <w:highlight w:val="none"/>
          <w:lang w:val="en-US" w:bidi="ar-SA"/>
        </w:rPr>
      </w:pPr>
    </w:p>
    <w:p w14:paraId="5D83DBD7">
      <w:pPr>
        <w:pageBreakBefore w:val="0"/>
        <w:widowControl/>
        <w:shd w:val="clear" w:color="auto" w:fill="FFFFFF"/>
        <w:kinsoku/>
        <w:bidi w:val="0"/>
        <w:spacing w:line="360" w:lineRule="auto"/>
        <w:ind w:firstLine="480"/>
        <w:jc w:val="left"/>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注：如不是监狱企业</w:t>
      </w:r>
      <w:r>
        <w:rPr>
          <w:rFonts w:hint="eastAsia" w:ascii="仿宋" w:hAnsi="仿宋" w:eastAsia="仿宋" w:cs="仿宋"/>
          <w:b/>
          <w:bCs/>
          <w:color w:val="auto"/>
          <w:sz w:val="24"/>
          <w:szCs w:val="24"/>
          <w:highlight w:val="none"/>
        </w:rPr>
        <w:t>，则无需提供或填写。</w:t>
      </w:r>
    </w:p>
    <w:p w14:paraId="2530DF5C">
      <w:pPr>
        <w:pStyle w:val="15"/>
        <w:pageBreakBefore w:val="0"/>
        <w:kinsoku/>
        <w:bidi w:val="0"/>
        <w:spacing w:line="360" w:lineRule="auto"/>
        <w:ind w:left="420" w:leftChars="200"/>
        <w:rPr>
          <w:rFonts w:hint="eastAsia" w:ascii="仿宋" w:hAnsi="仿宋" w:eastAsia="仿宋" w:cs="仿宋"/>
          <w:color w:val="auto"/>
          <w:highlight w:val="none"/>
          <w:lang w:val="en-US" w:bidi="ar-SA"/>
        </w:rPr>
      </w:pPr>
    </w:p>
    <w:p w14:paraId="243216C0">
      <w:pPr>
        <w:pStyle w:val="15"/>
        <w:pageBreakBefore w:val="0"/>
        <w:kinsoku/>
        <w:bidi w:val="0"/>
        <w:spacing w:line="360" w:lineRule="auto"/>
        <w:ind w:left="420" w:leftChars="200"/>
        <w:rPr>
          <w:rFonts w:hint="eastAsia" w:ascii="仿宋" w:hAnsi="仿宋" w:eastAsia="仿宋" w:cs="仿宋"/>
          <w:color w:val="auto"/>
          <w:highlight w:val="none"/>
          <w:lang w:val="en-US" w:bidi="ar-SA"/>
        </w:rPr>
      </w:pPr>
    </w:p>
    <w:p w14:paraId="7499C83D">
      <w:pPr>
        <w:pStyle w:val="15"/>
        <w:pageBreakBefore w:val="0"/>
        <w:kinsoku/>
        <w:bidi w:val="0"/>
        <w:spacing w:line="360" w:lineRule="auto"/>
        <w:ind w:left="420" w:leftChars="200"/>
        <w:rPr>
          <w:rFonts w:hint="eastAsia" w:ascii="仿宋" w:hAnsi="仿宋" w:eastAsia="仿宋" w:cs="仿宋"/>
          <w:color w:val="auto"/>
          <w:highlight w:val="none"/>
          <w:lang w:val="en-US" w:bidi="ar-SA"/>
        </w:rPr>
      </w:pPr>
    </w:p>
    <w:p w14:paraId="30FD0B2D">
      <w:pPr>
        <w:pStyle w:val="15"/>
        <w:pageBreakBefore w:val="0"/>
        <w:kinsoku/>
        <w:bidi w:val="0"/>
        <w:spacing w:line="360" w:lineRule="auto"/>
        <w:ind w:left="420" w:leftChars="200"/>
        <w:rPr>
          <w:rFonts w:hint="eastAsia" w:ascii="仿宋" w:hAnsi="仿宋" w:eastAsia="仿宋" w:cs="仿宋"/>
          <w:color w:val="auto"/>
          <w:highlight w:val="none"/>
          <w:lang w:val="en-US" w:bidi="ar-SA"/>
        </w:rPr>
      </w:pPr>
    </w:p>
    <w:p w14:paraId="178B90D2">
      <w:pPr>
        <w:pStyle w:val="15"/>
        <w:pageBreakBefore w:val="0"/>
        <w:kinsoku/>
        <w:bidi w:val="0"/>
        <w:spacing w:line="360" w:lineRule="auto"/>
        <w:ind w:left="420" w:leftChars="200"/>
        <w:rPr>
          <w:rFonts w:hint="eastAsia" w:ascii="仿宋" w:hAnsi="仿宋" w:eastAsia="仿宋" w:cs="仿宋"/>
          <w:color w:val="auto"/>
          <w:highlight w:val="none"/>
          <w:lang w:val="en-US" w:bidi="ar-SA"/>
        </w:rPr>
      </w:pPr>
    </w:p>
    <w:p w14:paraId="37694E38">
      <w:pPr>
        <w:pStyle w:val="15"/>
        <w:pageBreakBefore w:val="0"/>
        <w:kinsoku/>
        <w:bidi w:val="0"/>
        <w:spacing w:line="360" w:lineRule="auto"/>
        <w:ind w:left="420" w:leftChars="200"/>
        <w:rPr>
          <w:rFonts w:hint="eastAsia" w:ascii="仿宋" w:hAnsi="仿宋" w:eastAsia="仿宋" w:cs="仿宋"/>
          <w:color w:val="auto"/>
          <w:highlight w:val="none"/>
          <w:lang w:val="en-US" w:bidi="ar-SA"/>
        </w:rPr>
      </w:pPr>
    </w:p>
    <w:p w14:paraId="617FD9E6">
      <w:pPr>
        <w:pStyle w:val="15"/>
        <w:pageBreakBefore w:val="0"/>
        <w:kinsoku/>
        <w:bidi w:val="0"/>
        <w:spacing w:line="360" w:lineRule="auto"/>
        <w:ind w:left="420" w:leftChars="200"/>
        <w:rPr>
          <w:rFonts w:hint="eastAsia" w:ascii="仿宋" w:hAnsi="仿宋" w:eastAsia="仿宋" w:cs="仿宋"/>
          <w:color w:val="auto"/>
          <w:highlight w:val="none"/>
          <w:lang w:val="en-US" w:bidi="ar-SA"/>
        </w:rPr>
      </w:pPr>
    </w:p>
    <w:p w14:paraId="5C95A3B3">
      <w:pPr>
        <w:pStyle w:val="15"/>
        <w:pageBreakBefore w:val="0"/>
        <w:kinsoku/>
        <w:bidi w:val="0"/>
        <w:spacing w:line="360" w:lineRule="auto"/>
        <w:ind w:left="420" w:leftChars="200"/>
        <w:rPr>
          <w:rFonts w:hint="eastAsia" w:ascii="仿宋" w:hAnsi="仿宋" w:eastAsia="仿宋" w:cs="仿宋"/>
          <w:color w:val="auto"/>
          <w:highlight w:val="none"/>
          <w:lang w:val="en-US" w:bidi="ar-SA"/>
        </w:rPr>
      </w:pPr>
    </w:p>
    <w:p w14:paraId="6556155A">
      <w:pPr>
        <w:pStyle w:val="15"/>
        <w:pageBreakBefore w:val="0"/>
        <w:kinsoku/>
        <w:bidi w:val="0"/>
        <w:spacing w:line="360" w:lineRule="auto"/>
        <w:ind w:left="420" w:leftChars="200"/>
        <w:rPr>
          <w:rFonts w:hint="eastAsia" w:ascii="仿宋" w:hAnsi="仿宋" w:eastAsia="仿宋" w:cs="仿宋"/>
          <w:color w:val="auto"/>
          <w:highlight w:val="none"/>
          <w:lang w:val="en-US" w:bidi="ar-SA"/>
        </w:rPr>
      </w:pPr>
    </w:p>
    <w:p w14:paraId="4B5399B9">
      <w:pPr>
        <w:pStyle w:val="15"/>
        <w:pageBreakBefore w:val="0"/>
        <w:kinsoku/>
        <w:bidi w:val="0"/>
        <w:spacing w:line="360" w:lineRule="auto"/>
        <w:ind w:left="420" w:leftChars="200"/>
        <w:rPr>
          <w:rFonts w:hint="eastAsia" w:ascii="仿宋" w:hAnsi="仿宋" w:eastAsia="仿宋" w:cs="仿宋"/>
          <w:color w:val="auto"/>
          <w:highlight w:val="none"/>
          <w:lang w:val="en-US" w:bidi="ar-SA"/>
        </w:rPr>
      </w:pPr>
    </w:p>
    <w:p w14:paraId="13288C9A">
      <w:pPr>
        <w:pStyle w:val="15"/>
        <w:pageBreakBefore w:val="0"/>
        <w:kinsoku/>
        <w:bidi w:val="0"/>
        <w:spacing w:line="360" w:lineRule="auto"/>
        <w:ind w:left="420" w:leftChars="200"/>
        <w:rPr>
          <w:rFonts w:hint="eastAsia" w:ascii="仿宋" w:hAnsi="仿宋" w:eastAsia="仿宋" w:cs="仿宋"/>
          <w:color w:val="auto"/>
          <w:highlight w:val="none"/>
          <w:lang w:val="en-US" w:bidi="ar-SA"/>
        </w:rPr>
      </w:pPr>
    </w:p>
    <w:p w14:paraId="74126EEE">
      <w:pPr>
        <w:pStyle w:val="15"/>
        <w:pageBreakBefore w:val="0"/>
        <w:kinsoku/>
        <w:bidi w:val="0"/>
        <w:spacing w:line="360" w:lineRule="auto"/>
        <w:ind w:left="420" w:leftChars="200"/>
        <w:rPr>
          <w:rFonts w:hint="eastAsia" w:ascii="仿宋" w:hAnsi="仿宋" w:eastAsia="仿宋" w:cs="仿宋"/>
          <w:color w:val="auto"/>
          <w:highlight w:val="none"/>
          <w:lang w:val="en-US" w:bidi="ar-SA"/>
        </w:rPr>
      </w:pPr>
    </w:p>
    <w:p w14:paraId="0AE024D1">
      <w:pPr>
        <w:pStyle w:val="15"/>
        <w:pageBreakBefore w:val="0"/>
        <w:kinsoku/>
        <w:bidi w:val="0"/>
        <w:spacing w:line="360" w:lineRule="auto"/>
        <w:ind w:left="420" w:leftChars="200"/>
        <w:rPr>
          <w:rFonts w:hint="eastAsia" w:ascii="仿宋" w:hAnsi="仿宋" w:eastAsia="仿宋" w:cs="仿宋"/>
          <w:color w:val="auto"/>
          <w:highlight w:val="none"/>
          <w:lang w:val="en-US" w:bidi="ar-SA"/>
        </w:rPr>
      </w:pPr>
    </w:p>
    <w:p w14:paraId="7693E923">
      <w:pPr>
        <w:pStyle w:val="15"/>
        <w:pageBreakBefore w:val="0"/>
        <w:kinsoku/>
        <w:bidi w:val="0"/>
        <w:spacing w:line="360" w:lineRule="auto"/>
        <w:ind w:left="420" w:leftChars="200"/>
        <w:rPr>
          <w:rFonts w:hint="eastAsia" w:ascii="仿宋" w:hAnsi="仿宋" w:eastAsia="仿宋" w:cs="仿宋"/>
          <w:color w:val="auto"/>
          <w:highlight w:val="none"/>
          <w:lang w:val="en-US" w:bidi="ar-SA"/>
        </w:rPr>
      </w:pPr>
    </w:p>
    <w:p w14:paraId="3A56B212">
      <w:pPr>
        <w:pageBreakBefore w:val="0"/>
        <w:widowControl/>
        <w:kinsoku/>
        <w:bidi w:val="0"/>
        <w:spacing w:line="360" w:lineRule="auto"/>
        <w:jc w:val="left"/>
        <w:rPr>
          <w:rFonts w:hint="eastAsia" w:ascii="仿宋" w:hAnsi="仿宋" w:eastAsia="仿宋" w:cs="仿宋"/>
          <w:b/>
          <w:bCs/>
          <w:color w:val="auto"/>
          <w:kern w:val="0"/>
          <w:sz w:val="24"/>
          <w:szCs w:val="24"/>
          <w:highlight w:val="none"/>
        </w:rPr>
      </w:pPr>
      <w:bookmarkStart w:id="872" w:name="_Toc71734779"/>
      <w:bookmarkStart w:id="873" w:name="_Toc28099"/>
      <w:bookmarkStart w:id="874" w:name="_Toc11354"/>
    </w:p>
    <w:p w14:paraId="14278A5D">
      <w:pPr>
        <w:pStyle w:val="4"/>
        <w:pageBreakBefore w:val="0"/>
        <w:kinsoku/>
        <w:bidi w:val="0"/>
        <w:spacing w:before="0" w:after="0" w:line="360" w:lineRule="auto"/>
        <w:ind w:left="420" w:left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3.残疾人福利性单位声明函</w:t>
      </w:r>
      <w:bookmarkEnd w:id="872"/>
      <w:bookmarkEnd w:id="873"/>
      <w:bookmarkEnd w:id="874"/>
      <w:bookmarkStart w:id="875" w:name="_Hlk57461325"/>
      <w:r>
        <w:rPr>
          <w:rFonts w:hint="eastAsia" w:ascii="仿宋" w:hAnsi="仿宋" w:eastAsia="仿宋" w:cs="仿宋"/>
          <w:color w:val="auto"/>
          <w:sz w:val="24"/>
          <w:szCs w:val="24"/>
          <w:highlight w:val="none"/>
        </w:rPr>
        <w:t>（如有）</w:t>
      </w:r>
    </w:p>
    <w:p w14:paraId="2C55BE01">
      <w:pPr>
        <w:pStyle w:val="8"/>
        <w:pageBreakBefore w:val="0"/>
        <w:shd w:val="clear" w:color="auto" w:fill="FFFFFF"/>
        <w:kinsoku/>
        <w:bidi w:val="0"/>
        <w:spacing w:before="0" w:beforeAutospacing="0" w:after="0" w:afterAutospacing="0"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601F5C4">
      <w:pPr>
        <w:pStyle w:val="8"/>
        <w:pageBreakBefore w:val="0"/>
        <w:shd w:val="clear" w:color="auto" w:fill="FFFFFF"/>
        <w:kinsoku/>
        <w:bidi w:val="0"/>
        <w:spacing w:before="0" w:beforeAutospacing="0" w:after="0" w:afterAutospacing="0"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本单位对上述声明的真实性负责。如有虚假，将依法承担相应责任。</w:t>
      </w:r>
    </w:p>
    <w:p w14:paraId="378FA9FD">
      <w:pPr>
        <w:pStyle w:val="8"/>
        <w:pageBreakBefore w:val="0"/>
        <w:shd w:val="clear" w:color="auto" w:fill="FFFFFF"/>
        <w:kinsoku/>
        <w:bidi w:val="0"/>
        <w:spacing w:before="0" w:beforeAutospacing="0" w:after="0" w:afterAutospacing="0" w:line="360" w:lineRule="auto"/>
        <w:ind w:firstLine="480" w:firstLineChars="200"/>
        <w:rPr>
          <w:rFonts w:hint="eastAsia" w:ascii="仿宋" w:hAnsi="仿宋" w:eastAsia="仿宋" w:cs="仿宋"/>
          <w:color w:val="auto"/>
          <w:highlight w:val="none"/>
        </w:rPr>
      </w:pPr>
    </w:p>
    <w:p w14:paraId="70D572E3">
      <w:pPr>
        <w:pStyle w:val="8"/>
        <w:pageBreakBefore w:val="0"/>
        <w:shd w:val="clear" w:color="auto" w:fill="FFFFFF"/>
        <w:kinsoku/>
        <w:bidi w:val="0"/>
        <w:spacing w:before="0" w:beforeAutospacing="0" w:after="0" w:afterAutospacing="0" w:line="360" w:lineRule="auto"/>
        <w:ind w:firstLine="480" w:firstLineChars="200"/>
        <w:rPr>
          <w:rFonts w:hint="eastAsia" w:ascii="仿宋" w:hAnsi="仿宋" w:eastAsia="仿宋" w:cs="仿宋"/>
          <w:color w:val="auto"/>
          <w:highlight w:val="none"/>
        </w:rPr>
      </w:pPr>
    </w:p>
    <w:p w14:paraId="2EBC7C86">
      <w:pPr>
        <w:pStyle w:val="8"/>
        <w:pageBreakBefore w:val="0"/>
        <w:shd w:val="clear" w:color="auto" w:fill="FFFFFF"/>
        <w:kinsoku/>
        <w:bidi w:val="0"/>
        <w:spacing w:before="0" w:beforeAutospacing="0" w:after="0" w:afterAutospacing="0"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单位名称（盖章）：</w:t>
      </w:r>
    </w:p>
    <w:p w14:paraId="7A12F185">
      <w:pPr>
        <w:pStyle w:val="8"/>
        <w:pageBreakBefore w:val="0"/>
        <w:shd w:val="clear" w:color="auto" w:fill="FFFFFF"/>
        <w:kinsoku/>
        <w:bidi w:val="0"/>
        <w:spacing w:before="0" w:beforeAutospacing="0" w:after="0" w:afterAutospacing="0"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日期：</w:t>
      </w:r>
    </w:p>
    <w:p w14:paraId="3793659A">
      <w:pPr>
        <w:pageBreakBefore w:val="0"/>
        <w:kinsoku/>
        <w:bidi w:val="0"/>
        <w:spacing w:line="360" w:lineRule="auto"/>
        <w:ind w:left="420" w:leftChars="200"/>
        <w:rPr>
          <w:rFonts w:hint="eastAsia" w:ascii="仿宋" w:hAnsi="仿宋" w:eastAsia="仿宋" w:cs="仿宋"/>
          <w:color w:val="auto"/>
          <w:highlight w:val="none"/>
        </w:rPr>
      </w:pPr>
    </w:p>
    <w:p w14:paraId="73D26CB7">
      <w:pPr>
        <w:pageBreakBefore w:val="0"/>
        <w:kinsoku/>
        <w:bidi w:val="0"/>
        <w:spacing w:line="360" w:lineRule="auto"/>
        <w:rPr>
          <w:rFonts w:hint="eastAsia" w:ascii="仿宋" w:hAnsi="仿宋" w:eastAsia="仿宋" w:cs="仿宋"/>
          <w:color w:val="auto"/>
          <w:highlight w:val="none"/>
        </w:rPr>
      </w:pPr>
    </w:p>
    <w:bookmarkEnd w:id="875"/>
    <w:p w14:paraId="39873F39">
      <w:pPr>
        <w:pageBreakBefore w:val="0"/>
        <w:widowControl/>
        <w:shd w:val="clear" w:color="auto" w:fill="FFFFFF"/>
        <w:kinsoku/>
        <w:bidi w:val="0"/>
        <w:spacing w:line="360" w:lineRule="auto"/>
        <w:ind w:left="420" w:leftChars="200" w:firstLine="480"/>
        <w:jc w:val="left"/>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 xml:space="preserve">注： </w:t>
      </w:r>
    </w:p>
    <w:p w14:paraId="67EE9493">
      <w:pPr>
        <w:pageBreakBefore w:val="0"/>
        <w:widowControl/>
        <w:shd w:val="clear" w:color="auto" w:fill="FFFFFF"/>
        <w:kinsoku/>
        <w:bidi w:val="0"/>
        <w:spacing w:line="360" w:lineRule="auto"/>
        <w:ind w:left="420" w:leftChars="200" w:firstLine="480"/>
        <w:jc w:val="left"/>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1、</w:t>
      </w:r>
      <w:r>
        <w:rPr>
          <w:rFonts w:hint="eastAsia" w:ascii="仿宋" w:hAnsi="仿宋" w:eastAsia="仿宋" w:cs="仿宋"/>
          <w:b/>
          <w:bCs/>
          <w:color w:val="auto"/>
          <w:kern w:val="0"/>
          <w:sz w:val="24"/>
          <w:szCs w:val="24"/>
          <w:highlight w:val="none"/>
          <w:lang w:eastAsia="zh-CN"/>
        </w:rPr>
        <w:t>供应商</w:t>
      </w:r>
      <w:r>
        <w:rPr>
          <w:rFonts w:hint="eastAsia" w:ascii="仿宋" w:hAnsi="仿宋" w:eastAsia="仿宋" w:cs="仿宋"/>
          <w:b/>
          <w:bCs/>
          <w:color w:val="auto"/>
          <w:kern w:val="0"/>
          <w:sz w:val="24"/>
          <w:szCs w:val="24"/>
          <w:highlight w:val="none"/>
        </w:rPr>
        <w:t>若非上述企业，则不需提供此附件</w:t>
      </w:r>
    </w:p>
    <w:p w14:paraId="305E323E">
      <w:pPr>
        <w:pageBreakBefore w:val="0"/>
        <w:widowControl/>
        <w:shd w:val="clear" w:color="auto" w:fill="FFFFFF"/>
        <w:kinsoku/>
        <w:bidi w:val="0"/>
        <w:spacing w:line="360" w:lineRule="auto"/>
        <w:ind w:left="420" w:leftChars="200" w:firstLine="480"/>
        <w:jc w:val="left"/>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2、中标供应商为残疾人福利性单位的，其《残疾人福利性单位声明函》将随中标结果同时公告，接受社会监督。供应商提供的《残疾人福利性单位声明函》与事实不符的，依照《</w:t>
      </w:r>
      <w:r>
        <w:rPr>
          <w:rFonts w:hint="eastAsia" w:ascii="仿宋" w:hAnsi="仿宋" w:eastAsia="仿宋" w:cs="仿宋"/>
          <w:b/>
          <w:bCs/>
          <w:color w:val="auto"/>
          <w:kern w:val="0"/>
          <w:sz w:val="24"/>
          <w:szCs w:val="24"/>
          <w:highlight w:val="none"/>
          <w:lang w:eastAsia="zh-CN"/>
        </w:rPr>
        <w:t>中华人民共和国政府采购法</w:t>
      </w:r>
      <w:r>
        <w:rPr>
          <w:rFonts w:hint="eastAsia" w:ascii="仿宋" w:hAnsi="仿宋" w:eastAsia="仿宋" w:cs="仿宋"/>
          <w:b/>
          <w:bCs/>
          <w:color w:val="auto"/>
          <w:kern w:val="0"/>
          <w:sz w:val="24"/>
          <w:szCs w:val="24"/>
          <w:highlight w:val="none"/>
        </w:rPr>
        <w:t>》第七十七条第一款的规定追究法律责任。</w:t>
      </w:r>
    </w:p>
    <w:p w14:paraId="37BACE4C">
      <w:pPr>
        <w:pStyle w:val="63"/>
        <w:pageBreakBefore w:val="0"/>
        <w:kinsoku/>
        <w:bidi w:val="0"/>
        <w:spacing w:line="360" w:lineRule="auto"/>
        <w:rPr>
          <w:rFonts w:hint="eastAsia" w:ascii="仿宋" w:hAnsi="仿宋" w:eastAsia="仿宋" w:cs="仿宋"/>
          <w:color w:val="auto"/>
          <w:highlight w:val="none"/>
        </w:rPr>
      </w:pPr>
    </w:p>
    <w:p w14:paraId="44CC4865">
      <w:pPr>
        <w:pStyle w:val="63"/>
        <w:pageBreakBefore w:val="0"/>
        <w:kinsoku/>
        <w:bidi w:val="0"/>
        <w:spacing w:line="360" w:lineRule="auto"/>
        <w:rPr>
          <w:rFonts w:hint="eastAsia" w:ascii="仿宋" w:hAnsi="仿宋" w:eastAsia="仿宋" w:cs="仿宋"/>
          <w:color w:val="auto"/>
          <w:highlight w:val="none"/>
        </w:rPr>
      </w:pPr>
    </w:p>
    <w:p w14:paraId="28C688E4">
      <w:pPr>
        <w:pStyle w:val="63"/>
        <w:pageBreakBefore w:val="0"/>
        <w:kinsoku/>
        <w:bidi w:val="0"/>
        <w:spacing w:line="360" w:lineRule="auto"/>
        <w:rPr>
          <w:rFonts w:hint="eastAsia" w:ascii="仿宋" w:hAnsi="仿宋" w:eastAsia="仿宋" w:cs="仿宋"/>
          <w:color w:val="auto"/>
          <w:highlight w:val="none"/>
        </w:rPr>
      </w:pPr>
    </w:p>
    <w:p w14:paraId="3C89F282">
      <w:pPr>
        <w:pStyle w:val="63"/>
        <w:pageBreakBefore w:val="0"/>
        <w:kinsoku/>
        <w:bidi w:val="0"/>
        <w:spacing w:line="360" w:lineRule="auto"/>
        <w:rPr>
          <w:rFonts w:hint="eastAsia" w:ascii="仿宋" w:hAnsi="仿宋" w:eastAsia="仿宋" w:cs="仿宋"/>
          <w:color w:val="auto"/>
          <w:highlight w:val="none"/>
        </w:rPr>
      </w:pPr>
    </w:p>
    <w:p w14:paraId="77563F6E">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27D49739">
      <w:pPr>
        <w:pStyle w:val="4"/>
        <w:pageBreakBefore w:val="0"/>
        <w:kinsoku/>
        <w:bidi w:val="0"/>
        <w:spacing w:before="0" w:after="0" w:line="360" w:lineRule="auto"/>
        <w:ind w:left="420" w:left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bookmarkStart w:id="876" w:name="_Hlk223167673"/>
      <w:r>
        <w:rPr>
          <w:rFonts w:hint="eastAsia" w:ascii="仿宋" w:hAnsi="仿宋" w:eastAsia="仿宋" w:cs="仿宋"/>
          <w:color w:val="auto"/>
          <w:sz w:val="24"/>
          <w:szCs w:val="24"/>
          <w:highlight w:val="none"/>
        </w:rPr>
        <w:t>关于符合本国产品标准的声明函</w:t>
      </w:r>
      <w:bookmarkEnd w:id="876"/>
    </w:p>
    <w:p w14:paraId="086FD62B">
      <w:pPr>
        <w:pStyle w:val="8"/>
        <w:shd w:val="clear" w:color="auto" w:fill="FFFFFF"/>
        <w:spacing w:before="20" w:beforeAutospacing="0" w:after="20" w:afterAutospacing="0" w:line="560" w:lineRule="atLeast"/>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shd w:val="clear" w:color="auto" w:fill="FFFFFF"/>
        </w:rPr>
        <w:t>本公司（单位）郑重声明，根据《国务院办公厅关于在政府采购中实施本国产品标准及相关政策的通知》（国办发〔2025〕34号）的规定，</w:t>
      </w:r>
      <w:r>
        <w:rPr>
          <w:rFonts w:hint="eastAsia" w:ascii="仿宋" w:hAnsi="仿宋" w:eastAsia="仿宋" w:cs="仿宋"/>
          <w:b/>
          <w:color w:val="auto"/>
          <w:sz w:val="24"/>
          <w:szCs w:val="24"/>
          <w:highlight w:val="none"/>
          <w:shd w:val="clear" w:color="auto" w:fill="FFFFFF"/>
        </w:rPr>
        <w:t>本公司（单位）提供的以下产品属于本国产品</w:t>
      </w:r>
      <w:r>
        <w:rPr>
          <w:rFonts w:hint="eastAsia" w:ascii="仿宋" w:hAnsi="仿宋" w:eastAsia="仿宋" w:cs="仿宋"/>
          <w:color w:val="auto"/>
          <w:sz w:val="24"/>
          <w:szCs w:val="24"/>
          <w:highlight w:val="none"/>
          <w:shd w:val="clear" w:color="auto" w:fill="FFFFFF"/>
        </w:rPr>
        <w:t>。具体情况如下：</w:t>
      </w:r>
    </w:p>
    <w:p w14:paraId="7460F05A">
      <w:pPr>
        <w:pStyle w:val="8"/>
        <w:shd w:val="clear" w:color="auto" w:fill="FFFFFF"/>
        <w:spacing w:before="20" w:beforeAutospacing="0" w:after="20" w:afterAutospacing="0" w:line="560" w:lineRule="atLeast"/>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shd w:val="clear" w:color="auto" w:fill="FFFFFF"/>
        </w:rPr>
        <w:t>1.</w:t>
      </w:r>
      <w:r>
        <w:rPr>
          <w:rStyle w:val="41"/>
          <w:rFonts w:hint="eastAsia" w:ascii="仿宋" w:hAnsi="仿宋" w:eastAsia="仿宋" w:cs="仿宋"/>
          <w:color w:val="auto"/>
          <w:sz w:val="24"/>
          <w:szCs w:val="24"/>
          <w:highlight w:val="none"/>
          <w:shd w:val="clear" w:color="auto" w:fill="FFFFFF"/>
        </w:rPr>
        <w:t>（</w:t>
      </w:r>
      <w:r>
        <w:rPr>
          <w:rStyle w:val="41"/>
          <w:rFonts w:hint="eastAsia" w:ascii="仿宋" w:hAnsi="仿宋" w:eastAsia="仿宋" w:cs="仿宋"/>
          <w:color w:val="auto"/>
          <w:sz w:val="24"/>
          <w:szCs w:val="24"/>
          <w:highlight w:val="none"/>
          <w:u w:val="single"/>
          <w:shd w:val="clear" w:color="auto" w:fill="FFFFFF"/>
        </w:rPr>
        <w:t xml:space="preserve">  产品名称1  </w:t>
      </w:r>
      <w:r>
        <w:rPr>
          <w:rStyle w:val="41"/>
          <w:rFonts w:hint="eastAsia" w:ascii="仿宋" w:hAnsi="仿宋" w:eastAsia="仿宋" w:cs="仿宋"/>
          <w:color w:val="auto"/>
          <w:sz w:val="24"/>
          <w:szCs w:val="24"/>
          <w:highlight w:val="none"/>
          <w:shd w:val="clear" w:color="auto" w:fill="FFFFFF"/>
        </w:rPr>
        <w:t>）1</w:t>
      </w:r>
      <w:r>
        <w:rPr>
          <w:rFonts w:hint="eastAsia" w:ascii="仿宋" w:hAnsi="仿宋" w:eastAsia="仿宋" w:cs="仿宋"/>
          <w:color w:val="auto"/>
          <w:sz w:val="24"/>
          <w:szCs w:val="24"/>
          <w:highlight w:val="none"/>
          <w:shd w:val="clear" w:color="auto" w:fill="FFFFFF"/>
        </w:rPr>
        <w:t>，生产厂为</w:t>
      </w:r>
      <w:r>
        <w:rPr>
          <w:rStyle w:val="41"/>
          <w:rFonts w:hint="eastAsia" w:ascii="仿宋" w:hAnsi="仿宋" w:eastAsia="仿宋" w:cs="仿宋"/>
          <w:color w:val="auto"/>
          <w:sz w:val="24"/>
          <w:szCs w:val="24"/>
          <w:highlight w:val="none"/>
          <w:shd w:val="clear" w:color="auto" w:fill="FFFFFF"/>
        </w:rPr>
        <w:t>（</w:t>
      </w:r>
      <w:r>
        <w:rPr>
          <w:rStyle w:val="41"/>
          <w:rFonts w:hint="eastAsia" w:ascii="仿宋" w:hAnsi="仿宋" w:eastAsia="仿宋" w:cs="仿宋"/>
          <w:color w:val="auto"/>
          <w:sz w:val="24"/>
          <w:szCs w:val="24"/>
          <w:highlight w:val="none"/>
          <w:u w:val="single"/>
          <w:shd w:val="clear" w:color="auto" w:fill="FFFFFF"/>
        </w:rPr>
        <w:t xml:space="preserve">   厂名   </w:t>
      </w:r>
      <w:r>
        <w:rPr>
          <w:rStyle w:val="41"/>
          <w:rFonts w:hint="eastAsia" w:ascii="仿宋" w:hAnsi="仿宋" w:eastAsia="仿宋" w:cs="仿宋"/>
          <w:color w:val="auto"/>
          <w:sz w:val="24"/>
          <w:szCs w:val="24"/>
          <w:highlight w:val="none"/>
          <w:shd w:val="clear" w:color="auto" w:fill="FFFFFF"/>
        </w:rPr>
        <w:t>）2</w:t>
      </w:r>
      <w:r>
        <w:rPr>
          <w:rFonts w:hint="eastAsia" w:ascii="仿宋" w:hAnsi="仿宋" w:eastAsia="仿宋" w:cs="仿宋"/>
          <w:color w:val="auto"/>
          <w:sz w:val="24"/>
          <w:szCs w:val="24"/>
          <w:highlight w:val="none"/>
          <w:shd w:val="clear" w:color="auto" w:fill="FFFFFF"/>
        </w:rPr>
        <w:t>，厂址为</w:t>
      </w:r>
      <w:r>
        <w:rPr>
          <w:rStyle w:val="41"/>
          <w:rFonts w:hint="eastAsia" w:ascii="仿宋" w:hAnsi="仿宋" w:eastAsia="仿宋" w:cs="仿宋"/>
          <w:color w:val="auto"/>
          <w:sz w:val="24"/>
          <w:szCs w:val="24"/>
          <w:highlight w:val="none"/>
          <w:shd w:val="clear" w:color="auto" w:fill="FFFFFF"/>
        </w:rPr>
        <w:t>（</w:t>
      </w:r>
      <w:r>
        <w:rPr>
          <w:rStyle w:val="41"/>
          <w:rFonts w:hint="eastAsia" w:ascii="仿宋" w:hAnsi="仿宋" w:eastAsia="仿宋" w:cs="仿宋"/>
          <w:color w:val="auto"/>
          <w:sz w:val="24"/>
          <w:szCs w:val="24"/>
          <w:highlight w:val="none"/>
          <w:u w:val="single"/>
          <w:shd w:val="clear" w:color="auto" w:fill="FFFFFF"/>
        </w:rPr>
        <w:t xml:space="preserve">   生产厂址   </w:t>
      </w:r>
      <w:r>
        <w:rPr>
          <w:rStyle w:val="41"/>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rPr>
        <w:t>。</w:t>
      </w:r>
      <w:r>
        <w:rPr>
          <w:rStyle w:val="41"/>
          <w:rFonts w:hint="eastAsia" w:ascii="仿宋" w:hAnsi="仿宋" w:eastAsia="仿宋" w:cs="仿宋"/>
          <w:color w:val="auto"/>
          <w:sz w:val="24"/>
          <w:szCs w:val="24"/>
          <w:highlight w:val="none"/>
          <w:shd w:val="clear" w:color="auto" w:fill="FFFFFF"/>
        </w:rPr>
        <w:t>（</w:t>
      </w:r>
      <w:r>
        <w:rPr>
          <w:rStyle w:val="41"/>
          <w:rFonts w:hint="eastAsia" w:ascii="仿宋" w:hAnsi="仿宋" w:eastAsia="仿宋" w:cs="仿宋"/>
          <w:color w:val="auto"/>
          <w:sz w:val="24"/>
          <w:szCs w:val="24"/>
          <w:highlight w:val="none"/>
          <w:u w:val="single"/>
          <w:shd w:val="clear" w:color="auto" w:fill="FFFFFF"/>
        </w:rPr>
        <w:t xml:space="preserve">  产品名称1  </w:t>
      </w:r>
      <w:r>
        <w:rPr>
          <w:rStyle w:val="41"/>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rPr>
        <w:t>的中国境内生产的组件成本占比≥</w:t>
      </w:r>
      <w:r>
        <w:rPr>
          <w:rStyle w:val="41"/>
          <w:rFonts w:hint="eastAsia" w:ascii="仿宋" w:hAnsi="仿宋" w:eastAsia="仿宋" w:cs="仿宋"/>
          <w:color w:val="auto"/>
          <w:sz w:val="24"/>
          <w:szCs w:val="24"/>
          <w:highlight w:val="none"/>
          <w:shd w:val="clear" w:color="auto" w:fill="FFFFFF"/>
        </w:rPr>
        <w:t xml:space="preserve">（ </w:t>
      </w:r>
      <w:r>
        <w:rPr>
          <w:rStyle w:val="41"/>
          <w:rFonts w:hint="eastAsia" w:ascii="仿宋" w:hAnsi="仿宋" w:eastAsia="仿宋" w:cs="仿宋"/>
          <w:color w:val="auto"/>
          <w:sz w:val="24"/>
          <w:szCs w:val="24"/>
          <w:highlight w:val="none"/>
          <w:u w:val="single"/>
          <w:shd w:val="clear" w:color="auto" w:fill="FFFFFF"/>
        </w:rPr>
        <w:t xml:space="preserve"> 规定比例  </w:t>
      </w:r>
      <w:r>
        <w:rPr>
          <w:rStyle w:val="41"/>
          <w:rFonts w:hint="eastAsia" w:ascii="仿宋" w:hAnsi="仿宋" w:eastAsia="仿宋" w:cs="仿宋"/>
          <w:color w:val="auto"/>
          <w:sz w:val="24"/>
          <w:szCs w:val="24"/>
          <w:highlight w:val="none"/>
          <w:shd w:val="clear" w:color="auto" w:fill="FFFFFF"/>
        </w:rPr>
        <w:t>）3</w:t>
      </w:r>
      <w:r>
        <w:rPr>
          <w:rFonts w:hint="eastAsia" w:ascii="仿宋" w:hAnsi="仿宋" w:eastAsia="仿宋" w:cs="仿宋"/>
          <w:color w:val="auto"/>
          <w:sz w:val="24"/>
          <w:szCs w:val="24"/>
          <w:highlight w:val="none"/>
          <w:shd w:val="clear" w:color="auto" w:fill="FFFFFF"/>
        </w:rPr>
        <w:t>。</w:t>
      </w:r>
      <w:r>
        <w:rPr>
          <w:rStyle w:val="41"/>
          <w:rFonts w:hint="eastAsia" w:ascii="仿宋" w:hAnsi="仿宋" w:eastAsia="仿宋" w:cs="仿宋"/>
          <w:color w:val="auto"/>
          <w:sz w:val="24"/>
          <w:szCs w:val="24"/>
          <w:highlight w:val="none"/>
          <w:shd w:val="clear" w:color="auto" w:fill="FFFFFF"/>
        </w:rPr>
        <w:t>（</w:t>
      </w:r>
      <w:r>
        <w:rPr>
          <w:rStyle w:val="41"/>
          <w:rFonts w:hint="eastAsia" w:ascii="仿宋" w:hAnsi="仿宋" w:eastAsia="仿宋" w:cs="仿宋"/>
          <w:color w:val="auto"/>
          <w:sz w:val="24"/>
          <w:szCs w:val="24"/>
          <w:highlight w:val="none"/>
          <w:u w:val="single"/>
          <w:shd w:val="clear" w:color="auto" w:fill="FFFFFF"/>
        </w:rPr>
        <w:t xml:space="preserve">  产品名称1   </w:t>
      </w:r>
      <w:r>
        <w:rPr>
          <w:rStyle w:val="41"/>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rPr>
        <w:t>的</w:t>
      </w:r>
      <w:r>
        <w:rPr>
          <w:rStyle w:val="41"/>
          <w:rFonts w:hint="eastAsia" w:ascii="仿宋" w:hAnsi="仿宋" w:eastAsia="仿宋" w:cs="仿宋"/>
          <w:color w:val="auto"/>
          <w:sz w:val="24"/>
          <w:szCs w:val="24"/>
          <w:highlight w:val="none"/>
          <w:shd w:val="clear" w:color="auto" w:fill="FFFFFF"/>
        </w:rPr>
        <w:t>（</w:t>
      </w:r>
      <w:r>
        <w:rPr>
          <w:rStyle w:val="41"/>
          <w:rFonts w:hint="eastAsia" w:ascii="仿宋" w:hAnsi="仿宋" w:eastAsia="仿宋" w:cs="仿宋"/>
          <w:color w:val="auto"/>
          <w:sz w:val="24"/>
          <w:szCs w:val="24"/>
          <w:highlight w:val="none"/>
          <w:u w:val="single"/>
          <w:shd w:val="clear" w:color="auto" w:fill="FFFFFF"/>
        </w:rPr>
        <w:t xml:space="preserve">   关键组件   </w:t>
      </w:r>
      <w:r>
        <w:rPr>
          <w:rStyle w:val="41"/>
          <w:rFonts w:hint="eastAsia" w:ascii="仿宋" w:hAnsi="仿宋" w:eastAsia="仿宋" w:cs="仿宋"/>
          <w:color w:val="auto"/>
          <w:sz w:val="24"/>
          <w:szCs w:val="24"/>
          <w:highlight w:val="none"/>
          <w:shd w:val="clear" w:color="auto" w:fill="FFFFFF"/>
        </w:rPr>
        <w:t>）4</w:t>
      </w:r>
      <w:r>
        <w:rPr>
          <w:rFonts w:hint="eastAsia" w:ascii="仿宋" w:hAnsi="仿宋" w:eastAsia="仿宋" w:cs="仿宋"/>
          <w:color w:val="auto"/>
          <w:sz w:val="24"/>
          <w:szCs w:val="24"/>
          <w:highlight w:val="none"/>
          <w:shd w:val="clear" w:color="auto" w:fill="FFFFFF"/>
        </w:rPr>
        <w:t>在中国境内生产。</w:t>
      </w:r>
      <w:r>
        <w:rPr>
          <w:rStyle w:val="41"/>
          <w:rFonts w:hint="eastAsia" w:ascii="仿宋" w:hAnsi="仿宋" w:eastAsia="仿宋" w:cs="仿宋"/>
          <w:color w:val="auto"/>
          <w:sz w:val="24"/>
          <w:szCs w:val="24"/>
          <w:highlight w:val="none"/>
          <w:u w:val="single"/>
          <w:shd w:val="clear" w:color="auto" w:fill="FFFFFF"/>
        </w:rPr>
        <w:t>（  产品名称1  ）</w:t>
      </w:r>
      <w:r>
        <w:rPr>
          <w:rFonts w:hint="eastAsia" w:ascii="仿宋" w:hAnsi="仿宋" w:eastAsia="仿宋" w:cs="仿宋"/>
          <w:color w:val="auto"/>
          <w:sz w:val="24"/>
          <w:szCs w:val="24"/>
          <w:highlight w:val="none"/>
          <w:shd w:val="clear" w:color="auto" w:fill="FFFFFF"/>
        </w:rPr>
        <w:t>的</w:t>
      </w:r>
      <w:r>
        <w:rPr>
          <w:rStyle w:val="41"/>
          <w:rFonts w:hint="eastAsia" w:ascii="仿宋" w:hAnsi="仿宋" w:eastAsia="仿宋" w:cs="仿宋"/>
          <w:color w:val="auto"/>
          <w:sz w:val="24"/>
          <w:szCs w:val="24"/>
          <w:highlight w:val="none"/>
          <w:shd w:val="clear" w:color="auto" w:fill="FFFFFF"/>
        </w:rPr>
        <w:t>（</w:t>
      </w:r>
      <w:r>
        <w:rPr>
          <w:rStyle w:val="41"/>
          <w:rFonts w:hint="eastAsia" w:ascii="仿宋" w:hAnsi="仿宋" w:eastAsia="仿宋" w:cs="仿宋"/>
          <w:color w:val="auto"/>
          <w:sz w:val="24"/>
          <w:szCs w:val="24"/>
          <w:highlight w:val="none"/>
          <w:u w:val="single"/>
          <w:shd w:val="clear" w:color="auto" w:fill="FFFFFF"/>
        </w:rPr>
        <w:t xml:space="preserve">  关键工序  </w:t>
      </w:r>
      <w:r>
        <w:rPr>
          <w:rStyle w:val="41"/>
          <w:rFonts w:hint="eastAsia" w:ascii="仿宋" w:hAnsi="仿宋" w:eastAsia="仿宋" w:cs="仿宋"/>
          <w:color w:val="auto"/>
          <w:sz w:val="24"/>
          <w:szCs w:val="24"/>
          <w:highlight w:val="none"/>
          <w:shd w:val="clear" w:color="auto" w:fill="FFFFFF"/>
        </w:rPr>
        <w:t>）5</w:t>
      </w:r>
      <w:r>
        <w:rPr>
          <w:rFonts w:hint="eastAsia" w:ascii="仿宋" w:hAnsi="仿宋" w:eastAsia="仿宋" w:cs="仿宋"/>
          <w:color w:val="auto"/>
          <w:sz w:val="24"/>
          <w:szCs w:val="24"/>
          <w:highlight w:val="none"/>
          <w:shd w:val="clear" w:color="auto" w:fill="FFFFFF"/>
        </w:rPr>
        <w:t>在中国境内完成。</w:t>
      </w:r>
    </w:p>
    <w:p w14:paraId="2C80CCAE">
      <w:pPr>
        <w:pStyle w:val="8"/>
        <w:shd w:val="clear" w:color="auto" w:fill="FFFFFF"/>
        <w:spacing w:before="20" w:beforeAutospacing="0" w:after="20" w:afterAutospacing="0" w:line="560" w:lineRule="atLeast"/>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shd w:val="clear" w:color="auto" w:fill="FFFFFF"/>
        </w:rPr>
        <w:t>2.</w:t>
      </w:r>
      <w:r>
        <w:rPr>
          <w:rStyle w:val="41"/>
          <w:rFonts w:hint="eastAsia" w:ascii="仿宋" w:hAnsi="仿宋" w:eastAsia="仿宋" w:cs="仿宋"/>
          <w:color w:val="auto"/>
          <w:sz w:val="24"/>
          <w:szCs w:val="24"/>
          <w:highlight w:val="none"/>
          <w:shd w:val="clear" w:color="auto" w:fill="FFFFFF"/>
        </w:rPr>
        <w:t>（</w:t>
      </w:r>
      <w:r>
        <w:rPr>
          <w:rStyle w:val="41"/>
          <w:rFonts w:hint="eastAsia" w:ascii="仿宋" w:hAnsi="仿宋" w:eastAsia="仿宋" w:cs="仿宋"/>
          <w:color w:val="auto"/>
          <w:sz w:val="24"/>
          <w:szCs w:val="24"/>
          <w:highlight w:val="none"/>
          <w:u w:val="single"/>
          <w:shd w:val="clear" w:color="auto" w:fill="FFFFFF"/>
        </w:rPr>
        <w:t xml:space="preserve">  产品名称2  </w:t>
      </w:r>
      <w:r>
        <w:rPr>
          <w:rStyle w:val="41"/>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rPr>
        <w:t>，生产厂为</w:t>
      </w:r>
      <w:r>
        <w:rPr>
          <w:rStyle w:val="41"/>
          <w:rFonts w:hint="eastAsia" w:ascii="仿宋" w:hAnsi="仿宋" w:eastAsia="仿宋" w:cs="仿宋"/>
          <w:color w:val="auto"/>
          <w:sz w:val="24"/>
          <w:szCs w:val="24"/>
          <w:highlight w:val="none"/>
          <w:shd w:val="clear" w:color="auto" w:fill="FFFFFF"/>
        </w:rPr>
        <w:t>（</w:t>
      </w:r>
      <w:r>
        <w:rPr>
          <w:rStyle w:val="41"/>
          <w:rFonts w:hint="eastAsia" w:ascii="仿宋" w:hAnsi="仿宋" w:eastAsia="仿宋" w:cs="仿宋"/>
          <w:color w:val="auto"/>
          <w:sz w:val="24"/>
          <w:szCs w:val="24"/>
          <w:highlight w:val="none"/>
          <w:u w:val="single"/>
          <w:shd w:val="clear" w:color="auto" w:fill="FFFFFF"/>
        </w:rPr>
        <w:t xml:space="preserve">   厂名   </w:t>
      </w:r>
      <w:r>
        <w:rPr>
          <w:rStyle w:val="41"/>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rPr>
        <w:t>，厂址为</w:t>
      </w:r>
      <w:r>
        <w:rPr>
          <w:rStyle w:val="41"/>
          <w:rFonts w:hint="eastAsia" w:ascii="仿宋" w:hAnsi="仿宋" w:eastAsia="仿宋" w:cs="仿宋"/>
          <w:color w:val="auto"/>
          <w:sz w:val="24"/>
          <w:szCs w:val="24"/>
          <w:highlight w:val="none"/>
          <w:shd w:val="clear" w:color="auto" w:fill="FFFFFF"/>
        </w:rPr>
        <w:t>（</w:t>
      </w:r>
      <w:r>
        <w:rPr>
          <w:rStyle w:val="41"/>
          <w:rFonts w:hint="eastAsia" w:ascii="仿宋" w:hAnsi="仿宋" w:eastAsia="仿宋" w:cs="仿宋"/>
          <w:color w:val="auto"/>
          <w:sz w:val="24"/>
          <w:szCs w:val="24"/>
          <w:highlight w:val="none"/>
          <w:u w:val="single"/>
          <w:shd w:val="clear" w:color="auto" w:fill="FFFFFF"/>
        </w:rPr>
        <w:t xml:space="preserve">   生产厂址   </w:t>
      </w:r>
      <w:r>
        <w:rPr>
          <w:rStyle w:val="41"/>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rPr>
        <w:t>。</w:t>
      </w:r>
      <w:r>
        <w:rPr>
          <w:rStyle w:val="41"/>
          <w:rFonts w:hint="eastAsia" w:ascii="仿宋" w:hAnsi="仿宋" w:eastAsia="仿宋" w:cs="仿宋"/>
          <w:color w:val="auto"/>
          <w:sz w:val="24"/>
          <w:szCs w:val="24"/>
          <w:highlight w:val="none"/>
          <w:shd w:val="clear" w:color="auto" w:fill="FFFFFF"/>
        </w:rPr>
        <w:t>（</w:t>
      </w:r>
      <w:r>
        <w:rPr>
          <w:rStyle w:val="41"/>
          <w:rFonts w:hint="eastAsia" w:ascii="仿宋" w:hAnsi="仿宋" w:eastAsia="仿宋" w:cs="仿宋"/>
          <w:color w:val="auto"/>
          <w:sz w:val="24"/>
          <w:szCs w:val="24"/>
          <w:highlight w:val="none"/>
          <w:u w:val="single"/>
          <w:shd w:val="clear" w:color="auto" w:fill="FFFFFF"/>
        </w:rPr>
        <w:t xml:space="preserve">  产品名称2  </w:t>
      </w:r>
      <w:r>
        <w:rPr>
          <w:rStyle w:val="41"/>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rPr>
        <w:t>的中国境内生产的组件成本占比≥</w:t>
      </w:r>
      <w:r>
        <w:rPr>
          <w:rStyle w:val="41"/>
          <w:rFonts w:hint="eastAsia" w:ascii="仿宋" w:hAnsi="仿宋" w:eastAsia="仿宋" w:cs="仿宋"/>
          <w:color w:val="auto"/>
          <w:sz w:val="24"/>
          <w:szCs w:val="24"/>
          <w:highlight w:val="none"/>
          <w:shd w:val="clear" w:color="auto" w:fill="FFFFFF"/>
        </w:rPr>
        <w:t xml:space="preserve">（ </w:t>
      </w:r>
      <w:r>
        <w:rPr>
          <w:rStyle w:val="41"/>
          <w:rFonts w:hint="eastAsia" w:ascii="仿宋" w:hAnsi="仿宋" w:eastAsia="仿宋" w:cs="仿宋"/>
          <w:color w:val="auto"/>
          <w:sz w:val="24"/>
          <w:szCs w:val="24"/>
          <w:highlight w:val="none"/>
          <w:u w:val="single"/>
          <w:shd w:val="clear" w:color="auto" w:fill="FFFFFF"/>
        </w:rPr>
        <w:t xml:space="preserve"> 规定比例  </w:t>
      </w:r>
      <w:r>
        <w:rPr>
          <w:rStyle w:val="41"/>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rPr>
        <w:t>。</w:t>
      </w:r>
      <w:r>
        <w:rPr>
          <w:rStyle w:val="41"/>
          <w:rFonts w:hint="eastAsia" w:ascii="仿宋" w:hAnsi="仿宋" w:eastAsia="仿宋" w:cs="仿宋"/>
          <w:color w:val="auto"/>
          <w:sz w:val="24"/>
          <w:szCs w:val="24"/>
          <w:highlight w:val="none"/>
          <w:shd w:val="clear" w:color="auto" w:fill="FFFFFF"/>
        </w:rPr>
        <w:t>（</w:t>
      </w:r>
      <w:r>
        <w:rPr>
          <w:rStyle w:val="41"/>
          <w:rFonts w:hint="eastAsia" w:ascii="仿宋" w:hAnsi="仿宋" w:eastAsia="仿宋" w:cs="仿宋"/>
          <w:color w:val="auto"/>
          <w:sz w:val="24"/>
          <w:szCs w:val="24"/>
          <w:highlight w:val="none"/>
          <w:u w:val="single"/>
          <w:shd w:val="clear" w:color="auto" w:fill="FFFFFF"/>
        </w:rPr>
        <w:t xml:space="preserve">  产品名称2   </w:t>
      </w:r>
      <w:r>
        <w:rPr>
          <w:rStyle w:val="41"/>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rPr>
        <w:t>的</w:t>
      </w:r>
      <w:r>
        <w:rPr>
          <w:rStyle w:val="41"/>
          <w:rFonts w:hint="eastAsia" w:ascii="仿宋" w:hAnsi="仿宋" w:eastAsia="仿宋" w:cs="仿宋"/>
          <w:color w:val="auto"/>
          <w:sz w:val="24"/>
          <w:szCs w:val="24"/>
          <w:highlight w:val="none"/>
          <w:shd w:val="clear" w:color="auto" w:fill="FFFFFF"/>
        </w:rPr>
        <w:t>（</w:t>
      </w:r>
      <w:r>
        <w:rPr>
          <w:rStyle w:val="41"/>
          <w:rFonts w:hint="eastAsia" w:ascii="仿宋" w:hAnsi="仿宋" w:eastAsia="仿宋" w:cs="仿宋"/>
          <w:color w:val="auto"/>
          <w:sz w:val="24"/>
          <w:szCs w:val="24"/>
          <w:highlight w:val="none"/>
          <w:u w:val="single"/>
          <w:shd w:val="clear" w:color="auto" w:fill="FFFFFF"/>
        </w:rPr>
        <w:t xml:space="preserve">   关键组件   </w:t>
      </w:r>
      <w:r>
        <w:rPr>
          <w:rStyle w:val="41"/>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rPr>
        <w:t>在中国境内生产。</w:t>
      </w:r>
      <w:r>
        <w:rPr>
          <w:rStyle w:val="41"/>
          <w:rFonts w:hint="eastAsia" w:ascii="仿宋" w:hAnsi="仿宋" w:eastAsia="仿宋" w:cs="仿宋"/>
          <w:color w:val="auto"/>
          <w:sz w:val="24"/>
          <w:szCs w:val="24"/>
          <w:highlight w:val="none"/>
          <w:u w:val="single"/>
          <w:shd w:val="clear" w:color="auto" w:fill="FFFFFF"/>
        </w:rPr>
        <w:t>（  产品名称2  ）</w:t>
      </w:r>
      <w:r>
        <w:rPr>
          <w:rFonts w:hint="eastAsia" w:ascii="仿宋" w:hAnsi="仿宋" w:eastAsia="仿宋" w:cs="仿宋"/>
          <w:color w:val="auto"/>
          <w:sz w:val="24"/>
          <w:szCs w:val="24"/>
          <w:highlight w:val="none"/>
          <w:shd w:val="clear" w:color="auto" w:fill="FFFFFF"/>
        </w:rPr>
        <w:t>的</w:t>
      </w:r>
      <w:r>
        <w:rPr>
          <w:rStyle w:val="41"/>
          <w:rFonts w:hint="eastAsia" w:ascii="仿宋" w:hAnsi="仿宋" w:eastAsia="仿宋" w:cs="仿宋"/>
          <w:color w:val="auto"/>
          <w:sz w:val="24"/>
          <w:szCs w:val="24"/>
          <w:highlight w:val="none"/>
          <w:shd w:val="clear" w:color="auto" w:fill="FFFFFF"/>
        </w:rPr>
        <w:t>（</w:t>
      </w:r>
      <w:r>
        <w:rPr>
          <w:rStyle w:val="41"/>
          <w:rFonts w:hint="eastAsia" w:ascii="仿宋" w:hAnsi="仿宋" w:eastAsia="仿宋" w:cs="仿宋"/>
          <w:color w:val="auto"/>
          <w:sz w:val="24"/>
          <w:szCs w:val="24"/>
          <w:highlight w:val="none"/>
          <w:u w:val="single"/>
          <w:shd w:val="clear" w:color="auto" w:fill="FFFFFF"/>
        </w:rPr>
        <w:t xml:space="preserve">  关键工序  </w:t>
      </w:r>
      <w:r>
        <w:rPr>
          <w:rStyle w:val="41"/>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rPr>
        <w:t>在中国境内完成。</w:t>
      </w:r>
    </w:p>
    <w:p w14:paraId="0842F979">
      <w:pPr>
        <w:pStyle w:val="8"/>
        <w:shd w:val="clear" w:color="auto" w:fill="FFFFFF"/>
        <w:spacing w:before="20" w:beforeAutospacing="0" w:after="20" w:afterAutospacing="0" w:line="560" w:lineRule="atLeast"/>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shd w:val="clear" w:color="auto" w:fill="FFFFFF"/>
        </w:rPr>
        <w:t>……</w:t>
      </w:r>
    </w:p>
    <w:p w14:paraId="295CF222">
      <w:pPr>
        <w:pStyle w:val="8"/>
        <w:shd w:val="clear" w:color="auto" w:fill="FFFFFF"/>
        <w:spacing w:before="20" w:beforeAutospacing="0" w:after="20" w:afterAutospacing="0" w:line="560" w:lineRule="atLeast"/>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shd w:val="clear" w:color="auto" w:fill="FFFFFF"/>
        </w:rPr>
        <w:t>本公司（单位）对上述声明内容的真实性负责。如有虚假，愿承担相应法律责任。</w:t>
      </w:r>
    </w:p>
    <w:p w14:paraId="5C972796">
      <w:pPr>
        <w:pStyle w:val="8"/>
        <w:shd w:val="clear" w:color="auto" w:fill="FFFFFF"/>
        <w:spacing w:before="20" w:beforeAutospacing="0" w:after="20" w:afterAutospacing="0" w:line="560" w:lineRule="atLeast"/>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shd w:val="clear" w:color="auto" w:fill="FFFFFF"/>
        </w:rPr>
        <w:t xml:space="preserve">                              公司（单位）名称（</w:t>
      </w:r>
      <w:r>
        <w:rPr>
          <w:rFonts w:hint="eastAsia" w:ascii="仿宋" w:hAnsi="仿宋" w:eastAsia="仿宋" w:cs="仿宋"/>
          <w:color w:val="auto"/>
          <w:kern w:val="0"/>
          <w:sz w:val="24"/>
          <w:szCs w:val="24"/>
          <w:highlight w:val="none"/>
        </w:rPr>
        <w:t>电子签章</w:t>
      </w:r>
      <w:r>
        <w:rPr>
          <w:rFonts w:hint="eastAsia" w:ascii="仿宋" w:hAnsi="仿宋" w:eastAsia="仿宋" w:cs="仿宋"/>
          <w:color w:val="auto"/>
          <w:sz w:val="24"/>
          <w:szCs w:val="24"/>
          <w:highlight w:val="none"/>
          <w:shd w:val="clear" w:color="auto" w:fill="FFFFFF"/>
        </w:rPr>
        <w:t xml:space="preserve">）：           </w:t>
      </w:r>
    </w:p>
    <w:p w14:paraId="6AD4A15C">
      <w:pPr>
        <w:pStyle w:val="8"/>
        <w:shd w:val="clear" w:color="auto" w:fill="FFFFFF"/>
        <w:spacing w:before="20" w:beforeAutospacing="0" w:after="20" w:afterAutospacing="0" w:line="560" w:lineRule="atLeast"/>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shd w:val="clear" w:color="auto" w:fill="FFFFFF"/>
        </w:rPr>
        <w:t>日期：    年　    月　    日</w:t>
      </w:r>
    </w:p>
    <w:p w14:paraId="515C4C68">
      <w:pPr>
        <w:pStyle w:val="8"/>
        <w:shd w:val="clear" w:color="auto" w:fill="FFFFFF"/>
        <w:spacing w:before="20" w:beforeAutospacing="0" w:after="20" w:afterAutospacing="0"/>
        <w:ind w:firstLine="420"/>
        <w:rPr>
          <w:rFonts w:hint="eastAsia" w:ascii="仿宋" w:hAnsi="仿宋" w:eastAsia="仿宋" w:cs="仿宋"/>
          <w:color w:val="auto"/>
          <w:sz w:val="24"/>
          <w:szCs w:val="24"/>
          <w:highlight w:val="none"/>
          <w:shd w:val="clear" w:color="auto" w:fill="FFFFFF"/>
        </w:rPr>
      </w:pPr>
    </w:p>
    <w:p w14:paraId="53CDB764">
      <w:pPr>
        <w:pStyle w:val="8"/>
        <w:shd w:val="clear" w:color="auto" w:fill="FFFFFF"/>
        <w:spacing w:before="20" w:beforeAutospacing="0" w:after="20" w:afterAutospacing="0"/>
        <w:ind w:firstLine="42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1.产品如有型号，请在“产品名称”栏一并填写。</w:t>
      </w:r>
    </w:p>
    <w:p w14:paraId="4CE0230D">
      <w:pPr>
        <w:pStyle w:val="8"/>
        <w:shd w:val="clear" w:color="auto" w:fill="FFFFFF"/>
        <w:spacing w:before="20" w:beforeAutospacing="0" w:after="20" w:afterAutospacing="0"/>
        <w:ind w:firstLine="42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2.生产厂名与厂址应与生产厂营业执照载明的相关信息保持一致。</w:t>
      </w:r>
    </w:p>
    <w:p w14:paraId="524B12FA">
      <w:pPr>
        <w:pStyle w:val="8"/>
        <w:shd w:val="clear" w:color="auto" w:fill="FFFFFF"/>
        <w:spacing w:before="20" w:beforeAutospacing="0" w:after="20" w:afterAutospacing="0"/>
        <w:ind w:firstLine="42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3.该产品的中国境内生产的组件成本占比相关要求实施前，“规定比例”栏可不填，下同。</w:t>
      </w:r>
    </w:p>
    <w:p w14:paraId="20801688">
      <w:pPr>
        <w:pStyle w:val="8"/>
        <w:shd w:val="clear" w:color="auto" w:fill="FFFFFF"/>
        <w:spacing w:before="20" w:beforeAutospacing="0" w:after="20" w:afterAutospacing="0"/>
        <w:ind w:firstLine="42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4.该产品的关键组件要求实施前，“关键组件”栏可不填，下同。</w:t>
      </w:r>
    </w:p>
    <w:p w14:paraId="349ECC46">
      <w:pPr>
        <w:pStyle w:val="8"/>
        <w:shd w:val="clear" w:color="auto" w:fill="FFFFFF"/>
        <w:spacing w:before="20" w:beforeAutospacing="0" w:after="20" w:afterAutospacing="0"/>
        <w:ind w:firstLine="42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5.该产品的关键工序要求实施前，“关键工序”栏可不填，下同。</w:t>
      </w:r>
    </w:p>
    <w:p w14:paraId="6B1BF95A">
      <w:pPr>
        <w:pStyle w:val="8"/>
        <w:shd w:val="clear" w:color="auto" w:fill="FFFFFF"/>
        <w:spacing w:before="20" w:beforeAutospacing="0" w:after="20" w:afterAutospacing="0"/>
        <w:ind w:firstLine="42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6.当采购项目或者采购包中含有多种产品，应当逐项填写。</w:t>
      </w:r>
    </w:p>
    <w:p w14:paraId="2421433A">
      <w:pPr>
        <w:pStyle w:val="8"/>
        <w:shd w:val="clear" w:color="auto" w:fill="FFFFFF"/>
        <w:spacing w:before="20" w:beforeAutospacing="0" w:after="20" w:afterAutospacing="0"/>
        <w:ind w:firstLine="42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7.服务采购项目中涉及的货物，也应按本函格式，逐项填写。</w:t>
      </w:r>
    </w:p>
    <w:p w14:paraId="202B6881">
      <w:pPr>
        <w:pStyle w:val="8"/>
        <w:shd w:val="clear" w:color="auto" w:fill="FFFFFF"/>
        <w:spacing w:before="20" w:beforeAutospacing="0" w:after="20" w:afterAutospacing="0"/>
        <w:ind w:firstLine="42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8.采购代理机构将随中标、成交结果同时公告中标、成交供应商提供的《声明函》或有关证明文件，请各投标人如实进行声明。</w:t>
      </w:r>
    </w:p>
    <w:p w14:paraId="5438F869">
      <w:pPr>
        <w:pStyle w:val="8"/>
        <w:shd w:val="clear" w:color="auto" w:fill="FFFFFF"/>
        <w:spacing w:before="20" w:beforeAutospacing="0" w:after="20" w:afterAutospacing="0"/>
        <w:ind w:firstLine="42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9.供应商提供虚假《声明函》、虚假证明文件谋取中标、成交的，依照《中华人民共和国政府采购法》等法律法规规定追究相应责任。</w:t>
      </w:r>
    </w:p>
    <w:p w14:paraId="094485EB">
      <w:pPr>
        <w:pStyle w:val="8"/>
        <w:shd w:val="clear" w:color="auto" w:fill="FFFFFF"/>
        <w:spacing w:before="20" w:beforeAutospacing="0" w:after="20" w:afterAutospacing="0"/>
        <w:ind w:firstLine="42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10.若供应商认为提供的货物不符合本国产品标准，可以不填写声明函，不享受价格折扣政策。</w:t>
      </w:r>
    </w:p>
    <w:p w14:paraId="1D783CB6">
      <w:pP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p w14:paraId="04E2C306">
      <w:pPr>
        <w:keepNext/>
        <w:keepLines/>
        <w:spacing w:line="360" w:lineRule="auto"/>
        <w:ind w:firstLine="482"/>
        <w:contextualSpacing/>
        <w:jc w:val="center"/>
        <w:outlineLvl w:val="2"/>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4-1.本国产品支持政策价格评审优惠声明函</w:t>
      </w:r>
    </w:p>
    <w:p w14:paraId="50433D65">
      <w:pPr>
        <w:pStyle w:val="8"/>
        <w:shd w:val="clear" w:color="auto" w:fill="FFFFFF"/>
        <w:spacing w:before="20" w:beforeAutospacing="0" w:after="20" w:afterAutospacing="0" w:line="360" w:lineRule="auto"/>
        <w:ind w:firstLine="420"/>
        <w:rPr>
          <w:rFonts w:hint="eastAsia" w:ascii="仿宋" w:hAnsi="仿宋" w:eastAsia="仿宋" w:cs="仿宋"/>
          <w:b/>
          <w:bCs/>
          <w:color w:val="auto"/>
          <w:sz w:val="24"/>
          <w:szCs w:val="24"/>
          <w:highlight w:val="none"/>
          <w:u w:val="double"/>
          <w:shd w:val="clear" w:color="auto" w:fill="FFFFFF"/>
        </w:rPr>
      </w:pPr>
      <w:r>
        <w:rPr>
          <w:rFonts w:hint="eastAsia" w:ascii="仿宋" w:hAnsi="仿宋" w:eastAsia="仿宋" w:cs="仿宋"/>
          <w:b/>
          <w:bCs/>
          <w:color w:val="auto"/>
          <w:sz w:val="24"/>
          <w:szCs w:val="24"/>
          <w:highlight w:val="none"/>
          <w:u w:val="double"/>
          <w:shd w:val="clear" w:color="auto" w:fill="FFFFFF"/>
        </w:rPr>
        <w:t>（本声明函适用于当采购项目或者采购包中含有多种产品或服务采购项目中包含货物时，且符合本国产品标准的产品成本之和占该供应商提供的全部产品成本之和的比例达到80%时填写；单一产品采购或服务采购项目中不包含货物或符合本国产品标准的产品成本之和占全部产品成本之和的比例未达到80%的，不用填写。）</w:t>
      </w:r>
    </w:p>
    <w:p w14:paraId="49F8EDC6">
      <w:pPr>
        <w:pStyle w:val="8"/>
        <w:shd w:val="clear" w:color="auto" w:fill="FFFFFF"/>
        <w:spacing w:before="20" w:beforeAutospacing="0" w:after="20" w:afterAutospacing="0" w:line="360" w:lineRule="auto"/>
        <w:ind w:firstLine="420"/>
        <w:rPr>
          <w:rFonts w:hint="eastAsia" w:ascii="仿宋" w:hAnsi="仿宋" w:eastAsia="仿宋" w:cs="仿宋"/>
          <w:color w:val="auto"/>
          <w:sz w:val="24"/>
          <w:szCs w:val="24"/>
          <w:highlight w:val="none"/>
          <w:shd w:val="clear" w:color="auto" w:fill="FFFFFF"/>
        </w:rPr>
      </w:pPr>
    </w:p>
    <w:p w14:paraId="26A3C9FC">
      <w:pPr>
        <w:pStyle w:val="8"/>
        <w:shd w:val="clear" w:color="auto" w:fill="FFFFFF"/>
        <w:spacing w:before="20" w:beforeAutospacing="0" w:after="20" w:afterAutospacing="0" w:line="360" w:lineRule="auto"/>
        <w:ind w:firstLine="42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本公司（单位）郑重声明：符合本国产品标准的产品成本之和占该我公司提供的全部产品成本之和的比例达到80%（大于等于），具体内容如下：</w:t>
      </w:r>
    </w:p>
    <w:p w14:paraId="2BC6CC99">
      <w:pPr>
        <w:pStyle w:val="8"/>
        <w:shd w:val="clear" w:color="auto" w:fill="FFFFFF"/>
        <w:spacing w:before="20" w:beforeAutospacing="0" w:after="20" w:afterAutospacing="0" w:line="360" w:lineRule="auto"/>
        <w:ind w:firstLine="420"/>
        <w:rPr>
          <w:rFonts w:hint="eastAsia" w:ascii="仿宋" w:hAnsi="仿宋" w:eastAsia="仿宋" w:cs="仿宋"/>
          <w:color w:val="auto"/>
          <w:sz w:val="24"/>
          <w:szCs w:val="24"/>
          <w:highlight w:val="none"/>
          <w:shd w:val="clear" w:color="auto" w:fill="FFFFFF"/>
        </w:rPr>
      </w:pPr>
    </w:p>
    <w:tbl>
      <w:tblPr>
        <w:tblStyle w:val="3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0"/>
        <w:gridCol w:w="6704"/>
      </w:tblGrid>
      <w:tr w14:paraId="487D7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632" w:type="pct"/>
            <w:vAlign w:val="center"/>
          </w:tcPr>
          <w:p w14:paraId="2761F79D">
            <w:pPr>
              <w:pStyle w:val="8"/>
              <w:keepNext w:val="0"/>
              <w:keepLines w:val="0"/>
              <w:widowControl/>
              <w:suppressLineNumbers w:val="0"/>
              <w:shd w:val="clear" w:color="auto" w:fill="FFFFFF"/>
              <w:spacing w:before="20" w:beforeAutospacing="0" w:after="20" w:afterAutospacing="0"/>
              <w:ind w:left="0" w:right="0"/>
              <w:jc w:val="center"/>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项目名称</w:t>
            </w:r>
          </w:p>
        </w:tc>
        <w:tc>
          <w:tcPr>
            <w:tcW w:w="3367" w:type="pct"/>
            <w:vAlign w:val="center"/>
          </w:tcPr>
          <w:p w14:paraId="2A15A9A9">
            <w:pPr>
              <w:pStyle w:val="8"/>
              <w:keepNext w:val="0"/>
              <w:keepLines w:val="0"/>
              <w:widowControl/>
              <w:suppressLineNumbers w:val="0"/>
              <w:shd w:val="clear" w:color="auto" w:fill="FFFFFF"/>
              <w:spacing w:before="20" w:beforeAutospacing="0" w:after="20" w:afterAutospacing="0"/>
              <w:ind w:left="0" w:right="0"/>
              <w:jc w:val="center"/>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符合本国产品标准的产品成本之和占全部产品成本之和的比例（%）</w:t>
            </w:r>
          </w:p>
        </w:tc>
      </w:tr>
      <w:tr w14:paraId="63F83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632" w:type="pct"/>
          </w:tcPr>
          <w:p w14:paraId="2F994AC0">
            <w:pPr>
              <w:pStyle w:val="8"/>
              <w:keepNext w:val="0"/>
              <w:keepLines w:val="0"/>
              <w:widowControl/>
              <w:suppressLineNumbers w:val="0"/>
              <w:spacing w:before="20" w:beforeAutospacing="0" w:after="20" w:afterAutospacing="0" w:line="360" w:lineRule="auto"/>
              <w:ind w:left="0" w:right="0"/>
              <w:jc w:val="center"/>
              <w:rPr>
                <w:rFonts w:hint="eastAsia" w:ascii="仿宋" w:hAnsi="仿宋" w:eastAsia="仿宋" w:cs="仿宋"/>
                <w:color w:val="auto"/>
                <w:sz w:val="24"/>
                <w:szCs w:val="24"/>
                <w:highlight w:val="none"/>
                <w:shd w:val="clear" w:color="auto" w:fill="FFFFFF"/>
              </w:rPr>
            </w:pPr>
          </w:p>
        </w:tc>
        <w:tc>
          <w:tcPr>
            <w:tcW w:w="3367" w:type="pct"/>
          </w:tcPr>
          <w:p w14:paraId="1BD3483C">
            <w:pPr>
              <w:pStyle w:val="8"/>
              <w:keepNext w:val="0"/>
              <w:keepLines w:val="0"/>
              <w:widowControl/>
              <w:suppressLineNumbers w:val="0"/>
              <w:spacing w:before="20" w:beforeAutospacing="0" w:after="20" w:afterAutospacing="0" w:line="360" w:lineRule="auto"/>
              <w:ind w:left="0" w:right="0"/>
              <w:jc w:val="center"/>
              <w:rPr>
                <w:rFonts w:hint="eastAsia" w:ascii="仿宋" w:hAnsi="仿宋" w:eastAsia="仿宋" w:cs="仿宋"/>
                <w:color w:val="auto"/>
                <w:sz w:val="24"/>
                <w:szCs w:val="24"/>
                <w:highlight w:val="none"/>
                <w:shd w:val="clear" w:color="auto" w:fill="FFFFFF"/>
              </w:rPr>
            </w:pPr>
          </w:p>
        </w:tc>
      </w:tr>
    </w:tbl>
    <w:p w14:paraId="0F8AEF5B">
      <w:pPr>
        <w:pStyle w:val="8"/>
        <w:shd w:val="clear" w:color="auto" w:fill="FFFFFF"/>
        <w:spacing w:before="20" w:beforeAutospacing="0" w:after="20" w:afterAutospacing="0" w:line="360" w:lineRule="auto"/>
        <w:ind w:firstLine="42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本公司（单位）对上述声明内容的真实性负责。如有虚假，愿承担相应法律责任。</w:t>
      </w:r>
    </w:p>
    <w:p w14:paraId="2237F286">
      <w:pPr>
        <w:pStyle w:val="8"/>
        <w:shd w:val="clear" w:color="auto" w:fill="FFFFFF"/>
        <w:spacing w:before="20" w:beforeAutospacing="0" w:after="20" w:afterAutospacing="0" w:line="360" w:lineRule="auto"/>
        <w:ind w:firstLine="420"/>
        <w:rPr>
          <w:rFonts w:hint="eastAsia" w:ascii="仿宋" w:hAnsi="仿宋" w:eastAsia="仿宋" w:cs="仿宋"/>
          <w:color w:val="auto"/>
          <w:sz w:val="24"/>
          <w:szCs w:val="24"/>
          <w:highlight w:val="none"/>
          <w:shd w:val="clear" w:color="auto" w:fill="FFFFFF"/>
        </w:rPr>
      </w:pPr>
    </w:p>
    <w:p w14:paraId="122FF7B6">
      <w:pPr>
        <w:topLinePunct/>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供应商全称（</w:t>
      </w:r>
      <w:r>
        <w:rPr>
          <w:rFonts w:hint="eastAsia" w:ascii="仿宋" w:hAnsi="仿宋" w:eastAsia="仿宋" w:cs="仿宋"/>
          <w:color w:val="auto"/>
          <w:kern w:val="0"/>
          <w:sz w:val="24"/>
          <w:szCs w:val="24"/>
          <w:highlight w:val="none"/>
        </w:rPr>
        <w:t>电子签章</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ab/>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rPr>
        <w:tab/>
      </w:r>
    </w:p>
    <w:p w14:paraId="04F69839">
      <w:pPr>
        <w:topLinePunct/>
        <w:spacing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法定代表人或其委托代理人（电子签名或电子签章）：__________</w:t>
      </w:r>
    </w:p>
    <w:p w14:paraId="0656CAFF">
      <w:pPr>
        <w:pStyle w:val="8"/>
        <w:shd w:val="clear" w:color="auto" w:fill="FFFFFF"/>
        <w:spacing w:before="20" w:beforeAutospacing="0" w:after="20" w:afterAutospacing="0" w:line="360" w:lineRule="auto"/>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rPr>
        <w:t>日期：_______年____月____日</w:t>
      </w:r>
    </w:p>
    <w:p w14:paraId="71B3F3CA">
      <w:pPr>
        <w:pStyle w:val="8"/>
        <w:shd w:val="clear" w:color="auto" w:fill="FFFFFF"/>
        <w:spacing w:before="20" w:beforeAutospacing="0" w:after="20" w:afterAutospacing="0" w:line="360" w:lineRule="auto"/>
        <w:ind w:firstLine="42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br w:type="page"/>
      </w:r>
    </w:p>
    <w:p w14:paraId="0E8608EB">
      <w:pPr>
        <w:pStyle w:val="8"/>
        <w:shd w:val="clear" w:color="auto" w:fill="FFFFFF"/>
        <w:spacing w:before="20" w:beforeAutospacing="0" w:after="20" w:afterAutospacing="0" w:line="360" w:lineRule="auto"/>
        <w:ind w:firstLine="420"/>
        <w:rPr>
          <w:rFonts w:hint="eastAsia" w:ascii="仿宋" w:hAnsi="仿宋" w:eastAsia="仿宋" w:cs="仿宋"/>
          <w:color w:val="auto"/>
          <w:sz w:val="24"/>
          <w:szCs w:val="24"/>
          <w:highlight w:val="none"/>
          <w:u w:val="double"/>
          <w:shd w:val="clear" w:color="auto" w:fill="FFFFFF"/>
        </w:rPr>
      </w:pPr>
      <w:r>
        <w:rPr>
          <w:rFonts w:hint="eastAsia" w:ascii="仿宋" w:hAnsi="仿宋" w:eastAsia="仿宋" w:cs="仿宋"/>
          <w:color w:val="auto"/>
          <w:sz w:val="24"/>
          <w:szCs w:val="24"/>
          <w:highlight w:val="none"/>
          <w:u w:val="double"/>
          <w:shd w:val="clear" w:color="auto" w:fill="FFFFFF"/>
        </w:rPr>
        <w:t>以下内容仅为</w:t>
      </w:r>
      <w:r>
        <w:rPr>
          <w:rFonts w:hint="eastAsia" w:ascii="仿宋" w:hAnsi="仿宋" w:eastAsia="仿宋" w:cs="仿宋"/>
          <w:b/>
          <w:bCs/>
          <w:color w:val="auto"/>
          <w:sz w:val="24"/>
          <w:szCs w:val="24"/>
          <w:highlight w:val="none"/>
          <w:u w:val="double"/>
          <w:shd w:val="clear" w:color="auto" w:fill="FFFFFF"/>
        </w:rPr>
        <w:t>示例</w:t>
      </w:r>
      <w:r>
        <w:rPr>
          <w:rFonts w:hint="eastAsia" w:ascii="仿宋" w:hAnsi="仿宋" w:eastAsia="仿宋" w:cs="仿宋"/>
          <w:color w:val="auto"/>
          <w:sz w:val="24"/>
          <w:szCs w:val="24"/>
          <w:highlight w:val="none"/>
          <w:u w:val="double"/>
          <w:shd w:val="clear" w:color="auto" w:fill="FFFFFF"/>
        </w:rPr>
        <w:t>，各供应商编制响应文件时，请按本项目实际情况，</w:t>
      </w:r>
      <w:r>
        <w:rPr>
          <w:rFonts w:hint="eastAsia" w:ascii="仿宋" w:hAnsi="仿宋" w:eastAsia="仿宋" w:cs="仿宋"/>
          <w:b/>
          <w:bCs/>
          <w:color w:val="auto"/>
          <w:sz w:val="24"/>
          <w:szCs w:val="24"/>
          <w:highlight w:val="none"/>
          <w:u w:val="double"/>
          <w:shd w:val="clear" w:color="auto" w:fill="FFFFFF"/>
        </w:rPr>
        <w:t>按上表格式</w:t>
      </w:r>
      <w:r>
        <w:rPr>
          <w:rFonts w:hint="eastAsia" w:ascii="仿宋" w:hAnsi="仿宋" w:eastAsia="仿宋" w:cs="仿宋"/>
          <w:color w:val="auto"/>
          <w:sz w:val="24"/>
          <w:szCs w:val="24"/>
          <w:highlight w:val="none"/>
          <w:u w:val="double"/>
          <w:shd w:val="clear" w:color="auto" w:fill="FFFFFF"/>
        </w:rPr>
        <w:t>填写。</w:t>
      </w:r>
    </w:p>
    <w:p w14:paraId="45F838D2">
      <w:pPr>
        <w:pStyle w:val="8"/>
        <w:shd w:val="clear" w:color="auto" w:fill="FFFFFF"/>
        <w:spacing w:before="20" w:beforeAutospacing="0" w:after="20" w:afterAutospacing="0" w:line="360" w:lineRule="auto"/>
        <w:ind w:firstLine="420"/>
        <w:rPr>
          <w:rFonts w:hint="eastAsia" w:ascii="仿宋" w:hAnsi="仿宋" w:eastAsia="仿宋" w:cs="仿宋"/>
          <w:color w:val="auto"/>
          <w:sz w:val="24"/>
          <w:szCs w:val="24"/>
          <w:highlight w:val="none"/>
          <w:shd w:val="clear" w:color="auto" w:fill="FFFFFF"/>
        </w:rPr>
      </w:pPr>
      <w:r>
        <w:rPr>
          <w:rFonts w:hint="eastAsia" w:ascii="仿宋" w:hAnsi="仿宋" w:eastAsia="仿宋" w:cs="仿宋"/>
          <w:b/>
          <w:bCs/>
          <w:color w:val="auto"/>
          <w:sz w:val="24"/>
          <w:szCs w:val="24"/>
          <w:highlight w:val="none"/>
          <w:shd w:val="clear" w:color="auto" w:fill="FFFFFF"/>
        </w:rPr>
        <w:t>示例1：</w:t>
      </w:r>
      <w:r>
        <w:rPr>
          <w:rFonts w:hint="eastAsia" w:ascii="仿宋" w:hAnsi="仿宋" w:eastAsia="仿宋" w:cs="仿宋"/>
          <w:color w:val="auto"/>
          <w:sz w:val="24"/>
          <w:szCs w:val="24"/>
          <w:highlight w:val="none"/>
          <w:shd w:val="clear" w:color="auto" w:fill="FFFFFF"/>
        </w:rPr>
        <w:t>供应商T参加某</w:t>
      </w:r>
      <w:r>
        <w:rPr>
          <w:rFonts w:hint="eastAsia" w:ascii="仿宋" w:hAnsi="仿宋" w:eastAsia="仿宋" w:cs="仿宋"/>
          <w:b/>
          <w:bCs/>
          <w:color w:val="auto"/>
          <w:sz w:val="24"/>
          <w:szCs w:val="24"/>
          <w:highlight w:val="none"/>
          <w:shd w:val="clear" w:color="auto" w:fill="FFFFFF"/>
        </w:rPr>
        <w:t>货物</w:t>
      </w:r>
      <w:r>
        <w:rPr>
          <w:rFonts w:hint="eastAsia" w:ascii="仿宋" w:hAnsi="仿宋" w:eastAsia="仿宋" w:cs="仿宋"/>
          <w:color w:val="auto"/>
          <w:sz w:val="24"/>
          <w:szCs w:val="24"/>
          <w:highlight w:val="none"/>
          <w:shd w:val="clear" w:color="auto" w:fill="FFFFFF"/>
        </w:rPr>
        <w:t>采购项目，谈判报价总价为X万元，其中包含n（n＞1）种货物，符合本国产品标准的产品成本之和占该供应商提供的全部产品成本之和的比例为82%。则本表应当填写为：</w:t>
      </w:r>
    </w:p>
    <w:p w14:paraId="7FEED373">
      <w:pPr>
        <w:pStyle w:val="8"/>
        <w:shd w:val="clear" w:color="auto" w:fill="FFFFFF"/>
        <w:spacing w:before="20" w:beforeAutospacing="0" w:after="20" w:afterAutospacing="0" w:line="360" w:lineRule="auto"/>
        <w:ind w:firstLine="420"/>
        <w:rPr>
          <w:rStyle w:val="43"/>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shd w:val="clear" w:color="auto" w:fill="FFFFFF"/>
        </w:rPr>
        <w:t>本公司（单位）郑重声明：符合本国产品标准的产品成本之和占该我公司提供的全部产品成本之和的比例达到80%（大于等于），具体内容如下：</w:t>
      </w:r>
    </w:p>
    <w:tbl>
      <w:tblPr>
        <w:tblStyle w:val="3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8"/>
        <w:gridCol w:w="6706"/>
      </w:tblGrid>
      <w:tr w14:paraId="38012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631" w:type="pct"/>
            <w:vAlign w:val="center"/>
          </w:tcPr>
          <w:p w14:paraId="3EF8754A">
            <w:pPr>
              <w:pStyle w:val="8"/>
              <w:keepNext w:val="0"/>
              <w:keepLines w:val="0"/>
              <w:widowControl/>
              <w:suppressLineNumbers w:val="0"/>
              <w:shd w:val="clear" w:color="auto" w:fill="FFFFFF"/>
              <w:spacing w:before="20" w:beforeAutospacing="0" w:after="20" w:afterAutospacing="0" w:line="360" w:lineRule="auto"/>
              <w:ind w:left="0" w:right="0" w:firstLine="42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项目名称</w:t>
            </w:r>
          </w:p>
        </w:tc>
        <w:tc>
          <w:tcPr>
            <w:tcW w:w="3368" w:type="pct"/>
            <w:vAlign w:val="center"/>
          </w:tcPr>
          <w:p w14:paraId="6FABFE5A">
            <w:pPr>
              <w:pStyle w:val="8"/>
              <w:keepNext w:val="0"/>
              <w:keepLines w:val="0"/>
              <w:widowControl/>
              <w:suppressLineNumbers w:val="0"/>
              <w:shd w:val="clear" w:color="auto" w:fill="FFFFFF"/>
              <w:spacing w:before="20" w:beforeAutospacing="0" w:after="20" w:afterAutospacing="0" w:line="360" w:lineRule="auto"/>
              <w:ind w:left="0" w:right="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符合本国产品标准的产品成本之和占全部产品成本之和的比例（%）</w:t>
            </w:r>
          </w:p>
        </w:tc>
      </w:tr>
      <w:tr w14:paraId="42130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631" w:type="pct"/>
          </w:tcPr>
          <w:p w14:paraId="2DF3E1CA">
            <w:pPr>
              <w:pStyle w:val="8"/>
              <w:keepNext w:val="0"/>
              <w:keepLines w:val="0"/>
              <w:widowControl/>
              <w:suppressLineNumbers w:val="0"/>
              <w:spacing w:before="20" w:beforeAutospacing="0" w:after="20" w:afterAutospacing="0" w:line="360" w:lineRule="auto"/>
              <w:ind w:left="0" w:right="0"/>
              <w:jc w:val="center"/>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**采购项目</w:t>
            </w:r>
          </w:p>
        </w:tc>
        <w:tc>
          <w:tcPr>
            <w:tcW w:w="3368" w:type="pct"/>
          </w:tcPr>
          <w:p w14:paraId="7E9A97FD">
            <w:pPr>
              <w:pStyle w:val="8"/>
              <w:keepNext w:val="0"/>
              <w:keepLines w:val="0"/>
              <w:widowControl/>
              <w:suppressLineNumbers w:val="0"/>
              <w:spacing w:before="20" w:beforeAutospacing="0" w:after="20" w:afterAutospacing="0" w:line="360" w:lineRule="auto"/>
              <w:ind w:left="0" w:right="0"/>
              <w:jc w:val="center"/>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82%</w:t>
            </w:r>
          </w:p>
        </w:tc>
      </w:tr>
    </w:tbl>
    <w:p w14:paraId="7AF32E19">
      <w:pPr>
        <w:pStyle w:val="8"/>
        <w:shd w:val="clear" w:color="auto" w:fill="FFFFFF"/>
        <w:spacing w:before="20" w:beforeAutospacing="0" w:after="20" w:afterAutospacing="0" w:line="360" w:lineRule="auto"/>
        <w:ind w:firstLine="42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本公司（单位）对上述声明内容的真实性负责。如有虚假，愿承担相应法律责任。</w:t>
      </w:r>
    </w:p>
    <w:p w14:paraId="6EBA9D5F">
      <w:pPr>
        <w:pStyle w:val="8"/>
        <w:shd w:val="clear" w:color="auto" w:fill="FFFFFF"/>
        <w:spacing w:before="20" w:beforeAutospacing="0" w:after="20" w:afterAutospacing="0" w:line="360" w:lineRule="auto"/>
        <w:ind w:firstLine="420"/>
        <w:rPr>
          <w:rFonts w:hint="eastAsia" w:ascii="仿宋" w:hAnsi="仿宋" w:eastAsia="仿宋" w:cs="仿宋"/>
          <w:color w:val="auto"/>
          <w:sz w:val="24"/>
          <w:szCs w:val="24"/>
          <w:highlight w:val="none"/>
          <w:shd w:val="clear" w:color="auto" w:fill="FFFFFF"/>
        </w:rPr>
      </w:pPr>
    </w:p>
    <w:p w14:paraId="7F4EE003">
      <w:pPr>
        <w:pStyle w:val="8"/>
        <w:shd w:val="clear" w:color="auto" w:fill="FFFFFF"/>
        <w:spacing w:before="20" w:beforeAutospacing="0" w:after="20" w:afterAutospacing="0" w:line="360" w:lineRule="auto"/>
        <w:ind w:firstLine="42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上述示例数据中，（1）大于80%，对该供应商提供的全部产品总报价给予20%的价格扣除，即：X*20%万元。</w:t>
      </w:r>
    </w:p>
    <w:p w14:paraId="467429EF">
      <w:pPr>
        <w:spacing w:line="360" w:lineRule="auto"/>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br w:type="page"/>
      </w:r>
    </w:p>
    <w:p w14:paraId="5081FD7D">
      <w:pPr>
        <w:pStyle w:val="8"/>
        <w:shd w:val="clear" w:color="auto" w:fill="FFFFFF"/>
        <w:spacing w:before="20" w:beforeAutospacing="0" w:after="20" w:afterAutospacing="0" w:line="360" w:lineRule="auto"/>
        <w:ind w:firstLine="420"/>
        <w:rPr>
          <w:rFonts w:hint="eastAsia" w:ascii="仿宋" w:hAnsi="仿宋" w:eastAsia="仿宋" w:cs="仿宋"/>
          <w:color w:val="auto"/>
          <w:sz w:val="24"/>
          <w:szCs w:val="24"/>
          <w:highlight w:val="none"/>
          <w:shd w:val="clear" w:color="auto" w:fill="FFFFFF"/>
        </w:rPr>
      </w:pPr>
      <w:r>
        <w:rPr>
          <w:rFonts w:hint="eastAsia" w:ascii="仿宋" w:hAnsi="仿宋" w:eastAsia="仿宋" w:cs="仿宋"/>
          <w:b/>
          <w:bCs/>
          <w:color w:val="auto"/>
          <w:sz w:val="24"/>
          <w:szCs w:val="24"/>
          <w:highlight w:val="none"/>
          <w:shd w:val="clear" w:color="auto" w:fill="FFFFFF"/>
        </w:rPr>
        <w:t>示例2：</w:t>
      </w:r>
      <w:r>
        <w:rPr>
          <w:rFonts w:hint="eastAsia" w:ascii="仿宋" w:hAnsi="仿宋" w:eastAsia="仿宋" w:cs="仿宋"/>
          <w:color w:val="auto"/>
          <w:sz w:val="24"/>
          <w:szCs w:val="24"/>
          <w:highlight w:val="none"/>
          <w:shd w:val="clear" w:color="auto" w:fill="FFFFFF"/>
        </w:rPr>
        <w:t>供应商T参加某</w:t>
      </w:r>
      <w:r>
        <w:rPr>
          <w:rFonts w:hint="eastAsia" w:ascii="仿宋" w:hAnsi="仿宋" w:eastAsia="仿宋" w:cs="仿宋"/>
          <w:b/>
          <w:bCs/>
          <w:color w:val="auto"/>
          <w:sz w:val="24"/>
          <w:szCs w:val="24"/>
          <w:highlight w:val="none"/>
          <w:shd w:val="clear" w:color="auto" w:fill="FFFFFF"/>
        </w:rPr>
        <w:t>服务</w:t>
      </w:r>
      <w:r>
        <w:rPr>
          <w:rFonts w:hint="eastAsia" w:ascii="仿宋" w:hAnsi="仿宋" w:eastAsia="仿宋" w:cs="仿宋"/>
          <w:color w:val="auto"/>
          <w:sz w:val="24"/>
          <w:szCs w:val="24"/>
          <w:highlight w:val="none"/>
          <w:shd w:val="clear" w:color="auto" w:fill="FFFFFF"/>
        </w:rPr>
        <w:t>采购项目，谈判报价总价为X万元，其中包含4种货物，4种货物报价为Y万元，符合本国产品标准的产品成本之和占该供应商提供的全部产品成本之和的比例为90%。则本声明函应当填写为：</w:t>
      </w:r>
    </w:p>
    <w:p w14:paraId="7265C47F">
      <w:pPr>
        <w:pStyle w:val="8"/>
        <w:shd w:val="clear" w:color="auto" w:fill="FFFFFF"/>
        <w:spacing w:before="20" w:beforeAutospacing="0" w:after="20" w:afterAutospacing="0" w:line="360" w:lineRule="auto"/>
        <w:ind w:firstLine="420"/>
        <w:rPr>
          <w:rStyle w:val="43"/>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shd w:val="clear" w:color="auto" w:fill="FFFFFF"/>
        </w:rPr>
        <w:t>本公司（单位）郑重声明：符合本国产品标准的产品成本之和占该我公司提供的全部产品成本之和的比例达到80%（大于等于），具体内容如下：</w:t>
      </w:r>
    </w:p>
    <w:tbl>
      <w:tblPr>
        <w:tblStyle w:val="3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0"/>
        <w:gridCol w:w="6704"/>
      </w:tblGrid>
      <w:tr w14:paraId="30E64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632" w:type="pct"/>
            <w:vAlign w:val="center"/>
          </w:tcPr>
          <w:p w14:paraId="1616D10D">
            <w:pPr>
              <w:pStyle w:val="8"/>
              <w:keepNext w:val="0"/>
              <w:keepLines w:val="0"/>
              <w:widowControl/>
              <w:suppressLineNumbers w:val="0"/>
              <w:shd w:val="clear" w:color="auto" w:fill="FFFFFF"/>
              <w:spacing w:before="20" w:beforeAutospacing="0" w:after="20" w:afterAutospacing="0" w:line="360" w:lineRule="auto"/>
              <w:ind w:left="0" w:right="0" w:firstLine="42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项目名称</w:t>
            </w:r>
          </w:p>
        </w:tc>
        <w:tc>
          <w:tcPr>
            <w:tcW w:w="3367" w:type="pct"/>
            <w:vAlign w:val="center"/>
          </w:tcPr>
          <w:p w14:paraId="3B0201E7">
            <w:pPr>
              <w:pStyle w:val="8"/>
              <w:keepNext w:val="0"/>
              <w:keepLines w:val="0"/>
              <w:widowControl/>
              <w:suppressLineNumbers w:val="0"/>
              <w:shd w:val="clear" w:color="auto" w:fill="FFFFFF"/>
              <w:spacing w:before="20" w:beforeAutospacing="0" w:after="20" w:afterAutospacing="0" w:line="360" w:lineRule="auto"/>
              <w:ind w:left="0" w:right="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符合本国产品标准的产品成本之和占全部产品成本之和的比例（%）</w:t>
            </w:r>
          </w:p>
        </w:tc>
      </w:tr>
      <w:tr w14:paraId="0463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632" w:type="pct"/>
          </w:tcPr>
          <w:p w14:paraId="3F85A8ED">
            <w:pPr>
              <w:pStyle w:val="8"/>
              <w:keepNext w:val="0"/>
              <w:keepLines w:val="0"/>
              <w:widowControl/>
              <w:suppressLineNumbers w:val="0"/>
              <w:spacing w:before="20" w:beforeAutospacing="0" w:after="20" w:afterAutospacing="0" w:line="360" w:lineRule="auto"/>
              <w:ind w:left="0" w:right="0"/>
              <w:jc w:val="center"/>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**服务采购项目</w:t>
            </w:r>
          </w:p>
        </w:tc>
        <w:tc>
          <w:tcPr>
            <w:tcW w:w="3367" w:type="pct"/>
          </w:tcPr>
          <w:p w14:paraId="51687111">
            <w:pPr>
              <w:pStyle w:val="8"/>
              <w:keepNext w:val="0"/>
              <w:keepLines w:val="0"/>
              <w:widowControl/>
              <w:suppressLineNumbers w:val="0"/>
              <w:spacing w:before="20" w:beforeAutospacing="0" w:after="20" w:afterAutospacing="0" w:line="360" w:lineRule="auto"/>
              <w:ind w:left="0" w:right="0"/>
              <w:jc w:val="center"/>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90%</w:t>
            </w:r>
          </w:p>
        </w:tc>
      </w:tr>
    </w:tbl>
    <w:p w14:paraId="0E3F6687">
      <w:pPr>
        <w:pStyle w:val="8"/>
        <w:shd w:val="clear" w:color="auto" w:fill="FFFFFF"/>
        <w:spacing w:before="20" w:beforeAutospacing="0" w:after="20" w:afterAutospacing="0" w:line="360" w:lineRule="auto"/>
        <w:ind w:firstLine="42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本公司（单位）对上述声明内容的真实性负责。如有虚假，愿承担相应法律责任。</w:t>
      </w:r>
    </w:p>
    <w:p w14:paraId="410938FF">
      <w:pPr>
        <w:pStyle w:val="8"/>
        <w:shd w:val="clear" w:color="auto" w:fill="FFFFFF"/>
        <w:spacing w:before="20" w:beforeAutospacing="0" w:after="20" w:afterAutospacing="0" w:line="360" w:lineRule="auto"/>
        <w:ind w:left="1470" w:right="1470" w:firstLine="420"/>
        <w:rPr>
          <w:rFonts w:hint="eastAsia" w:ascii="仿宋" w:hAnsi="仿宋" w:eastAsia="仿宋" w:cs="仿宋"/>
          <w:color w:val="auto"/>
          <w:sz w:val="24"/>
          <w:szCs w:val="24"/>
          <w:highlight w:val="none"/>
          <w:shd w:val="clear" w:color="auto" w:fill="FFFFFF"/>
        </w:rPr>
      </w:pPr>
    </w:p>
    <w:p w14:paraId="743A22E6">
      <w:pPr>
        <w:pageBreakBefore w:val="0"/>
        <w:widowControl/>
        <w:shd w:val="clear" w:color="auto" w:fill="FFFFFF"/>
        <w:kinsoku/>
        <w:bidi w:val="0"/>
        <w:spacing w:line="360" w:lineRule="auto"/>
        <w:ind w:left="420" w:leftChars="200" w:firstLine="480"/>
        <w:jc w:val="left"/>
        <w:rPr>
          <w:rFonts w:hint="eastAsia" w:ascii="仿宋" w:hAnsi="仿宋" w:eastAsia="仿宋" w:cs="仿宋"/>
          <w:b/>
          <w:bCs/>
          <w:color w:val="auto"/>
          <w:kern w:val="0"/>
          <w:sz w:val="24"/>
          <w:szCs w:val="24"/>
          <w:highlight w:val="none"/>
        </w:rPr>
      </w:pPr>
      <w:r>
        <w:rPr>
          <w:rFonts w:hint="eastAsia" w:ascii="仿宋" w:hAnsi="仿宋" w:eastAsia="仿宋" w:cs="仿宋"/>
          <w:color w:val="auto"/>
          <w:sz w:val="24"/>
          <w:szCs w:val="24"/>
          <w:highlight w:val="none"/>
        </w:rPr>
        <w:t>上述示例数据中，（1）大于80%，对该供应商提供的全部产品总报价给予20%的价格扣除，即：Y*20%万元。</w:t>
      </w:r>
    </w:p>
    <w:p w14:paraId="1F5D4771">
      <w:pPr>
        <w:rPr>
          <w:rFonts w:hint="eastAsia" w:ascii="仿宋" w:hAnsi="仿宋" w:eastAsia="仿宋" w:cs="仿宋"/>
          <w:color w:val="auto"/>
          <w:sz w:val="24"/>
          <w:szCs w:val="24"/>
          <w:highlight w:val="none"/>
        </w:rPr>
      </w:pPr>
    </w:p>
    <w:sectPr>
      <w:footerReference r:id="rId10" w:type="default"/>
      <w:pgSz w:w="11906" w:h="16838"/>
      <w:pgMar w:top="1440" w:right="1083" w:bottom="1440" w:left="1083" w:header="850" w:footer="1077" w:gutter="0"/>
      <w:pgBorders>
        <w:top w:val="none" w:sz="0" w:space="0"/>
        <w:left w:val="none" w:sz="0" w:space="0"/>
        <w:bottom w:val="none" w:sz="0" w:space="0"/>
        <w:right w:val="none" w:sz="0" w:space="0"/>
      </w:pgBorders>
      <w:pgNumType w:fmt="decimal" w:chapStyle="1"/>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Yu Mincho Light">
    <w:altName w:val="Yu Gothic"/>
    <w:panose1 w:val="00000000000000000000"/>
    <w:charset w:val="80"/>
    <w:family w:val="roman"/>
    <w:pitch w:val="default"/>
    <w:sig w:usb0="00000000" w:usb1="00000000" w:usb2="00000012" w:usb3="00000000" w:csb0="0002009F" w:csb1="00000000"/>
  </w:font>
  <w:font w:name="Yu Gothic">
    <w:panose1 w:val="020B0400000000000000"/>
    <w:charset w:val="80"/>
    <w:family w:val="auto"/>
    <w:pitch w:val="default"/>
    <w:sig w:usb0="E00002FF" w:usb1="2AC7FDFF" w:usb2="00000016" w:usb3="00000000" w:csb0="2002009F" w:csb1="00000000"/>
  </w:font>
  <w:font w:name="等线 Light">
    <w:panose1 w:val="02010600030101010101"/>
    <w:charset w:val="86"/>
    <w:family w:val="auto"/>
    <w:pitch w:val="default"/>
    <w:sig w:usb0="A00002BF" w:usb1="38CF7CFA" w:usb2="00000016" w:usb3="00000000" w:csb0="0004000F" w:csb1="00000000"/>
  </w:font>
  <w:font w:name="@MS PMincho">
    <w:altName w:val="@Yu Gothic UI"/>
    <w:panose1 w:val="00000000000000000000"/>
    <w:charset w:val="80"/>
    <w:family w:val="roma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Microsoft YaHei UI">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宋体, SimSun">
    <w:altName w:val="宋体"/>
    <w:panose1 w:val="00000000000000000000"/>
    <w:charset w:val="00"/>
    <w:family w:val="auto"/>
    <w:pitch w:val="default"/>
    <w:sig w:usb0="00000000" w:usb1="00000000" w:usb2="00000000"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48F85">
    <w:pPr>
      <w:pStyle w:val="26"/>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87439">
    <w:pPr>
      <w:pStyle w:val="2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A6135C">
                          <w:pPr>
                            <w:pStyle w:val="26"/>
                          </w:pPr>
                          <w:r>
                            <w:fldChar w:fldCharType="begin"/>
                          </w:r>
                          <w:r>
                            <w:instrText xml:space="preserve"> PAGE  \* MERGEFORMAT </w:instrText>
                          </w:r>
                          <w:r>
                            <w:fldChar w:fldCharType="separate"/>
                          </w:r>
                          <w:r>
                            <w:t>54</w:t>
                          </w:r>
                          <w: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KdDeBndAQAAvwMAAA4AAAAAAAAA&#10;AQAgAAAAHgEAAGRycy9lMm9Eb2MueG1sUEsFBgAAAAAGAAYAWQEAAG0FAAAAAA==&#10;">
              <v:fill on="f" focussize="0,0"/>
              <v:stroke on="f"/>
              <v:imagedata o:title=""/>
              <o:lock v:ext="edit" aspectratio="f"/>
              <v:textbox inset="0mm,0mm,0mm,0mm" style="mso-fit-shape-to-text:t;">
                <w:txbxContent>
                  <w:p w14:paraId="2CA6135C">
                    <w:pPr>
                      <w:pStyle w:val="26"/>
                    </w:pPr>
                    <w:r>
                      <w:fldChar w:fldCharType="begin"/>
                    </w:r>
                    <w:r>
                      <w:instrText xml:space="preserve"> PAGE  \* MERGEFORMAT </w:instrText>
                    </w:r>
                    <w:r>
                      <w:fldChar w:fldCharType="separate"/>
                    </w:r>
                    <w:r>
                      <w:t>54</w:t>
                    </w:r>
                    <w:r>
                      <w:fldChar w:fldCharType="end"/>
                    </w:r>
                  </w:p>
                </w:txbxContent>
              </v:textbox>
            </v:shape>
          </w:pict>
        </mc:Fallback>
      </mc:AlternateContent>
    </w: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32578">
    <w:pPr>
      <w:pStyle w:val="26"/>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83A405">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E83A405">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E77B8">
    <w:pPr>
      <w:pStyle w:val="2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88A705">
                          <w:pPr>
                            <w:pStyle w:val="26"/>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95</w:t>
                          </w:r>
                          <w:r>
                            <w:rPr>
                              <w:rFonts w:hint="eastAsia" w:ascii="仿宋" w:hAnsi="仿宋" w:eastAsia="仿宋" w:cs="仿宋"/>
                            </w:rPr>
                            <w:fldChar w:fldCharType="end"/>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5Ic3h3gEAAL8DAAAOAAAAAAAA&#10;AAEAIAAAAB4BAABkcnMvZTJvRG9jLnhtbFBLBQYAAAAABgAGAFkBAABuBQAAAAA=&#10;">
              <v:fill on="f" focussize="0,0"/>
              <v:stroke on="f"/>
              <v:imagedata o:title=""/>
              <o:lock v:ext="edit" aspectratio="f"/>
              <v:textbox inset="0mm,0mm,0mm,0mm" style="mso-fit-shape-to-text:t;">
                <w:txbxContent>
                  <w:p w14:paraId="5C88A705">
                    <w:pPr>
                      <w:pStyle w:val="26"/>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95</w:t>
                    </w:r>
                    <w:r>
                      <w:rPr>
                        <w:rFonts w:hint="eastAsia" w:ascii="仿宋" w:hAnsi="仿宋" w:eastAsia="仿宋" w:cs="仿宋"/>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41EC7">
    <w:pPr>
      <w:pStyle w:val="27"/>
      <w:pBdr>
        <w:bottom w:val="none" w:color="auto" w:sz="0" w:space="1"/>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AB1C0">
    <w:pPr>
      <w:pStyle w:val="27"/>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D2F0E">
    <w:pPr>
      <w:pStyle w:val="27"/>
      <w:pBdr>
        <w:bottom w:val="none" w:color="auto" w:sz="0" w:space="1"/>
      </w:pBdr>
      <w:rPr>
        <w:rFonts w:hint="eastAsia"/>
        <w:lang w:val="en-US"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5DC05">
    <w:pPr>
      <w:pStyle w:val="2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8E7D72"/>
    <w:multiLevelType w:val="singleLevel"/>
    <w:tmpl w:val="A68E7D72"/>
    <w:lvl w:ilvl="0" w:tentative="0">
      <w:start w:val="2"/>
      <w:numFmt w:val="decimal"/>
      <w:suff w:val="nothing"/>
      <w:lvlText w:val="（%1）"/>
      <w:lvlJc w:val="left"/>
    </w:lvl>
  </w:abstractNum>
  <w:abstractNum w:abstractNumId="1">
    <w:nsid w:val="D6E738B7"/>
    <w:multiLevelType w:val="singleLevel"/>
    <w:tmpl w:val="D6E738B7"/>
    <w:lvl w:ilvl="0" w:tentative="0">
      <w:start w:val="6"/>
      <w:numFmt w:val="chineseCounting"/>
      <w:suff w:val="space"/>
      <w:lvlText w:val="第%1章"/>
      <w:lvlJc w:val="left"/>
      <w:rPr>
        <w:rFonts w:hint="eastAsia"/>
      </w:rPr>
    </w:lvl>
  </w:abstractNum>
  <w:abstractNum w:abstractNumId="2">
    <w:nsid w:val="EA4D8E4A"/>
    <w:multiLevelType w:val="singleLevel"/>
    <w:tmpl w:val="EA4D8E4A"/>
    <w:lvl w:ilvl="0" w:tentative="0">
      <w:start w:val="3"/>
      <w:numFmt w:val="decimal"/>
      <w:lvlText w:val="%1."/>
      <w:lvlJc w:val="left"/>
      <w:pPr>
        <w:tabs>
          <w:tab w:val="left" w:pos="312"/>
        </w:tabs>
      </w:pPr>
    </w:lvl>
  </w:abstractNum>
  <w:abstractNum w:abstractNumId="3">
    <w:nsid w:val="191ECE14"/>
    <w:multiLevelType w:val="singleLevel"/>
    <w:tmpl w:val="191ECE14"/>
    <w:lvl w:ilvl="0" w:tentative="0">
      <w:start w:val="1"/>
      <w:numFmt w:val="decimal"/>
      <w:suff w:val="nothing"/>
      <w:lvlText w:val="（%1）"/>
      <w:lvlJc w:val="left"/>
    </w:lvl>
  </w:abstractNum>
  <w:abstractNum w:abstractNumId="4">
    <w:nsid w:val="566E3E80"/>
    <w:multiLevelType w:val="singleLevel"/>
    <w:tmpl w:val="566E3E80"/>
    <w:lvl w:ilvl="0" w:tentative="0">
      <w:start w:val="1"/>
      <w:numFmt w:val="decimal"/>
      <w:suff w:val="nothing"/>
      <w:lvlText w:val="%1、"/>
      <w:lvlJc w:val="left"/>
    </w:lvl>
  </w:abstractNum>
  <w:abstractNum w:abstractNumId="5">
    <w:nsid w:val="5C0F9C53"/>
    <w:multiLevelType w:val="singleLevel"/>
    <w:tmpl w:val="5C0F9C53"/>
    <w:lvl w:ilvl="0" w:tentative="0">
      <w:start w:val="1"/>
      <w:numFmt w:val="decimal"/>
      <w:pStyle w:val="7"/>
      <w:lvlText w:val="%1."/>
      <w:lvlJc w:val="left"/>
      <w:pPr>
        <w:tabs>
          <w:tab w:val="left" w:pos="780"/>
        </w:tabs>
        <w:ind w:left="780" w:hanging="360"/>
      </w:pPr>
    </w:lvl>
  </w:abstractNum>
  <w:abstractNum w:abstractNumId="6">
    <w:nsid w:val="6EE2127F"/>
    <w:multiLevelType w:val="multilevel"/>
    <w:tmpl w:val="6EE2127F"/>
    <w:lvl w:ilvl="0" w:tentative="0">
      <w:start w:val="1"/>
      <w:numFmt w:val="decimal"/>
      <w:pStyle w:val="196"/>
      <w:lvlText w:val="（%1）"/>
      <w:lvlJc w:val="left"/>
      <w:pPr>
        <w:ind w:left="1138" w:hanging="720"/>
      </w:pPr>
      <w:rPr>
        <w:rFonts w:hint="default"/>
      </w:rPr>
    </w:lvl>
    <w:lvl w:ilvl="1" w:tentative="0">
      <w:start w:val="1"/>
      <w:numFmt w:val="lowerLetter"/>
      <w:lvlText w:val="%2)"/>
      <w:lvlJc w:val="left"/>
      <w:pPr>
        <w:ind w:left="1258" w:hanging="420"/>
      </w:pPr>
    </w:lvl>
    <w:lvl w:ilvl="2" w:tentative="0">
      <w:start w:val="1"/>
      <w:numFmt w:val="lowerRoman"/>
      <w:lvlText w:val="%3."/>
      <w:lvlJc w:val="right"/>
      <w:pPr>
        <w:ind w:left="1678" w:hanging="420"/>
      </w:pPr>
    </w:lvl>
    <w:lvl w:ilvl="3" w:tentative="0">
      <w:start w:val="1"/>
      <w:numFmt w:val="decimal"/>
      <w:lvlText w:val="%4."/>
      <w:lvlJc w:val="left"/>
      <w:pPr>
        <w:ind w:left="2098" w:hanging="420"/>
      </w:pPr>
    </w:lvl>
    <w:lvl w:ilvl="4" w:tentative="0">
      <w:start w:val="1"/>
      <w:numFmt w:val="lowerLetter"/>
      <w:lvlText w:val="%5)"/>
      <w:lvlJc w:val="left"/>
      <w:pPr>
        <w:ind w:left="2518" w:hanging="420"/>
      </w:pPr>
    </w:lvl>
    <w:lvl w:ilvl="5" w:tentative="0">
      <w:start w:val="1"/>
      <w:numFmt w:val="lowerRoman"/>
      <w:lvlText w:val="%6."/>
      <w:lvlJc w:val="right"/>
      <w:pPr>
        <w:ind w:left="2938" w:hanging="420"/>
      </w:pPr>
    </w:lvl>
    <w:lvl w:ilvl="6" w:tentative="0">
      <w:start w:val="1"/>
      <w:numFmt w:val="decimal"/>
      <w:lvlText w:val="%7."/>
      <w:lvlJc w:val="left"/>
      <w:pPr>
        <w:ind w:left="3358" w:hanging="420"/>
      </w:pPr>
    </w:lvl>
    <w:lvl w:ilvl="7" w:tentative="0">
      <w:start w:val="1"/>
      <w:numFmt w:val="lowerLetter"/>
      <w:lvlText w:val="%8)"/>
      <w:lvlJc w:val="left"/>
      <w:pPr>
        <w:ind w:left="3778" w:hanging="420"/>
      </w:pPr>
    </w:lvl>
    <w:lvl w:ilvl="8" w:tentative="0">
      <w:start w:val="1"/>
      <w:numFmt w:val="lowerRoman"/>
      <w:lvlText w:val="%9."/>
      <w:lvlJc w:val="right"/>
      <w:pPr>
        <w:ind w:left="4198" w:hanging="420"/>
      </w:pPr>
    </w:lvl>
  </w:abstractNum>
  <w:num w:numId="1">
    <w:abstractNumId w:val="5"/>
  </w:num>
  <w:num w:numId="2">
    <w:abstractNumId w:val="6"/>
  </w:num>
  <w:num w:numId="3">
    <w:abstractNumId w:val="2"/>
  </w:num>
  <w:num w:numId="4">
    <w:abstractNumId w:val="0"/>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revisionView w:markup="0"/>
  <w:documentProtection w:enforcement="0"/>
  <w:defaultTabStop w:val="420"/>
  <w:hyphenationZone w:val="360"/>
  <w:drawingGridHorizontalSpacing w:val="21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0YzA3MTdiNDNiODExZWM3MmIzOGFiODFhMWQzOWQifQ=="/>
  </w:docVars>
  <w:rsids>
    <w:rsidRoot w:val="00172A27"/>
    <w:rsid w:val="00000017"/>
    <w:rsid w:val="00015C36"/>
    <w:rsid w:val="00015E02"/>
    <w:rsid w:val="000176B4"/>
    <w:rsid w:val="00021485"/>
    <w:rsid w:val="00023057"/>
    <w:rsid w:val="00027490"/>
    <w:rsid w:val="0003412B"/>
    <w:rsid w:val="000365D1"/>
    <w:rsid w:val="000417E0"/>
    <w:rsid w:val="000446F3"/>
    <w:rsid w:val="00044B7C"/>
    <w:rsid w:val="00044EF2"/>
    <w:rsid w:val="000461CA"/>
    <w:rsid w:val="000476B7"/>
    <w:rsid w:val="0005034B"/>
    <w:rsid w:val="000504E0"/>
    <w:rsid w:val="000530CF"/>
    <w:rsid w:val="000568F0"/>
    <w:rsid w:val="00060215"/>
    <w:rsid w:val="000609FD"/>
    <w:rsid w:val="00061472"/>
    <w:rsid w:val="00062C48"/>
    <w:rsid w:val="00066F30"/>
    <w:rsid w:val="00072648"/>
    <w:rsid w:val="0007415C"/>
    <w:rsid w:val="000752B6"/>
    <w:rsid w:val="00076FA9"/>
    <w:rsid w:val="00077065"/>
    <w:rsid w:val="000831FC"/>
    <w:rsid w:val="00083B57"/>
    <w:rsid w:val="00093A10"/>
    <w:rsid w:val="00095AE6"/>
    <w:rsid w:val="00097230"/>
    <w:rsid w:val="000A12B3"/>
    <w:rsid w:val="000A16F3"/>
    <w:rsid w:val="000A2353"/>
    <w:rsid w:val="000A3034"/>
    <w:rsid w:val="000A3837"/>
    <w:rsid w:val="000A410E"/>
    <w:rsid w:val="000A4681"/>
    <w:rsid w:val="000A6952"/>
    <w:rsid w:val="000B1B2D"/>
    <w:rsid w:val="000B51DB"/>
    <w:rsid w:val="000B6235"/>
    <w:rsid w:val="000B7FCE"/>
    <w:rsid w:val="000C01D2"/>
    <w:rsid w:val="000C668D"/>
    <w:rsid w:val="000C73BA"/>
    <w:rsid w:val="000D11C8"/>
    <w:rsid w:val="000D1D61"/>
    <w:rsid w:val="000D247B"/>
    <w:rsid w:val="000D2B33"/>
    <w:rsid w:val="000D5A77"/>
    <w:rsid w:val="000D63AD"/>
    <w:rsid w:val="000E1678"/>
    <w:rsid w:val="000E2F67"/>
    <w:rsid w:val="000F44B2"/>
    <w:rsid w:val="000F61B1"/>
    <w:rsid w:val="00101F5C"/>
    <w:rsid w:val="001030B8"/>
    <w:rsid w:val="00104AB3"/>
    <w:rsid w:val="00104BED"/>
    <w:rsid w:val="00106A32"/>
    <w:rsid w:val="00125D54"/>
    <w:rsid w:val="00131837"/>
    <w:rsid w:val="00132726"/>
    <w:rsid w:val="0013315B"/>
    <w:rsid w:val="00134EBE"/>
    <w:rsid w:val="00135473"/>
    <w:rsid w:val="0013670C"/>
    <w:rsid w:val="00137645"/>
    <w:rsid w:val="00140C18"/>
    <w:rsid w:val="0014206E"/>
    <w:rsid w:val="00147930"/>
    <w:rsid w:val="001545D0"/>
    <w:rsid w:val="0015764D"/>
    <w:rsid w:val="00160B77"/>
    <w:rsid w:val="0016580D"/>
    <w:rsid w:val="00165BD1"/>
    <w:rsid w:val="00166479"/>
    <w:rsid w:val="00166783"/>
    <w:rsid w:val="00172C38"/>
    <w:rsid w:val="00184109"/>
    <w:rsid w:val="00187928"/>
    <w:rsid w:val="00197A3C"/>
    <w:rsid w:val="001A001D"/>
    <w:rsid w:val="001A5716"/>
    <w:rsid w:val="001A5836"/>
    <w:rsid w:val="001A693B"/>
    <w:rsid w:val="001A6B0E"/>
    <w:rsid w:val="001B0335"/>
    <w:rsid w:val="001B15D5"/>
    <w:rsid w:val="001B5AAE"/>
    <w:rsid w:val="001C377F"/>
    <w:rsid w:val="001C66E0"/>
    <w:rsid w:val="001C7D5A"/>
    <w:rsid w:val="001C7D5F"/>
    <w:rsid w:val="001D0C9E"/>
    <w:rsid w:val="001D0DC8"/>
    <w:rsid w:val="001D0E24"/>
    <w:rsid w:val="001D5FCF"/>
    <w:rsid w:val="001D659B"/>
    <w:rsid w:val="001E0199"/>
    <w:rsid w:val="001E548D"/>
    <w:rsid w:val="001F0671"/>
    <w:rsid w:val="001F4076"/>
    <w:rsid w:val="001F62DB"/>
    <w:rsid w:val="001F6CAB"/>
    <w:rsid w:val="001F7EF1"/>
    <w:rsid w:val="0020015B"/>
    <w:rsid w:val="0020353E"/>
    <w:rsid w:val="00205B95"/>
    <w:rsid w:val="00211AE0"/>
    <w:rsid w:val="00214B23"/>
    <w:rsid w:val="00222D43"/>
    <w:rsid w:val="002235A2"/>
    <w:rsid w:val="00230323"/>
    <w:rsid w:val="002326D8"/>
    <w:rsid w:val="00235B6F"/>
    <w:rsid w:val="00235E17"/>
    <w:rsid w:val="00237D15"/>
    <w:rsid w:val="00253DE7"/>
    <w:rsid w:val="00256CD8"/>
    <w:rsid w:val="00261744"/>
    <w:rsid w:val="00263A7F"/>
    <w:rsid w:val="00266596"/>
    <w:rsid w:val="00267EE3"/>
    <w:rsid w:val="00272993"/>
    <w:rsid w:val="0027754C"/>
    <w:rsid w:val="002809DD"/>
    <w:rsid w:val="0028223C"/>
    <w:rsid w:val="00283124"/>
    <w:rsid w:val="00284B02"/>
    <w:rsid w:val="00290BC3"/>
    <w:rsid w:val="00290FAC"/>
    <w:rsid w:val="00292BB4"/>
    <w:rsid w:val="00294271"/>
    <w:rsid w:val="00294A67"/>
    <w:rsid w:val="002B06D1"/>
    <w:rsid w:val="002B13D4"/>
    <w:rsid w:val="002B253A"/>
    <w:rsid w:val="002B3C4C"/>
    <w:rsid w:val="002D2CDF"/>
    <w:rsid w:val="002D66B8"/>
    <w:rsid w:val="002E02CB"/>
    <w:rsid w:val="002E1A54"/>
    <w:rsid w:val="002E70B4"/>
    <w:rsid w:val="002E731A"/>
    <w:rsid w:val="002E7C0A"/>
    <w:rsid w:val="002F34FF"/>
    <w:rsid w:val="002F7353"/>
    <w:rsid w:val="00305022"/>
    <w:rsid w:val="003056DC"/>
    <w:rsid w:val="003068F7"/>
    <w:rsid w:val="0030691E"/>
    <w:rsid w:val="003105B0"/>
    <w:rsid w:val="003146EE"/>
    <w:rsid w:val="0031650C"/>
    <w:rsid w:val="00321D09"/>
    <w:rsid w:val="00322D03"/>
    <w:rsid w:val="00326FD1"/>
    <w:rsid w:val="0032765E"/>
    <w:rsid w:val="00332AEB"/>
    <w:rsid w:val="00332F2F"/>
    <w:rsid w:val="0033374D"/>
    <w:rsid w:val="00337DE2"/>
    <w:rsid w:val="00340BFA"/>
    <w:rsid w:val="0035376F"/>
    <w:rsid w:val="003540E8"/>
    <w:rsid w:val="00354B49"/>
    <w:rsid w:val="00354F65"/>
    <w:rsid w:val="00361D86"/>
    <w:rsid w:val="003635F4"/>
    <w:rsid w:val="00366000"/>
    <w:rsid w:val="00371DD8"/>
    <w:rsid w:val="0037476C"/>
    <w:rsid w:val="00375C13"/>
    <w:rsid w:val="00377C23"/>
    <w:rsid w:val="00384FB5"/>
    <w:rsid w:val="00385FD5"/>
    <w:rsid w:val="003900BA"/>
    <w:rsid w:val="00391267"/>
    <w:rsid w:val="00391E1E"/>
    <w:rsid w:val="003921F0"/>
    <w:rsid w:val="0039435B"/>
    <w:rsid w:val="003A0232"/>
    <w:rsid w:val="003B376B"/>
    <w:rsid w:val="003B3CF1"/>
    <w:rsid w:val="003B704A"/>
    <w:rsid w:val="003B7718"/>
    <w:rsid w:val="003C3942"/>
    <w:rsid w:val="003C5093"/>
    <w:rsid w:val="003D3869"/>
    <w:rsid w:val="003D509F"/>
    <w:rsid w:val="003E0025"/>
    <w:rsid w:val="003E4A73"/>
    <w:rsid w:val="003F029B"/>
    <w:rsid w:val="003F0C05"/>
    <w:rsid w:val="003F0EEB"/>
    <w:rsid w:val="003F0F01"/>
    <w:rsid w:val="003F117D"/>
    <w:rsid w:val="003F7D23"/>
    <w:rsid w:val="00402A9D"/>
    <w:rsid w:val="00410EEA"/>
    <w:rsid w:val="00413571"/>
    <w:rsid w:val="00414C7D"/>
    <w:rsid w:val="0041527B"/>
    <w:rsid w:val="004156B4"/>
    <w:rsid w:val="00416DEB"/>
    <w:rsid w:val="0042302C"/>
    <w:rsid w:val="00424F87"/>
    <w:rsid w:val="004268B2"/>
    <w:rsid w:val="00434AEC"/>
    <w:rsid w:val="0043730A"/>
    <w:rsid w:val="00442A9C"/>
    <w:rsid w:val="00442B6F"/>
    <w:rsid w:val="00447A1F"/>
    <w:rsid w:val="00447F27"/>
    <w:rsid w:val="00460976"/>
    <w:rsid w:val="00464030"/>
    <w:rsid w:val="0046418C"/>
    <w:rsid w:val="00465F11"/>
    <w:rsid w:val="00471E31"/>
    <w:rsid w:val="004745D1"/>
    <w:rsid w:val="00474764"/>
    <w:rsid w:val="0047525E"/>
    <w:rsid w:val="00476EF9"/>
    <w:rsid w:val="004846D3"/>
    <w:rsid w:val="00484F56"/>
    <w:rsid w:val="00490CF3"/>
    <w:rsid w:val="0049530D"/>
    <w:rsid w:val="004A15A8"/>
    <w:rsid w:val="004A1E15"/>
    <w:rsid w:val="004A2AAD"/>
    <w:rsid w:val="004A4E0C"/>
    <w:rsid w:val="004B05E3"/>
    <w:rsid w:val="004B127E"/>
    <w:rsid w:val="004B50ED"/>
    <w:rsid w:val="004C2480"/>
    <w:rsid w:val="004C4DD8"/>
    <w:rsid w:val="004C5090"/>
    <w:rsid w:val="004D3095"/>
    <w:rsid w:val="004D30A0"/>
    <w:rsid w:val="004D6899"/>
    <w:rsid w:val="004E0030"/>
    <w:rsid w:val="004E2786"/>
    <w:rsid w:val="004E4755"/>
    <w:rsid w:val="004F0B4F"/>
    <w:rsid w:val="004F14F3"/>
    <w:rsid w:val="004F309B"/>
    <w:rsid w:val="004F617E"/>
    <w:rsid w:val="004F7F99"/>
    <w:rsid w:val="0050625C"/>
    <w:rsid w:val="00510D5E"/>
    <w:rsid w:val="005130BE"/>
    <w:rsid w:val="00513AA8"/>
    <w:rsid w:val="00515FC7"/>
    <w:rsid w:val="00520A5A"/>
    <w:rsid w:val="005217BA"/>
    <w:rsid w:val="00523089"/>
    <w:rsid w:val="00523242"/>
    <w:rsid w:val="00524305"/>
    <w:rsid w:val="005256A3"/>
    <w:rsid w:val="00530D67"/>
    <w:rsid w:val="00532772"/>
    <w:rsid w:val="0053286E"/>
    <w:rsid w:val="005365D5"/>
    <w:rsid w:val="00546591"/>
    <w:rsid w:val="005535DA"/>
    <w:rsid w:val="005539C6"/>
    <w:rsid w:val="00553DF0"/>
    <w:rsid w:val="00554725"/>
    <w:rsid w:val="0055780E"/>
    <w:rsid w:val="00563569"/>
    <w:rsid w:val="005720B9"/>
    <w:rsid w:val="005726AD"/>
    <w:rsid w:val="00576FA2"/>
    <w:rsid w:val="005826AD"/>
    <w:rsid w:val="00585DFE"/>
    <w:rsid w:val="00587BC3"/>
    <w:rsid w:val="005909F4"/>
    <w:rsid w:val="00591233"/>
    <w:rsid w:val="005956D5"/>
    <w:rsid w:val="0059683B"/>
    <w:rsid w:val="005A1567"/>
    <w:rsid w:val="005B0C38"/>
    <w:rsid w:val="005B4745"/>
    <w:rsid w:val="005C6199"/>
    <w:rsid w:val="005C6415"/>
    <w:rsid w:val="005C6EBE"/>
    <w:rsid w:val="005C7056"/>
    <w:rsid w:val="005D2854"/>
    <w:rsid w:val="005D3964"/>
    <w:rsid w:val="005D3F4C"/>
    <w:rsid w:val="005D73D7"/>
    <w:rsid w:val="005D7DE7"/>
    <w:rsid w:val="005E2569"/>
    <w:rsid w:val="005E419E"/>
    <w:rsid w:val="005E78E8"/>
    <w:rsid w:val="005E7A0D"/>
    <w:rsid w:val="005F0610"/>
    <w:rsid w:val="005F26FC"/>
    <w:rsid w:val="005F550D"/>
    <w:rsid w:val="005F6D29"/>
    <w:rsid w:val="00600918"/>
    <w:rsid w:val="00604CEB"/>
    <w:rsid w:val="00605554"/>
    <w:rsid w:val="00605BD6"/>
    <w:rsid w:val="00606ECB"/>
    <w:rsid w:val="0060740B"/>
    <w:rsid w:val="006123DD"/>
    <w:rsid w:val="00612DFA"/>
    <w:rsid w:val="006171AB"/>
    <w:rsid w:val="006204E8"/>
    <w:rsid w:val="0062109F"/>
    <w:rsid w:val="00622A63"/>
    <w:rsid w:val="00623DC6"/>
    <w:rsid w:val="006313CC"/>
    <w:rsid w:val="006313DA"/>
    <w:rsid w:val="006329C5"/>
    <w:rsid w:val="0064351D"/>
    <w:rsid w:val="006508D3"/>
    <w:rsid w:val="00656FB8"/>
    <w:rsid w:val="00666C6C"/>
    <w:rsid w:val="00667292"/>
    <w:rsid w:val="00670065"/>
    <w:rsid w:val="0067366B"/>
    <w:rsid w:val="0068133E"/>
    <w:rsid w:val="00682C80"/>
    <w:rsid w:val="006862BD"/>
    <w:rsid w:val="006910D0"/>
    <w:rsid w:val="00696CD7"/>
    <w:rsid w:val="006A2DA7"/>
    <w:rsid w:val="006B1150"/>
    <w:rsid w:val="006B2846"/>
    <w:rsid w:val="006B6CA4"/>
    <w:rsid w:val="006C2A54"/>
    <w:rsid w:val="006C2FBF"/>
    <w:rsid w:val="006C3FA2"/>
    <w:rsid w:val="006C4CCF"/>
    <w:rsid w:val="006C74C1"/>
    <w:rsid w:val="006C74F9"/>
    <w:rsid w:val="006C7B56"/>
    <w:rsid w:val="006C7C0A"/>
    <w:rsid w:val="006C7E44"/>
    <w:rsid w:val="006D0D95"/>
    <w:rsid w:val="006D2B7C"/>
    <w:rsid w:val="006D34B8"/>
    <w:rsid w:val="006D6B77"/>
    <w:rsid w:val="006E12F4"/>
    <w:rsid w:val="006E43A7"/>
    <w:rsid w:val="006E7196"/>
    <w:rsid w:val="006F08B3"/>
    <w:rsid w:val="006F141C"/>
    <w:rsid w:val="006F49AA"/>
    <w:rsid w:val="00702294"/>
    <w:rsid w:val="007034A5"/>
    <w:rsid w:val="00713275"/>
    <w:rsid w:val="00720924"/>
    <w:rsid w:val="007225DE"/>
    <w:rsid w:val="00722A09"/>
    <w:rsid w:val="00722CEB"/>
    <w:rsid w:val="00723B10"/>
    <w:rsid w:val="00732044"/>
    <w:rsid w:val="00733ADB"/>
    <w:rsid w:val="00735983"/>
    <w:rsid w:val="00740C9C"/>
    <w:rsid w:val="00760966"/>
    <w:rsid w:val="00761030"/>
    <w:rsid w:val="00761D6B"/>
    <w:rsid w:val="00762BD3"/>
    <w:rsid w:val="0076588E"/>
    <w:rsid w:val="00771CAB"/>
    <w:rsid w:val="007725D1"/>
    <w:rsid w:val="00772D0A"/>
    <w:rsid w:val="00773252"/>
    <w:rsid w:val="007755FB"/>
    <w:rsid w:val="007758A2"/>
    <w:rsid w:val="0077606C"/>
    <w:rsid w:val="00776AF8"/>
    <w:rsid w:val="007803FE"/>
    <w:rsid w:val="00782B37"/>
    <w:rsid w:val="00784770"/>
    <w:rsid w:val="00784E99"/>
    <w:rsid w:val="00784F9E"/>
    <w:rsid w:val="00791010"/>
    <w:rsid w:val="00791B4B"/>
    <w:rsid w:val="00791D2E"/>
    <w:rsid w:val="00792A37"/>
    <w:rsid w:val="007A5767"/>
    <w:rsid w:val="007A735B"/>
    <w:rsid w:val="007A7856"/>
    <w:rsid w:val="007B0325"/>
    <w:rsid w:val="007C2A97"/>
    <w:rsid w:val="007C4C1F"/>
    <w:rsid w:val="007C6D89"/>
    <w:rsid w:val="007D0D2B"/>
    <w:rsid w:val="007D15A5"/>
    <w:rsid w:val="007D19A5"/>
    <w:rsid w:val="007D3949"/>
    <w:rsid w:val="007D5444"/>
    <w:rsid w:val="007E09A8"/>
    <w:rsid w:val="007E114C"/>
    <w:rsid w:val="007E1403"/>
    <w:rsid w:val="007E2B61"/>
    <w:rsid w:val="007E526C"/>
    <w:rsid w:val="007E60F1"/>
    <w:rsid w:val="007F4F5C"/>
    <w:rsid w:val="007F6616"/>
    <w:rsid w:val="00802ECB"/>
    <w:rsid w:val="00810BF4"/>
    <w:rsid w:val="0081225B"/>
    <w:rsid w:val="00814300"/>
    <w:rsid w:val="008154B2"/>
    <w:rsid w:val="00815631"/>
    <w:rsid w:val="00817ACA"/>
    <w:rsid w:val="008239BB"/>
    <w:rsid w:val="00824F88"/>
    <w:rsid w:val="008264F5"/>
    <w:rsid w:val="00831B4A"/>
    <w:rsid w:val="00832504"/>
    <w:rsid w:val="00841163"/>
    <w:rsid w:val="0084384C"/>
    <w:rsid w:val="00843933"/>
    <w:rsid w:val="0084622B"/>
    <w:rsid w:val="00846FB1"/>
    <w:rsid w:val="008525F7"/>
    <w:rsid w:val="00861497"/>
    <w:rsid w:val="00861C4C"/>
    <w:rsid w:val="00862B77"/>
    <w:rsid w:val="00867B86"/>
    <w:rsid w:val="00867C01"/>
    <w:rsid w:val="00875B8B"/>
    <w:rsid w:val="00877370"/>
    <w:rsid w:val="00877D28"/>
    <w:rsid w:val="008827B9"/>
    <w:rsid w:val="00882EE8"/>
    <w:rsid w:val="00883E37"/>
    <w:rsid w:val="00885DD2"/>
    <w:rsid w:val="00885DD8"/>
    <w:rsid w:val="0089229B"/>
    <w:rsid w:val="008934DF"/>
    <w:rsid w:val="00893A25"/>
    <w:rsid w:val="008A028B"/>
    <w:rsid w:val="008A21C0"/>
    <w:rsid w:val="008A543B"/>
    <w:rsid w:val="008A5EC0"/>
    <w:rsid w:val="008B1170"/>
    <w:rsid w:val="008B2D88"/>
    <w:rsid w:val="008C2FFE"/>
    <w:rsid w:val="008C74BC"/>
    <w:rsid w:val="008D040F"/>
    <w:rsid w:val="008D3C15"/>
    <w:rsid w:val="008D42F5"/>
    <w:rsid w:val="008D5CC1"/>
    <w:rsid w:val="008D6738"/>
    <w:rsid w:val="008E38C3"/>
    <w:rsid w:val="008F03DC"/>
    <w:rsid w:val="00901596"/>
    <w:rsid w:val="00904046"/>
    <w:rsid w:val="0091061B"/>
    <w:rsid w:val="00910CD3"/>
    <w:rsid w:val="00911D4D"/>
    <w:rsid w:val="00912074"/>
    <w:rsid w:val="009162A7"/>
    <w:rsid w:val="009164A5"/>
    <w:rsid w:val="009169DA"/>
    <w:rsid w:val="00923B80"/>
    <w:rsid w:val="00924C60"/>
    <w:rsid w:val="0093464D"/>
    <w:rsid w:val="00934C5B"/>
    <w:rsid w:val="00934D63"/>
    <w:rsid w:val="009409BD"/>
    <w:rsid w:val="009424A2"/>
    <w:rsid w:val="009441B0"/>
    <w:rsid w:val="0094459B"/>
    <w:rsid w:val="00944892"/>
    <w:rsid w:val="009449C8"/>
    <w:rsid w:val="00960813"/>
    <w:rsid w:val="00960C0F"/>
    <w:rsid w:val="009614DD"/>
    <w:rsid w:val="00961D07"/>
    <w:rsid w:val="00962E50"/>
    <w:rsid w:val="009659F6"/>
    <w:rsid w:val="00967842"/>
    <w:rsid w:val="009718D2"/>
    <w:rsid w:val="009754D2"/>
    <w:rsid w:val="00976827"/>
    <w:rsid w:val="00976943"/>
    <w:rsid w:val="009801A9"/>
    <w:rsid w:val="00983DA9"/>
    <w:rsid w:val="00985321"/>
    <w:rsid w:val="00986267"/>
    <w:rsid w:val="009867F3"/>
    <w:rsid w:val="00992E23"/>
    <w:rsid w:val="00997CCE"/>
    <w:rsid w:val="009A0BB7"/>
    <w:rsid w:val="009A2EA8"/>
    <w:rsid w:val="009A2F97"/>
    <w:rsid w:val="009A7454"/>
    <w:rsid w:val="009A7C5A"/>
    <w:rsid w:val="009B7ADE"/>
    <w:rsid w:val="009C3180"/>
    <w:rsid w:val="009C3950"/>
    <w:rsid w:val="009D2B03"/>
    <w:rsid w:val="009E22A7"/>
    <w:rsid w:val="009E4FD1"/>
    <w:rsid w:val="009E5345"/>
    <w:rsid w:val="009E7FA6"/>
    <w:rsid w:val="009F3F46"/>
    <w:rsid w:val="009F6E06"/>
    <w:rsid w:val="009F728B"/>
    <w:rsid w:val="00A0273F"/>
    <w:rsid w:val="00A052AC"/>
    <w:rsid w:val="00A05DDA"/>
    <w:rsid w:val="00A10321"/>
    <w:rsid w:val="00A12480"/>
    <w:rsid w:val="00A12D8C"/>
    <w:rsid w:val="00A15BE8"/>
    <w:rsid w:val="00A1715B"/>
    <w:rsid w:val="00A179AD"/>
    <w:rsid w:val="00A23E30"/>
    <w:rsid w:val="00A24B9F"/>
    <w:rsid w:val="00A368B1"/>
    <w:rsid w:val="00A41455"/>
    <w:rsid w:val="00A415FC"/>
    <w:rsid w:val="00A43B48"/>
    <w:rsid w:val="00A445D6"/>
    <w:rsid w:val="00A46A52"/>
    <w:rsid w:val="00A57E5C"/>
    <w:rsid w:val="00A604AE"/>
    <w:rsid w:val="00A611BC"/>
    <w:rsid w:val="00A63E52"/>
    <w:rsid w:val="00A662DB"/>
    <w:rsid w:val="00A707AC"/>
    <w:rsid w:val="00A76B44"/>
    <w:rsid w:val="00A800CB"/>
    <w:rsid w:val="00A8098E"/>
    <w:rsid w:val="00A83373"/>
    <w:rsid w:val="00A90261"/>
    <w:rsid w:val="00A912E3"/>
    <w:rsid w:val="00A9608E"/>
    <w:rsid w:val="00A96E9C"/>
    <w:rsid w:val="00AA1391"/>
    <w:rsid w:val="00AA52EC"/>
    <w:rsid w:val="00AA7F2A"/>
    <w:rsid w:val="00AB17D7"/>
    <w:rsid w:val="00AB1DA4"/>
    <w:rsid w:val="00AB307B"/>
    <w:rsid w:val="00AB69FE"/>
    <w:rsid w:val="00AC0489"/>
    <w:rsid w:val="00AC36BC"/>
    <w:rsid w:val="00AD03A2"/>
    <w:rsid w:val="00AD6D7F"/>
    <w:rsid w:val="00AD7CB4"/>
    <w:rsid w:val="00AE10AE"/>
    <w:rsid w:val="00AE3418"/>
    <w:rsid w:val="00AE6898"/>
    <w:rsid w:val="00AE6ABD"/>
    <w:rsid w:val="00AF1262"/>
    <w:rsid w:val="00AF1799"/>
    <w:rsid w:val="00AF44C7"/>
    <w:rsid w:val="00AF4C99"/>
    <w:rsid w:val="00B02AA4"/>
    <w:rsid w:val="00B03D7B"/>
    <w:rsid w:val="00B052BC"/>
    <w:rsid w:val="00B06A6B"/>
    <w:rsid w:val="00B12754"/>
    <w:rsid w:val="00B13BEE"/>
    <w:rsid w:val="00B14571"/>
    <w:rsid w:val="00B14BCE"/>
    <w:rsid w:val="00B153C1"/>
    <w:rsid w:val="00B16B3F"/>
    <w:rsid w:val="00B20073"/>
    <w:rsid w:val="00B204E9"/>
    <w:rsid w:val="00B21573"/>
    <w:rsid w:val="00B22700"/>
    <w:rsid w:val="00B26302"/>
    <w:rsid w:val="00B26C06"/>
    <w:rsid w:val="00B36ECD"/>
    <w:rsid w:val="00B45EFF"/>
    <w:rsid w:val="00B56169"/>
    <w:rsid w:val="00B56744"/>
    <w:rsid w:val="00B56C2C"/>
    <w:rsid w:val="00B6021A"/>
    <w:rsid w:val="00B61544"/>
    <w:rsid w:val="00B61E19"/>
    <w:rsid w:val="00B63566"/>
    <w:rsid w:val="00B63847"/>
    <w:rsid w:val="00B6567F"/>
    <w:rsid w:val="00B65EB4"/>
    <w:rsid w:val="00B66011"/>
    <w:rsid w:val="00B67BBD"/>
    <w:rsid w:val="00B70ADE"/>
    <w:rsid w:val="00B71F48"/>
    <w:rsid w:val="00B73005"/>
    <w:rsid w:val="00B748CA"/>
    <w:rsid w:val="00B7596C"/>
    <w:rsid w:val="00B77F13"/>
    <w:rsid w:val="00B80EB9"/>
    <w:rsid w:val="00B81146"/>
    <w:rsid w:val="00B82A3F"/>
    <w:rsid w:val="00B84224"/>
    <w:rsid w:val="00B84327"/>
    <w:rsid w:val="00B86B1A"/>
    <w:rsid w:val="00B924BF"/>
    <w:rsid w:val="00B95F8E"/>
    <w:rsid w:val="00B97127"/>
    <w:rsid w:val="00B973A7"/>
    <w:rsid w:val="00BA0006"/>
    <w:rsid w:val="00BA5A5A"/>
    <w:rsid w:val="00BA5D88"/>
    <w:rsid w:val="00BB01D7"/>
    <w:rsid w:val="00BB3B35"/>
    <w:rsid w:val="00BC05CC"/>
    <w:rsid w:val="00BC1EAA"/>
    <w:rsid w:val="00BC3549"/>
    <w:rsid w:val="00BC72E4"/>
    <w:rsid w:val="00BD4A66"/>
    <w:rsid w:val="00BE351D"/>
    <w:rsid w:val="00BE6A96"/>
    <w:rsid w:val="00BF1A08"/>
    <w:rsid w:val="00BF2B04"/>
    <w:rsid w:val="00BF77D6"/>
    <w:rsid w:val="00C005F8"/>
    <w:rsid w:val="00C04DD9"/>
    <w:rsid w:val="00C072A6"/>
    <w:rsid w:val="00C104D9"/>
    <w:rsid w:val="00C11035"/>
    <w:rsid w:val="00C13D6B"/>
    <w:rsid w:val="00C16313"/>
    <w:rsid w:val="00C17C1B"/>
    <w:rsid w:val="00C34CB9"/>
    <w:rsid w:val="00C368EB"/>
    <w:rsid w:val="00C36931"/>
    <w:rsid w:val="00C43588"/>
    <w:rsid w:val="00C47E28"/>
    <w:rsid w:val="00C51C7E"/>
    <w:rsid w:val="00C538AB"/>
    <w:rsid w:val="00C53EAC"/>
    <w:rsid w:val="00C55DFE"/>
    <w:rsid w:val="00C64E75"/>
    <w:rsid w:val="00C716BC"/>
    <w:rsid w:val="00C71F29"/>
    <w:rsid w:val="00C80726"/>
    <w:rsid w:val="00C82ADA"/>
    <w:rsid w:val="00C8628E"/>
    <w:rsid w:val="00C9105B"/>
    <w:rsid w:val="00C9136A"/>
    <w:rsid w:val="00C97E99"/>
    <w:rsid w:val="00CA0FD3"/>
    <w:rsid w:val="00CA17FF"/>
    <w:rsid w:val="00CA1A66"/>
    <w:rsid w:val="00CA2784"/>
    <w:rsid w:val="00CB0340"/>
    <w:rsid w:val="00CB0968"/>
    <w:rsid w:val="00CB266B"/>
    <w:rsid w:val="00CB5628"/>
    <w:rsid w:val="00CB734A"/>
    <w:rsid w:val="00CC452C"/>
    <w:rsid w:val="00CC539D"/>
    <w:rsid w:val="00CD027C"/>
    <w:rsid w:val="00CD3C6A"/>
    <w:rsid w:val="00CD4CBD"/>
    <w:rsid w:val="00CD76E3"/>
    <w:rsid w:val="00CE24E8"/>
    <w:rsid w:val="00CE2936"/>
    <w:rsid w:val="00CE456C"/>
    <w:rsid w:val="00CF66B7"/>
    <w:rsid w:val="00CF68DF"/>
    <w:rsid w:val="00D0057A"/>
    <w:rsid w:val="00D01C5D"/>
    <w:rsid w:val="00D04982"/>
    <w:rsid w:val="00D11134"/>
    <w:rsid w:val="00D116F6"/>
    <w:rsid w:val="00D11FC0"/>
    <w:rsid w:val="00D16989"/>
    <w:rsid w:val="00D176AA"/>
    <w:rsid w:val="00D205C4"/>
    <w:rsid w:val="00D26E90"/>
    <w:rsid w:val="00D30CE9"/>
    <w:rsid w:val="00D34751"/>
    <w:rsid w:val="00D36D33"/>
    <w:rsid w:val="00D36FDA"/>
    <w:rsid w:val="00D406DB"/>
    <w:rsid w:val="00D4090E"/>
    <w:rsid w:val="00D40F97"/>
    <w:rsid w:val="00D42BB7"/>
    <w:rsid w:val="00D50592"/>
    <w:rsid w:val="00D5327F"/>
    <w:rsid w:val="00D56ADD"/>
    <w:rsid w:val="00D574F9"/>
    <w:rsid w:val="00D57A45"/>
    <w:rsid w:val="00D61D69"/>
    <w:rsid w:val="00D623D1"/>
    <w:rsid w:val="00D623D2"/>
    <w:rsid w:val="00D6443C"/>
    <w:rsid w:val="00D714E5"/>
    <w:rsid w:val="00D7309D"/>
    <w:rsid w:val="00D74966"/>
    <w:rsid w:val="00D7556A"/>
    <w:rsid w:val="00D771A1"/>
    <w:rsid w:val="00D81F44"/>
    <w:rsid w:val="00D83397"/>
    <w:rsid w:val="00D858F0"/>
    <w:rsid w:val="00D85B06"/>
    <w:rsid w:val="00D92F3F"/>
    <w:rsid w:val="00D97136"/>
    <w:rsid w:val="00DA3405"/>
    <w:rsid w:val="00DB22CD"/>
    <w:rsid w:val="00DB622A"/>
    <w:rsid w:val="00DB6E7D"/>
    <w:rsid w:val="00DD45E6"/>
    <w:rsid w:val="00DE265F"/>
    <w:rsid w:val="00DE2F62"/>
    <w:rsid w:val="00DE3A32"/>
    <w:rsid w:val="00DF0916"/>
    <w:rsid w:val="00DF2416"/>
    <w:rsid w:val="00DF31F0"/>
    <w:rsid w:val="00DF5706"/>
    <w:rsid w:val="00DF5B7A"/>
    <w:rsid w:val="00E026B6"/>
    <w:rsid w:val="00E04363"/>
    <w:rsid w:val="00E12A98"/>
    <w:rsid w:val="00E13DB6"/>
    <w:rsid w:val="00E15F89"/>
    <w:rsid w:val="00E208D0"/>
    <w:rsid w:val="00E243F3"/>
    <w:rsid w:val="00E24C34"/>
    <w:rsid w:val="00E26853"/>
    <w:rsid w:val="00E26BEC"/>
    <w:rsid w:val="00E3248A"/>
    <w:rsid w:val="00E3782D"/>
    <w:rsid w:val="00E40852"/>
    <w:rsid w:val="00E447FE"/>
    <w:rsid w:val="00E453F4"/>
    <w:rsid w:val="00E47A16"/>
    <w:rsid w:val="00E54204"/>
    <w:rsid w:val="00E5530D"/>
    <w:rsid w:val="00E56CE1"/>
    <w:rsid w:val="00E60E1B"/>
    <w:rsid w:val="00E6300C"/>
    <w:rsid w:val="00E663DD"/>
    <w:rsid w:val="00E666E9"/>
    <w:rsid w:val="00E667A4"/>
    <w:rsid w:val="00E67F4A"/>
    <w:rsid w:val="00E725E8"/>
    <w:rsid w:val="00E74B01"/>
    <w:rsid w:val="00E7509F"/>
    <w:rsid w:val="00E77245"/>
    <w:rsid w:val="00E810FD"/>
    <w:rsid w:val="00E9182F"/>
    <w:rsid w:val="00E9220D"/>
    <w:rsid w:val="00E92EAF"/>
    <w:rsid w:val="00E9600D"/>
    <w:rsid w:val="00E9647C"/>
    <w:rsid w:val="00E971D0"/>
    <w:rsid w:val="00EA2C4B"/>
    <w:rsid w:val="00EA4769"/>
    <w:rsid w:val="00EA4AD5"/>
    <w:rsid w:val="00EA6211"/>
    <w:rsid w:val="00EA7126"/>
    <w:rsid w:val="00EB39B0"/>
    <w:rsid w:val="00EB4ABD"/>
    <w:rsid w:val="00EB5A47"/>
    <w:rsid w:val="00EC26F9"/>
    <w:rsid w:val="00EC3503"/>
    <w:rsid w:val="00ED0182"/>
    <w:rsid w:val="00ED03AC"/>
    <w:rsid w:val="00ED471F"/>
    <w:rsid w:val="00ED4D7D"/>
    <w:rsid w:val="00EE048F"/>
    <w:rsid w:val="00EE2371"/>
    <w:rsid w:val="00EE49E9"/>
    <w:rsid w:val="00EE6DE6"/>
    <w:rsid w:val="00EE77A5"/>
    <w:rsid w:val="00EE7B49"/>
    <w:rsid w:val="00EF0C94"/>
    <w:rsid w:val="00EF1F8F"/>
    <w:rsid w:val="00EF253E"/>
    <w:rsid w:val="00EF332A"/>
    <w:rsid w:val="00EF48EF"/>
    <w:rsid w:val="00EF4BB0"/>
    <w:rsid w:val="00EF7AC9"/>
    <w:rsid w:val="00EF7D76"/>
    <w:rsid w:val="00F06EF7"/>
    <w:rsid w:val="00F13B19"/>
    <w:rsid w:val="00F14E89"/>
    <w:rsid w:val="00F154B0"/>
    <w:rsid w:val="00F15A65"/>
    <w:rsid w:val="00F20DA5"/>
    <w:rsid w:val="00F21DFD"/>
    <w:rsid w:val="00F22A46"/>
    <w:rsid w:val="00F246B3"/>
    <w:rsid w:val="00F25880"/>
    <w:rsid w:val="00F269F8"/>
    <w:rsid w:val="00F26F41"/>
    <w:rsid w:val="00F32959"/>
    <w:rsid w:val="00F37224"/>
    <w:rsid w:val="00F4101C"/>
    <w:rsid w:val="00F43E70"/>
    <w:rsid w:val="00F4510C"/>
    <w:rsid w:val="00F45D3E"/>
    <w:rsid w:val="00F53795"/>
    <w:rsid w:val="00F5540A"/>
    <w:rsid w:val="00F55BED"/>
    <w:rsid w:val="00F61120"/>
    <w:rsid w:val="00F623FC"/>
    <w:rsid w:val="00F62D64"/>
    <w:rsid w:val="00F643A2"/>
    <w:rsid w:val="00F71BA4"/>
    <w:rsid w:val="00F731A5"/>
    <w:rsid w:val="00F739B1"/>
    <w:rsid w:val="00F756C2"/>
    <w:rsid w:val="00F8077F"/>
    <w:rsid w:val="00F8632C"/>
    <w:rsid w:val="00F96DA7"/>
    <w:rsid w:val="00FA4720"/>
    <w:rsid w:val="00FA5A67"/>
    <w:rsid w:val="00FB223A"/>
    <w:rsid w:val="00FB41B7"/>
    <w:rsid w:val="00FB4392"/>
    <w:rsid w:val="00FB6ABD"/>
    <w:rsid w:val="00FC20AA"/>
    <w:rsid w:val="00FC4FBB"/>
    <w:rsid w:val="00FD20EB"/>
    <w:rsid w:val="00FD52B1"/>
    <w:rsid w:val="00FE5739"/>
    <w:rsid w:val="00FE5CE5"/>
    <w:rsid w:val="00FF09CE"/>
    <w:rsid w:val="00FF0F91"/>
    <w:rsid w:val="00FF1633"/>
    <w:rsid w:val="00FF76FF"/>
    <w:rsid w:val="01101675"/>
    <w:rsid w:val="01140CD8"/>
    <w:rsid w:val="01390BCC"/>
    <w:rsid w:val="01406E8C"/>
    <w:rsid w:val="014852B3"/>
    <w:rsid w:val="01512D00"/>
    <w:rsid w:val="017717A7"/>
    <w:rsid w:val="017765BB"/>
    <w:rsid w:val="01967DCC"/>
    <w:rsid w:val="019D73AC"/>
    <w:rsid w:val="01A00C4B"/>
    <w:rsid w:val="01A3073B"/>
    <w:rsid w:val="01E14D63"/>
    <w:rsid w:val="01F33470"/>
    <w:rsid w:val="020C008E"/>
    <w:rsid w:val="02216117"/>
    <w:rsid w:val="02431D39"/>
    <w:rsid w:val="02544886"/>
    <w:rsid w:val="02582765"/>
    <w:rsid w:val="025A3A6A"/>
    <w:rsid w:val="02702D13"/>
    <w:rsid w:val="02816CCE"/>
    <w:rsid w:val="02823A8A"/>
    <w:rsid w:val="028A0C50"/>
    <w:rsid w:val="02B01145"/>
    <w:rsid w:val="02B81561"/>
    <w:rsid w:val="02BB280A"/>
    <w:rsid w:val="02D7069C"/>
    <w:rsid w:val="02DA2D11"/>
    <w:rsid w:val="02E363C8"/>
    <w:rsid w:val="02E37041"/>
    <w:rsid w:val="02E425BC"/>
    <w:rsid w:val="03004097"/>
    <w:rsid w:val="030D40BE"/>
    <w:rsid w:val="03111AF4"/>
    <w:rsid w:val="031E276F"/>
    <w:rsid w:val="033213F9"/>
    <w:rsid w:val="033E642B"/>
    <w:rsid w:val="03401ADE"/>
    <w:rsid w:val="0347043C"/>
    <w:rsid w:val="034F5D29"/>
    <w:rsid w:val="03627619"/>
    <w:rsid w:val="03830824"/>
    <w:rsid w:val="038D3451"/>
    <w:rsid w:val="03BE185C"/>
    <w:rsid w:val="03C86237"/>
    <w:rsid w:val="03C93AAD"/>
    <w:rsid w:val="03CF7575"/>
    <w:rsid w:val="03D72322"/>
    <w:rsid w:val="03D816BF"/>
    <w:rsid w:val="03EA2EFC"/>
    <w:rsid w:val="041159CB"/>
    <w:rsid w:val="04430100"/>
    <w:rsid w:val="044F4115"/>
    <w:rsid w:val="04510922"/>
    <w:rsid w:val="047361A0"/>
    <w:rsid w:val="048E122E"/>
    <w:rsid w:val="04AC6F16"/>
    <w:rsid w:val="04BF393A"/>
    <w:rsid w:val="04C74740"/>
    <w:rsid w:val="04CE4425"/>
    <w:rsid w:val="04D53301"/>
    <w:rsid w:val="04E83035"/>
    <w:rsid w:val="04E860AE"/>
    <w:rsid w:val="05292D09"/>
    <w:rsid w:val="053557A1"/>
    <w:rsid w:val="05707259"/>
    <w:rsid w:val="05734F81"/>
    <w:rsid w:val="057669A3"/>
    <w:rsid w:val="057E74F5"/>
    <w:rsid w:val="059A6855"/>
    <w:rsid w:val="05BE78F1"/>
    <w:rsid w:val="05C30DD1"/>
    <w:rsid w:val="05D435B9"/>
    <w:rsid w:val="05D56E1B"/>
    <w:rsid w:val="05EF3F4F"/>
    <w:rsid w:val="060E4278"/>
    <w:rsid w:val="06110424"/>
    <w:rsid w:val="0621779F"/>
    <w:rsid w:val="063B53E6"/>
    <w:rsid w:val="064E227C"/>
    <w:rsid w:val="06516CC6"/>
    <w:rsid w:val="066A2DFA"/>
    <w:rsid w:val="06701C84"/>
    <w:rsid w:val="067A5F0E"/>
    <w:rsid w:val="06862B05"/>
    <w:rsid w:val="068C6DFC"/>
    <w:rsid w:val="068D4557"/>
    <w:rsid w:val="068F18BB"/>
    <w:rsid w:val="069845E6"/>
    <w:rsid w:val="069A16CF"/>
    <w:rsid w:val="069F3BC7"/>
    <w:rsid w:val="06C57CBA"/>
    <w:rsid w:val="06D60F17"/>
    <w:rsid w:val="06FB53BF"/>
    <w:rsid w:val="07027FC7"/>
    <w:rsid w:val="071C134F"/>
    <w:rsid w:val="07354BE2"/>
    <w:rsid w:val="076444C8"/>
    <w:rsid w:val="076B13D1"/>
    <w:rsid w:val="07823B0E"/>
    <w:rsid w:val="078A2181"/>
    <w:rsid w:val="078B7CD4"/>
    <w:rsid w:val="079511E1"/>
    <w:rsid w:val="07A508A7"/>
    <w:rsid w:val="07AD5E6F"/>
    <w:rsid w:val="07CC05E5"/>
    <w:rsid w:val="07CF242B"/>
    <w:rsid w:val="07D110D0"/>
    <w:rsid w:val="07D96C64"/>
    <w:rsid w:val="07F62A3C"/>
    <w:rsid w:val="080F6B2A"/>
    <w:rsid w:val="08147C9D"/>
    <w:rsid w:val="083B3147"/>
    <w:rsid w:val="08431698"/>
    <w:rsid w:val="08451CDF"/>
    <w:rsid w:val="08607386"/>
    <w:rsid w:val="089B5A42"/>
    <w:rsid w:val="08C20D83"/>
    <w:rsid w:val="08C358A9"/>
    <w:rsid w:val="08DD6D78"/>
    <w:rsid w:val="08EE7729"/>
    <w:rsid w:val="08F52D2D"/>
    <w:rsid w:val="08FC5DB4"/>
    <w:rsid w:val="0926263E"/>
    <w:rsid w:val="09336E74"/>
    <w:rsid w:val="093D204A"/>
    <w:rsid w:val="095F36E5"/>
    <w:rsid w:val="096E162E"/>
    <w:rsid w:val="09783914"/>
    <w:rsid w:val="097E5B1A"/>
    <w:rsid w:val="098350DA"/>
    <w:rsid w:val="0992531D"/>
    <w:rsid w:val="09945539"/>
    <w:rsid w:val="099B1A2D"/>
    <w:rsid w:val="09A432A2"/>
    <w:rsid w:val="09AC40FD"/>
    <w:rsid w:val="09CD5AB8"/>
    <w:rsid w:val="09D84B4A"/>
    <w:rsid w:val="09DA4F17"/>
    <w:rsid w:val="09DF0B88"/>
    <w:rsid w:val="09E42B7E"/>
    <w:rsid w:val="0A261F09"/>
    <w:rsid w:val="0A492C37"/>
    <w:rsid w:val="0A572C82"/>
    <w:rsid w:val="0A621193"/>
    <w:rsid w:val="0A622F41"/>
    <w:rsid w:val="0A6C3DC0"/>
    <w:rsid w:val="0A6E5D8A"/>
    <w:rsid w:val="0A7F479F"/>
    <w:rsid w:val="0A7F55A7"/>
    <w:rsid w:val="0A9450C5"/>
    <w:rsid w:val="0AD82704"/>
    <w:rsid w:val="0AE05CC8"/>
    <w:rsid w:val="0AE55920"/>
    <w:rsid w:val="0AFA76C6"/>
    <w:rsid w:val="0AFD2A60"/>
    <w:rsid w:val="0B0E4E77"/>
    <w:rsid w:val="0B1338B8"/>
    <w:rsid w:val="0B1D155E"/>
    <w:rsid w:val="0B446AEB"/>
    <w:rsid w:val="0B463FFD"/>
    <w:rsid w:val="0B4B5097"/>
    <w:rsid w:val="0B5A00BC"/>
    <w:rsid w:val="0B756CA4"/>
    <w:rsid w:val="0B7A250D"/>
    <w:rsid w:val="0B8C3FEE"/>
    <w:rsid w:val="0B8D2240"/>
    <w:rsid w:val="0B9935D4"/>
    <w:rsid w:val="0B9A670B"/>
    <w:rsid w:val="0BA42898"/>
    <w:rsid w:val="0BDA768D"/>
    <w:rsid w:val="0BDD6E15"/>
    <w:rsid w:val="0BFC5617"/>
    <w:rsid w:val="0BFF7DD3"/>
    <w:rsid w:val="0C0F227B"/>
    <w:rsid w:val="0C10107E"/>
    <w:rsid w:val="0C110C02"/>
    <w:rsid w:val="0C1B3CF0"/>
    <w:rsid w:val="0C2B1A59"/>
    <w:rsid w:val="0C3C3C66"/>
    <w:rsid w:val="0C402010"/>
    <w:rsid w:val="0C566E57"/>
    <w:rsid w:val="0C5F6A70"/>
    <w:rsid w:val="0C6F1945"/>
    <w:rsid w:val="0C7D0506"/>
    <w:rsid w:val="0C8C699B"/>
    <w:rsid w:val="0C8E4429"/>
    <w:rsid w:val="0CBD5E72"/>
    <w:rsid w:val="0D29243C"/>
    <w:rsid w:val="0D34011F"/>
    <w:rsid w:val="0D4C1C87"/>
    <w:rsid w:val="0D4F5010"/>
    <w:rsid w:val="0D85092A"/>
    <w:rsid w:val="0D865199"/>
    <w:rsid w:val="0DAE55C6"/>
    <w:rsid w:val="0DBA7086"/>
    <w:rsid w:val="0DC61A39"/>
    <w:rsid w:val="0DDE4FD5"/>
    <w:rsid w:val="0E07001D"/>
    <w:rsid w:val="0E243F48"/>
    <w:rsid w:val="0E3C432A"/>
    <w:rsid w:val="0E3C7F4D"/>
    <w:rsid w:val="0E4833FA"/>
    <w:rsid w:val="0E4B0190"/>
    <w:rsid w:val="0E630164"/>
    <w:rsid w:val="0E7250C9"/>
    <w:rsid w:val="0E911B51"/>
    <w:rsid w:val="0EB61AAE"/>
    <w:rsid w:val="0EC266A4"/>
    <w:rsid w:val="0EE83C31"/>
    <w:rsid w:val="0EEB6C1D"/>
    <w:rsid w:val="0EF32D02"/>
    <w:rsid w:val="0EF83E74"/>
    <w:rsid w:val="0F032819"/>
    <w:rsid w:val="0F2B4FB6"/>
    <w:rsid w:val="0F380715"/>
    <w:rsid w:val="0F451083"/>
    <w:rsid w:val="0F527B22"/>
    <w:rsid w:val="0F657030"/>
    <w:rsid w:val="0F661726"/>
    <w:rsid w:val="0F763E6D"/>
    <w:rsid w:val="0F8C4A52"/>
    <w:rsid w:val="0F974D98"/>
    <w:rsid w:val="0FA77868"/>
    <w:rsid w:val="0FAB7138"/>
    <w:rsid w:val="0FAC77FE"/>
    <w:rsid w:val="0FB71F0A"/>
    <w:rsid w:val="0FC84090"/>
    <w:rsid w:val="0FCD0B16"/>
    <w:rsid w:val="0FD77F2D"/>
    <w:rsid w:val="0FE16FFE"/>
    <w:rsid w:val="0FEB39D9"/>
    <w:rsid w:val="0FEC55E8"/>
    <w:rsid w:val="0FFE19E5"/>
    <w:rsid w:val="10180779"/>
    <w:rsid w:val="101A220C"/>
    <w:rsid w:val="10376E43"/>
    <w:rsid w:val="10484987"/>
    <w:rsid w:val="104B091B"/>
    <w:rsid w:val="105226B6"/>
    <w:rsid w:val="105B0B5E"/>
    <w:rsid w:val="107C1391"/>
    <w:rsid w:val="109B71AD"/>
    <w:rsid w:val="10AB2993"/>
    <w:rsid w:val="10B62239"/>
    <w:rsid w:val="10BF0C8D"/>
    <w:rsid w:val="10E33CBA"/>
    <w:rsid w:val="11194576"/>
    <w:rsid w:val="112006C5"/>
    <w:rsid w:val="1129722C"/>
    <w:rsid w:val="113D2012"/>
    <w:rsid w:val="114B725C"/>
    <w:rsid w:val="115A1308"/>
    <w:rsid w:val="11A51AAD"/>
    <w:rsid w:val="11D3293B"/>
    <w:rsid w:val="12113088"/>
    <w:rsid w:val="121511E1"/>
    <w:rsid w:val="1222745A"/>
    <w:rsid w:val="122E28E4"/>
    <w:rsid w:val="123553DF"/>
    <w:rsid w:val="123A6BC3"/>
    <w:rsid w:val="125F4915"/>
    <w:rsid w:val="12617F82"/>
    <w:rsid w:val="12641821"/>
    <w:rsid w:val="127B49BD"/>
    <w:rsid w:val="129B2484"/>
    <w:rsid w:val="12BD2BE6"/>
    <w:rsid w:val="12C109A8"/>
    <w:rsid w:val="12D20E80"/>
    <w:rsid w:val="12D95730"/>
    <w:rsid w:val="12E52961"/>
    <w:rsid w:val="12EE1A21"/>
    <w:rsid w:val="13054DB2"/>
    <w:rsid w:val="13512355"/>
    <w:rsid w:val="13522EE3"/>
    <w:rsid w:val="135D2E40"/>
    <w:rsid w:val="137816DF"/>
    <w:rsid w:val="13AB4CBE"/>
    <w:rsid w:val="13CC1D73"/>
    <w:rsid w:val="13CE5AEB"/>
    <w:rsid w:val="13E64BE3"/>
    <w:rsid w:val="13E669F4"/>
    <w:rsid w:val="143B021C"/>
    <w:rsid w:val="14442136"/>
    <w:rsid w:val="14514B1B"/>
    <w:rsid w:val="14630B1C"/>
    <w:rsid w:val="14641344"/>
    <w:rsid w:val="146D70B2"/>
    <w:rsid w:val="14BE16BC"/>
    <w:rsid w:val="14DA6EB8"/>
    <w:rsid w:val="14EB78DF"/>
    <w:rsid w:val="14F46852"/>
    <w:rsid w:val="15051099"/>
    <w:rsid w:val="1526009A"/>
    <w:rsid w:val="155938F3"/>
    <w:rsid w:val="155C2C83"/>
    <w:rsid w:val="15674B2D"/>
    <w:rsid w:val="15D626B2"/>
    <w:rsid w:val="16021A7C"/>
    <w:rsid w:val="161F43DC"/>
    <w:rsid w:val="16273291"/>
    <w:rsid w:val="1628178D"/>
    <w:rsid w:val="163C6D3C"/>
    <w:rsid w:val="16554ABB"/>
    <w:rsid w:val="16802D57"/>
    <w:rsid w:val="16866209"/>
    <w:rsid w:val="168D7598"/>
    <w:rsid w:val="16AB5C70"/>
    <w:rsid w:val="16B454A9"/>
    <w:rsid w:val="16C64858"/>
    <w:rsid w:val="16CC293F"/>
    <w:rsid w:val="16D7281C"/>
    <w:rsid w:val="17225127"/>
    <w:rsid w:val="1738789A"/>
    <w:rsid w:val="174967B5"/>
    <w:rsid w:val="174B6EE2"/>
    <w:rsid w:val="174D6D27"/>
    <w:rsid w:val="17714417"/>
    <w:rsid w:val="17793FC0"/>
    <w:rsid w:val="17966977"/>
    <w:rsid w:val="179B3F36"/>
    <w:rsid w:val="17B56708"/>
    <w:rsid w:val="17C246FF"/>
    <w:rsid w:val="17D3547E"/>
    <w:rsid w:val="17EA6D3D"/>
    <w:rsid w:val="18143491"/>
    <w:rsid w:val="182E653E"/>
    <w:rsid w:val="18340258"/>
    <w:rsid w:val="18381785"/>
    <w:rsid w:val="18925339"/>
    <w:rsid w:val="18982224"/>
    <w:rsid w:val="19031D93"/>
    <w:rsid w:val="190371B8"/>
    <w:rsid w:val="190C306B"/>
    <w:rsid w:val="190E24E6"/>
    <w:rsid w:val="193877A6"/>
    <w:rsid w:val="19467ED2"/>
    <w:rsid w:val="19484A03"/>
    <w:rsid w:val="195B1BCF"/>
    <w:rsid w:val="196F11D7"/>
    <w:rsid w:val="197467ED"/>
    <w:rsid w:val="19AA220F"/>
    <w:rsid w:val="19B327BD"/>
    <w:rsid w:val="19B66E06"/>
    <w:rsid w:val="19BA4723"/>
    <w:rsid w:val="19E576EB"/>
    <w:rsid w:val="19F811CC"/>
    <w:rsid w:val="19F93BD9"/>
    <w:rsid w:val="19FE2C18"/>
    <w:rsid w:val="1A017FBA"/>
    <w:rsid w:val="1A02029D"/>
    <w:rsid w:val="1A0A53A3"/>
    <w:rsid w:val="1A1D6E85"/>
    <w:rsid w:val="1A1F7AE2"/>
    <w:rsid w:val="1A2E4BEE"/>
    <w:rsid w:val="1A55661F"/>
    <w:rsid w:val="1A5E2F03"/>
    <w:rsid w:val="1A68495E"/>
    <w:rsid w:val="1A8B49AD"/>
    <w:rsid w:val="1AA043AF"/>
    <w:rsid w:val="1AB23A71"/>
    <w:rsid w:val="1AD734D7"/>
    <w:rsid w:val="1B074E0A"/>
    <w:rsid w:val="1B3A3A66"/>
    <w:rsid w:val="1B4E1A47"/>
    <w:rsid w:val="1B593EEC"/>
    <w:rsid w:val="1B5F527B"/>
    <w:rsid w:val="1B722C0B"/>
    <w:rsid w:val="1B8F790E"/>
    <w:rsid w:val="1B9F6E88"/>
    <w:rsid w:val="1BA04215"/>
    <w:rsid w:val="1BA17641"/>
    <w:rsid w:val="1BAD4238"/>
    <w:rsid w:val="1BB27AA1"/>
    <w:rsid w:val="1BBB7A8F"/>
    <w:rsid w:val="1BD442B9"/>
    <w:rsid w:val="1C0A168B"/>
    <w:rsid w:val="1C163B8C"/>
    <w:rsid w:val="1C212645"/>
    <w:rsid w:val="1C3D380E"/>
    <w:rsid w:val="1C4F2FE2"/>
    <w:rsid w:val="1C5332B4"/>
    <w:rsid w:val="1C597F1C"/>
    <w:rsid w:val="1C6C63AD"/>
    <w:rsid w:val="1C730FDE"/>
    <w:rsid w:val="1C760ACE"/>
    <w:rsid w:val="1C792111"/>
    <w:rsid w:val="1CA75653"/>
    <w:rsid w:val="1CAC4C91"/>
    <w:rsid w:val="1CD40FFA"/>
    <w:rsid w:val="1CD62445"/>
    <w:rsid w:val="1CFF2872"/>
    <w:rsid w:val="1D0D6EC9"/>
    <w:rsid w:val="1D1B6505"/>
    <w:rsid w:val="1D383FD6"/>
    <w:rsid w:val="1D440BCC"/>
    <w:rsid w:val="1D621DD0"/>
    <w:rsid w:val="1D6552B6"/>
    <w:rsid w:val="1D77292D"/>
    <w:rsid w:val="1D782F2A"/>
    <w:rsid w:val="1D8C7F7D"/>
    <w:rsid w:val="1D9236E6"/>
    <w:rsid w:val="1D9E208B"/>
    <w:rsid w:val="1DA96F45"/>
    <w:rsid w:val="1DB63878"/>
    <w:rsid w:val="1DB86AB2"/>
    <w:rsid w:val="1DED200F"/>
    <w:rsid w:val="1E0A3BC4"/>
    <w:rsid w:val="1E217CD4"/>
    <w:rsid w:val="1E2645FF"/>
    <w:rsid w:val="1E445910"/>
    <w:rsid w:val="1E5C600C"/>
    <w:rsid w:val="1E6A69C7"/>
    <w:rsid w:val="1E6E5F01"/>
    <w:rsid w:val="1E7948A6"/>
    <w:rsid w:val="1EDD4E34"/>
    <w:rsid w:val="1EDE2083"/>
    <w:rsid w:val="1EE6653D"/>
    <w:rsid w:val="1EFF4DAB"/>
    <w:rsid w:val="1F16618C"/>
    <w:rsid w:val="1F2C4DD0"/>
    <w:rsid w:val="1F430494"/>
    <w:rsid w:val="1F5E41C7"/>
    <w:rsid w:val="1F5F6ADA"/>
    <w:rsid w:val="1F882FF2"/>
    <w:rsid w:val="1F8B4890"/>
    <w:rsid w:val="1F9E2816"/>
    <w:rsid w:val="1FA17046"/>
    <w:rsid w:val="1FA31BDA"/>
    <w:rsid w:val="1FA6791C"/>
    <w:rsid w:val="1FB0008D"/>
    <w:rsid w:val="1FDC6E9A"/>
    <w:rsid w:val="1FED10A7"/>
    <w:rsid w:val="1FFE479D"/>
    <w:rsid w:val="1FFE5062"/>
    <w:rsid w:val="200A3A07"/>
    <w:rsid w:val="2023469C"/>
    <w:rsid w:val="202A22FB"/>
    <w:rsid w:val="20391965"/>
    <w:rsid w:val="204A02A8"/>
    <w:rsid w:val="204A584F"/>
    <w:rsid w:val="205E1FA5"/>
    <w:rsid w:val="2087725F"/>
    <w:rsid w:val="20A35C0A"/>
    <w:rsid w:val="20AD3B5D"/>
    <w:rsid w:val="20AF3CA4"/>
    <w:rsid w:val="20AF45AF"/>
    <w:rsid w:val="20DC089D"/>
    <w:rsid w:val="20ED764A"/>
    <w:rsid w:val="20F46CAC"/>
    <w:rsid w:val="20FB77F4"/>
    <w:rsid w:val="21004C8D"/>
    <w:rsid w:val="21090163"/>
    <w:rsid w:val="211D51B4"/>
    <w:rsid w:val="21246D4B"/>
    <w:rsid w:val="2125701E"/>
    <w:rsid w:val="21463165"/>
    <w:rsid w:val="21556F04"/>
    <w:rsid w:val="217B11D7"/>
    <w:rsid w:val="219A0DBB"/>
    <w:rsid w:val="21A17792"/>
    <w:rsid w:val="21AF4251"/>
    <w:rsid w:val="21B856E5"/>
    <w:rsid w:val="21D32B8D"/>
    <w:rsid w:val="21DE1C50"/>
    <w:rsid w:val="22277958"/>
    <w:rsid w:val="224B4306"/>
    <w:rsid w:val="225B679C"/>
    <w:rsid w:val="225C42C2"/>
    <w:rsid w:val="227E25FD"/>
    <w:rsid w:val="228B2608"/>
    <w:rsid w:val="22AD2D70"/>
    <w:rsid w:val="22DB4E77"/>
    <w:rsid w:val="22FA25EF"/>
    <w:rsid w:val="2304280F"/>
    <w:rsid w:val="23264AF2"/>
    <w:rsid w:val="2330555F"/>
    <w:rsid w:val="233F4C01"/>
    <w:rsid w:val="234C77C1"/>
    <w:rsid w:val="23503E27"/>
    <w:rsid w:val="235928CB"/>
    <w:rsid w:val="23622CB4"/>
    <w:rsid w:val="236A340B"/>
    <w:rsid w:val="236A3A0E"/>
    <w:rsid w:val="238B564A"/>
    <w:rsid w:val="239207B4"/>
    <w:rsid w:val="23C317A7"/>
    <w:rsid w:val="23C60D30"/>
    <w:rsid w:val="23D25D03"/>
    <w:rsid w:val="23D700A4"/>
    <w:rsid w:val="24062738"/>
    <w:rsid w:val="241A5BDA"/>
    <w:rsid w:val="241D54C1"/>
    <w:rsid w:val="241E2177"/>
    <w:rsid w:val="241F1A4B"/>
    <w:rsid w:val="244308DF"/>
    <w:rsid w:val="244A2F6C"/>
    <w:rsid w:val="245C1D65"/>
    <w:rsid w:val="24742847"/>
    <w:rsid w:val="2485764D"/>
    <w:rsid w:val="248F6BD1"/>
    <w:rsid w:val="249917FE"/>
    <w:rsid w:val="24B200C9"/>
    <w:rsid w:val="24C77D7F"/>
    <w:rsid w:val="24CA2E27"/>
    <w:rsid w:val="24D521F1"/>
    <w:rsid w:val="24DD5B8E"/>
    <w:rsid w:val="24E87962"/>
    <w:rsid w:val="24EF6648"/>
    <w:rsid w:val="25233CAC"/>
    <w:rsid w:val="253003E8"/>
    <w:rsid w:val="2533755C"/>
    <w:rsid w:val="253432D4"/>
    <w:rsid w:val="25745BC3"/>
    <w:rsid w:val="257A33DD"/>
    <w:rsid w:val="258C71FF"/>
    <w:rsid w:val="25A14E0E"/>
    <w:rsid w:val="25A934A3"/>
    <w:rsid w:val="25A93CC2"/>
    <w:rsid w:val="25C74FE4"/>
    <w:rsid w:val="25E134A8"/>
    <w:rsid w:val="25E42F4C"/>
    <w:rsid w:val="25E91A6B"/>
    <w:rsid w:val="25EF5989"/>
    <w:rsid w:val="26096E7C"/>
    <w:rsid w:val="262B46D7"/>
    <w:rsid w:val="2652648B"/>
    <w:rsid w:val="265E685B"/>
    <w:rsid w:val="2668060D"/>
    <w:rsid w:val="266B71CA"/>
    <w:rsid w:val="267E6EFD"/>
    <w:rsid w:val="26856B04"/>
    <w:rsid w:val="26CE7A97"/>
    <w:rsid w:val="272C3E52"/>
    <w:rsid w:val="275E288B"/>
    <w:rsid w:val="27B349FE"/>
    <w:rsid w:val="27B34F57"/>
    <w:rsid w:val="27D67DD4"/>
    <w:rsid w:val="27E234BC"/>
    <w:rsid w:val="27ED406A"/>
    <w:rsid w:val="28072F22"/>
    <w:rsid w:val="28081174"/>
    <w:rsid w:val="28173165"/>
    <w:rsid w:val="285C5406"/>
    <w:rsid w:val="285D5091"/>
    <w:rsid w:val="28650375"/>
    <w:rsid w:val="286E6DBD"/>
    <w:rsid w:val="286F5E18"/>
    <w:rsid w:val="28725EFD"/>
    <w:rsid w:val="288115B2"/>
    <w:rsid w:val="28832986"/>
    <w:rsid w:val="288B5901"/>
    <w:rsid w:val="28A40ACA"/>
    <w:rsid w:val="28A864B3"/>
    <w:rsid w:val="28C33ADB"/>
    <w:rsid w:val="28CC03F4"/>
    <w:rsid w:val="28F60FCD"/>
    <w:rsid w:val="29152F93"/>
    <w:rsid w:val="29163888"/>
    <w:rsid w:val="291805D6"/>
    <w:rsid w:val="291965CF"/>
    <w:rsid w:val="291D29FD"/>
    <w:rsid w:val="294455B3"/>
    <w:rsid w:val="294B43F6"/>
    <w:rsid w:val="29635C48"/>
    <w:rsid w:val="297E7214"/>
    <w:rsid w:val="29F23E8A"/>
    <w:rsid w:val="2A181417"/>
    <w:rsid w:val="2A1831C5"/>
    <w:rsid w:val="2A261D85"/>
    <w:rsid w:val="2A391AB9"/>
    <w:rsid w:val="2A3E0FCD"/>
    <w:rsid w:val="2A443FBA"/>
    <w:rsid w:val="2A781CEC"/>
    <w:rsid w:val="2A7E571E"/>
    <w:rsid w:val="2A837167"/>
    <w:rsid w:val="2AA42601"/>
    <w:rsid w:val="2AAE58D7"/>
    <w:rsid w:val="2AB70C30"/>
    <w:rsid w:val="2ABE5B1A"/>
    <w:rsid w:val="2ACE2818"/>
    <w:rsid w:val="2AE94068"/>
    <w:rsid w:val="2AEA3379"/>
    <w:rsid w:val="2AEA4B61"/>
    <w:rsid w:val="2AF21C68"/>
    <w:rsid w:val="2AF67688"/>
    <w:rsid w:val="2B00574B"/>
    <w:rsid w:val="2B0D6AA1"/>
    <w:rsid w:val="2B1240B8"/>
    <w:rsid w:val="2B1E4185"/>
    <w:rsid w:val="2B7D391B"/>
    <w:rsid w:val="2B9176D3"/>
    <w:rsid w:val="2BD03E17"/>
    <w:rsid w:val="2BED7625"/>
    <w:rsid w:val="2BEF0A09"/>
    <w:rsid w:val="2BF538A7"/>
    <w:rsid w:val="2C0A4D8F"/>
    <w:rsid w:val="2C2C73FB"/>
    <w:rsid w:val="2C3C1D56"/>
    <w:rsid w:val="2C484235"/>
    <w:rsid w:val="2C6C4D44"/>
    <w:rsid w:val="2C6D69AD"/>
    <w:rsid w:val="2CB80F55"/>
    <w:rsid w:val="2CC07DE9"/>
    <w:rsid w:val="2CCA4199"/>
    <w:rsid w:val="2CF84117"/>
    <w:rsid w:val="2CFB12A7"/>
    <w:rsid w:val="2CFF241A"/>
    <w:rsid w:val="2D1A37C7"/>
    <w:rsid w:val="2D1D4B3D"/>
    <w:rsid w:val="2D23435A"/>
    <w:rsid w:val="2D300825"/>
    <w:rsid w:val="2D420CB7"/>
    <w:rsid w:val="2D4A7B39"/>
    <w:rsid w:val="2D591E19"/>
    <w:rsid w:val="2D7A131A"/>
    <w:rsid w:val="2D7D0FD6"/>
    <w:rsid w:val="2D8D2C9D"/>
    <w:rsid w:val="2D940DB4"/>
    <w:rsid w:val="2DB327C2"/>
    <w:rsid w:val="2DB5644C"/>
    <w:rsid w:val="2DC378EB"/>
    <w:rsid w:val="2DD811ED"/>
    <w:rsid w:val="2DE33AC6"/>
    <w:rsid w:val="2E0017F1"/>
    <w:rsid w:val="2E0A35A5"/>
    <w:rsid w:val="2E122031"/>
    <w:rsid w:val="2E1A79E2"/>
    <w:rsid w:val="2E1D6FFC"/>
    <w:rsid w:val="2E212147"/>
    <w:rsid w:val="2E3E745A"/>
    <w:rsid w:val="2E5F7614"/>
    <w:rsid w:val="2E76670C"/>
    <w:rsid w:val="2E837F7D"/>
    <w:rsid w:val="2E9C43C4"/>
    <w:rsid w:val="2EDC0C65"/>
    <w:rsid w:val="2EDE49DD"/>
    <w:rsid w:val="2EED69CE"/>
    <w:rsid w:val="2EFB296A"/>
    <w:rsid w:val="2F0957D2"/>
    <w:rsid w:val="2F0C3A5F"/>
    <w:rsid w:val="2F126434"/>
    <w:rsid w:val="2F422338"/>
    <w:rsid w:val="2F473A37"/>
    <w:rsid w:val="2F4E0F62"/>
    <w:rsid w:val="2F513095"/>
    <w:rsid w:val="2F5B548D"/>
    <w:rsid w:val="2F6A7682"/>
    <w:rsid w:val="2F6D7B0F"/>
    <w:rsid w:val="2F805A94"/>
    <w:rsid w:val="2F81180C"/>
    <w:rsid w:val="2FB92DF9"/>
    <w:rsid w:val="2FBB66A8"/>
    <w:rsid w:val="2FBD1047"/>
    <w:rsid w:val="2FC55B9D"/>
    <w:rsid w:val="2FC736C3"/>
    <w:rsid w:val="2FCA75A6"/>
    <w:rsid w:val="2FD132D2"/>
    <w:rsid w:val="2FD22529"/>
    <w:rsid w:val="2FD9098F"/>
    <w:rsid w:val="2FDE6C5E"/>
    <w:rsid w:val="2FE00390"/>
    <w:rsid w:val="2FE83639"/>
    <w:rsid w:val="2FF147B6"/>
    <w:rsid w:val="30136908"/>
    <w:rsid w:val="301C6E7A"/>
    <w:rsid w:val="30281C88"/>
    <w:rsid w:val="304A7E50"/>
    <w:rsid w:val="30547C8A"/>
    <w:rsid w:val="305667F5"/>
    <w:rsid w:val="309A10A9"/>
    <w:rsid w:val="309C4B4F"/>
    <w:rsid w:val="309C64CF"/>
    <w:rsid w:val="30AE03DF"/>
    <w:rsid w:val="30DF67EA"/>
    <w:rsid w:val="30F304E8"/>
    <w:rsid w:val="30FD4E97"/>
    <w:rsid w:val="310821E5"/>
    <w:rsid w:val="310B02A3"/>
    <w:rsid w:val="311D7312"/>
    <w:rsid w:val="316E0F09"/>
    <w:rsid w:val="318B043C"/>
    <w:rsid w:val="31935C48"/>
    <w:rsid w:val="31A67308"/>
    <w:rsid w:val="31B732C3"/>
    <w:rsid w:val="31BE0AF5"/>
    <w:rsid w:val="31C14BEA"/>
    <w:rsid w:val="31DB16A7"/>
    <w:rsid w:val="31EB11BF"/>
    <w:rsid w:val="31F167D5"/>
    <w:rsid w:val="31FA59A3"/>
    <w:rsid w:val="320B0C45"/>
    <w:rsid w:val="32301707"/>
    <w:rsid w:val="3234700A"/>
    <w:rsid w:val="3240256F"/>
    <w:rsid w:val="324146D0"/>
    <w:rsid w:val="32550A9C"/>
    <w:rsid w:val="325B1273"/>
    <w:rsid w:val="327F1F37"/>
    <w:rsid w:val="32AE7E98"/>
    <w:rsid w:val="32B54F97"/>
    <w:rsid w:val="32D71713"/>
    <w:rsid w:val="32DA195F"/>
    <w:rsid w:val="32DE4190"/>
    <w:rsid w:val="32E427DE"/>
    <w:rsid w:val="32E53E60"/>
    <w:rsid w:val="33296443"/>
    <w:rsid w:val="333F7A14"/>
    <w:rsid w:val="33447788"/>
    <w:rsid w:val="335565C6"/>
    <w:rsid w:val="33557238"/>
    <w:rsid w:val="335A484E"/>
    <w:rsid w:val="33843679"/>
    <w:rsid w:val="338673F1"/>
    <w:rsid w:val="33B02D19"/>
    <w:rsid w:val="33CB12A8"/>
    <w:rsid w:val="33CF0D98"/>
    <w:rsid w:val="33DD7A60"/>
    <w:rsid w:val="33E41275"/>
    <w:rsid w:val="33F86541"/>
    <w:rsid w:val="34015F3F"/>
    <w:rsid w:val="341A4D80"/>
    <w:rsid w:val="342274BB"/>
    <w:rsid w:val="34311251"/>
    <w:rsid w:val="3431735D"/>
    <w:rsid w:val="343C4BAB"/>
    <w:rsid w:val="34473E79"/>
    <w:rsid w:val="344C245A"/>
    <w:rsid w:val="345A0157"/>
    <w:rsid w:val="348046C2"/>
    <w:rsid w:val="34845AD1"/>
    <w:rsid w:val="34B37311"/>
    <w:rsid w:val="34CA155F"/>
    <w:rsid w:val="34E7418D"/>
    <w:rsid w:val="34FF745B"/>
    <w:rsid w:val="35134CB4"/>
    <w:rsid w:val="353473E8"/>
    <w:rsid w:val="353D61D5"/>
    <w:rsid w:val="35492DCC"/>
    <w:rsid w:val="355B5299"/>
    <w:rsid w:val="356609D8"/>
    <w:rsid w:val="356B6E78"/>
    <w:rsid w:val="35726BF9"/>
    <w:rsid w:val="35742278"/>
    <w:rsid w:val="357A2FAC"/>
    <w:rsid w:val="357E2415"/>
    <w:rsid w:val="35847960"/>
    <w:rsid w:val="358A04B2"/>
    <w:rsid w:val="359009FB"/>
    <w:rsid w:val="35951B6D"/>
    <w:rsid w:val="35966825"/>
    <w:rsid w:val="359F3C2D"/>
    <w:rsid w:val="35A87AF3"/>
    <w:rsid w:val="35C90E59"/>
    <w:rsid w:val="35CA19F8"/>
    <w:rsid w:val="35D02BA5"/>
    <w:rsid w:val="3639699D"/>
    <w:rsid w:val="365437D6"/>
    <w:rsid w:val="365C5E32"/>
    <w:rsid w:val="366C0EB3"/>
    <w:rsid w:val="368E5EDF"/>
    <w:rsid w:val="36932551"/>
    <w:rsid w:val="36B0782A"/>
    <w:rsid w:val="36B14785"/>
    <w:rsid w:val="36BE60F5"/>
    <w:rsid w:val="36C941C4"/>
    <w:rsid w:val="370F76FD"/>
    <w:rsid w:val="372653C0"/>
    <w:rsid w:val="374203AA"/>
    <w:rsid w:val="3775222B"/>
    <w:rsid w:val="37906A90"/>
    <w:rsid w:val="37C67446"/>
    <w:rsid w:val="37D050DF"/>
    <w:rsid w:val="37E23721"/>
    <w:rsid w:val="37E42938"/>
    <w:rsid w:val="37EB43B8"/>
    <w:rsid w:val="37FE1C4C"/>
    <w:rsid w:val="382025DC"/>
    <w:rsid w:val="38286CC9"/>
    <w:rsid w:val="383A3F98"/>
    <w:rsid w:val="386E0396"/>
    <w:rsid w:val="38785A35"/>
    <w:rsid w:val="388F4F9A"/>
    <w:rsid w:val="389205E6"/>
    <w:rsid w:val="38995E18"/>
    <w:rsid w:val="38AA5930"/>
    <w:rsid w:val="38AD49B0"/>
    <w:rsid w:val="38D66072"/>
    <w:rsid w:val="38D806EF"/>
    <w:rsid w:val="38F17A02"/>
    <w:rsid w:val="38F60B75"/>
    <w:rsid w:val="39162FC5"/>
    <w:rsid w:val="392274DB"/>
    <w:rsid w:val="393D7B1A"/>
    <w:rsid w:val="39461D44"/>
    <w:rsid w:val="396555DB"/>
    <w:rsid w:val="39897C3B"/>
    <w:rsid w:val="398B2AAF"/>
    <w:rsid w:val="39A71E6F"/>
    <w:rsid w:val="39BD1693"/>
    <w:rsid w:val="39C24200"/>
    <w:rsid w:val="39D45A5F"/>
    <w:rsid w:val="39DF0585"/>
    <w:rsid w:val="39EB6200"/>
    <w:rsid w:val="3A23599A"/>
    <w:rsid w:val="3A365341"/>
    <w:rsid w:val="3A8735DD"/>
    <w:rsid w:val="3A8D565B"/>
    <w:rsid w:val="3AA90A46"/>
    <w:rsid w:val="3AB26D1E"/>
    <w:rsid w:val="3AEA4709"/>
    <w:rsid w:val="3B005CDB"/>
    <w:rsid w:val="3B016339"/>
    <w:rsid w:val="3B516536"/>
    <w:rsid w:val="3B567FF1"/>
    <w:rsid w:val="3B614124"/>
    <w:rsid w:val="3B7F30A4"/>
    <w:rsid w:val="3BA3333C"/>
    <w:rsid w:val="3BA7084C"/>
    <w:rsid w:val="3BAF044C"/>
    <w:rsid w:val="3BCB3F9B"/>
    <w:rsid w:val="3BE0528C"/>
    <w:rsid w:val="3BF173F1"/>
    <w:rsid w:val="3BF84C04"/>
    <w:rsid w:val="3C096E11"/>
    <w:rsid w:val="3C1B7A65"/>
    <w:rsid w:val="3C1D466B"/>
    <w:rsid w:val="3C395948"/>
    <w:rsid w:val="3C8458E7"/>
    <w:rsid w:val="3C8D516B"/>
    <w:rsid w:val="3C9B073B"/>
    <w:rsid w:val="3CB60D47"/>
    <w:rsid w:val="3CB7061B"/>
    <w:rsid w:val="3CC65EFD"/>
    <w:rsid w:val="3CC95919"/>
    <w:rsid w:val="3CCA034E"/>
    <w:rsid w:val="3CD20F93"/>
    <w:rsid w:val="3CD25455"/>
    <w:rsid w:val="3CF43399"/>
    <w:rsid w:val="3D0B2F30"/>
    <w:rsid w:val="3D182B46"/>
    <w:rsid w:val="3D271A98"/>
    <w:rsid w:val="3D2F28A7"/>
    <w:rsid w:val="3D31661F"/>
    <w:rsid w:val="3D324146"/>
    <w:rsid w:val="3D4225DB"/>
    <w:rsid w:val="3D464932"/>
    <w:rsid w:val="3D8175A7"/>
    <w:rsid w:val="3D9A2900"/>
    <w:rsid w:val="3DA7326B"/>
    <w:rsid w:val="3DA74B34"/>
    <w:rsid w:val="3DAB28B5"/>
    <w:rsid w:val="3DAF030F"/>
    <w:rsid w:val="3DC72AE0"/>
    <w:rsid w:val="3DFC3C71"/>
    <w:rsid w:val="3E010A8D"/>
    <w:rsid w:val="3E0B50C2"/>
    <w:rsid w:val="3E133F77"/>
    <w:rsid w:val="3E197E7B"/>
    <w:rsid w:val="3E393B42"/>
    <w:rsid w:val="3E4D1237"/>
    <w:rsid w:val="3E553B18"/>
    <w:rsid w:val="3E5E1696"/>
    <w:rsid w:val="3E732AB2"/>
    <w:rsid w:val="3E8135D7"/>
    <w:rsid w:val="3EAB0654"/>
    <w:rsid w:val="3EEA4CD8"/>
    <w:rsid w:val="3EFE0783"/>
    <w:rsid w:val="3F055FB6"/>
    <w:rsid w:val="3F062B01"/>
    <w:rsid w:val="3F122481"/>
    <w:rsid w:val="3F255D10"/>
    <w:rsid w:val="3F405C22"/>
    <w:rsid w:val="3F680170"/>
    <w:rsid w:val="3F974586"/>
    <w:rsid w:val="3F9F1F66"/>
    <w:rsid w:val="3FA23805"/>
    <w:rsid w:val="3FA51A35"/>
    <w:rsid w:val="3FAF23C9"/>
    <w:rsid w:val="3FBF4D1D"/>
    <w:rsid w:val="3FC5486C"/>
    <w:rsid w:val="3FD122A4"/>
    <w:rsid w:val="3FEA5477"/>
    <w:rsid w:val="40175FA1"/>
    <w:rsid w:val="401F6658"/>
    <w:rsid w:val="402A4C4C"/>
    <w:rsid w:val="403D25CD"/>
    <w:rsid w:val="407D2837"/>
    <w:rsid w:val="4084115C"/>
    <w:rsid w:val="409C0254"/>
    <w:rsid w:val="409D38F9"/>
    <w:rsid w:val="40A24682"/>
    <w:rsid w:val="40A8309D"/>
    <w:rsid w:val="40AC59F8"/>
    <w:rsid w:val="40E2498A"/>
    <w:rsid w:val="410F4ECA"/>
    <w:rsid w:val="41322966"/>
    <w:rsid w:val="413A55AA"/>
    <w:rsid w:val="415B1EBD"/>
    <w:rsid w:val="41656898"/>
    <w:rsid w:val="41760AA5"/>
    <w:rsid w:val="417E204F"/>
    <w:rsid w:val="418036D2"/>
    <w:rsid w:val="418F7145"/>
    <w:rsid w:val="41962EF5"/>
    <w:rsid w:val="419A7F55"/>
    <w:rsid w:val="41A41AB6"/>
    <w:rsid w:val="41A55BC2"/>
    <w:rsid w:val="41AD160C"/>
    <w:rsid w:val="41CA0AE0"/>
    <w:rsid w:val="41CD7C17"/>
    <w:rsid w:val="41D06682"/>
    <w:rsid w:val="41D519FE"/>
    <w:rsid w:val="41DB4DAC"/>
    <w:rsid w:val="420460B1"/>
    <w:rsid w:val="421A3E84"/>
    <w:rsid w:val="421F758E"/>
    <w:rsid w:val="422B7AE1"/>
    <w:rsid w:val="42336A5D"/>
    <w:rsid w:val="42417305"/>
    <w:rsid w:val="425A2175"/>
    <w:rsid w:val="426923B8"/>
    <w:rsid w:val="426C48F3"/>
    <w:rsid w:val="426F745B"/>
    <w:rsid w:val="4285461D"/>
    <w:rsid w:val="42A86388"/>
    <w:rsid w:val="42C35F6C"/>
    <w:rsid w:val="432F3601"/>
    <w:rsid w:val="433168CD"/>
    <w:rsid w:val="43600767"/>
    <w:rsid w:val="436A63E7"/>
    <w:rsid w:val="4374370A"/>
    <w:rsid w:val="4391606A"/>
    <w:rsid w:val="43B0122A"/>
    <w:rsid w:val="43EF4B3E"/>
    <w:rsid w:val="43F12BD6"/>
    <w:rsid w:val="44031B3A"/>
    <w:rsid w:val="441822E7"/>
    <w:rsid w:val="441B0B2C"/>
    <w:rsid w:val="442A1C1D"/>
    <w:rsid w:val="444529B0"/>
    <w:rsid w:val="44551C28"/>
    <w:rsid w:val="445B3BE4"/>
    <w:rsid w:val="445F2722"/>
    <w:rsid w:val="44646277"/>
    <w:rsid w:val="447514E8"/>
    <w:rsid w:val="44784B34"/>
    <w:rsid w:val="447D1346"/>
    <w:rsid w:val="44A87D87"/>
    <w:rsid w:val="44B042CE"/>
    <w:rsid w:val="44B44617"/>
    <w:rsid w:val="44BD765D"/>
    <w:rsid w:val="44BF2763"/>
    <w:rsid w:val="44D559FA"/>
    <w:rsid w:val="44D62828"/>
    <w:rsid w:val="45014B29"/>
    <w:rsid w:val="450665E4"/>
    <w:rsid w:val="45161CE6"/>
    <w:rsid w:val="45356997"/>
    <w:rsid w:val="45475D1F"/>
    <w:rsid w:val="454B5300"/>
    <w:rsid w:val="455D5DC2"/>
    <w:rsid w:val="456A1083"/>
    <w:rsid w:val="457E43CC"/>
    <w:rsid w:val="4599306C"/>
    <w:rsid w:val="45BB4EB2"/>
    <w:rsid w:val="45CF69D6"/>
    <w:rsid w:val="45DC4B29"/>
    <w:rsid w:val="45E00BE3"/>
    <w:rsid w:val="45E2071C"/>
    <w:rsid w:val="4603726A"/>
    <w:rsid w:val="46455732"/>
    <w:rsid w:val="467B07B2"/>
    <w:rsid w:val="4689068E"/>
    <w:rsid w:val="46A71178"/>
    <w:rsid w:val="46B55B20"/>
    <w:rsid w:val="46B67B95"/>
    <w:rsid w:val="46ED1809"/>
    <w:rsid w:val="46F801AE"/>
    <w:rsid w:val="470D212F"/>
    <w:rsid w:val="472F1E22"/>
    <w:rsid w:val="474048D1"/>
    <w:rsid w:val="476E0F71"/>
    <w:rsid w:val="47743CD8"/>
    <w:rsid w:val="479A0FBB"/>
    <w:rsid w:val="47A1352B"/>
    <w:rsid w:val="47CA1B4A"/>
    <w:rsid w:val="47E514AB"/>
    <w:rsid w:val="47EF15B1"/>
    <w:rsid w:val="4800731A"/>
    <w:rsid w:val="480A63EB"/>
    <w:rsid w:val="48154007"/>
    <w:rsid w:val="481728B6"/>
    <w:rsid w:val="483F42E6"/>
    <w:rsid w:val="48455675"/>
    <w:rsid w:val="486A0BF3"/>
    <w:rsid w:val="48931F3C"/>
    <w:rsid w:val="489F6B33"/>
    <w:rsid w:val="48AE6C4B"/>
    <w:rsid w:val="48AF4A60"/>
    <w:rsid w:val="48C41E39"/>
    <w:rsid w:val="48D05B25"/>
    <w:rsid w:val="48D7702C"/>
    <w:rsid w:val="48DB7C07"/>
    <w:rsid w:val="48E2471D"/>
    <w:rsid w:val="49040DE8"/>
    <w:rsid w:val="49351F9D"/>
    <w:rsid w:val="493F20C4"/>
    <w:rsid w:val="49557B3A"/>
    <w:rsid w:val="495A5281"/>
    <w:rsid w:val="496F0BFB"/>
    <w:rsid w:val="49767B7C"/>
    <w:rsid w:val="49804BB7"/>
    <w:rsid w:val="498B355B"/>
    <w:rsid w:val="498B5CF3"/>
    <w:rsid w:val="49AB59AC"/>
    <w:rsid w:val="49C83B9E"/>
    <w:rsid w:val="49D722FD"/>
    <w:rsid w:val="49EA3F0C"/>
    <w:rsid w:val="49EB34D3"/>
    <w:rsid w:val="49EE1C10"/>
    <w:rsid w:val="4A190B67"/>
    <w:rsid w:val="4A33331D"/>
    <w:rsid w:val="4A3A131E"/>
    <w:rsid w:val="4A4315A2"/>
    <w:rsid w:val="4A4928ED"/>
    <w:rsid w:val="4A7730B7"/>
    <w:rsid w:val="4AAC230E"/>
    <w:rsid w:val="4ACC6B34"/>
    <w:rsid w:val="4AD52225"/>
    <w:rsid w:val="4AD73C29"/>
    <w:rsid w:val="4AF13892"/>
    <w:rsid w:val="4AF55130"/>
    <w:rsid w:val="4B026236"/>
    <w:rsid w:val="4B074E64"/>
    <w:rsid w:val="4B0C4228"/>
    <w:rsid w:val="4B105AC6"/>
    <w:rsid w:val="4B445747"/>
    <w:rsid w:val="4B7320FA"/>
    <w:rsid w:val="4B9E7576"/>
    <w:rsid w:val="4BA3693A"/>
    <w:rsid w:val="4BC220E1"/>
    <w:rsid w:val="4BDA60D4"/>
    <w:rsid w:val="4BE01CBF"/>
    <w:rsid w:val="4BFA22D2"/>
    <w:rsid w:val="4C184159"/>
    <w:rsid w:val="4C324162"/>
    <w:rsid w:val="4C392DFB"/>
    <w:rsid w:val="4C3D6D8F"/>
    <w:rsid w:val="4C6373E0"/>
    <w:rsid w:val="4C777FC6"/>
    <w:rsid w:val="4C806C7C"/>
    <w:rsid w:val="4C891207"/>
    <w:rsid w:val="4C8F4728"/>
    <w:rsid w:val="4C9C70CE"/>
    <w:rsid w:val="4CD46FC7"/>
    <w:rsid w:val="4CE86D9F"/>
    <w:rsid w:val="4D1B0752"/>
    <w:rsid w:val="4D2A68C4"/>
    <w:rsid w:val="4D3C7046"/>
    <w:rsid w:val="4D445E3E"/>
    <w:rsid w:val="4D45156C"/>
    <w:rsid w:val="4D5231AC"/>
    <w:rsid w:val="4D5521EB"/>
    <w:rsid w:val="4D573E80"/>
    <w:rsid w:val="4D615962"/>
    <w:rsid w:val="4D6C3353"/>
    <w:rsid w:val="4D7F7B17"/>
    <w:rsid w:val="4D857D1E"/>
    <w:rsid w:val="4D901140"/>
    <w:rsid w:val="4D9F3131"/>
    <w:rsid w:val="4DA150FB"/>
    <w:rsid w:val="4DAB5F7A"/>
    <w:rsid w:val="4DB36BDD"/>
    <w:rsid w:val="4DB476F4"/>
    <w:rsid w:val="4DBE1C1A"/>
    <w:rsid w:val="4DD52FF7"/>
    <w:rsid w:val="4DEA4CF4"/>
    <w:rsid w:val="4E004361"/>
    <w:rsid w:val="4E035DB6"/>
    <w:rsid w:val="4E037D29"/>
    <w:rsid w:val="4E0C3561"/>
    <w:rsid w:val="4E0E5159"/>
    <w:rsid w:val="4E2065CE"/>
    <w:rsid w:val="4E4915CE"/>
    <w:rsid w:val="4E597784"/>
    <w:rsid w:val="4E5B2A3B"/>
    <w:rsid w:val="4E712D20"/>
    <w:rsid w:val="4E8B1DD6"/>
    <w:rsid w:val="4E99063C"/>
    <w:rsid w:val="4EA54D47"/>
    <w:rsid w:val="4EA72D90"/>
    <w:rsid w:val="4EB86BA1"/>
    <w:rsid w:val="4EE3563D"/>
    <w:rsid w:val="4F061384"/>
    <w:rsid w:val="4F191306"/>
    <w:rsid w:val="4F1F277C"/>
    <w:rsid w:val="4F22401A"/>
    <w:rsid w:val="4F3A1BE4"/>
    <w:rsid w:val="4F535E10"/>
    <w:rsid w:val="4F557A58"/>
    <w:rsid w:val="4F822D0B"/>
    <w:rsid w:val="4F8814C9"/>
    <w:rsid w:val="4F895E47"/>
    <w:rsid w:val="4F9610F1"/>
    <w:rsid w:val="4FA03191"/>
    <w:rsid w:val="4FB807F5"/>
    <w:rsid w:val="4FBA017F"/>
    <w:rsid w:val="4FC441FB"/>
    <w:rsid w:val="4FDC241B"/>
    <w:rsid w:val="4FE73DB1"/>
    <w:rsid w:val="4FF81E23"/>
    <w:rsid w:val="4FFC2ABD"/>
    <w:rsid w:val="4FFE4A87"/>
    <w:rsid w:val="500D0826"/>
    <w:rsid w:val="500F5BC4"/>
    <w:rsid w:val="50131C67"/>
    <w:rsid w:val="50404089"/>
    <w:rsid w:val="50406175"/>
    <w:rsid w:val="505F4DFA"/>
    <w:rsid w:val="506F6924"/>
    <w:rsid w:val="50897AA1"/>
    <w:rsid w:val="509155A6"/>
    <w:rsid w:val="50AA2519"/>
    <w:rsid w:val="50AA42C7"/>
    <w:rsid w:val="50B24F96"/>
    <w:rsid w:val="50B94CBB"/>
    <w:rsid w:val="50BF52E7"/>
    <w:rsid w:val="50C01D3C"/>
    <w:rsid w:val="50C03D87"/>
    <w:rsid w:val="50CC6EA4"/>
    <w:rsid w:val="50CF01D2"/>
    <w:rsid w:val="50DE7239"/>
    <w:rsid w:val="50E37C04"/>
    <w:rsid w:val="50FC089B"/>
    <w:rsid w:val="51004C16"/>
    <w:rsid w:val="51105E6B"/>
    <w:rsid w:val="5115798C"/>
    <w:rsid w:val="5122743D"/>
    <w:rsid w:val="51310168"/>
    <w:rsid w:val="5137016C"/>
    <w:rsid w:val="51402E7D"/>
    <w:rsid w:val="515A2106"/>
    <w:rsid w:val="516A1CA8"/>
    <w:rsid w:val="519B00B4"/>
    <w:rsid w:val="51CE0489"/>
    <w:rsid w:val="51E23F34"/>
    <w:rsid w:val="51EC40D1"/>
    <w:rsid w:val="52245D03"/>
    <w:rsid w:val="52253BD6"/>
    <w:rsid w:val="524F5E6D"/>
    <w:rsid w:val="525224D1"/>
    <w:rsid w:val="52650DED"/>
    <w:rsid w:val="527C7EE5"/>
    <w:rsid w:val="527D7346"/>
    <w:rsid w:val="528D5C4E"/>
    <w:rsid w:val="52900760"/>
    <w:rsid w:val="529342AC"/>
    <w:rsid w:val="52AB1D72"/>
    <w:rsid w:val="52D25795"/>
    <w:rsid w:val="52E30126"/>
    <w:rsid w:val="52F6637E"/>
    <w:rsid w:val="53075959"/>
    <w:rsid w:val="530C52DB"/>
    <w:rsid w:val="53114AD1"/>
    <w:rsid w:val="53207210"/>
    <w:rsid w:val="532E50A7"/>
    <w:rsid w:val="532E5683"/>
    <w:rsid w:val="53336D62"/>
    <w:rsid w:val="53351A9E"/>
    <w:rsid w:val="536A32A3"/>
    <w:rsid w:val="537955B1"/>
    <w:rsid w:val="538F5D23"/>
    <w:rsid w:val="53937294"/>
    <w:rsid w:val="53B051A6"/>
    <w:rsid w:val="53B90CB8"/>
    <w:rsid w:val="53B97684"/>
    <w:rsid w:val="53D7089D"/>
    <w:rsid w:val="53D82031"/>
    <w:rsid w:val="53E21FCA"/>
    <w:rsid w:val="54014B46"/>
    <w:rsid w:val="54021428"/>
    <w:rsid w:val="54154176"/>
    <w:rsid w:val="54270F5B"/>
    <w:rsid w:val="544A055A"/>
    <w:rsid w:val="54532EC8"/>
    <w:rsid w:val="548F1A22"/>
    <w:rsid w:val="548F6D8F"/>
    <w:rsid w:val="54A13C33"/>
    <w:rsid w:val="54B912F3"/>
    <w:rsid w:val="54CA2876"/>
    <w:rsid w:val="54DF343E"/>
    <w:rsid w:val="54ED50CA"/>
    <w:rsid w:val="554051FA"/>
    <w:rsid w:val="55572A32"/>
    <w:rsid w:val="555D5DAC"/>
    <w:rsid w:val="558D41B7"/>
    <w:rsid w:val="55967510"/>
    <w:rsid w:val="55AE1142"/>
    <w:rsid w:val="55B04212"/>
    <w:rsid w:val="55DA73FC"/>
    <w:rsid w:val="55DC043C"/>
    <w:rsid w:val="55F06949"/>
    <w:rsid w:val="55F34962"/>
    <w:rsid w:val="560C77D2"/>
    <w:rsid w:val="562905CB"/>
    <w:rsid w:val="562E2CA0"/>
    <w:rsid w:val="564B654C"/>
    <w:rsid w:val="56625F5C"/>
    <w:rsid w:val="56792760"/>
    <w:rsid w:val="56982E14"/>
    <w:rsid w:val="56B03938"/>
    <w:rsid w:val="56D42E4A"/>
    <w:rsid w:val="56DE2F1C"/>
    <w:rsid w:val="56E46059"/>
    <w:rsid w:val="56E972B2"/>
    <w:rsid w:val="571921A6"/>
    <w:rsid w:val="571B04BA"/>
    <w:rsid w:val="573174F0"/>
    <w:rsid w:val="57347774"/>
    <w:rsid w:val="57711FE2"/>
    <w:rsid w:val="578003E1"/>
    <w:rsid w:val="578130E3"/>
    <w:rsid w:val="57AD38D0"/>
    <w:rsid w:val="57AF6667"/>
    <w:rsid w:val="57B123DF"/>
    <w:rsid w:val="57BB500C"/>
    <w:rsid w:val="57CB6E0C"/>
    <w:rsid w:val="57D37A7C"/>
    <w:rsid w:val="57D50143"/>
    <w:rsid w:val="57DB5691"/>
    <w:rsid w:val="57DE7C91"/>
    <w:rsid w:val="57F62D9D"/>
    <w:rsid w:val="57FB5343"/>
    <w:rsid w:val="57FE7AF9"/>
    <w:rsid w:val="582C7CB7"/>
    <w:rsid w:val="582D4834"/>
    <w:rsid w:val="583A4183"/>
    <w:rsid w:val="58471FC4"/>
    <w:rsid w:val="58590774"/>
    <w:rsid w:val="588253D3"/>
    <w:rsid w:val="588C0756"/>
    <w:rsid w:val="589A2844"/>
    <w:rsid w:val="589E6E07"/>
    <w:rsid w:val="58B51FC2"/>
    <w:rsid w:val="58C32EDC"/>
    <w:rsid w:val="58C425E6"/>
    <w:rsid w:val="58C93758"/>
    <w:rsid w:val="58CA6DBA"/>
    <w:rsid w:val="58DE239C"/>
    <w:rsid w:val="58EB7B73"/>
    <w:rsid w:val="58F24B0F"/>
    <w:rsid w:val="58F5454D"/>
    <w:rsid w:val="590824D3"/>
    <w:rsid w:val="59162E41"/>
    <w:rsid w:val="592C4EAA"/>
    <w:rsid w:val="593F084E"/>
    <w:rsid w:val="59463D94"/>
    <w:rsid w:val="595F079A"/>
    <w:rsid w:val="598A5B73"/>
    <w:rsid w:val="5996188C"/>
    <w:rsid w:val="59A321FB"/>
    <w:rsid w:val="59B92E21"/>
    <w:rsid w:val="59C1640D"/>
    <w:rsid w:val="59D2663D"/>
    <w:rsid w:val="5A014D41"/>
    <w:rsid w:val="5A132EDD"/>
    <w:rsid w:val="5A27469E"/>
    <w:rsid w:val="5A315A59"/>
    <w:rsid w:val="5A4A73D0"/>
    <w:rsid w:val="5A5C5ECC"/>
    <w:rsid w:val="5AAD1CD3"/>
    <w:rsid w:val="5AE339B6"/>
    <w:rsid w:val="5AED1980"/>
    <w:rsid w:val="5B1C4013"/>
    <w:rsid w:val="5B235C95"/>
    <w:rsid w:val="5B307ABF"/>
    <w:rsid w:val="5B484E08"/>
    <w:rsid w:val="5B590DC3"/>
    <w:rsid w:val="5B5C6B06"/>
    <w:rsid w:val="5B615ECA"/>
    <w:rsid w:val="5B7A08A2"/>
    <w:rsid w:val="5B8322E4"/>
    <w:rsid w:val="5BBF5F2A"/>
    <w:rsid w:val="5BFC438A"/>
    <w:rsid w:val="5C07081F"/>
    <w:rsid w:val="5C070AC9"/>
    <w:rsid w:val="5C121CE2"/>
    <w:rsid w:val="5C2123D5"/>
    <w:rsid w:val="5C3D6937"/>
    <w:rsid w:val="5C485F5C"/>
    <w:rsid w:val="5C52672F"/>
    <w:rsid w:val="5C5636C1"/>
    <w:rsid w:val="5C64411C"/>
    <w:rsid w:val="5C67023E"/>
    <w:rsid w:val="5C7303AB"/>
    <w:rsid w:val="5C8F621E"/>
    <w:rsid w:val="5C914A34"/>
    <w:rsid w:val="5C9C18B0"/>
    <w:rsid w:val="5CEE4131"/>
    <w:rsid w:val="5CF32934"/>
    <w:rsid w:val="5D335B8A"/>
    <w:rsid w:val="5D4023D0"/>
    <w:rsid w:val="5D557CB0"/>
    <w:rsid w:val="5D5F28DD"/>
    <w:rsid w:val="5D720862"/>
    <w:rsid w:val="5D7E19A2"/>
    <w:rsid w:val="5D814602"/>
    <w:rsid w:val="5D861C18"/>
    <w:rsid w:val="5D901924"/>
    <w:rsid w:val="5DC85CF0"/>
    <w:rsid w:val="5DDE6906"/>
    <w:rsid w:val="5DE5528C"/>
    <w:rsid w:val="5DE81CA0"/>
    <w:rsid w:val="5DEC4171"/>
    <w:rsid w:val="5DF73238"/>
    <w:rsid w:val="5E0A2849"/>
    <w:rsid w:val="5E276285"/>
    <w:rsid w:val="5E280F21"/>
    <w:rsid w:val="5E356E2D"/>
    <w:rsid w:val="5E3C49B3"/>
    <w:rsid w:val="5E3D2C1E"/>
    <w:rsid w:val="5E465F22"/>
    <w:rsid w:val="5E543AC4"/>
    <w:rsid w:val="5E5463B1"/>
    <w:rsid w:val="5E821298"/>
    <w:rsid w:val="5E84400B"/>
    <w:rsid w:val="5E855173"/>
    <w:rsid w:val="5E934DA7"/>
    <w:rsid w:val="5EA00698"/>
    <w:rsid w:val="5EC82AC9"/>
    <w:rsid w:val="5F182601"/>
    <w:rsid w:val="5F2B0CC9"/>
    <w:rsid w:val="5F310628"/>
    <w:rsid w:val="5F3D022F"/>
    <w:rsid w:val="5F4C0C3F"/>
    <w:rsid w:val="5F6D308F"/>
    <w:rsid w:val="5F751F44"/>
    <w:rsid w:val="5F8513F4"/>
    <w:rsid w:val="5F9F3465"/>
    <w:rsid w:val="5FB567E4"/>
    <w:rsid w:val="5FC86518"/>
    <w:rsid w:val="5FEA016C"/>
    <w:rsid w:val="5FF71508"/>
    <w:rsid w:val="600510B5"/>
    <w:rsid w:val="60163727"/>
    <w:rsid w:val="601E14F7"/>
    <w:rsid w:val="60285B2E"/>
    <w:rsid w:val="602D6CC3"/>
    <w:rsid w:val="60844C72"/>
    <w:rsid w:val="6088632C"/>
    <w:rsid w:val="609C060F"/>
    <w:rsid w:val="60C61C86"/>
    <w:rsid w:val="60E37DD5"/>
    <w:rsid w:val="60E455D3"/>
    <w:rsid w:val="60F442E1"/>
    <w:rsid w:val="610139B4"/>
    <w:rsid w:val="61026CBC"/>
    <w:rsid w:val="611778D9"/>
    <w:rsid w:val="61202383"/>
    <w:rsid w:val="6122399D"/>
    <w:rsid w:val="616566F5"/>
    <w:rsid w:val="618550E0"/>
    <w:rsid w:val="6186210A"/>
    <w:rsid w:val="618C716E"/>
    <w:rsid w:val="61932399"/>
    <w:rsid w:val="619A2136"/>
    <w:rsid w:val="61A92379"/>
    <w:rsid w:val="61CE46CE"/>
    <w:rsid w:val="61D50643"/>
    <w:rsid w:val="61DA0784"/>
    <w:rsid w:val="61F47A98"/>
    <w:rsid w:val="61F73D2B"/>
    <w:rsid w:val="61FF7C55"/>
    <w:rsid w:val="62137E26"/>
    <w:rsid w:val="621B6368"/>
    <w:rsid w:val="621E1434"/>
    <w:rsid w:val="62207310"/>
    <w:rsid w:val="62214113"/>
    <w:rsid w:val="622C77EE"/>
    <w:rsid w:val="62377F63"/>
    <w:rsid w:val="623E0D13"/>
    <w:rsid w:val="62414596"/>
    <w:rsid w:val="625472E1"/>
    <w:rsid w:val="625C16EF"/>
    <w:rsid w:val="62744735"/>
    <w:rsid w:val="628B1540"/>
    <w:rsid w:val="62976CEA"/>
    <w:rsid w:val="62A434C5"/>
    <w:rsid w:val="62B3538E"/>
    <w:rsid w:val="62B760F4"/>
    <w:rsid w:val="62C423D3"/>
    <w:rsid w:val="62CC5787"/>
    <w:rsid w:val="62DB47B4"/>
    <w:rsid w:val="6311386F"/>
    <w:rsid w:val="63295570"/>
    <w:rsid w:val="63332842"/>
    <w:rsid w:val="634560D1"/>
    <w:rsid w:val="63526D6C"/>
    <w:rsid w:val="63572933"/>
    <w:rsid w:val="635C2626"/>
    <w:rsid w:val="63666D84"/>
    <w:rsid w:val="637A2437"/>
    <w:rsid w:val="63984453"/>
    <w:rsid w:val="63AD43A2"/>
    <w:rsid w:val="63B079EF"/>
    <w:rsid w:val="63C33BC6"/>
    <w:rsid w:val="63C65464"/>
    <w:rsid w:val="6401024A"/>
    <w:rsid w:val="64267CB1"/>
    <w:rsid w:val="64334AC2"/>
    <w:rsid w:val="64355278"/>
    <w:rsid w:val="64425500"/>
    <w:rsid w:val="6461364D"/>
    <w:rsid w:val="648844C8"/>
    <w:rsid w:val="64902E1B"/>
    <w:rsid w:val="64A14287"/>
    <w:rsid w:val="64AC2E4A"/>
    <w:rsid w:val="64B7544D"/>
    <w:rsid w:val="64BF375C"/>
    <w:rsid w:val="64C179D9"/>
    <w:rsid w:val="64EB07DC"/>
    <w:rsid w:val="64F272F3"/>
    <w:rsid w:val="64F90154"/>
    <w:rsid w:val="64F931A5"/>
    <w:rsid w:val="65077AE2"/>
    <w:rsid w:val="651E6BDA"/>
    <w:rsid w:val="65433C96"/>
    <w:rsid w:val="654E74BF"/>
    <w:rsid w:val="654F59C5"/>
    <w:rsid w:val="6562740E"/>
    <w:rsid w:val="657F3B1C"/>
    <w:rsid w:val="65930A3F"/>
    <w:rsid w:val="65B03CD6"/>
    <w:rsid w:val="65B4371E"/>
    <w:rsid w:val="65BE32AA"/>
    <w:rsid w:val="65E676F8"/>
    <w:rsid w:val="65E9543A"/>
    <w:rsid w:val="65EF3AE1"/>
    <w:rsid w:val="6604670C"/>
    <w:rsid w:val="660562B3"/>
    <w:rsid w:val="6635372B"/>
    <w:rsid w:val="663B68C7"/>
    <w:rsid w:val="66507267"/>
    <w:rsid w:val="665B4198"/>
    <w:rsid w:val="666351EC"/>
    <w:rsid w:val="667967BE"/>
    <w:rsid w:val="66826C25"/>
    <w:rsid w:val="66DE67BA"/>
    <w:rsid w:val="66FE6CC3"/>
    <w:rsid w:val="672E75A8"/>
    <w:rsid w:val="674C5C80"/>
    <w:rsid w:val="676A298C"/>
    <w:rsid w:val="676C6322"/>
    <w:rsid w:val="677634BA"/>
    <w:rsid w:val="67BF46A4"/>
    <w:rsid w:val="67C6773F"/>
    <w:rsid w:val="67CE18C9"/>
    <w:rsid w:val="67D1247E"/>
    <w:rsid w:val="67D57EBF"/>
    <w:rsid w:val="68125757"/>
    <w:rsid w:val="68161C36"/>
    <w:rsid w:val="681C5653"/>
    <w:rsid w:val="683230C8"/>
    <w:rsid w:val="683A76EE"/>
    <w:rsid w:val="683B3926"/>
    <w:rsid w:val="68430781"/>
    <w:rsid w:val="68662D72"/>
    <w:rsid w:val="68666E92"/>
    <w:rsid w:val="686E1C26"/>
    <w:rsid w:val="686F2D59"/>
    <w:rsid w:val="688E0CAC"/>
    <w:rsid w:val="68975621"/>
    <w:rsid w:val="689E4ED0"/>
    <w:rsid w:val="689F0B5F"/>
    <w:rsid w:val="689F1260"/>
    <w:rsid w:val="68A002AD"/>
    <w:rsid w:val="68AB664F"/>
    <w:rsid w:val="68AD08CA"/>
    <w:rsid w:val="68B00B70"/>
    <w:rsid w:val="68C33D20"/>
    <w:rsid w:val="68CB0C58"/>
    <w:rsid w:val="690D4E92"/>
    <w:rsid w:val="69112CDD"/>
    <w:rsid w:val="69433DF3"/>
    <w:rsid w:val="69460607"/>
    <w:rsid w:val="69723036"/>
    <w:rsid w:val="699B78A9"/>
    <w:rsid w:val="69B30239"/>
    <w:rsid w:val="69D1406C"/>
    <w:rsid w:val="69D607B8"/>
    <w:rsid w:val="69E65A80"/>
    <w:rsid w:val="69EE1271"/>
    <w:rsid w:val="6A1621F6"/>
    <w:rsid w:val="6A2133F4"/>
    <w:rsid w:val="6A2344C7"/>
    <w:rsid w:val="6A3D7B8E"/>
    <w:rsid w:val="6A8E035E"/>
    <w:rsid w:val="6AAB7162"/>
    <w:rsid w:val="6AB11F2A"/>
    <w:rsid w:val="6AB60470"/>
    <w:rsid w:val="6ACC3B87"/>
    <w:rsid w:val="6ACD0A8B"/>
    <w:rsid w:val="6AD761A9"/>
    <w:rsid w:val="6ADB7A47"/>
    <w:rsid w:val="6ADE12E5"/>
    <w:rsid w:val="6AE00AB1"/>
    <w:rsid w:val="6AFC67D6"/>
    <w:rsid w:val="6B0B7C00"/>
    <w:rsid w:val="6B1636C4"/>
    <w:rsid w:val="6B451364"/>
    <w:rsid w:val="6B457BA1"/>
    <w:rsid w:val="6B5376F4"/>
    <w:rsid w:val="6B637A3C"/>
    <w:rsid w:val="6B6F4633"/>
    <w:rsid w:val="6B715CB5"/>
    <w:rsid w:val="6B825B99"/>
    <w:rsid w:val="6B87372B"/>
    <w:rsid w:val="6BA50055"/>
    <w:rsid w:val="6BA918F3"/>
    <w:rsid w:val="6BC524A5"/>
    <w:rsid w:val="6BEE7306"/>
    <w:rsid w:val="6BF45283"/>
    <w:rsid w:val="6BF62A54"/>
    <w:rsid w:val="6BF863D7"/>
    <w:rsid w:val="6BFA3EFD"/>
    <w:rsid w:val="6C1D5C0D"/>
    <w:rsid w:val="6C3E7D34"/>
    <w:rsid w:val="6C5F63CA"/>
    <w:rsid w:val="6C871509"/>
    <w:rsid w:val="6C9C6D62"/>
    <w:rsid w:val="6C9F7D7A"/>
    <w:rsid w:val="6CA05A90"/>
    <w:rsid w:val="6CA93E78"/>
    <w:rsid w:val="6CB233E5"/>
    <w:rsid w:val="6CC4716C"/>
    <w:rsid w:val="6CCB7647"/>
    <w:rsid w:val="6CD02EB0"/>
    <w:rsid w:val="6CDF4C49"/>
    <w:rsid w:val="6CF74F68"/>
    <w:rsid w:val="6CF94E2F"/>
    <w:rsid w:val="6D0C402C"/>
    <w:rsid w:val="6D3E606B"/>
    <w:rsid w:val="6D667370"/>
    <w:rsid w:val="6DA477AA"/>
    <w:rsid w:val="6DA87988"/>
    <w:rsid w:val="6DB00A59"/>
    <w:rsid w:val="6DC42A14"/>
    <w:rsid w:val="6DE5215B"/>
    <w:rsid w:val="6DE86E24"/>
    <w:rsid w:val="6E041318"/>
    <w:rsid w:val="6E0E6395"/>
    <w:rsid w:val="6E1374F8"/>
    <w:rsid w:val="6E1D6396"/>
    <w:rsid w:val="6E3033EB"/>
    <w:rsid w:val="6E34034C"/>
    <w:rsid w:val="6E382D5B"/>
    <w:rsid w:val="6E3A5F0F"/>
    <w:rsid w:val="6E511DCE"/>
    <w:rsid w:val="6E5673E4"/>
    <w:rsid w:val="6E6352F6"/>
    <w:rsid w:val="6E6B7334"/>
    <w:rsid w:val="6E6C2030"/>
    <w:rsid w:val="6E6E2980"/>
    <w:rsid w:val="6E7166F0"/>
    <w:rsid w:val="6E717E07"/>
    <w:rsid w:val="6E873A42"/>
    <w:rsid w:val="6E981635"/>
    <w:rsid w:val="6EA75E92"/>
    <w:rsid w:val="6EB04D47"/>
    <w:rsid w:val="6EBD5CD8"/>
    <w:rsid w:val="6ECB392F"/>
    <w:rsid w:val="6ED44ED9"/>
    <w:rsid w:val="6F0D3F47"/>
    <w:rsid w:val="6F105616"/>
    <w:rsid w:val="6F1B2D36"/>
    <w:rsid w:val="6F307D32"/>
    <w:rsid w:val="6F541C31"/>
    <w:rsid w:val="6F806E0F"/>
    <w:rsid w:val="6F8812BE"/>
    <w:rsid w:val="6FAD1D17"/>
    <w:rsid w:val="6FB23F40"/>
    <w:rsid w:val="6FCB3DC6"/>
    <w:rsid w:val="70002AE5"/>
    <w:rsid w:val="70473489"/>
    <w:rsid w:val="704F712F"/>
    <w:rsid w:val="70582981"/>
    <w:rsid w:val="706A7177"/>
    <w:rsid w:val="706C109B"/>
    <w:rsid w:val="707B2007"/>
    <w:rsid w:val="70903082"/>
    <w:rsid w:val="70A65488"/>
    <w:rsid w:val="70AA483F"/>
    <w:rsid w:val="70AA73F9"/>
    <w:rsid w:val="70BB11CD"/>
    <w:rsid w:val="70BB6F88"/>
    <w:rsid w:val="70BD374B"/>
    <w:rsid w:val="70BE6AB7"/>
    <w:rsid w:val="70CA26B2"/>
    <w:rsid w:val="70EB319F"/>
    <w:rsid w:val="71080E6A"/>
    <w:rsid w:val="71092E34"/>
    <w:rsid w:val="71184E25"/>
    <w:rsid w:val="711C4915"/>
    <w:rsid w:val="71330772"/>
    <w:rsid w:val="71494462"/>
    <w:rsid w:val="714C15EF"/>
    <w:rsid w:val="716A5681"/>
    <w:rsid w:val="71777D9E"/>
    <w:rsid w:val="71852264"/>
    <w:rsid w:val="71937FB0"/>
    <w:rsid w:val="71AB703F"/>
    <w:rsid w:val="71CA4371"/>
    <w:rsid w:val="71E27E6A"/>
    <w:rsid w:val="71F15DA2"/>
    <w:rsid w:val="71FC3305"/>
    <w:rsid w:val="72033233"/>
    <w:rsid w:val="72043227"/>
    <w:rsid w:val="720553A9"/>
    <w:rsid w:val="721675B7"/>
    <w:rsid w:val="72181581"/>
    <w:rsid w:val="722259F8"/>
    <w:rsid w:val="72225C6D"/>
    <w:rsid w:val="723E077B"/>
    <w:rsid w:val="72442376"/>
    <w:rsid w:val="7249173A"/>
    <w:rsid w:val="72536115"/>
    <w:rsid w:val="728B1B29"/>
    <w:rsid w:val="729130E1"/>
    <w:rsid w:val="729E0256"/>
    <w:rsid w:val="72AB122F"/>
    <w:rsid w:val="72C15774"/>
    <w:rsid w:val="72CA214F"/>
    <w:rsid w:val="72D8486C"/>
    <w:rsid w:val="72EE0533"/>
    <w:rsid w:val="72FF6F4C"/>
    <w:rsid w:val="73085D83"/>
    <w:rsid w:val="73131D48"/>
    <w:rsid w:val="73171838"/>
    <w:rsid w:val="731C5F37"/>
    <w:rsid w:val="731E7BF9"/>
    <w:rsid w:val="7375655F"/>
    <w:rsid w:val="737C78ED"/>
    <w:rsid w:val="73880040"/>
    <w:rsid w:val="73B54BAD"/>
    <w:rsid w:val="73B94DD5"/>
    <w:rsid w:val="73D75CFC"/>
    <w:rsid w:val="73E32D1E"/>
    <w:rsid w:val="73EB05CF"/>
    <w:rsid w:val="74152E80"/>
    <w:rsid w:val="741B1823"/>
    <w:rsid w:val="742835D1"/>
    <w:rsid w:val="742D0B08"/>
    <w:rsid w:val="743C0E2B"/>
    <w:rsid w:val="743C4DEE"/>
    <w:rsid w:val="744F6DB0"/>
    <w:rsid w:val="7461682A"/>
    <w:rsid w:val="74685708"/>
    <w:rsid w:val="746C5BB4"/>
    <w:rsid w:val="74827185"/>
    <w:rsid w:val="7490001A"/>
    <w:rsid w:val="74C96B62"/>
    <w:rsid w:val="74E4399C"/>
    <w:rsid w:val="74E51289"/>
    <w:rsid w:val="74E95D46"/>
    <w:rsid w:val="74F27667"/>
    <w:rsid w:val="75020A7E"/>
    <w:rsid w:val="75097772"/>
    <w:rsid w:val="75215BBB"/>
    <w:rsid w:val="752C3F84"/>
    <w:rsid w:val="753025E5"/>
    <w:rsid w:val="75412B9C"/>
    <w:rsid w:val="754E5840"/>
    <w:rsid w:val="75625887"/>
    <w:rsid w:val="75640F2C"/>
    <w:rsid w:val="756D573F"/>
    <w:rsid w:val="756F65F9"/>
    <w:rsid w:val="757110FC"/>
    <w:rsid w:val="75745B0B"/>
    <w:rsid w:val="75830E68"/>
    <w:rsid w:val="75AD5807"/>
    <w:rsid w:val="75B64EC3"/>
    <w:rsid w:val="75CB4B5C"/>
    <w:rsid w:val="75D43A11"/>
    <w:rsid w:val="75E92833"/>
    <w:rsid w:val="75F257F1"/>
    <w:rsid w:val="75F70C11"/>
    <w:rsid w:val="76301101"/>
    <w:rsid w:val="76425B66"/>
    <w:rsid w:val="764741E2"/>
    <w:rsid w:val="766A6123"/>
    <w:rsid w:val="767A306F"/>
    <w:rsid w:val="7682346D"/>
    <w:rsid w:val="768A3EA1"/>
    <w:rsid w:val="76984232"/>
    <w:rsid w:val="76A017C3"/>
    <w:rsid w:val="76A103EC"/>
    <w:rsid w:val="76B4051B"/>
    <w:rsid w:val="76B927E3"/>
    <w:rsid w:val="76BE3E2C"/>
    <w:rsid w:val="76C609E9"/>
    <w:rsid w:val="76EB0A95"/>
    <w:rsid w:val="76F81981"/>
    <w:rsid w:val="76FA74A7"/>
    <w:rsid w:val="77027ED2"/>
    <w:rsid w:val="7706409E"/>
    <w:rsid w:val="770E4D00"/>
    <w:rsid w:val="77100FE4"/>
    <w:rsid w:val="7732658F"/>
    <w:rsid w:val="77336515"/>
    <w:rsid w:val="77471FC0"/>
    <w:rsid w:val="774C016C"/>
    <w:rsid w:val="775070C7"/>
    <w:rsid w:val="776E413E"/>
    <w:rsid w:val="77C33D3D"/>
    <w:rsid w:val="77C92B03"/>
    <w:rsid w:val="77D835D3"/>
    <w:rsid w:val="77DC0A50"/>
    <w:rsid w:val="77E97667"/>
    <w:rsid w:val="780E52FA"/>
    <w:rsid w:val="782A6897"/>
    <w:rsid w:val="783E33C3"/>
    <w:rsid w:val="783F6371"/>
    <w:rsid w:val="78571967"/>
    <w:rsid w:val="787B4617"/>
    <w:rsid w:val="78827754"/>
    <w:rsid w:val="78A618F7"/>
    <w:rsid w:val="78AA0A59"/>
    <w:rsid w:val="78B13B95"/>
    <w:rsid w:val="78D6184E"/>
    <w:rsid w:val="78F30652"/>
    <w:rsid w:val="79004B1D"/>
    <w:rsid w:val="79051EDE"/>
    <w:rsid w:val="791A673D"/>
    <w:rsid w:val="791D0569"/>
    <w:rsid w:val="79276150"/>
    <w:rsid w:val="792A3948"/>
    <w:rsid w:val="7931117A"/>
    <w:rsid w:val="79311F13"/>
    <w:rsid w:val="79360F44"/>
    <w:rsid w:val="794E7636"/>
    <w:rsid w:val="79613632"/>
    <w:rsid w:val="797F0283"/>
    <w:rsid w:val="7982471D"/>
    <w:rsid w:val="79992D84"/>
    <w:rsid w:val="79A05E1A"/>
    <w:rsid w:val="79A656C4"/>
    <w:rsid w:val="79B37205"/>
    <w:rsid w:val="79BD0A0F"/>
    <w:rsid w:val="79C27EA4"/>
    <w:rsid w:val="79C41E92"/>
    <w:rsid w:val="79CD4BFB"/>
    <w:rsid w:val="79DE7C47"/>
    <w:rsid w:val="7A102B3D"/>
    <w:rsid w:val="7A4167EB"/>
    <w:rsid w:val="7A435078"/>
    <w:rsid w:val="7A4F7B0A"/>
    <w:rsid w:val="7A5A025C"/>
    <w:rsid w:val="7A5E3CD9"/>
    <w:rsid w:val="7A5E792A"/>
    <w:rsid w:val="7A954F89"/>
    <w:rsid w:val="7A9E45ED"/>
    <w:rsid w:val="7ABC0AEF"/>
    <w:rsid w:val="7AC1208A"/>
    <w:rsid w:val="7ACF29F8"/>
    <w:rsid w:val="7AD33A6E"/>
    <w:rsid w:val="7AEA15E0"/>
    <w:rsid w:val="7AFE6E3A"/>
    <w:rsid w:val="7B2F6525"/>
    <w:rsid w:val="7B456A82"/>
    <w:rsid w:val="7B580441"/>
    <w:rsid w:val="7B5946C9"/>
    <w:rsid w:val="7B5B4433"/>
    <w:rsid w:val="7B5F5B2A"/>
    <w:rsid w:val="7B7B66DC"/>
    <w:rsid w:val="7B865683"/>
    <w:rsid w:val="7BB045D8"/>
    <w:rsid w:val="7BB06386"/>
    <w:rsid w:val="7BB4686B"/>
    <w:rsid w:val="7BE72BFB"/>
    <w:rsid w:val="7C134C6F"/>
    <w:rsid w:val="7C164291"/>
    <w:rsid w:val="7C257CE7"/>
    <w:rsid w:val="7C310546"/>
    <w:rsid w:val="7C4474A8"/>
    <w:rsid w:val="7C4C62DD"/>
    <w:rsid w:val="7C501917"/>
    <w:rsid w:val="7C8574E8"/>
    <w:rsid w:val="7C9A2D3C"/>
    <w:rsid w:val="7CBF14A8"/>
    <w:rsid w:val="7CD2057E"/>
    <w:rsid w:val="7CDA2ACD"/>
    <w:rsid w:val="7CE502B1"/>
    <w:rsid w:val="7CFA3CE7"/>
    <w:rsid w:val="7D131B74"/>
    <w:rsid w:val="7D253D79"/>
    <w:rsid w:val="7D2C7C8E"/>
    <w:rsid w:val="7D39684F"/>
    <w:rsid w:val="7D5D253D"/>
    <w:rsid w:val="7D664EA5"/>
    <w:rsid w:val="7D8C3E06"/>
    <w:rsid w:val="7D8E26F7"/>
    <w:rsid w:val="7D913B11"/>
    <w:rsid w:val="7D9B4E14"/>
    <w:rsid w:val="7DA0242A"/>
    <w:rsid w:val="7DA035F5"/>
    <w:rsid w:val="7DB85F4F"/>
    <w:rsid w:val="7DBF1F70"/>
    <w:rsid w:val="7DC720AD"/>
    <w:rsid w:val="7DCE6F97"/>
    <w:rsid w:val="7DD44088"/>
    <w:rsid w:val="7DE92023"/>
    <w:rsid w:val="7DFA5FDE"/>
    <w:rsid w:val="7E005CCB"/>
    <w:rsid w:val="7E270AEE"/>
    <w:rsid w:val="7E442590"/>
    <w:rsid w:val="7E736095"/>
    <w:rsid w:val="7E757FAB"/>
    <w:rsid w:val="7EA11FF5"/>
    <w:rsid w:val="7EA27C6F"/>
    <w:rsid w:val="7EA650ED"/>
    <w:rsid w:val="7EBA751C"/>
    <w:rsid w:val="7EBE525E"/>
    <w:rsid w:val="7ED36125"/>
    <w:rsid w:val="7EE2719E"/>
    <w:rsid w:val="7EE705EA"/>
    <w:rsid w:val="7F0A3FFF"/>
    <w:rsid w:val="7F0F61E5"/>
    <w:rsid w:val="7F201A75"/>
    <w:rsid w:val="7F207CC7"/>
    <w:rsid w:val="7F2B4578"/>
    <w:rsid w:val="7F3217A8"/>
    <w:rsid w:val="7F3870A8"/>
    <w:rsid w:val="7F460DAF"/>
    <w:rsid w:val="7F6B0867"/>
    <w:rsid w:val="7F750048"/>
    <w:rsid w:val="7F886DA8"/>
    <w:rsid w:val="7FBD4551"/>
    <w:rsid w:val="7FBE3DA0"/>
    <w:rsid w:val="7FC67F33"/>
    <w:rsid w:val="7FCA19E0"/>
    <w:rsid w:val="7FCE327F"/>
    <w:rsid w:val="7FD6763E"/>
    <w:rsid w:val="7FD8234F"/>
    <w:rsid w:val="7FE231C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qFormat="1"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99" w:semiHidden="0"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qFormat="1" w:uiPriority="99" w:semiHidden="0" w:name="Body Text First Indent 2"/>
    <w:lsdException w:uiPriority="99" w:name="Note Heading"/>
    <w:lsdException w:qFormat="1" w:uiPriority="99" w:semiHidden="0" w:name="Body Text 2"/>
    <w:lsdException w:qFormat="1" w:uiPriority="99" w:semiHidden="0"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44"/>
    <w:qFormat/>
    <w:uiPriority w:val="9"/>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link w:val="45"/>
    <w:qFormat/>
    <w:uiPriority w:val="9"/>
    <w:pPr>
      <w:keepNext/>
      <w:keepLines/>
      <w:spacing w:before="260" w:after="260" w:line="416" w:lineRule="auto"/>
      <w:outlineLvl w:val="1"/>
    </w:pPr>
    <w:rPr>
      <w:rFonts w:ascii="@Yu Mincho Light" w:hAnsi="@Yu Mincho Light" w:eastAsia="@Yu Mincho Light"/>
      <w:b/>
      <w:bCs/>
      <w:kern w:val="0"/>
      <w:sz w:val="32"/>
      <w:szCs w:val="32"/>
    </w:rPr>
  </w:style>
  <w:style w:type="paragraph" w:styleId="4">
    <w:name w:val="heading 3"/>
    <w:basedOn w:val="1"/>
    <w:next w:val="1"/>
    <w:link w:val="46"/>
    <w:qFormat/>
    <w:uiPriority w:val="9"/>
    <w:pPr>
      <w:keepNext/>
      <w:keepLines/>
      <w:spacing w:before="260" w:after="260" w:line="416" w:lineRule="auto"/>
      <w:outlineLvl w:val="2"/>
    </w:pPr>
    <w:rPr>
      <w:rFonts w:ascii="Times New Roman" w:hAnsi="Times New Roman"/>
      <w:b/>
      <w:bCs/>
      <w:kern w:val="0"/>
      <w:sz w:val="32"/>
      <w:szCs w:val="32"/>
    </w:rPr>
  </w:style>
  <w:style w:type="paragraph" w:styleId="5">
    <w:name w:val="heading 4"/>
    <w:basedOn w:val="1"/>
    <w:next w:val="1"/>
    <w:link w:val="47"/>
    <w:unhideWhenUsed/>
    <w:qFormat/>
    <w:uiPriority w:val="9"/>
    <w:pPr>
      <w:keepNext/>
      <w:keepLines/>
      <w:spacing w:before="280" w:after="290" w:line="376" w:lineRule="auto"/>
      <w:outlineLvl w:val="3"/>
    </w:pPr>
    <w:rPr>
      <w:rFonts w:ascii="等线 Light" w:hAnsi="等线 Light" w:eastAsia="等线 Light" w:cs="Times New Roman"/>
      <w:b/>
      <w:bCs/>
      <w:sz w:val="28"/>
      <w:szCs w:val="28"/>
    </w:rPr>
  </w:style>
  <w:style w:type="paragraph" w:styleId="6">
    <w:name w:val="heading 5"/>
    <w:basedOn w:val="7"/>
    <w:next w:val="8"/>
    <w:link w:val="48"/>
    <w:unhideWhenUsed/>
    <w:qFormat/>
    <w:uiPriority w:val="9"/>
    <w:pPr>
      <w:keepNext/>
      <w:keepLines/>
      <w:tabs>
        <w:tab w:val="left" w:pos="780"/>
      </w:tabs>
      <w:spacing w:before="280" w:after="290" w:line="376" w:lineRule="auto"/>
      <w:outlineLvl w:val="4"/>
    </w:pPr>
    <w:rPr>
      <w:b/>
      <w:bCs/>
      <w:sz w:val="28"/>
      <w:szCs w:val="28"/>
    </w:rPr>
  </w:style>
  <w:style w:type="character" w:default="1" w:styleId="38">
    <w:name w:val="Default Paragraph Font"/>
    <w:unhideWhenUsed/>
    <w:qFormat/>
    <w:uiPriority w:val="1"/>
  </w:style>
  <w:style w:type="table" w:default="1" w:styleId="3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List Number 2"/>
    <w:basedOn w:val="1"/>
    <w:unhideWhenUsed/>
    <w:qFormat/>
    <w:uiPriority w:val="99"/>
    <w:pPr>
      <w:numPr>
        <w:ilvl w:val="0"/>
        <w:numId w:val="1"/>
      </w:numPr>
    </w:pPr>
  </w:style>
  <w:style w:type="paragraph" w:styleId="8">
    <w:name w:val="Normal (Web)"/>
    <w:basedOn w:val="1"/>
    <w:unhideWhenUsed/>
    <w:qFormat/>
    <w:uiPriority w:val="99"/>
    <w:pPr>
      <w:widowControl/>
      <w:spacing w:before="100" w:beforeAutospacing="1" w:after="100" w:afterAutospacing="1"/>
      <w:jc w:val="left"/>
    </w:pPr>
    <w:rPr>
      <w:rFonts w:ascii="@Yu Mincho Light" w:hAnsi="@Yu Mincho Light" w:cs="@Yu Mincho Light"/>
      <w:kern w:val="0"/>
      <w:sz w:val="24"/>
      <w:szCs w:val="24"/>
    </w:rPr>
  </w:style>
  <w:style w:type="paragraph" w:styleId="9">
    <w:name w:val="toc 7"/>
    <w:basedOn w:val="1"/>
    <w:next w:val="1"/>
    <w:unhideWhenUsed/>
    <w:qFormat/>
    <w:uiPriority w:val="39"/>
    <w:pPr>
      <w:ind w:left="2520" w:leftChars="1200"/>
    </w:pPr>
    <w:rPr>
      <w:rFonts w:ascii="黑体" w:hAnsi="黑体" w:eastAsia="@Yu Mincho Light" w:cs="@MS PMincho"/>
      <w:szCs w:val="22"/>
    </w:rPr>
  </w:style>
  <w:style w:type="paragraph" w:styleId="10">
    <w:name w:val="Normal Indent"/>
    <w:basedOn w:val="1"/>
    <w:next w:val="1"/>
    <w:link w:val="49"/>
    <w:unhideWhenUsed/>
    <w:qFormat/>
    <w:uiPriority w:val="99"/>
    <w:pPr>
      <w:ind w:firstLine="420"/>
    </w:pPr>
    <w:rPr>
      <w:rFonts w:ascii="等线" w:hAnsi="等线" w:eastAsia="等线"/>
      <w:szCs w:val="22"/>
    </w:rPr>
  </w:style>
  <w:style w:type="paragraph" w:styleId="11">
    <w:name w:val="List Bullet"/>
    <w:basedOn w:val="1"/>
    <w:unhideWhenUsed/>
    <w:qFormat/>
    <w:uiPriority w:val="99"/>
    <w:pPr>
      <w:tabs>
        <w:tab w:val="left" w:pos="360"/>
      </w:tabs>
      <w:ind w:left="360" w:hanging="360"/>
    </w:pPr>
    <w:rPr>
      <w:rFonts w:ascii="@MS PMincho" w:hAnsi="@MS PMincho"/>
      <w:szCs w:val="24"/>
    </w:rPr>
  </w:style>
  <w:style w:type="paragraph" w:styleId="12">
    <w:name w:val="Document Map"/>
    <w:basedOn w:val="1"/>
    <w:link w:val="50"/>
    <w:unhideWhenUsed/>
    <w:qFormat/>
    <w:uiPriority w:val="99"/>
    <w:rPr>
      <w:rFonts w:ascii="@Yu Mincho Light" w:hAnsi="Times New Roman"/>
      <w:kern w:val="0"/>
      <w:sz w:val="18"/>
      <w:szCs w:val="18"/>
    </w:rPr>
  </w:style>
  <w:style w:type="paragraph" w:styleId="13">
    <w:name w:val="annotation text"/>
    <w:basedOn w:val="1"/>
    <w:link w:val="61"/>
    <w:unhideWhenUsed/>
    <w:qFormat/>
    <w:uiPriority w:val="99"/>
    <w:pPr>
      <w:jc w:val="left"/>
    </w:pPr>
    <w:rPr>
      <w:rFonts w:ascii="Times New Roman" w:hAnsi="Times New Roman"/>
      <w:kern w:val="0"/>
      <w:sz w:val="20"/>
      <w:szCs w:val="20"/>
    </w:rPr>
  </w:style>
  <w:style w:type="paragraph" w:styleId="14">
    <w:name w:val="Body Text 3"/>
    <w:basedOn w:val="1"/>
    <w:unhideWhenUsed/>
    <w:qFormat/>
    <w:uiPriority w:val="99"/>
    <w:pPr>
      <w:widowControl/>
    </w:pPr>
    <w:rPr>
      <w:rFonts w:ascii="宋体"/>
      <w:b/>
      <w:bCs/>
      <w:sz w:val="21"/>
      <w:szCs w:val="20"/>
      <w:lang w:eastAsia="zh-CN"/>
    </w:rPr>
  </w:style>
  <w:style w:type="paragraph" w:styleId="15">
    <w:name w:val="Body Text"/>
    <w:basedOn w:val="1"/>
    <w:link w:val="52"/>
    <w:qFormat/>
    <w:uiPriority w:val="0"/>
    <w:rPr>
      <w:rFonts w:ascii="@MS PMincho" w:hAnsi="@MS PMincho" w:eastAsia="@MS PMincho" w:cs="@MS PMincho"/>
      <w:kern w:val="0"/>
      <w:sz w:val="24"/>
      <w:szCs w:val="24"/>
      <w:lang w:val="zh-CN" w:bidi="zh-CN"/>
    </w:rPr>
  </w:style>
  <w:style w:type="paragraph" w:styleId="16">
    <w:name w:val="Body Text Indent"/>
    <w:basedOn w:val="1"/>
    <w:next w:val="17"/>
    <w:link w:val="53"/>
    <w:unhideWhenUsed/>
    <w:qFormat/>
    <w:uiPriority w:val="99"/>
    <w:pPr>
      <w:spacing w:after="120"/>
      <w:ind w:left="420" w:leftChars="200"/>
    </w:pPr>
    <w:rPr>
      <w:rFonts w:ascii="Times New Roman" w:hAnsi="Times New Roman"/>
      <w:szCs w:val="22"/>
    </w:rPr>
  </w:style>
  <w:style w:type="paragraph" w:styleId="17">
    <w:name w:val="toc 2"/>
    <w:basedOn w:val="1"/>
    <w:next w:val="1"/>
    <w:unhideWhenUsed/>
    <w:qFormat/>
    <w:uiPriority w:val="39"/>
    <w:pPr>
      <w:ind w:left="420" w:leftChars="200"/>
    </w:pPr>
    <w:rPr>
      <w:rFonts w:ascii="Times New Roman" w:hAnsi="Times New Roman"/>
      <w:szCs w:val="22"/>
    </w:rPr>
  </w:style>
  <w:style w:type="paragraph" w:styleId="18">
    <w:name w:val="toc 5"/>
    <w:basedOn w:val="1"/>
    <w:next w:val="1"/>
    <w:unhideWhenUsed/>
    <w:qFormat/>
    <w:uiPriority w:val="39"/>
    <w:pPr>
      <w:ind w:left="1680" w:leftChars="800"/>
    </w:pPr>
    <w:rPr>
      <w:rFonts w:ascii="黑体" w:hAnsi="黑体" w:eastAsia="@Yu Mincho Light" w:cs="@MS PMincho"/>
      <w:szCs w:val="22"/>
    </w:rPr>
  </w:style>
  <w:style w:type="paragraph" w:styleId="19">
    <w:name w:val="toc 3"/>
    <w:basedOn w:val="1"/>
    <w:next w:val="1"/>
    <w:unhideWhenUsed/>
    <w:qFormat/>
    <w:uiPriority w:val="39"/>
    <w:pPr>
      <w:ind w:left="840" w:leftChars="400"/>
    </w:pPr>
    <w:rPr>
      <w:rFonts w:ascii="Times New Roman" w:hAnsi="Times New Roman"/>
      <w:szCs w:val="22"/>
    </w:rPr>
  </w:style>
  <w:style w:type="paragraph" w:styleId="20">
    <w:name w:val="Plain Text"/>
    <w:basedOn w:val="1"/>
    <w:link w:val="54"/>
    <w:unhideWhenUsed/>
    <w:qFormat/>
    <w:uiPriority w:val="99"/>
    <w:rPr>
      <w:rFonts w:ascii="@Yu Mincho Light" w:hAnsi="@Yu Mincho Light"/>
      <w:kern w:val="0"/>
      <w:sz w:val="20"/>
    </w:rPr>
  </w:style>
  <w:style w:type="paragraph" w:styleId="21">
    <w:name w:val="toc 8"/>
    <w:basedOn w:val="1"/>
    <w:next w:val="1"/>
    <w:unhideWhenUsed/>
    <w:qFormat/>
    <w:uiPriority w:val="39"/>
    <w:pPr>
      <w:ind w:left="2940" w:leftChars="1400"/>
    </w:pPr>
    <w:rPr>
      <w:rFonts w:ascii="黑体" w:hAnsi="黑体" w:eastAsia="@Yu Mincho Light" w:cs="@MS PMincho"/>
      <w:szCs w:val="22"/>
    </w:rPr>
  </w:style>
  <w:style w:type="paragraph" w:styleId="22">
    <w:name w:val="Date"/>
    <w:basedOn w:val="1"/>
    <w:next w:val="1"/>
    <w:link w:val="55"/>
    <w:unhideWhenUsed/>
    <w:qFormat/>
    <w:uiPriority w:val="99"/>
    <w:pPr>
      <w:ind w:left="100" w:leftChars="2500"/>
    </w:pPr>
    <w:rPr>
      <w:rFonts w:ascii="等线" w:hAnsi="等线" w:eastAsia="等线"/>
      <w:szCs w:val="22"/>
    </w:rPr>
  </w:style>
  <w:style w:type="paragraph" w:styleId="23">
    <w:name w:val="Body Text Indent 2"/>
    <w:basedOn w:val="1"/>
    <w:link w:val="56"/>
    <w:unhideWhenUsed/>
    <w:qFormat/>
    <w:uiPriority w:val="99"/>
    <w:pPr>
      <w:autoSpaceDE w:val="0"/>
      <w:autoSpaceDN w:val="0"/>
      <w:adjustRightInd w:val="0"/>
      <w:spacing w:after="120" w:line="480" w:lineRule="auto"/>
      <w:ind w:left="420" w:leftChars="200"/>
      <w:jc w:val="left"/>
      <w:textAlignment w:val="baseline"/>
    </w:pPr>
    <w:rPr>
      <w:rFonts w:ascii="@MS PMincho" w:hAnsi="@MS PMincho"/>
      <w:kern w:val="0"/>
      <w:sz w:val="24"/>
      <w:szCs w:val="20"/>
    </w:rPr>
  </w:style>
  <w:style w:type="paragraph" w:styleId="24">
    <w:name w:val="endnote text"/>
    <w:basedOn w:val="1"/>
    <w:unhideWhenUsed/>
    <w:qFormat/>
    <w:uiPriority w:val="99"/>
    <w:pPr>
      <w:widowControl/>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rPr>
      <w:rFonts w:ascii="Times New Roman" w:hAnsi="Times New Roman"/>
      <w:sz w:val="24"/>
      <w:szCs w:val="20"/>
      <w:lang w:eastAsia="zh-CN"/>
    </w:rPr>
  </w:style>
  <w:style w:type="paragraph" w:styleId="25">
    <w:name w:val="Balloon Text"/>
    <w:basedOn w:val="1"/>
    <w:link w:val="57"/>
    <w:unhideWhenUsed/>
    <w:qFormat/>
    <w:uiPriority w:val="99"/>
    <w:rPr>
      <w:rFonts w:ascii="Times New Roman" w:hAnsi="Times New Roman"/>
      <w:kern w:val="0"/>
      <w:sz w:val="18"/>
      <w:szCs w:val="18"/>
    </w:rPr>
  </w:style>
  <w:style w:type="paragraph" w:styleId="26">
    <w:name w:val="footer"/>
    <w:basedOn w:val="1"/>
    <w:link w:val="58"/>
    <w:unhideWhenUsed/>
    <w:qFormat/>
    <w:uiPriority w:val="99"/>
    <w:pPr>
      <w:tabs>
        <w:tab w:val="center" w:pos="4153"/>
        <w:tab w:val="right" w:pos="8306"/>
      </w:tabs>
      <w:snapToGrid w:val="0"/>
      <w:jc w:val="left"/>
    </w:pPr>
    <w:rPr>
      <w:rFonts w:ascii="Times New Roman" w:hAnsi="Times New Roman"/>
      <w:sz w:val="18"/>
      <w:szCs w:val="18"/>
    </w:rPr>
  </w:style>
  <w:style w:type="paragraph" w:styleId="27">
    <w:name w:val="header"/>
    <w:basedOn w:val="1"/>
    <w:link w:val="59"/>
    <w:unhideWhenUsed/>
    <w:qFormat/>
    <w:uiPriority w:val="99"/>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28">
    <w:name w:val="toc 1"/>
    <w:basedOn w:val="1"/>
    <w:next w:val="1"/>
    <w:unhideWhenUsed/>
    <w:qFormat/>
    <w:uiPriority w:val="39"/>
    <w:pPr>
      <w:tabs>
        <w:tab w:val="right" w:leader="dot" w:pos="9736"/>
      </w:tabs>
    </w:pPr>
    <w:rPr>
      <w:rFonts w:ascii="@Yu Mincho Light" w:hAnsi="@Yu Mincho Light"/>
      <w:b/>
      <w:szCs w:val="22"/>
    </w:rPr>
  </w:style>
  <w:style w:type="paragraph" w:styleId="29">
    <w:name w:val="toc 4"/>
    <w:basedOn w:val="1"/>
    <w:next w:val="1"/>
    <w:unhideWhenUsed/>
    <w:qFormat/>
    <w:uiPriority w:val="39"/>
    <w:pPr>
      <w:ind w:left="1260" w:leftChars="600"/>
    </w:pPr>
    <w:rPr>
      <w:rFonts w:ascii="黑体" w:hAnsi="黑体" w:eastAsia="@Yu Mincho Light" w:cs="@MS PMincho"/>
      <w:szCs w:val="22"/>
    </w:rPr>
  </w:style>
  <w:style w:type="paragraph" w:styleId="30">
    <w:name w:val="toc 6"/>
    <w:basedOn w:val="1"/>
    <w:next w:val="1"/>
    <w:unhideWhenUsed/>
    <w:qFormat/>
    <w:uiPriority w:val="39"/>
    <w:pPr>
      <w:ind w:left="2100" w:leftChars="1000"/>
    </w:pPr>
    <w:rPr>
      <w:rFonts w:ascii="黑体" w:hAnsi="黑体" w:eastAsia="@Yu Mincho Light" w:cs="@MS PMincho"/>
      <w:szCs w:val="22"/>
    </w:rPr>
  </w:style>
  <w:style w:type="paragraph" w:styleId="31">
    <w:name w:val="toc 9"/>
    <w:basedOn w:val="1"/>
    <w:next w:val="1"/>
    <w:unhideWhenUsed/>
    <w:qFormat/>
    <w:uiPriority w:val="39"/>
    <w:pPr>
      <w:ind w:left="3360" w:leftChars="1600"/>
    </w:pPr>
    <w:rPr>
      <w:rFonts w:ascii="黑体" w:hAnsi="黑体" w:eastAsia="@Yu Mincho Light" w:cs="@MS PMincho"/>
      <w:szCs w:val="22"/>
    </w:rPr>
  </w:style>
  <w:style w:type="paragraph" w:styleId="32">
    <w:name w:val="Body Text 2"/>
    <w:basedOn w:val="1"/>
    <w:next w:val="1"/>
    <w:unhideWhenUsed/>
    <w:qFormat/>
    <w:uiPriority w:val="99"/>
    <w:pPr>
      <w:widowControl/>
      <w:tabs>
        <w:tab w:val="left" w:pos="210"/>
      </w:tabs>
    </w:pPr>
    <w:rPr>
      <w:rFonts w:ascii="宋体" w:hAnsi="宋体"/>
      <w:sz w:val="24"/>
      <w:szCs w:val="20"/>
      <w:lang w:eastAsia="zh-CN"/>
    </w:rPr>
  </w:style>
  <w:style w:type="paragraph" w:styleId="33">
    <w:name w:val="annotation subject"/>
    <w:basedOn w:val="13"/>
    <w:next w:val="13"/>
    <w:link w:val="60"/>
    <w:unhideWhenUsed/>
    <w:qFormat/>
    <w:uiPriority w:val="99"/>
    <w:rPr>
      <w:b/>
      <w:bCs/>
    </w:rPr>
  </w:style>
  <w:style w:type="paragraph" w:styleId="34">
    <w:name w:val="Body Text First Indent"/>
    <w:basedOn w:val="15"/>
    <w:unhideWhenUsed/>
    <w:qFormat/>
    <w:uiPriority w:val="99"/>
    <w:pPr>
      <w:tabs>
        <w:tab w:val="center" w:pos="2185"/>
      </w:tabs>
      <w:spacing w:before="156" w:beforeLines="50" w:line="300" w:lineRule="auto"/>
      <w:ind w:firstLine="200" w:firstLineChars="200"/>
    </w:pPr>
    <w:rPr>
      <w:rFonts w:ascii="楷体_GB2312" w:eastAsia="楷体_GB2312"/>
      <w:spacing w:val="4"/>
    </w:rPr>
  </w:style>
  <w:style w:type="paragraph" w:styleId="35">
    <w:name w:val="Body Text First Indent 2"/>
    <w:basedOn w:val="16"/>
    <w:next w:val="34"/>
    <w:unhideWhenUsed/>
    <w:qFormat/>
    <w:uiPriority w:val="99"/>
    <w:pPr>
      <w:ind w:firstLine="420" w:firstLineChars="200"/>
    </w:pPr>
    <w:rPr>
      <w:rFonts w:eastAsia="方正小标宋_GBK"/>
    </w:rPr>
  </w:style>
  <w:style w:type="table" w:styleId="37">
    <w:name w:val="Table Grid"/>
    <w:basedOn w:val="3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22"/>
    <w:rPr>
      <w:b/>
    </w:rPr>
  </w:style>
  <w:style w:type="character" w:styleId="40">
    <w:name w:val="FollowedHyperlink"/>
    <w:basedOn w:val="38"/>
    <w:unhideWhenUsed/>
    <w:qFormat/>
    <w:uiPriority w:val="99"/>
    <w:rPr>
      <w:color w:val="954F72"/>
      <w:u w:val="single"/>
    </w:rPr>
  </w:style>
  <w:style w:type="character" w:styleId="41">
    <w:name w:val="Emphasis"/>
    <w:qFormat/>
    <w:uiPriority w:val="20"/>
    <w:rPr>
      <w:i/>
      <w:iCs/>
    </w:rPr>
  </w:style>
  <w:style w:type="character" w:styleId="42">
    <w:name w:val="Hyperlink"/>
    <w:basedOn w:val="38"/>
    <w:unhideWhenUsed/>
    <w:qFormat/>
    <w:uiPriority w:val="99"/>
    <w:rPr>
      <w:rFonts w:ascii="@MS PMincho" w:hAnsi="@MS PMincho" w:eastAsia="@Yu Mincho Light" w:cs="@MS PMincho"/>
      <w:color w:val="0000FF"/>
      <w:u w:val="single"/>
    </w:rPr>
  </w:style>
  <w:style w:type="character" w:styleId="43">
    <w:name w:val="annotation reference"/>
    <w:basedOn w:val="38"/>
    <w:unhideWhenUsed/>
    <w:qFormat/>
    <w:uiPriority w:val="99"/>
    <w:rPr>
      <w:sz w:val="21"/>
      <w:szCs w:val="21"/>
    </w:rPr>
  </w:style>
  <w:style w:type="character" w:customStyle="1" w:styleId="44">
    <w:name w:val="标题 1 字符"/>
    <w:basedOn w:val="38"/>
    <w:link w:val="2"/>
    <w:qFormat/>
    <w:uiPriority w:val="0"/>
    <w:rPr>
      <w:rFonts w:ascii="Times New Roman" w:hAnsi="Times New Roman" w:eastAsia="宋体" w:cs="Times New Roman"/>
      <w:b/>
      <w:bCs/>
      <w:kern w:val="44"/>
      <w:sz w:val="44"/>
      <w:szCs w:val="44"/>
    </w:rPr>
  </w:style>
  <w:style w:type="character" w:customStyle="1" w:styleId="45">
    <w:name w:val="标题 2 字符"/>
    <w:link w:val="3"/>
    <w:qFormat/>
    <w:uiPriority w:val="0"/>
    <w:rPr>
      <w:rFonts w:ascii="@Yu Mincho Light" w:hAnsi="@Yu Mincho Light" w:eastAsia="@Yu Mincho Light" w:cs="Times New Roman"/>
      <w:b/>
      <w:bCs/>
      <w:kern w:val="0"/>
      <w:sz w:val="32"/>
      <w:szCs w:val="32"/>
    </w:rPr>
  </w:style>
  <w:style w:type="character" w:customStyle="1" w:styleId="46">
    <w:name w:val="标题 3 字符"/>
    <w:link w:val="4"/>
    <w:qFormat/>
    <w:uiPriority w:val="0"/>
    <w:rPr>
      <w:rFonts w:ascii="Times New Roman" w:hAnsi="Times New Roman" w:eastAsia="宋体" w:cs="Times New Roman"/>
      <w:b/>
      <w:bCs/>
      <w:kern w:val="0"/>
      <w:sz w:val="32"/>
      <w:szCs w:val="32"/>
    </w:rPr>
  </w:style>
  <w:style w:type="character" w:customStyle="1" w:styleId="47">
    <w:name w:val="标题 4 字符"/>
    <w:link w:val="5"/>
    <w:qFormat/>
    <w:uiPriority w:val="9"/>
    <w:rPr>
      <w:rFonts w:ascii="等线 Light" w:hAnsi="等线 Light" w:eastAsia="等线 Light" w:cs="Times New Roman"/>
      <w:b/>
      <w:bCs/>
      <w:kern w:val="2"/>
      <w:sz w:val="28"/>
      <w:szCs w:val="28"/>
    </w:rPr>
  </w:style>
  <w:style w:type="character" w:customStyle="1" w:styleId="48">
    <w:name w:val="标题 5 字符"/>
    <w:link w:val="6"/>
    <w:qFormat/>
    <w:uiPriority w:val="9"/>
    <w:rPr>
      <w:rFonts w:ascii="Calibri" w:hAnsi="Calibri"/>
      <w:b/>
      <w:bCs/>
      <w:kern w:val="2"/>
      <w:sz w:val="28"/>
      <w:szCs w:val="28"/>
    </w:rPr>
  </w:style>
  <w:style w:type="character" w:customStyle="1" w:styleId="49">
    <w:name w:val="正文缩进 字符"/>
    <w:link w:val="10"/>
    <w:qFormat/>
    <w:uiPriority w:val="0"/>
    <w:rPr>
      <w:rFonts w:ascii="等线" w:hAnsi="等线" w:eastAsia="等线" w:cs="Times New Roman"/>
    </w:rPr>
  </w:style>
  <w:style w:type="character" w:customStyle="1" w:styleId="50">
    <w:name w:val="文档结构图 字符"/>
    <w:link w:val="12"/>
    <w:qFormat/>
    <w:uiPriority w:val="0"/>
    <w:rPr>
      <w:rFonts w:ascii="@Yu Mincho Light" w:hAnsi="Times New Roman" w:eastAsia="宋体" w:cs="Times New Roman"/>
      <w:kern w:val="0"/>
      <w:sz w:val="18"/>
      <w:szCs w:val="18"/>
    </w:rPr>
  </w:style>
  <w:style w:type="character" w:customStyle="1" w:styleId="51">
    <w:name w:val="批注文字 字符"/>
    <w:basedOn w:val="38"/>
    <w:link w:val="13"/>
    <w:qFormat/>
    <w:uiPriority w:val="0"/>
    <w:rPr>
      <w:rFonts w:ascii="Times New Roman" w:hAnsi="Times New Roman" w:eastAsia="宋体" w:cs="Times New Roman"/>
    </w:rPr>
  </w:style>
  <w:style w:type="character" w:customStyle="1" w:styleId="52">
    <w:name w:val="正文文本 字符"/>
    <w:link w:val="15"/>
    <w:qFormat/>
    <w:uiPriority w:val="0"/>
    <w:rPr>
      <w:rFonts w:ascii="@MS PMincho" w:hAnsi="@MS PMincho" w:eastAsia="@MS PMincho" w:cs="@MS PMincho"/>
      <w:kern w:val="0"/>
      <w:sz w:val="24"/>
      <w:szCs w:val="24"/>
      <w:lang w:val="zh-CN" w:bidi="zh-CN"/>
    </w:rPr>
  </w:style>
  <w:style w:type="character" w:customStyle="1" w:styleId="53">
    <w:name w:val="正文文本缩进 字符"/>
    <w:link w:val="16"/>
    <w:qFormat/>
    <w:uiPriority w:val="0"/>
    <w:rPr>
      <w:kern w:val="2"/>
      <w:sz w:val="21"/>
      <w:szCs w:val="22"/>
    </w:rPr>
  </w:style>
  <w:style w:type="character" w:customStyle="1" w:styleId="54">
    <w:name w:val="纯文本 字符"/>
    <w:link w:val="20"/>
    <w:qFormat/>
    <w:uiPriority w:val="0"/>
    <w:rPr>
      <w:rFonts w:ascii="@Yu Mincho Light" w:hAnsi="@Yu Mincho Light" w:eastAsia="宋体" w:cs="Times New Roman"/>
      <w:kern w:val="0"/>
      <w:sz w:val="20"/>
      <w:szCs w:val="21"/>
    </w:rPr>
  </w:style>
  <w:style w:type="character" w:customStyle="1" w:styleId="55">
    <w:name w:val="日期 字符"/>
    <w:link w:val="22"/>
    <w:qFormat/>
    <w:uiPriority w:val="0"/>
    <w:rPr>
      <w:rFonts w:ascii="等线" w:hAnsi="等线" w:eastAsia="等线" w:cs="Times New Roman"/>
    </w:rPr>
  </w:style>
  <w:style w:type="character" w:customStyle="1" w:styleId="56">
    <w:name w:val="正文文本缩进 2 字符"/>
    <w:link w:val="23"/>
    <w:qFormat/>
    <w:uiPriority w:val="0"/>
    <w:rPr>
      <w:rFonts w:ascii="@MS PMincho" w:hAnsi="@MS PMincho" w:eastAsia="宋体" w:cs="Times New Roman"/>
      <w:kern w:val="0"/>
      <w:sz w:val="24"/>
      <w:szCs w:val="20"/>
    </w:rPr>
  </w:style>
  <w:style w:type="character" w:customStyle="1" w:styleId="57">
    <w:name w:val="批注框文本 字符"/>
    <w:basedOn w:val="38"/>
    <w:link w:val="25"/>
    <w:qFormat/>
    <w:uiPriority w:val="0"/>
    <w:rPr>
      <w:rFonts w:ascii="Times New Roman" w:hAnsi="Times New Roman" w:eastAsia="宋体" w:cs="Times New Roman"/>
      <w:kern w:val="0"/>
      <w:sz w:val="18"/>
      <w:szCs w:val="18"/>
    </w:rPr>
  </w:style>
  <w:style w:type="character" w:customStyle="1" w:styleId="58">
    <w:name w:val="页脚 字符"/>
    <w:link w:val="26"/>
    <w:qFormat/>
    <w:uiPriority w:val="0"/>
    <w:rPr>
      <w:sz w:val="18"/>
      <w:szCs w:val="18"/>
    </w:rPr>
  </w:style>
  <w:style w:type="character" w:customStyle="1" w:styleId="59">
    <w:name w:val="页眉 字符"/>
    <w:link w:val="27"/>
    <w:qFormat/>
    <w:uiPriority w:val="0"/>
    <w:rPr>
      <w:sz w:val="18"/>
      <w:szCs w:val="18"/>
    </w:rPr>
  </w:style>
  <w:style w:type="character" w:customStyle="1" w:styleId="60">
    <w:name w:val="批注主题 字符"/>
    <w:basedOn w:val="51"/>
    <w:link w:val="33"/>
    <w:qFormat/>
    <w:uiPriority w:val="0"/>
    <w:rPr>
      <w:rFonts w:ascii="Times New Roman" w:hAnsi="Times New Roman" w:eastAsia="宋体" w:cs="Times New Roman"/>
      <w:b/>
      <w:bCs/>
      <w:kern w:val="0"/>
      <w:sz w:val="20"/>
      <w:szCs w:val="20"/>
    </w:rPr>
  </w:style>
  <w:style w:type="character" w:customStyle="1" w:styleId="61">
    <w:name w:val="批注文字 字符2"/>
    <w:link w:val="13"/>
    <w:qFormat/>
    <w:uiPriority w:val="0"/>
    <w:rPr>
      <w:rFonts w:ascii="Times New Roman" w:hAnsi="Times New Roman" w:eastAsia="宋体" w:cs="Times New Roman"/>
      <w:kern w:val="0"/>
      <w:sz w:val="20"/>
      <w:szCs w:val="20"/>
    </w:rPr>
  </w:style>
  <w:style w:type="character" w:customStyle="1" w:styleId="62">
    <w:name w:val="要点11"/>
    <w:qFormat/>
    <w:uiPriority w:val="0"/>
    <w:rPr>
      <w:b/>
      <w:bCs/>
    </w:rPr>
  </w:style>
  <w:style w:type="paragraph" w:customStyle="1" w:styleId="6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64">
    <w:name w:val="页脚 字符2"/>
    <w:semiHidden/>
    <w:qFormat/>
    <w:uiPriority w:val="99"/>
    <w:rPr>
      <w:rFonts w:ascii="Times New Roman" w:hAnsi="Times New Roman" w:eastAsia="宋体" w:cs="Times New Roman"/>
      <w:sz w:val="18"/>
      <w:szCs w:val="18"/>
    </w:rPr>
  </w:style>
  <w:style w:type="character" w:customStyle="1" w:styleId="65">
    <w:name w:val="批注主题 字符1"/>
    <w:semiHidden/>
    <w:qFormat/>
    <w:uiPriority w:val="0"/>
    <w:rPr>
      <w:b/>
      <w:bCs/>
      <w:kern w:val="2"/>
      <w:sz w:val="21"/>
      <w:szCs w:val="22"/>
    </w:rPr>
  </w:style>
  <w:style w:type="character" w:customStyle="1" w:styleId="66">
    <w:name w:val="未处理的提及1"/>
    <w:unhideWhenUsed/>
    <w:qFormat/>
    <w:uiPriority w:val="99"/>
    <w:rPr>
      <w:color w:val="605E5C"/>
      <w:shd w:val="clear" w:color="auto" w:fill="E1DFDD"/>
    </w:rPr>
  </w:style>
  <w:style w:type="character" w:customStyle="1" w:styleId="67">
    <w:name w:val="纯文本 字符2"/>
    <w:semiHidden/>
    <w:qFormat/>
    <w:uiPriority w:val="99"/>
    <w:rPr>
      <w:rFonts w:ascii="等线" w:hAnsi="Courier New" w:cs="Courier New"/>
    </w:rPr>
  </w:style>
  <w:style w:type="character" w:customStyle="1" w:styleId="68">
    <w:name w:val="apple-converted-space"/>
    <w:qFormat/>
    <w:uiPriority w:val="0"/>
  </w:style>
  <w:style w:type="character" w:customStyle="1" w:styleId="69">
    <w:name w:val="无间距字符"/>
    <w:link w:val="70"/>
    <w:qFormat/>
    <w:uiPriority w:val="0"/>
    <w:rPr>
      <w:color w:val="000000"/>
      <w:szCs w:val="21"/>
    </w:rPr>
  </w:style>
  <w:style w:type="paragraph" w:customStyle="1" w:styleId="70">
    <w:name w:val="无间距"/>
    <w:link w:val="69"/>
    <w:qFormat/>
    <w:uiPriority w:val="0"/>
    <w:rPr>
      <w:rFonts w:ascii="等线" w:hAnsi="等线" w:eastAsia="等线" w:cs="Times New Roman"/>
      <w:color w:val="000000"/>
      <w:kern w:val="2"/>
      <w:sz w:val="21"/>
      <w:szCs w:val="21"/>
      <w:lang w:val="en-US" w:eastAsia="zh-CN" w:bidi="ar-SA"/>
    </w:rPr>
  </w:style>
  <w:style w:type="character" w:customStyle="1" w:styleId="71">
    <w:name w:val="日期 字符2"/>
    <w:semiHidden/>
    <w:qFormat/>
    <w:uiPriority w:val="99"/>
    <w:rPr>
      <w:rFonts w:ascii="Times New Roman" w:hAnsi="Times New Roman" w:eastAsia="宋体" w:cs="Times New Roman"/>
    </w:rPr>
  </w:style>
  <w:style w:type="character" w:customStyle="1" w:styleId="72">
    <w:name w:val="批注文字 字符1"/>
    <w:semiHidden/>
    <w:qFormat/>
    <w:uiPriority w:val="99"/>
    <w:rPr>
      <w:kern w:val="2"/>
      <w:sz w:val="21"/>
      <w:szCs w:val="22"/>
    </w:rPr>
  </w:style>
  <w:style w:type="character" w:customStyle="1" w:styleId="73">
    <w:name w:val="正文文本缩进 2 字符2"/>
    <w:semiHidden/>
    <w:qFormat/>
    <w:uiPriority w:val="99"/>
    <w:rPr>
      <w:rFonts w:ascii="Times New Roman" w:hAnsi="Times New Roman" w:eastAsia="宋体" w:cs="Times New Roman"/>
    </w:rPr>
  </w:style>
  <w:style w:type="character" w:customStyle="1" w:styleId="74">
    <w:name w:val="日期 字符1"/>
    <w:semiHidden/>
    <w:qFormat/>
    <w:uiPriority w:val="0"/>
    <w:rPr>
      <w:kern w:val="2"/>
      <w:sz w:val="21"/>
      <w:szCs w:val="22"/>
    </w:rPr>
  </w:style>
  <w:style w:type="character" w:customStyle="1" w:styleId="75">
    <w:name w:val="文档结构图 字符1"/>
    <w:semiHidden/>
    <w:qFormat/>
    <w:uiPriority w:val="0"/>
    <w:rPr>
      <w:rFonts w:ascii="MS Mincho" w:eastAsia="MS Mincho"/>
      <w:kern w:val="2"/>
      <w:sz w:val="18"/>
      <w:szCs w:val="18"/>
    </w:rPr>
  </w:style>
  <w:style w:type="character" w:customStyle="1" w:styleId="76">
    <w:name w:val="页眉 字符1"/>
    <w:semiHidden/>
    <w:qFormat/>
    <w:uiPriority w:val="0"/>
    <w:rPr>
      <w:kern w:val="2"/>
      <w:sz w:val="18"/>
      <w:szCs w:val="18"/>
    </w:rPr>
  </w:style>
  <w:style w:type="character" w:customStyle="1" w:styleId="77">
    <w:name w:val="批注框文本 字符2"/>
    <w:semiHidden/>
    <w:qFormat/>
    <w:uiPriority w:val="99"/>
    <w:rPr>
      <w:rFonts w:ascii="Times New Roman" w:hAnsi="Times New Roman" w:eastAsia="宋体" w:cs="Times New Roman"/>
      <w:sz w:val="18"/>
      <w:szCs w:val="18"/>
    </w:rPr>
  </w:style>
  <w:style w:type="character" w:customStyle="1" w:styleId="78">
    <w:name w:val="纯文本 字符1"/>
    <w:semiHidden/>
    <w:qFormat/>
    <w:uiPriority w:val="0"/>
    <w:rPr>
      <w:rFonts w:ascii="MS Mincho" w:hAnsi="MS Mincho" w:eastAsia="MS Mincho" w:cs="MS Mincho"/>
      <w:kern w:val="2"/>
      <w:sz w:val="21"/>
      <w:szCs w:val="22"/>
    </w:rPr>
  </w:style>
  <w:style w:type="character" w:customStyle="1" w:styleId="79">
    <w:name w:val="正文文本 字符1"/>
    <w:semiHidden/>
    <w:qFormat/>
    <w:uiPriority w:val="99"/>
    <w:rPr>
      <w:rFonts w:ascii="Times New Roman" w:hAnsi="Times New Roman" w:eastAsia="宋体" w:cs="Times New Roman"/>
    </w:rPr>
  </w:style>
  <w:style w:type="character" w:customStyle="1" w:styleId="80">
    <w:name w:val="文档结构图 字符2"/>
    <w:semiHidden/>
    <w:qFormat/>
    <w:uiPriority w:val="99"/>
    <w:rPr>
      <w:rFonts w:ascii="Microsoft YaHei UI" w:hAnsi="Times New Roman" w:eastAsia="Microsoft YaHei UI" w:cs="Times New Roman"/>
      <w:sz w:val="18"/>
      <w:szCs w:val="18"/>
    </w:rPr>
  </w:style>
  <w:style w:type="character" w:customStyle="1" w:styleId="81">
    <w:name w:val="页脚 字符1"/>
    <w:semiHidden/>
    <w:qFormat/>
    <w:uiPriority w:val="0"/>
    <w:rPr>
      <w:kern w:val="2"/>
      <w:sz w:val="18"/>
      <w:szCs w:val="18"/>
    </w:rPr>
  </w:style>
  <w:style w:type="character" w:customStyle="1" w:styleId="82">
    <w:name w:val="正文文本缩进 2 字符1"/>
    <w:semiHidden/>
    <w:qFormat/>
    <w:uiPriority w:val="0"/>
    <w:rPr>
      <w:kern w:val="2"/>
      <w:sz w:val="21"/>
      <w:szCs w:val="22"/>
    </w:rPr>
  </w:style>
  <w:style w:type="character" w:customStyle="1" w:styleId="83">
    <w:name w:val="批注主题 字符2"/>
    <w:semiHidden/>
    <w:qFormat/>
    <w:uiPriority w:val="99"/>
    <w:rPr>
      <w:rFonts w:ascii="Times New Roman" w:hAnsi="Times New Roman" w:eastAsia="宋体" w:cs="Times New Roman"/>
      <w:b/>
      <w:bCs/>
    </w:rPr>
  </w:style>
  <w:style w:type="character" w:customStyle="1" w:styleId="84">
    <w:name w:val="批注框文本 字符1"/>
    <w:semiHidden/>
    <w:qFormat/>
    <w:uiPriority w:val="0"/>
    <w:rPr>
      <w:kern w:val="2"/>
      <w:sz w:val="18"/>
      <w:szCs w:val="18"/>
    </w:rPr>
  </w:style>
  <w:style w:type="character" w:customStyle="1" w:styleId="85">
    <w:name w:val="页眉 字符2"/>
    <w:semiHidden/>
    <w:qFormat/>
    <w:uiPriority w:val="99"/>
    <w:rPr>
      <w:rFonts w:ascii="Times New Roman" w:hAnsi="Times New Roman" w:eastAsia="宋体" w:cs="Times New Roman"/>
      <w:sz w:val="18"/>
      <w:szCs w:val="18"/>
    </w:rPr>
  </w:style>
  <w:style w:type="character" w:customStyle="1" w:styleId="86">
    <w:name w:val="font41"/>
    <w:basedOn w:val="38"/>
    <w:qFormat/>
    <w:uiPriority w:val="0"/>
    <w:rPr>
      <w:rFonts w:ascii="Arial" w:hAnsi="Arial" w:cs="Arial"/>
      <w:color w:val="000000"/>
      <w:sz w:val="20"/>
      <w:szCs w:val="20"/>
      <w:u w:val="none"/>
    </w:rPr>
  </w:style>
  <w:style w:type="character" w:customStyle="1" w:styleId="87">
    <w:name w:val="font21"/>
    <w:basedOn w:val="38"/>
    <w:qFormat/>
    <w:uiPriority w:val="0"/>
    <w:rPr>
      <w:rFonts w:hint="eastAsia" w:ascii="宋体" w:hAnsi="宋体" w:eastAsia="宋体" w:cs="宋体"/>
      <w:color w:val="000000"/>
      <w:sz w:val="20"/>
      <w:szCs w:val="20"/>
      <w:u w:val="none"/>
    </w:rPr>
  </w:style>
  <w:style w:type="character" w:customStyle="1" w:styleId="88">
    <w:name w:val="font51"/>
    <w:qFormat/>
    <w:uiPriority w:val="0"/>
    <w:rPr>
      <w:rFonts w:ascii="Wingdings 2" w:hAnsi="Wingdings 2" w:eastAsia="Wingdings 2" w:cs="Wingdings 2"/>
      <w:color w:val="000000"/>
      <w:sz w:val="20"/>
      <w:szCs w:val="20"/>
      <w:u w:val="none"/>
    </w:rPr>
  </w:style>
  <w:style w:type="character" w:customStyle="1" w:styleId="89">
    <w:name w:val="font11"/>
    <w:qFormat/>
    <w:uiPriority w:val="0"/>
    <w:rPr>
      <w:rFonts w:hint="eastAsia" w:ascii="宋体" w:hAnsi="宋体" w:eastAsia="宋体" w:cs="宋体"/>
      <w:color w:val="000000"/>
      <w:sz w:val="20"/>
      <w:szCs w:val="20"/>
      <w:u w:val="none"/>
    </w:rPr>
  </w:style>
  <w:style w:type="character" w:customStyle="1" w:styleId="90">
    <w:name w:val="font01"/>
    <w:qFormat/>
    <w:uiPriority w:val="0"/>
    <w:rPr>
      <w:rFonts w:ascii="Arial" w:hAnsi="Arial" w:cs="Arial"/>
      <w:color w:val="000000"/>
      <w:sz w:val="20"/>
      <w:szCs w:val="20"/>
      <w:u w:val="none"/>
    </w:rPr>
  </w:style>
  <w:style w:type="character" w:customStyle="1" w:styleId="91">
    <w:name w:val="font61"/>
    <w:qFormat/>
    <w:uiPriority w:val="0"/>
    <w:rPr>
      <w:rFonts w:ascii="Wingdings 2" w:hAnsi="Wingdings 2" w:eastAsia="Wingdings 2" w:cs="Wingdings 2"/>
      <w:color w:val="000000"/>
      <w:sz w:val="20"/>
      <w:szCs w:val="20"/>
      <w:u w:val="none"/>
    </w:rPr>
  </w:style>
  <w:style w:type="character" w:customStyle="1" w:styleId="92">
    <w:name w:val="font31"/>
    <w:basedOn w:val="38"/>
    <w:qFormat/>
    <w:uiPriority w:val="0"/>
    <w:rPr>
      <w:rFonts w:ascii="Arial" w:hAnsi="Arial" w:cs="Arial"/>
      <w:color w:val="000000"/>
      <w:sz w:val="20"/>
      <w:szCs w:val="20"/>
      <w:u w:val="none"/>
    </w:rPr>
  </w:style>
  <w:style w:type="character" w:customStyle="1" w:styleId="93">
    <w:name w:val="font81"/>
    <w:qFormat/>
    <w:uiPriority w:val="0"/>
    <w:rPr>
      <w:rFonts w:ascii="Calibri" w:hAnsi="Calibri" w:cs="Calibri"/>
      <w:color w:val="000000"/>
      <w:sz w:val="20"/>
      <w:szCs w:val="20"/>
      <w:u w:val="none"/>
    </w:rPr>
  </w:style>
  <w:style w:type="paragraph" w:customStyle="1" w:styleId="9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95">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6">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97">
    <w:name w:val="列出段落2"/>
    <w:basedOn w:val="1"/>
    <w:qFormat/>
    <w:uiPriority w:val="34"/>
    <w:pPr>
      <w:adjustRightInd w:val="0"/>
      <w:spacing w:line="312" w:lineRule="atLeast"/>
      <w:ind w:firstLine="420" w:firstLineChars="200"/>
      <w:textAlignment w:val="baseline"/>
    </w:pPr>
    <w:rPr>
      <w:rFonts w:ascii="@MS PMincho" w:hAnsi="@MS PMincho"/>
      <w:kern w:val="0"/>
      <w:szCs w:val="20"/>
    </w:rPr>
  </w:style>
  <w:style w:type="paragraph" w:customStyle="1" w:styleId="98">
    <w:name w:val="xl10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kern w:val="0"/>
      <w:sz w:val="24"/>
      <w:szCs w:val="24"/>
    </w:rPr>
  </w:style>
  <w:style w:type="paragraph" w:customStyle="1" w:styleId="99">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kern w:val="0"/>
      <w:sz w:val="24"/>
      <w:szCs w:val="24"/>
    </w:rPr>
  </w:style>
  <w:style w:type="paragraph" w:customStyle="1" w:styleId="100">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b/>
      <w:bCs/>
      <w:kern w:val="0"/>
      <w:sz w:val="24"/>
      <w:szCs w:val="24"/>
    </w:rPr>
  </w:style>
  <w:style w:type="paragraph" w:customStyle="1" w:styleId="101">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B050"/>
      <w:kern w:val="0"/>
      <w:sz w:val="20"/>
      <w:szCs w:val="20"/>
    </w:rPr>
  </w:style>
  <w:style w:type="paragraph" w:customStyle="1" w:styleId="102">
    <w:name w:val="TOC 标题1"/>
    <w:basedOn w:val="2"/>
    <w:next w:val="1"/>
    <w:qFormat/>
    <w:uiPriority w:val="39"/>
    <w:pPr>
      <w:widowControl/>
      <w:spacing w:before="480" w:after="0" w:line="276" w:lineRule="auto"/>
      <w:jc w:val="left"/>
      <w:outlineLvl w:val="9"/>
    </w:pPr>
    <w:rPr>
      <w:rFonts w:ascii="@Yu Mincho Light" w:hAnsi="@Yu Mincho Light" w:eastAsia="@MS PMincho" w:cs="MS Mincho"/>
      <w:color w:val="365F91"/>
      <w:kern w:val="0"/>
      <w:sz w:val="28"/>
      <w:szCs w:val="28"/>
    </w:rPr>
  </w:style>
  <w:style w:type="paragraph" w:customStyle="1" w:styleId="103">
    <w:name w:val="font7"/>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104">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b/>
      <w:bCs/>
      <w:color w:val="00B050"/>
      <w:kern w:val="0"/>
      <w:sz w:val="20"/>
      <w:szCs w:val="20"/>
    </w:rPr>
  </w:style>
  <w:style w:type="paragraph" w:customStyle="1" w:styleId="10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kern w:val="0"/>
      <w:sz w:val="24"/>
      <w:szCs w:val="24"/>
    </w:rPr>
  </w:style>
  <w:style w:type="paragraph" w:customStyle="1" w:styleId="106">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10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
      <w:bCs/>
      <w:kern w:val="0"/>
      <w:sz w:val="24"/>
      <w:szCs w:val="24"/>
    </w:rPr>
  </w:style>
  <w:style w:type="paragraph" w:customStyle="1" w:styleId="108">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kern w:val="0"/>
      <w:sz w:val="24"/>
      <w:szCs w:val="24"/>
    </w:rPr>
  </w:style>
  <w:style w:type="paragraph" w:customStyle="1" w:styleId="109">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b/>
      <w:bCs/>
      <w:kern w:val="0"/>
      <w:sz w:val="24"/>
      <w:szCs w:val="24"/>
    </w:rPr>
  </w:style>
  <w:style w:type="paragraph" w:customStyle="1" w:styleId="110">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b/>
      <w:bCs/>
      <w:kern w:val="0"/>
      <w:sz w:val="24"/>
      <w:szCs w:val="24"/>
    </w:rPr>
  </w:style>
  <w:style w:type="paragraph" w:customStyle="1" w:styleId="11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112">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b/>
      <w:bCs/>
      <w:color w:val="00B050"/>
      <w:kern w:val="0"/>
      <w:sz w:val="24"/>
      <w:szCs w:val="24"/>
    </w:rPr>
  </w:style>
  <w:style w:type="paragraph" w:customStyle="1" w:styleId="113">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styleId="114">
    <w:name w:val="List Paragraph"/>
    <w:basedOn w:val="1"/>
    <w:link w:val="115"/>
    <w:qFormat/>
    <w:uiPriority w:val="99"/>
    <w:pPr>
      <w:ind w:firstLine="420" w:firstLineChars="200"/>
    </w:pPr>
    <w:rPr>
      <w:rFonts w:ascii="@MS PMincho" w:hAnsi="@MS PMincho"/>
      <w:szCs w:val="24"/>
    </w:rPr>
  </w:style>
  <w:style w:type="character" w:customStyle="1" w:styleId="115">
    <w:name w:val="列表段落 字符"/>
    <w:link w:val="114"/>
    <w:qFormat/>
    <w:uiPriority w:val="0"/>
    <w:rPr>
      <w:rFonts w:ascii="@MS PMincho" w:hAnsi="@MS PMincho" w:eastAsia="宋体" w:cs="Times New Roman"/>
      <w:szCs w:val="24"/>
    </w:rPr>
  </w:style>
  <w:style w:type="paragraph" w:customStyle="1" w:styleId="116">
    <w:name w:val="列表段落1"/>
    <w:basedOn w:val="1"/>
    <w:qFormat/>
    <w:uiPriority w:val="34"/>
    <w:pPr>
      <w:ind w:firstLine="420" w:firstLineChars="200"/>
    </w:pPr>
    <w:rPr>
      <w:rFonts w:ascii="MS Mincho" w:hAnsi="MS Mincho" w:eastAsia="@MS PMincho" w:cs="MS Mincho"/>
      <w:szCs w:val="24"/>
    </w:rPr>
  </w:style>
  <w:style w:type="paragraph" w:customStyle="1" w:styleId="117">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118">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19">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120">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b/>
      <w:bCs/>
      <w:kern w:val="0"/>
      <w:sz w:val="24"/>
      <w:szCs w:val="24"/>
    </w:rPr>
  </w:style>
  <w:style w:type="paragraph" w:customStyle="1" w:styleId="121">
    <w:name w:val="纯文本1"/>
    <w:basedOn w:val="1"/>
    <w:qFormat/>
    <w:uiPriority w:val="0"/>
    <w:rPr>
      <w:rFonts w:ascii="宋体" w:hAnsi="Courier New"/>
      <w:kern w:val="0"/>
      <w:sz w:val="20"/>
    </w:rPr>
  </w:style>
  <w:style w:type="paragraph" w:customStyle="1" w:styleId="12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b/>
      <w:bCs/>
      <w:kern w:val="0"/>
      <w:sz w:val="24"/>
      <w:szCs w:val="24"/>
    </w:rPr>
  </w:style>
  <w:style w:type="paragraph" w:customStyle="1" w:styleId="123">
    <w:name w:val="xl10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124">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25">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26">
    <w:name w:val="font5"/>
    <w:basedOn w:val="1"/>
    <w:qFormat/>
    <w:uiPriority w:val="0"/>
    <w:pPr>
      <w:widowControl/>
      <w:spacing w:before="100" w:beforeAutospacing="1" w:after="100" w:afterAutospacing="1"/>
      <w:jc w:val="left"/>
    </w:pPr>
    <w:rPr>
      <w:rFonts w:ascii="新宋体" w:hAnsi="新宋体" w:eastAsia="新宋体" w:cs="宋体"/>
      <w:b/>
      <w:bCs/>
      <w:kern w:val="0"/>
      <w:sz w:val="22"/>
      <w:szCs w:val="22"/>
    </w:rPr>
  </w:style>
  <w:style w:type="paragraph" w:customStyle="1" w:styleId="127">
    <w:name w:val="xl104"/>
    <w:basedOn w:val="1"/>
    <w:qFormat/>
    <w:uiPriority w:val="0"/>
    <w:pPr>
      <w:widowControl/>
      <w:spacing w:before="100" w:beforeAutospacing="1" w:after="100" w:afterAutospacing="1"/>
      <w:ind w:firstLine="200" w:firstLineChars="200"/>
    </w:pPr>
    <w:rPr>
      <w:rFonts w:ascii="宋体" w:hAnsi="宋体" w:cs="宋体"/>
      <w:kern w:val="0"/>
      <w:sz w:val="24"/>
      <w:szCs w:val="24"/>
    </w:rPr>
  </w:style>
  <w:style w:type="paragraph" w:customStyle="1" w:styleId="12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b/>
      <w:bCs/>
      <w:kern w:val="0"/>
      <w:sz w:val="24"/>
      <w:szCs w:val="24"/>
    </w:rPr>
  </w:style>
  <w:style w:type="paragraph" w:customStyle="1" w:styleId="129">
    <w:name w:val="xl69"/>
    <w:basedOn w:val="1"/>
    <w:qFormat/>
    <w:uiPriority w:val="0"/>
    <w:pPr>
      <w:widowControl/>
      <w:spacing w:before="100" w:beforeAutospacing="1" w:after="100" w:afterAutospacing="1"/>
      <w:jc w:val="left"/>
    </w:pPr>
    <w:rPr>
      <w:rFonts w:ascii="Times New Roman" w:hAnsi="Times New Roman"/>
      <w:color w:val="000000"/>
      <w:kern w:val="0"/>
      <w:sz w:val="24"/>
      <w:szCs w:val="24"/>
    </w:rPr>
  </w:style>
  <w:style w:type="paragraph" w:customStyle="1" w:styleId="130">
    <w:name w:val="xl68"/>
    <w:basedOn w:val="1"/>
    <w:qFormat/>
    <w:uiPriority w:val="0"/>
    <w:pPr>
      <w:widowControl/>
      <w:spacing w:before="100" w:beforeAutospacing="1" w:after="100" w:afterAutospacing="1"/>
      <w:jc w:val="left"/>
    </w:pPr>
    <w:rPr>
      <w:rFonts w:ascii="Times New Roman" w:hAnsi="Times New Roman"/>
      <w:color w:val="000000"/>
      <w:kern w:val="0"/>
      <w:sz w:val="24"/>
      <w:szCs w:val="24"/>
    </w:rPr>
  </w:style>
  <w:style w:type="paragraph" w:customStyle="1" w:styleId="13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kern w:val="0"/>
      <w:sz w:val="24"/>
      <w:szCs w:val="24"/>
    </w:rPr>
  </w:style>
  <w:style w:type="paragraph" w:customStyle="1" w:styleId="132">
    <w:name w:val="xl9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b/>
      <w:bCs/>
      <w:color w:val="00B050"/>
      <w:kern w:val="0"/>
      <w:sz w:val="20"/>
      <w:szCs w:val="20"/>
    </w:rPr>
  </w:style>
  <w:style w:type="paragraph" w:customStyle="1" w:styleId="133">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kern w:val="0"/>
      <w:sz w:val="24"/>
      <w:szCs w:val="24"/>
    </w:rPr>
  </w:style>
  <w:style w:type="paragraph" w:customStyle="1" w:styleId="13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b/>
      <w:bCs/>
      <w:kern w:val="0"/>
      <w:sz w:val="24"/>
      <w:szCs w:val="24"/>
    </w:rPr>
  </w:style>
  <w:style w:type="paragraph" w:customStyle="1" w:styleId="13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b/>
      <w:bCs/>
      <w:kern w:val="0"/>
      <w:sz w:val="24"/>
      <w:szCs w:val="24"/>
    </w:rPr>
  </w:style>
  <w:style w:type="paragraph" w:customStyle="1" w:styleId="136">
    <w:name w:val="_Style 118"/>
    <w:qFormat/>
    <w:uiPriority w:val="0"/>
    <w:rPr>
      <w:rFonts w:ascii="Times New Roman" w:hAnsi="Times New Roman" w:eastAsia="宋体" w:cs="Times New Roman"/>
      <w:kern w:val="2"/>
      <w:sz w:val="21"/>
      <w:szCs w:val="22"/>
      <w:lang w:val="en-US" w:eastAsia="zh-CN" w:bidi="ar-SA"/>
    </w:rPr>
  </w:style>
  <w:style w:type="paragraph" w:customStyle="1" w:styleId="137">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38">
    <w:name w:val="p0"/>
    <w:basedOn w:val="1"/>
    <w:qFormat/>
    <w:uiPriority w:val="0"/>
    <w:pPr>
      <w:widowControl/>
    </w:pPr>
    <w:rPr>
      <w:rFonts w:ascii="@MS PMincho" w:hAnsi="@MS PMincho"/>
      <w:kern w:val="0"/>
    </w:rPr>
  </w:style>
  <w:style w:type="paragraph" w:customStyle="1" w:styleId="139">
    <w:name w:val="修订1"/>
    <w:qFormat/>
    <w:uiPriority w:val="99"/>
    <w:rPr>
      <w:rFonts w:ascii="MS Mincho" w:hAnsi="MS Mincho" w:eastAsia="@MS PMincho" w:cs="MS Mincho"/>
      <w:kern w:val="2"/>
      <w:sz w:val="21"/>
      <w:szCs w:val="22"/>
      <w:lang w:val="en-US" w:eastAsia="zh-CN" w:bidi="ar-SA"/>
    </w:rPr>
  </w:style>
  <w:style w:type="paragraph" w:customStyle="1" w:styleId="140">
    <w:name w:val="font0"/>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141">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kern w:val="0"/>
      <w:sz w:val="24"/>
      <w:szCs w:val="24"/>
    </w:rPr>
  </w:style>
  <w:style w:type="paragraph" w:customStyle="1" w:styleId="142">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b/>
      <w:bCs/>
      <w:color w:val="FF0000"/>
      <w:kern w:val="0"/>
      <w:sz w:val="24"/>
      <w:szCs w:val="24"/>
    </w:rPr>
  </w:style>
  <w:style w:type="paragraph" w:customStyle="1" w:styleId="143">
    <w:name w:val="p2"/>
    <w:basedOn w:val="1"/>
    <w:qFormat/>
    <w:uiPriority w:val="0"/>
    <w:pPr>
      <w:widowControl/>
      <w:spacing w:line="480" w:lineRule="auto"/>
      <w:ind w:firstLine="420"/>
      <w:jc w:val="left"/>
    </w:pPr>
    <w:rPr>
      <w:rFonts w:ascii="@Yu Mincho Light" w:hAnsi="@Yu Mincho Light" w:eastAsia="@Yu Mincho Light" w:cs="@Yu Mincho Light"/>
      <w:kern w:val="0"/>
    </w:rPr>
  </w:style>
  <w:style w:type="paragraph" w:customStyle="1" w:styleId="144">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B050"/>
      <w:kern w:val="0"/>
      <w:sz w:val="24"/>
      <w:szCs w:val="24"/>
    </w:rPr>
  </w:style>
  <w:style w:type="paragraph" w:customStyle="1" w:styleId="145">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b/>
      <w:bCs/>
      <w:color w:val="00B050"/>
      <w:kern w:val="0"/>
      <w:sz w:val="24"/>
      <w:szCs w:val="24"/>
    </w:rPr>
  </w:style>
  <w:style w:type="paragraph" w:customStyle="1" w:styleId="146">
    <w:name w:val="Table Paragraph"/>
    <w:basedOn w:val="1"/>
    <w:qFormat/>
    <w:uiPriority w:val="1"/>
    <w:pPr>
      <w:spacing w:line="292" w:lineRule="exact"/>
    </w:pPr>
    <w:rPr>
      <w:rFonts w:ascii="@MS PMincho" w:hAnsi="@MS PMincho" w:eastAsia="@MS PMincho" w:cs="@MS PMincho"/>
      <w:szCs w:val="22"/>
      <w:lang w:val="zh-CN" w:bidi="zh-CN"/>
    </w:rPr>
  </w:style>
  <w:style w:type="paragraph" w:customStyle="1" w:styleId="14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48">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9">
    <w:name w:val="_Style 131"/>
    <w:basedOn w:val="2"/>
    <w:next w:val="1"/>
    <w:qFormat/>
    <w:uiPriority w:val="39"/>
    <w:pPr>
      <w:widowControl/>
      <w:spacing w:before="480" w:after="0" w:line="276" w:lineRule="auto"/>
      <w:jc w:val="left"/>
      <w:outlineLvl w:val="9"/>
    </w:pPr>
    <w:rPr>
      <w:rFonts w:ascii="@Yu Mincho Light" w:hAnsi="@Yu Mincho Light" w:eastAsia="@Yu Mincho Light" w:cs="@MS PMincho"/>
      <w:color w:val="365F91"/>
      <w:kern w:val="0"/>
      <w:sz w:val="28"/>
      <w:szCs w:val="28"/>
    </w:rPr>
  </w:style>
  <w:style w:type="paragraph" w:customStyle="1" w:styleId="150">
    <w:name w:val="xl70"/>
    <w:basedOn w:val="1"/>
    <w:qFormat/>
    <w:uiPriority w:val="0"/>
    <w:pPr>
      <w:widowControl/>
      <w:spacing w:before="100" w:beforeAutospacing="1" w:after="100" w:afterAutospacing="1"/>
      <w:jc w:val="left"/>
    </w:pPr>
    <w:rPr>
      <w:rFonts w:ascii="Times New Roman" w:hAnsi="Times New Roman"/>
      <w:color w:val="000000"/>
      <w:kern w:val="0"/>
      <w:sz w:val="24"/>
      <w:szCs w:val="24"/>
    </w:rPr>
  </w:style>
  <w:style w:type="paragraph" w:customStyle="1" w:styleId="151">
    <w:name w:val="font6"/>
    <w:basedOn w:val="1"/>
    <w:qFormat/>
    <w:uiPriority w:val="0"/>
    <w:pPr>
      <w:widowControl/>
      <w:spacing w:before="100" w:beforeAutospacing="1" w:after="100" w:afterAutospacing="1"/>
      <w:jc w:val="left"/>
    </w:pPr>
    <w:rPr>
      <w:rFonts w:ascii="Times New Roman" w:hAnsi="Times New Roman"/>
      <w:kern w:val="0"/>
      <w:sz w:val="22"/>
      <w:szCs w:val="22"/>
    </w:rPr>
  </w:style>
  <w:style w:type="paragraph" w:customStyle="1" w:styleId="152">
    <w:name w:val="xl67"/>
    <w:basedOn w:val="1"/>
    <w:qFormat/>
    <w:uiPriority w:val="0"/>
    <w:pPr>
      <w:widowControl/>
      <w:spacing w:before="100" w:beforeAutospacing="1" w:after="100" w:afterAutospacing="1"/>
      <w:jc w:val="center"/>
    </w:pPr>
    <w:rPr>
      <w:rFonts w:ascii="Times New Roman" w:hAnsi="Times New Roman"/>
      <w:color w:val="000000"/>
      <w:kern w:val="0"/>
      <w:sz w:val="24"/>
      <w:szCs w:val="24"/>
    </w:rPr>
  </w:style>
  <w:style w:type="table" w:customStyle="1" w:styleId="153">
    <w:name w:val="Table Normal_0"/>
    <w:unhideWhenUsed/>
    <w:qFormat/>
    <w:uiPriority w:val="0"/>
    <w:rPr>
      <w:lang w:val="en-US" w:eastAsia="zh-CN" w:bidi="ar-SA"/>
    </w:rPr>
    <w:tblPr>
      <w:tblCellMar>
        <w:top w:w="0" w:type="dxa"/>
        <w:left w:w="0" w:type="dxa"/>
        <w:bottom w:w="0" w:type="dxa"/>
        <w:right w:w="0" w:type="dxa"/>
      </w:tblCellMar>
    </w:tblPr>
  </w:style>
  <w:style w:type="paragraph" w:customStyle="1" w:styleId="154">
    <w:name w:val="WPSOffice手动目录 1"/>
    <w:qFormat/>
    <w:uiPriority w:val="0"/>
    <w:rPr>
      <w:rFonts w:ascii="Times New Roman" w:hAnsi="Times New Roman" w:eastAsia="宋体" w:cs="Times New Roman"/>
      <w:lang w:val="en-US" w:eastAsia="zh-CN" w:bidi="ar-SA"/>
    </w:rPr>
  </w:style>
  <w:style w:type="paragraph" w:customStyle="1" w:styleId="155">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156">
    <w:name w:val="批注文字 Char"/>
    <w:qFormat/>
    <w:uiPriority w:val="0"/>
    <w:rPr>
      <w:kern w:val="2"/>
      <w:sz w:val="21"/>
      <w:szCs w:val="24"/>
    </w:rPr>
  </w:style>
  <w:style w:type="paragraph" w:customStyle="1" w:styleId="157">
    <w:name w:val="TOC 标题2"/>
    <w:basedOn w:val="2"/>
    <w:next w:val="1"/>
    <w:unhideWhenUsed/>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rPr>
  </w:style>
  <w:style w:type="character" w:customStyle="1" w:styleId="158">
    <w:name w:val="正文文本首行缩进 2 字符"/>
    <w:qFormat/>
    <w:uiPriority w:val="0"/>
    <w:rPr>
      <w:kern w:val="2"/>
      <w:sz w:val="21"/>
      <w:szCs w:val="22"/>
    </w:rPr>
  </w:style>
  <w:style w:type="paragraph" w:customStyle="1" w:styleId="159">
    <w:name w:val="修订2"/>
    <w:semiHidden/>
    <w:qFormat/>
    <w:uiPriority w:val="99"/>
    <w:rPr>
      <w:rFonts w:ascii="Times New Roman" w:hAnsi="Times New Roman" w:eastAsia="宋体" w:cs="Times New Roman"/>
      <w:kern w:val="2"/>
      <w:sz w:val="21"/>
      <w:szCs w:val="21"/>
      <w:lang w:val="en-US" w:eastAsia="zh-CN" w:bidi="ar-SA"/>
    </w:rPr>
  </w:style>
  <w:style w:type="paragraph" w:customStyle="1" w:styleId="160">
    <w:name w:val="Revision"/>
    <w:semiHidden/>
    <w:qFormat/>
    <w:uiPriority w:val="99"/>
    <w:rPr>
      <w:rFonts w:ascii="Times New Roman" w:hAnsi="Times New Roman" w:eastAsia="宋体" w:cs="Times New Roman"/>
      <w:kern w:val="2"/>
      <w:sz w:val="21"/>
      <w:szCs w:val="21"/>
      <w:lang w:val="en-US" w:eastAsia="zh-CN" w:bidi="ar-SA"/>
    </w:rPr>
  </w:style>
  <w:style w:type="paragraph" w:customStyle="1" w:styleId="161">
    <w:name w:val="正文_0"/>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62">
    <w:name w:val="正文_1"/>
    <w:qFormat/>
    <w:uiPriority w:val="0"/>
    <w:pPr>
      <w:widowControl w:val="0"/>
      <w:spacing w:line="360" w:lineRule="auto"/>
      <w:ind w:firstLine="512" w:firstLineChars="200"/>
      <w:jc w:val="both"/>
    </w:pPr>
    <w:rPr>
      <w:rFonts w:ascii="宋体" w:hAnsi="宋体" w:eastAsia="宋体" w:cs="Times New Roman"/>
      <w:spacing w:val="8"/>
      <w:kern w:val="2"/>
      <w:sz w:val="24"/>
      <w:szCs w:val="24"/>
      <w:lang w:val="en-US" w:eastAsia="zh-CN" w:bidi="ar-SA"/>
    </w:rPr>
  </w:style>
  <w:style w:type="paragraph" w:customStyle="1" w:styleId="163">
    <w:name w:val="0- 正文"/>
    <w:basedOn w:val="1"/>
    <w:qFormat/>
    <w:uiPriority w:val="0"/>
    <w:pPr>
      <w:spacing w:line="360" w:lineRule="auto"/>
      <w:ind w:firstLine="482"/>
    </w:pPr>
    <w:rPr>
      <w:sz w:val="24"/>
      <w:szCs w:val="20"/>
    </w:rPr>
  </w:style>
  <w:style w:type="paragraph" w:customStyle="1" w:styleId="164">
    <w:name w:val="列出段落1"/>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4"/>
      <w:lang w:val="en-US" w:eastAsia="zh-CN" w:bidi="ar"/>
    </w:rPr>
  </w:style>
  <w:style w:type="table" w:customStyle="1" w:styleId="165">
    <w:name w:val="网格型1"/>
    <w:basedOn w:val="36"/>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
    <w:name w:val="Table Normal"/>
    <w:basedOn w:val="36"/>
    <w:qFormat/>
    <w:uiPriority w:val="0"/>
    <w:rPr>
      <w:rFonts w:eastAsia="Times New Roman"/>
    </w:rPr>
    <w:tblPr>
      <w:tblCellMar>
        <w:left w:w="0" w:type="dxa"/>
        <w:right w:w="0" w:type="dxa"/>
      </w:tblCellMar>
    </w:tblPr>
  </w:style>
  <w:style w:type="paragraph" w:customStyle="1" w:styleId="167">
    <w:name w:val="正文文本1"/>
    <w:basedOn w:val="1"/>
    <w:qFormat/>
    <w:uiPriority w:val="0"/>
    <w:pPr>
      <w:shd w:val="clear" w:color="auto" w:fill="FFFFFF"/>
      <w:spacing w:line="442" w:lineRule="auto"/>
    </w:pPr>
    <w:rPr>
      <w:rFonts w:ascii="黑体" w:hAnsi="黑体" w:eastAsia="黑体" w:cs="黑体"/>
      <w:sz w:val="36"/>
      <w:szCs w:val="36"/>
      <w:lang w:val="zh-CN" w:bidi="zh-CN"/>
    </w:rPr>
  </w:style>
  <w:style w:type="paragraph" w:customStyle="1" w:styleId="168">
    <w:name w:val="正文文本 人培"/>
    <w:basedOn w:val="1"/>
    <w:qFormat/>
    <w:uiPriority w:val="0"/>
    <w:pPr>
      <w:spacing w:line="500" w:lineRule="exact"/>
      <w:ind w:firstLine="480" w:firstLineChars="200"/>
    </w:pPr>
    <w:rPr>
      <w:rFonts w:ascii="仿宋_GB2312" w:hAnsi="仿宋_GB2312" w:eastAsia="仿宋_GB2312" w:cs="仿宋_GB2312"/>
      <w:sz w:val="24"/>
      <w:szCs w:val="24"/>
    </w:rPr>
  </w:style>
  <w:style w:type="paragraph" w:customStyle="1" w:styleId="169">
    <w:name w:val="_Style 167"/>
    <w:unhideWhenUsed/>
    <w:qFormat/>
    <w:uiPriority w:val="99"/>
    <w:rPr>
      <w:rFonts w:ascii="Times New Roman" w:hAnsi="Times New Roman" w:eastAsia="宋体" w:cs="Times New Roman"/>
      <w:kern w:val="2"/>
      <w:sz w:val="21"/>
      <w:szCs w:val="21"/>
      <w:lang w:val="en-US" w:eastAsia="zh-CN" w:bidi="ar-SA"/>
    </w:rPr>
  </w:style>
  <w:style w:type="paragraph" w:customStyle="1" w:styleId="170">
    <w:name w:val="font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1">
    <w:name w:val="xl65"/>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方正仿宋_GB2312" w:hAnsi="方正仿宋_GB2312" w:eastAsia="方正仿宋_GB2312" w:cs="宋体"/>
      <w:b/>
      <w:bCs/>
      <w:color w:val="000000"/>
      <w:kern w:val="0"/>
      <w:sz w:val="24"/>
      <w:szCs w:val="24"/>
    </w:rPr>
  </w:style>
  <w:style w:type="paragraph" w:customStyle="1" w:styleId="172">
    <w:name w:val="xl66"/>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方正仿宋_GB2312" w:hAnsi="方正仿宋_GB2312" w:eastAsia="方正仿宋_GB2312" w:cs="宋体"/>
      <w:b/>
      <w:bCs/>
      <w:color w:val="000000"/>
      <w:kern w:val="0"/>
      <w:sz w:val="24"/>
      <w:szCs w:val="24"/>
    </w:rPr>
  </w:style>
  <w:style w:type="paragraph" w:customStyle="1" w:styleId="173">
    <w:name w:val="xl108"/>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174">
    <w:name w:val="xl109"/>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175">
    <w:name w:val="xl110"/>
    <w:basedOn w:val="1"/>
    <w:qFormat/>
    <w:uiPriority w:val="0"/>
    <w:pPr>
      <w:widowControl/>
      <w:pBdr>
        <w:top w:val="single" w:color="000000" w:sz="8" w:space="0"/>
        <w:left w:val="single" w:color="000000" w:sz="8" w:space="0"/>
        <w:bottom w:val="single" w:color="000000" w:sz="8" w:space="0"/>
      </w:pBdr>
      <w:spacing w:before="100" w:beforeAutospacing="1" w:after="100" w:afterAutospacing="1"/>
      <w:textAlignment w:val="center"/>
    </w:pPr>
    <w:rPr>
      <w:rFonts w:ascii="宋体" w:hAnsi="宋体" w:cs="宋体"/>
      <w:b/>
      <w:bCs/>
      <w:color w:val="000000"/>
      <w:kern w:val="0"/>
      <w:sz w:val="24"/>
      <w:szCs w:val="24"/>
    </w:rPr>
  </w:style>
  <w:style w:type="paragraph" w:customStyle="1" w:styleId="176">
    <w:name w:val="xl111"/>
    <w:basedOn w:val="1"/>
    <w:qFormat/>
    <w:uiPriority w:val="0"/>
    <w:pPr>
      <w:widowControl/>
      <w:pBdr>
        <w:top w:val="single" w:color="000000" w:sz="8" w:space="0"/>
        <w:bottom w:val="single" w:color="000000" w:sz="8" w:space="0"/>
      </w:pBdr>
      <w:spacing w:before="100" w:beforeAutospacing="1" w:after="100" w:afterAutospacing="1"/>
      <w:textAlignment w:val="center"/>
    </w:pPr>
    <w:rPr>
      <w:rFonts w:ascii="宋体" w:hAnsi="宋体" w:cs="宋体"/>
      <w:b/>
      <w:bCs/>
      <w:color w:val="000000"/>
      <w:kern w:val="0"/>
      <w:sz w:val="24"/>
      <w:szCs w:val="24"/>
    </w:rPr>
  </w:style>
  <w:style w:type="paragraph" w:customStyle="1" w:styleId="177">
    <w:name w:val="xl112"/>
    <w:basedOn w:val="1"/>
    <w:qFormat/>
    <w:uiPriority w:val="0"/>
    <w:pPr>
      <w:widowControl/>
      <w:pBdr>
        <w:top w:val="single" w:color="000000" w:sz="8" w:space="0"/>
        <w:bottom w:val="single" w:color="000000" w:sz="8" w:space="0"/>
        <w:right w:val="single" w:color="000000" w:sz="8" w:space="0"/>
      </w:pBdr>
      <w:spacing w:before="100" w:beforeAutospacing="1" w:after="100" w:afterAutospacing="1"/>
      <w:textAlignment w:val="center"/>
    </w:pPr>
    <w:rPr>
      <w:rFonts w:ascii="宋体" w:hAnsi="宋体" w:cs="宋体"/>
      <w:b/>
      <w:bCs/>
      <w:color w:val="000000"/>
      <w:kern w:val="0"/>
      <w:sz w:val="24"/>
      <w:szCs w:val="24"/>
    </w:rPr>
  </w:style>
  <w:style w:type="paragraph" w:customStyle="1" w:styleId="178">
    <w:name w:val="xl113"/>
    <w:basedOn w:val="1"/>
    <w:qFormat/>
    <w:uiPriority w:val="0"/>
    <w:pPr>
      <w:widowControl/>
      <w:pBdr>
        <w:left w:val="single" w:color="000000" w:sz="8" w:space="0"/>
        <w:bottom w:val="single" w:color="auto" w:sz="8" w:space="0"/>
        <w:right w:val="single" w:color="000000" w:sz="8" w:space="0"/>
      </w:pBdr>
      <w:spacing w:before="100" w:beforeAutospacing="1" w:after="100" w:afterAutospacing="1"/>
      <w:textAlignment w:val="center"/>
    </w:pPr>
    <w:rPr>
      <w:rFonts w:ascii="宋体" w:hAnsi="宋体" w:cs="宋体"/>
      <w:color w:val="000000"/>
      <w:kern w:val="0"/>
      <w:sz w:val="24"/>
      <w:szCs w:val="24"/>
    </w:rPr>
  </w:style>
  <w:style w:type="paragraph" w:customStyle="1" w:styleId="179">
    <w:name w:val="xl114"/>
    <w:basedOn w:val="1"/>
    <w:qFormat/>
    <w:uiPriority w:val="0"/>
    <w:pPr>
      <w:widowControl/>
      <w:pBdr>
        <w:left w:val="single" w:color="000000" w:sz="8" w:space="0"/>
        <w:bottom w:val="single" w:color="auto" w:sz="8" w:space="0"/>
        <w:right w:val="single" w:color="000000" w:sz="8"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180">
    <w:name w:val="xl115"/>
    <w:basedOn w:val="1"/>
    <w:qFormat/>
    <w:uiPriority w:val="0"/>
    <w:pPr>
      <w:widowControl/>
      <w:pBdr>
        <w:top w:val="single" w:color="auto" w:sz="8" w:space="0"/>
        <w:left w:val="single" w:color="000000" w:sz="8" w:space="0"/>
        <w:right w:val="single" w:color="000000" w:sz="8" w:space="0"/>
      </w:pBdr>
      <w:spacing w:before="100" w:beforeAutospacing="1" w:after="100" w:afterAutospacing="1"/>
      <w:textAlignment w:val="center"/>
    </w:pPr>
    <w:rPr>
      <w:rFonts w:ascii="宋体" w:hAnsi="宋体" w:cs="宋体"/>
      <w:color w:val="000000"/>
      <w:kern w:val="0"/>
      <w:sz w:val="24"/>
      <w:szCs w:val="24"/>
    </w:rPr>
  </w:style>
  <w:style w:type="paragraph" w:customStyle="1" w:styleId="181">
    <w:name w:val="xl116"/>
    <w:basedOn w:val="1"/>
    <w:qFormat/>
    <w:uiPriority w:val="0"/>
    <w:pPr>
      <w:widowControl/>
      <w:pBdr>
        <w:top w:val="single" w:color="auto" w:sz="8" w:space="0"/>
        <w:left w:val="single" w:color="000000" w:sz="8" w:space="0"/>
        <w:right w:val="single" w:color="000000" w:sz="8"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182">
    <w:name w:val="xl117"/>
    <w:basedOn w:val="1"/>
    <w:qFormat/>
    <w:uiPriority w:val="0"/>
    <w:pPr>
      <w:widowControl/>
      <w:pBdr>
        <w:top w:val="single" w:color="auto" w:sz="8" w:space="0"/>
        <w:left w:val="single" w:color="auto" w:sz="8" w:space="0"/>
        <w:right w:val="single" w:color="auto" w:sz="8" w:space="0"/>
      </w:pBdr>
      <w:spacing w:before="100" w:beforeAutospacing="1" w:after="100" w:afterAutospacing="1"/>
      <w:textAlignment w:val="center"/>
    </w:pPr>
    <w:rPr>
      <w:rFonts w:ascii="宋体" w:hAnsi="宋体" w:cs="宋体"/>
      <w:color w:val="000000"/>
      <w:kern w:val="0"/>
      <w:sz w:val="24"/>
      <w:szCs w:val="24"/>
    </w:rPr>
  </w:style>
  <w:style w:type="paragraph" w:customStyle="1" w:styleId="183">
    <w:name w:val="xl118"/>
    <w:basedOn w:val="1"/>
    <w:qFormat/>
    <w:uiPriority w:val="0"/>
    <w:pPr>
      <w:widowControl/>
      <w:pBdr>
        <w:left w:val="single" w:color="auto" w:sz="8" w:space="0"/>
        <w:right w:val="single" w:color="auto" w:sz="8" w:space="0"/>
      </w:pBdr>
      <w:spacing w:before="100" w:beforeAutospacing="1" w:after="100" w:afterAutospacing="1"/>
      <w:textAlignment w:val="center"/>
    </w:pPr>
    <w:rPr>
      <w:rFonts w:ascii="宋体" w:hAnsi="宋体" w:cs="宋体"/>
      <w:color w:val="000000"/>
      <w:kern w:val="0"/>
      <w:sz w:val="24"/>
      <w:szCs w:val="24"/>
    </w:rPr>
  </w:style>
  <w:style w:type="paragraph" w:customStyle="1" w:styleId="184">
    <w:name w:val="xl119"/>
    <w:basedOn w:val="1"/>
    <w:qFormat/>
    <w:uiPriority w:val="0"/>
    <w:pPr>
      <w:widowControl/>
      <w:pBdr>
        <w:left w:val="single" w:color="auto" w:sz="8" w:space="0"/>
        <w:bottom w:val="single" w:color="auto" w:sz="8" w:space="0"/>
        <w:right w:val="single" w:color="auto" w:sz="8" w:space="0"/>
      </w:pBdr>
      <w:spacing w:before="100" w:beforeAutospacing="1" w:after="100" w:afterAutospacing="1"/>
      <w:textAlignment w:val="center"/>
    </w:pPr>
    <w:rPr>
      <w:rFonts w:ascii="宋体" w:hAnsi="宋体" w:cs="宋体"/>
      <w:color w:val="000000"/>
      <w:kern w:val="0"/>
      <w:sz w:val="24"/>
      <w:szCs w:val="24"/>
    </w:rPr>
  </w:style>
  <w:style w:type="paragraph" w:customStyle="1" w:styleId="185">
    <w:name w:val="xl120"/>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186">
    <w:name w:val="xl121"/>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187">
    <w:name w:val="xl122"/>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color w:val="000000"/>
      <w:kern w:val="0"/>
      <w:sz w:val="24"/>
      <w:szCs w:val="24"/>
    </w:rPr>
  </w:style>
  <w:style w:type="character" w:customStyle="1" w:styleId="188">
    <w:name w:val="font91"/>
    <w:qFormat/>
    <w:uiPriority w:val="0"/>
    <w:rPr>
      <w:rFonts w:hint="default" w:ascii="Calibri" w:hAnsi="Calibri" w:cs="Calibri"/>
      <w:color w:val="000000"/>
      <w:sz w:val="18"/>
      <w:szCs w:val="18"/>
      <w:u w:val="none"/>
    </w:rPr>
  </w:style>
  <w:style w:type="character" w:customStyle="1" w:styleId="189">
    <w:name w:val="font101"/>
    <w:qFormat/>
    <w:uiPriority w:val="0"/>
    <w:rPr>
      <w:rFonts w:ascii="微软雅黑" w:hAnsi="微软雅黑" w:eastAsia="微软雅黑" w:cs="微软雅黑"/>
      <w:color w:val="000000"/>
      <w:sz w:val="18"/>
      <w:szCs w:val="18"/>
      <w:u w:val="none"/>
    </w:rPr>
  </w:style>
  <w:style w:type="character" w:customStyle="1" w:styleId="190">
    <w:name w:val="font112"/>
    <w:qFormat/>
    <w:uiPriority w:val="0"/>
    <w:rPr>
      <w:rFonts w:hint="default" w:ascii="Calibri" w:hAnsi="Calibri" w:cs="Calibri"/>
      <w:color w:val="000000"/>
      <w:sz w:val="18"/>
      <w:szCs w:val="18"/>
      <w:u w:val="none"/>
    </w:rPr>
  </w:style>
  <w:style w:type="paragraph" w:customStyle="1" w:styleId="191">
    <w:name w:val="Standard"/>
    <w:qFormat/>
    <w:uiPriority w:val="0"/>
    <w:pPr>
      <w:widowControl w:val="0"/>
      <w:suppressAutoHyphens/>
      <w:autoSpaceDN w:val="0"/>
      <w:jc w:val="both"/>
      <w:textAlignment w:val="baseline"/>
    </w:pPr>
    <w:rPr>
      <w:rFonts w:ascii="Times New Roman" w:hAnsi="Times New Roman" w:eastAsia="宋体, SimSun" w:cs="Times New Roman"/>
      <w:kern w:val="3"/>
      <w:sz w:val="21"/>
      <w:szCs w:val="24"/>
      <w:lang w:val="en-US" w:eastAsia="zh-CN" w:bidi="ar-SA"/>
    </w:rPr>
  </w:style>
  <w:style w:type="paragraph" w:customStyle="1" w:styleId="192">
    <w:name w:val="正文1"/>
    <w:qFormat/>
    <w:uiPriority w:val="0"/>
    <w:pPr>
      <w:overflowPunct w:val="0"/>
      <w:autoSpaceDE w:val="0"/>
      <w:autoSpaceDN w:val="0"/>
      <w:adjustRightInd w:val="0"/>
      <w:spacing w:line="360" w:lineRule="auto"/>
      <w:textAlignment w:val="baseline"/>
    </w:pPr>
    <w:rPr>
      <w:rFonts w:ascii="Times New Roman" w:hAnsi="Times New Roman" w:eastAsia="宋体" w:cs="Times New Roman"/>
      <w:lang w:val="en-US" w:eastAsia="zh-CN" w:bidi="ar-SA"/>
    </w:rPr>
  </w:style>
  <w:style w:type="paragraph" w:customStyle="1" w:styleId="193">
    <w:name w:val="数字标题1"/>
    <w:basedOn w:val="2"/>
    <w:qFormat/>
    <w:uiPriority w:val="0"/>
    <w:pPr>
      <w:keepLines/>
      <w:widowControl w:val="0"/>
      <w:numPr>
        <w:ilvl w:val="0"/>
        <w:numId w:val="2"/>
      </w:numPr>
      <w:spacing w:before="340" w:after="330" w:line="578" w:lineRule="auto"/>
      <w:jc w:val="both"/>
    </w:pPr>
    <w:rPr>
      <w:rFonts w:ascii="宋体" w:hAnsi="宋体" w:eastAsia="宋体" w:cs="Times New Roman"/>
      <w:kern w:val="44"/>
      <w:sz w:val="30"/>
      <w:lang w:val="en-US" w:eastAsia="zh-CN"/>
    </w:rPr>
  </w:style>
  <w:style w:type="paragraph" w:customStyle="1" w:styleId="194">
    <w:name w:val="数字标题2"/>
    <w:basedOn w:val="3"/>
    <w:qFormat/>
    <w:uiPriority w:val="0"/>
    <w:pPr>
      <w:keepLines/>
      <w:widowControl w:val="0"/>
      <w:numPr>
        <w:ilvl w:val="0"/>
        <w:numId w:val="2"/>
      </w:numPr>
      <w:spacing w:before="200" w:after="200"/>
      <w:jc w:val="both"/>
    </w:pPr>
    <w:rPr>
      <w:rFonts w:ascii="宋体" w:hAnsi="宋体" w:eastAsia="宋体"/>
      <w:kern w:val="2"/>
      <w:sz w:val="28"/>
      <w:szCs w:val="32"/>
      <w:lang w:val="en-US" w:eastAsia="zh-CN"/>
    </w:rPr>
  </w:style>
  <w:style w:type="paragraph" w:customStyle="1" w:styleId="195">
    <w:name w:val="_Style 29"/>
    <w:basedOn w:val="1"/>
    <w:next w:val="114"/>
    <w:qFormat/>
    <w:uiPriority w:val="0"/>
    <w:pPr>
      <w:ind w:firstLine="420" w:firstLineChars="200"/>
    </w:pPr>
    <w:rPr>
      <w:rFonts w:ascii="Calibri" w:hAnsi="Calibri" w:eastAsia="宋体" w:cs="Times New Roman"/>
      <w:szCs w:val="24"/>
    </w:rPr>
  </w:style>
  <w:style w:type="paragraph" w:customStyle="1" w:styleId="196">
    <w:name w:val="数字标题3"/>
    <w:basedOn w:val="4"/>
    <w:qFormat/>
    <w:uiPriority w:val="0"/>
    <w:pPr>
      <w:keepLines/>
      <w:widowControl w:val="0"/>
      <w:numPr>
        <w:ilvl w:val="0"/>
        <w:numId w:val="2"/>
      </w:numPr>
      <w:spacing w:before="260" w:after="260" w:line="416" w:lineRule="auto"/>
    </w:pPr>
    <w:rPr>
      <w:rFonts w:ascii="Calibri" w:hAnsi="Calibri" w:eastAsia="宋体" w:cs="Times New Roman"/>
      <w:kern w:val="2"/>
      <w:szCs w:val="32"/>
    </w:rPr>
  </w:style>
  <w:style w:type="character" w:customStyle="1" w:styleId="197">
    <w:name w:val="font71"/>
    <w:qFormat/>
    <w:uiPriority w:val="0"/>
    <w:rPr>
      <w:rFonts w:hint="default" w:ascii="Arial" w:hAnsi="Arial" w:cs="Arial"/>
      <w:color w:val="000000"/>
      <w:sz w:val="18"/>
      <w:szCs w:val="18"/>
      <w:u w:val="none"/>
    </w:rPr>
  </w:style>
  <w:style w:type="paragraph" w:customStyle="1" w:styleId="198">
    <w:name w:val="_Style 638"/>
    <w:basedOn w:val="1"/>
    <w:next w:val="114"/>
    <w:qFormat/>
    <w:uiPriority w:val="0"/>
    <w:pPr>
      <w:ind w:firstLine="420" w:firstLineChars="200"/>
      <w:jc w:val="both"/>
    </w:pPr>
    <w:rPr>
      <w:kern w:val="2"/>
      <w:sz w:val="21"/>
      <w:szCs w:val="24"/>
      <w:lang w:eastAsia="zh-CN"/>
    </w:rPr>
  </w:style>
  <w:style w:type="character" w:customStyle="1" w:styleId="199">
    <w:name w:val="NormalCharacter"/>
    <w:semiHidden/>
    <w:qFormat/>
    <w:uiPriority w:val="0"/>
  </w:style>
  <w:style w:type="paragraph" w:customStyle="1" w:styleId="200">
    <w:name w:val="Medium Grid 21"/>
    <w:qFormat/>
    <w:uiPriority w:val="1"/>
    <w:rPr>
      <w:rFonts w:ascii="Calibri" w:hAnsi="Calibri" w:eastAsia="宋体" w:cs="Times New Roman"/>
      <w:sz w:val="22"/>
      <w:szCs w:val="22"/>
      <w:lang w:val="en-US" w:eastAsia="zh-CN" w:bidi="ar-SA"/>
    </w:rPr>
  </w:style>
  <w:style w:type="paragraph" w:customStyle="1" w:styleId="201">
    <w:name w:val="默认"/>
    <w:qFormat/>
    <w:uiPriority w:val="0"/>
    <w:rPr>
      <w:rFonts w:hint="eastAsia" w:ascii="Arial Unicode MS" w:hAnsi="Arial Unicode MS" w:eastAsia="Helvetica" w:cs="Arial Unicode MS"/>
      <w:color w:val="000000"/>
      <w:sz w:val="22"/>
      <w:szCs w:val="22"/>
      <w:lang w:val="zh-CN" w:eastAsia="zh-CN" w:bidi="ar-SA"/>
    </w:rPr>
  </w:style>
  <w:style w:type="paragraph" w:customStyle="1" w:styleId="202">
    <w:name w:val="样式 样式 首行缩进:  2.57 字符 + 首行缩进:  2.57 字符"/>
    <w:basedOn w:val="1"/>
    <w:qFormat/>
    <w:uiPriority w:val="0"/>
    <w:pPr>
      <w:widowControl/>
      <w:spacing w:line="360" w:lineRule="auto"/>
      <w:ind w:firstLine="771" w:firstLineChars="257"/>
      <w:jc w:val="left"/>
    </w:pPr>
    <w:rPr>
      <w:rFonts w:ascii="Times New Roman" w:hAnsi="Times New Roman" w:eastAsia="仿宋" w:cs="宋体"/>
      <w:kern w:val="0"/>
      <w:sz w:val="30"/>
      <w:szCs w:val="30"/>
    </w:rPr>
  </w:style>
  <w:style w:type="character" w:customStyle="1" w:styleId="203">
    <w:name w:val="要点1"/>
    <w:qFormat/>
    <w:uiPriority w:val="0"/>
    <w:rPr>
      <w:kern w:val="2"/>
      <w:sz w:val="21"/>
      <w:szCs w:val="21"/>
      <w:lang w:val="en-US" w:eastAsia="zh-CN" w:bidi="ar-SA"/>
    </w:rPr>
  </w:style>
  <w:style w:type="paragraph" w:customStyle="1" w:styleId="204">
    <w:name w:val="Table Text"/>
    <w:basedOn w:val="1"/>
    <w:semiHidden/>
    <w:qFormat/>
    <w:uiPriority w:val="0"/>
    <w:rPr>
      <w:rFonts w:ascii="仿宋" w:hAnsi="仿宋" w:eastAsia="仿宋" w:cs="仿宋"/>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116</Pages>
  <Words>4062</Words>
  <Characters>4815</Characters>
  <Lines>422</Lines>
  <Paragraphs>118</Paragraphs>
  <TotalTime>7</TotalTime>
  <ScaleCrop>false</ScaleCrop>
  <LinksUpToDate>false</LinksUpToDate>
  <CharactersWithSpaces>4977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2023-12-21T08:27:00Z</dcterms:created>
  <dc:creator>云南中招招标</dc:creator>
  <cp:lastModifiedBy>啊蛋蛋</cp:lastModifiedBy>
  <cp:lastPrinted>2026-05-21T06:55:00Z</cp:lastPrinted>
  <dcterms:modified xsi:type="dcterms:W3CDTF">2026-07-29T08:26:43Z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0F0D142B4F0B491DAD3FBB7FA2876D2A_13</vt:lpwstr>
  </property>
  <property fmtid="{D5CDD505-2E9C-101B-9397-08002B2CF9AE}" pid="3" name="KSOProductBuildVer">
    <vt:lpwstr>2052-12.1.0.26895</vt:lpwstr>
  </property>
  <property fmtid="{D5CDD505-2E9C-101B-9397-08002B2CF9AE}" pid="4" name="KSOTemplateDocerSaveRecord">
    <vt:lpwstr>eyJoZGlkIjoiYzVkYzQ0NDBkZDdjYjU5MGJmYzA4YTY0ZjFmOWQ3MTQiLCJ1c2VySWQiOiI3NjU4MDA3ODIifQ==</vt:lpwstr>
  </property>
</Properties>
</file>