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询价通知书</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441901-2026-05582</w:t>
      </w:r>
    </w:p>
    <w:p>
      <w:pPr>
        <w:pStyle w:val="null3"/>
        <w:jc w:val="center"/>
        <w:outlineLvl w:val="3"/>
      </w:pPr>
      <w:r>
        <w:rPr>
          <w:sz w:val="24"/>
          <w:b/>
        </w:rPr>
        <w:t>采购项目编号：</w:t>
      </w:r>
      <w:r>
        <w:rPr>
          <w:sz w:val="24"/>
          <w:b/>
        </w:rPr>
        <w:t>441901-2026-05582</w:t>
      </w:r>
    </w:p>
    <w:p>
      <w:pPr>
        <w:pStyle w:val="null3"/>
        <w:jc w:val="center"/>
        <w:outlineLvl w:val="3"/>
      </w:pPr>
      <w:r>
        <w:rPr>
          <w:sz w:val="24"/>
          <w:b/>
        </w:rPr>
        <w:t>项目名称：</w:t>
      </w:r>
      <w:r>
        <w:rPr>
          <w:sz w:val="24"/>
          <w:b/>
        </w:rPr>
        <w:t>东莞市教育局教学捐赠物资（笔记本电脑及办公软件）</w:t>
      </w:r>
    </w:p>
    <w:p>
      <w:pPr>
        <w:pStyle w:val="null3"/>
        <w:jc w:val="center"/>
        <w:outlineLvl w:val="3"/>
      </w:pPr>
      <w:r>
        <w:rPr>
          <w:sz w:val="24"/>
          <w:b/>
        </w:rPr>
        <w:t>采购人：</w:t>
      </w:r>
      <w:r>
        <w:rPr>
          <w:sz w:val="24"/>
          <w:b/>
        </w:rPr>
        <w:t>东莞市教育局</w:t>
      </w:r>
    </w:p>
    <w:p>
      <w:pPr>
        <w:pStyle w:val="null3"/>
        <w:jc w:val="center"/>
        <w:outlineLvl w:val="3"/>
      </w:pPr>
      <w:r>
        <w:rPr>
          <w:sz w:val="24"/>
          <w:b/>
        </w:rPr>
        <w:t>采购代理机构：</w:t>
      </w:r>
      <w:r>
        <w:rPr>
          <w:sz w:val="24"/>
          <w:b/>
        </w:rPr>
        <w:t>东莞市公共资源交易中心</w:t>
      </w:r>
    </w:p>
    <w:p>
      <w:pPr>
        <w:pStyle w:val="null3"/>
        <w:ind w:firstLine="480"/>
      </w:pPr>
      <w:r>
        <w:rPr/>
        <w:t xml:space="preserve">  </w:t>
      </w:r>
    </w:p>
    <w:p>
      <w:pPr>
        <w:pStyle w:val="null3"/>
        <w:jc w:val="center"/>
        <w:outlineLvl w:val="1"/>
      </w:pPr>
      <w:r>
        <w:rPr>
          <w:sz w:val="36"/>
          <w:b/>
        </w:rPr>
        <w:t>第一章 询价邀请</w:t>
      </w:r>
    </w:p>
    <w:p>
      <w:pPr>
        <w:pStyle w:val="null3"/>
        <w:ind w:firstLine="480"/>
      </w:pPr>
      <w:r>
        <w:rPr/>
        <w:t>东莞市公共资源交易中心</w:t>
      </w:r>
      <w:r>
        <w:rPr/>
        <w:t>受</w:t>
      </w:r>
      <w:r>
        <w:rPr/>
        <w:t>东莞市教育局</w:t>
      </w:r>
      <w:r>
        <w:rPr/>
        <w:t>的委托，采用</w:t>
      </w:r>
      <w:r>
        <w:rPr/>
        <w:t>询价</w:t>
      </w:r>
      <w:r>
        <w:rPr/>
        <w:t>方式组织采购</w:t>
      </w:r>
      <w:r>
        <w:rPr/>
        <w:t>东莞市教育局教学捐赠物资（笔记本电脑及办公软件）</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东莞市教育局教学捐赠物资（笔记本电脑及办公软件）</w:t>
      </w:r>
    </w:p>
    <w:p>
      <w:pPr>
        <w:pStyle w:val="null3"/>
        <w:ind w:firstLine="480"/>
      </w:pPr>
      <w:r>
        <w:rPr/>
        <w:t>采购计划编号：</w:t>
      </w:r>
      <w:r>
        <w:rPr/>
        <w:t>441901-2026-05582</w:t>
      </w:r>
    </w:p>
    <w:p>
      <w:pPr>
        <w:pStyle w:val="null3"/>
        <w:ind w:firstLine="480"/>
      </w:pPr>
      <w:r>
        <w:rPr/>
        <w:t>采购项目编号：</w:t>
      </w:r>
      <w:r>
        <w:rPr/>
        <w:t>441901-2026-05582</w:t>
      </w:r>
    </w:p>
    <w:p>
      <w:pPr>
        <w:pStyle w:val="null3"/>
        <w:ind w:firstLine="480"/>
      </w:pPr>
      <w:r>
        <w:rPr/>
        <w:t>采购方式：</w:t>
      </w:r>
      <w:r>
        <w:rPr/>
        <w:t>询价</w:t>
      </w:r>
    </w:p>
    <w:p>
      <w:pPr>
        <w:pStyle w:val="null3"/>
        <w:ind w:firstLine="480"/>
      </w:pPr>
      <w:r>
        <w:rPr/>
        <w:t>预算金额：</w:t>
      </w:r>
      <w:r>
        <w:rPr/>
        <w:t>450,000.00</w:t>
      </w:r>
      <w:r>
        <w:rPr/>
        <w:t>元</w:t>
      </w:r>
    </w:p>
    <w:p>
      <w:pPr>
        <w:pStyle w:val="null3"/>
        <w:outlineLvl w:val="3"/>
      </w:pPr>
      <w:r>
        <w:rPr>
          <w:sz w:val="24"/>
          <w:b/>
        </w:rPr>
        <w:t>2.项目内容及需求情况（采购项目技术规格、参数及要求）</w:t>
      </w:r>
    </w:p>
    <w:p>
      <w:pPr>
        <w:pStyle w:val="null3"/>
      </w:pPr>
      <w:r>
        <w:rPr/>
        <w:t>采购包1(东莞市教育局教学捐赠物资（笔记本电脑及办公软件）):</w:t>
      </w:r>
    </w:p>
    <w:p>
      <w:pPr>
        <w:pStyle w:val="null3"/>
      </w:pPr>
      <w:r>
        <w:rPr/>
        <w:t>采购包预算金额：450,000.00元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便携式计算机</w:t>
            </w:r>
          </w:p>
        </w:tc>
        <w:tc>
          <w:tcPr>
            <w:tcW w:type="dxa" w:w="2052"/>
          </w:tcPr>
          <w:p>
            <w:pPr>
              <w:pStyle w:val="null3"/>
            </w:pPr>
            <w:r>
              <w:rPr/>
              <w:t>便携式计算机</w:t>
            </w:r>
          </w:p>
        </w:tc>
        <w:tc>
          <w:tcPr>
            <w:tcW w:type="dxa" w:w="977"/>
          </w:tcPr>
          <w:p>
            <w:pPr>
              <w:pStyle w:val="null3"/>
            </w:pPr>
            <w:r>
              <w:rPr/>
              <w:t>50(台)</w:t>
            </w:r>
          </w:p>
        </w:tc>
        <w:tc>
          <w:tcPr>
            <w:tcW w:type="dxa" w:w="977"/>
          </w:tcPr>
          <w:p>
            <w:pPr>
              <w:pStyle w:val="null3"/>
            </w:pPr>
            <w:r>
              <w:rPr/>
              <w:t>详见第二章</w:t>
            </w:r>
          </w:p>
        </w:tc>
        <w:tc>
          <w:tcPr>
            <w:tcW w:type="dxa" w:w="977"/>
          </w:tcPr>
          <w:p>
            <w:pPr>
              <w:pStyle w:val="null3"/>
            </w:pPr>
            <w:r>
              <w:rPr/>
              <w:t>400,000.00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基础软件</w:t>
            </w:r>
          </w:p>
        </w:tc>
        <w:tc>
          <w:tcPr>
            <w:tcW w:type="dxa" w:w="2052"/>
          </w:tcPr>
          <w:p>
            <w:pPr>
              <w:pStyle w:val="null3"/>
            </w:pPr>
            <w:r>
              <w:rPr/>
              <w:t>基础软件</w:t>
            </w:r>
          </w:p>
        </w:tc>
        <w:tc>
          <w:tcPr>
            <w:tcW w:type="dxa" w:w="977"/>
          </w:tcPr>
          <w:p>
            <w:pPr>
              <w:pStyle w:val="null3"/>
            </w:pPr>
            <w:r>
              <w:rPr/>
              <w:t>50(套)</w:t>
            </w:r>
          </w:p>
        </w:tc>
        <w:tc>
          <w:tcPr>
            <w:tcW w:type="dxa" w:w="977"/>
          </w:tcPr>
          <w:p>
            <w:pPr>
              <w:pStyle w:val="null3"/>
            </w:pPr>
            <w:r>
              <w:rPr/>
              <w:t>详见第二章</w:t>
            </w:r>
          </w:p>
        </w:tc>
        <w:tc>
          <w:tcPr>
            <w:tcW w:type="dxa" w:w="977"/>
          </w:tcPr>
          <w:p>
            <w:pPr>
              <w:pStyle w:val="null3"/>
            </w:pPr>
            <w:r>
              <w:rPr/>
              <w:t>50,000.00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合同履行期限：自签订合同之日起，10日交货并安装完毕。</w:t>
      </w:r>
    </w:p>
    <w:p>
      <w:pPr>
        <w:pStyle w:val="null3"/>
        <w:outlineLvl w:val="2"/>
      </w:pPr>
      <w:r>
        <w:rPr>
          <w:sz w:val="28"/>
          <w:b/>
        </w:rPr>
        <w:t>二.申请人的资格要求</w:t>
      </w:r>
    </w:p>
    <w:p>
      <w:pPr>
        <w:pStyle w:val="null3"/>
        <w:outlineLvl w:val="3"/>
      </w:pPr>
      <w:r>
        <w:rPr>
          <w:sz w:val="24"/>
          <w:b/>
        </w:rPr>
        <w:t>1.满足《中华人民共和国政府采购法》第二十二条规定，提供下列材料：</w:t>
      </w:r>
    </w:p>
    <w:p>
      <w:pPr>
        <w:pStyle w:val="null3"/>
      </w:pPr>
      <w:r>
        <w:rPr/>
        <w:t>1）具有独立承担民事责任的能力：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2）有依法缴纳税收和社会保障资金的良好记录：提供《资格条件承诺函》（按照采购文件格式）。</w:t>
      </w:r>
    </w:p>
    <w:p>
      <w:pPr>
        <w:pStyle w:val="null3"/>
      </w:pPr>
      <w:r>
        <w:rPr/>
        <w:t>3）具有良好的商业信誉和健全的财务会计制度：提供《资格条件承诺函》（按照采购文件格式）。</w:t>
      </w:r>
    </w:p>
    <w:p>
      <w:pPr>
        <w:pStyle w:val="null3"/>
      </w:pPr>
      <w:r>
        <w:rPr/>
        <w:t>4）履行合同所必需的设备和专业技术能力：提供《资格条件承诺函》（按照采购文件格式）。</w:t>
      </w:r>
    </w:p>
    <w:p>
      <w:pPr>
        <w:pStyle w:val="null3"/>
      </w:pPr>
      <w:r>
        <w:rPr/>
        <w:t>5）参加采购活动前3年内，在经营活动中没有重大违法记录：（可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采购包1（东莞市教育局教学捐赠物资（笔记本电脑及办公软件））：</w:t>
      </w:r>
      <w:r>
        <w:rPr/>
        <w:t>本项目属于《政府采购促进中小企业发展管理办法》第六条第 三 项，不专门面向中小企业采购。</w:t>
      </w:r>
    </w:p>
    <w:p>
      <w:pPr>
        <w:pStyle w:val="null3"/>
        <w:outlineLvl w:val="3"/>
      </w:pPr>
      <w:r>
        <w:rPr>
          <w:sz w:val="24"/>
          <w:b/>
        </w:rPr>
        <w:t>3.本项目的特定资格要求：</w:t>
      </w:r>
    </w:p>
    <w:p>
      <w:pPr>
        <w:pStyle w:val="null3"/>
      </w:pPr>
      <w:r>
        <w:rPr/>
        <w:t>采购包1（东莞市教育局教学捐赠物资（笔记本电脑及办公软件））：</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本项目允许分公司投标。（分公司投标的，需提供具有法人资格的总公司的营业执照副本复印件及授权书，授权书须加盖总公司公章，以及分公司营业执照副本复印件。总公司可就本项目在一定范围或时间内出具授权书。已由总公司授权的，总公司取得的相关资质证书对分公司有效，法律法规或者行业另有规定的除外。）</w:t>
      </w:r>
    </w:p>
    <w:p>
      <w:pPr>
        <w:pStyle w:val="null3"/>
        <w:outlineLvl w:val="2"/>
      </w:pPr>
      <w:r>
        <w:rPr>
          <w:sz w:val="28"/>
          <w:b/>
        </w:rPr>
        <w:t>三.获取询价通知书</w:t>
      </w:r>
    </w:p>
    <w:p>
      <w:pPr>
        <w:pStyle w:val="null3"/>
        <w:ind w:firstLine="480"/>
      </w:pPr>
      <w:r>
        <w:rPr/>
        <w:t>时间：详见询价公告及其变更公告（如有）</w:t>
      </w:r>
    </w:p>
    <w:p>
      <w:pPr>
        <w:pStyle w:val="null3"/>
        <w:ind w:firstLine="480"/>
      </w:pPr>
      <w:r>
        <w:rPr/>
        <w:t>地点：详见询价公告及其变更公告（如有）</w:t>
      </w:r>
    </w:p>
    <w:p>
      <w:pPr>
        <w:pStyle w:val="null3"/>
        <w:ind w:firstLine="480"/>
      </w:pPr>
      <w:r>
        <w:rPr/>
        <w:t xml:space="preserve"> 获取方式：在线获取。供应商应从广东省政府采购网（https://gdgpo.czt.gd.gov.cn/）上广东政府采购智慧云平台 （以下简称“云平台”）的政府采购供应商入口进行免费注册后，登录进入项目采购系统完成项目响应登记并在线获取询价通知书（未 按上述方式获取询价通知书的供应商，其响应资格将被视为无效）。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 xml:space="preserve"> 提交响应文件截止时间和开启时间：详见询价公告及其变更公告（如有）（自响应文件开始发出之日起至响应供应商 提交响应文件截止之日起，不得少于3日）</w:t>
      </w:r>
    </w:p>
    <w:p>
      <w:pPr>
        <w:pStyle w:val="null3"/>
        <w:ind w:firstLine="480"/>
      </w:pPr>
      <w:r>
        <w:rPr/>
        <w:t xml:space="preserve"> 地点：详见询价公告及其变更公告（如有）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1、公告期限：（自本公告发布之日起不得少于3个工作日。）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东莞市教育局</w:t>
      </w:r>
    </w:p>
    <w:p>
      <w:pPr>
        <w:pStyle w:val="null3"/>
        <w:ind w:firstLine="480"/>
      </w:pPr>
      <w:r>
        <w:rPr/>
        <w:t xml:space="preserve"> 地址：</w:t>
      </w:r>
      <w:r>
        <w:rPr/>
        <w:t>东莞市八一路机关二号大院</w:t>
      </w:r>
    </w:p>
    <w:p>
      <w:pPr>
        <w:pStyle w:val="null3"/>
        <w:ind w:firstLine="480"/>
      </w:pPr>
      <w:r>
        <w:rPr/>
        <w:t xml:space="preserve"> 联系方式：</w:t>
      </w:r>
      <w:r>
        <w:rPr/>
        <w:t>28330806</w:t>
      </w:r>
    </w:p>
    <w:p>
      <w:pPr>
        <w:pStyle w:val="null3"/>
        <w:outlineLvl w:val="3"/>
      </w:pPr>
      <w:r>
        <w:rPr>
          <w:sz w:val="24"/>
          <w:b/>
        </w:rPr>
        <w:t xml:space="preserve"> 2.采购代理机构信息</w:t>
      </w:r>
    </w:p>
    <w:p>
      <w:pPr>
        <w:pStyle w:val="null3"/>
        <w:ind w:firstLine="480"/>
      </w:pPr>
      <w:r>
        <w:rPr/>
        <w:t xml:space="preserve"> 名称：</w:t>
      </w:r>
      <w:r>
        <w:rPr/>
        <w:t>东莞市公共资源交易中心</w:t>
      </w:r>
    </w:p>
    <w:p>
      <w:pPr>
        <w:pStyle w:val="null3"/>
        <w:ind w:firstLine="480"/>
      </w:pPr>
      <w:r>
        <w:rPr/>
        <w:t xml:space="preserve"> 地址：</w:t>
      </w:r>
      <w:r>
        <w:rPr/>
        <w:t>广东省东莞市西平社区宏伟三路45号</w:t>
      </w:r>
    </w:p>
    <w:p>
      <w:pPr>
        <w:pStyle w:val="null3"/>
        <w:ind w:firstLine="480"/>
      </w:pPr>
      <w:r>
        <w:rPr/>
        <w:t xml:space="preserve"> 联系方式：</w:t>
      </w:r>
      <w:r>
        <w:rPr/>
        <w:t>0769-28330682</w:t>
      </w:r>
    </w:p>
    <w:p>
      <w:pPr>
        <w:pStyle w:val="null3"/>
        <w:outlineLvl w:val="3"/>
      </w:pPr>
      <w:r>
        <w:rPr>
          <w:sz w:val="24"/>
          <w:b/>
        </w:rPr>
        <w:t xml:space="preserve"> 3.项目联系方式</w:t>
      </w:r>
    </w:p>
    <w:p>
      <w:pPr>
        <w:pStyle w:val="null3"/>
        <w:ind w:firstLine="480"/>
      </w:pPr>
      <w:r>
        <w:rPr/>
        <w:t xml:space="preserve"> 项目联系人：</w:t>
      </w:r>
      <w:r>
        <w:rPr/>
        <w:t>洪莉</w:t>
      </w:r>
    </w:p>
    <w:p>
      <w:pPr>
        <w:pStyle w:val="null3"/>
        <w:ind w:firstLine="480"/>
      </w:pPr>
      <w:r>
        <w:rPr/>
        <w:t xml:space="preserve"> 电话：</w:t>
      </w:r>
      <w:r>
        <w:rPr/>
        <w:t>0769-28330682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jc w:val="right"/>
      </w:pPr>
      <w:r>
        <w:rPr/>
        <w:t xml:space="preserve"> 采购代理机构：</w:t>
      </w:r>
      <w:r>
        <w:rPr/>
        <w:t>东莞市公共资源交易中心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一、项目概况</w:t>
      </w:r>
    </w:p>
    <w:p>
      <w:pPr>
        <w:pStyle w:val="null3"/>
      </w:pPr>
      <w:r>
        <w:rPr>
          <w:sz w:val="24"/>
        </w:rPr>
        <w:t>根据需求釆购50台便捷式计算机与50套微软办公软件用于助学捐赠物资，总预算45万。采用询价方式采购，以价格作为授予合同的主要考虑因素，采用固定总价的定价方式。</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875"/>
        <w:gridCol w:w="6390"/>
        <w:gridCol w:w="855"/>
        <w:gridCol w:w="750"/>
      </w:tblGrid>
      <w:tr>
        <w:tc>
          <w:tcPr>
            <w:tcW w:type="dxa" w:w="18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货物名称</w:t>
            </w:r>
          </w:p>
        </w:tc>
        <w:tc>
          <w:tcPr>
            <w:tcW w:type="dxa" w:w="63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参数及配置</w:t>
            </w:r>
          </w:p>
        </w:tc>
        <w:tc>
          <w:tcPr>
            <w:tcW w:type="dxa" w:w="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r>
      <w:tr>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便携式计算机</w:t>
            </w:r>
          </w:p>
        </w:tc>
        <w:tc>
          <w:tcPr>
            <w:tcW w:type="dxa" w:w="6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1.CPU：Intel 第13代酷睿i5-13420H（8核,2.1GHz主频,12MB缓存）≥8核,2.1GHz主频；</w:t>
            </w:r>
            <w:r>
              <w:br/>
            </w:r>
            <w:r>
              <w:rPr>
                <w:sz w:val="24"/>
              </w:rPr>
              <w:t xml:space="preserve"> 2.内存：16G DDR4 内存；</w:t>
            </w:r>
            <w:r>
              <w:br/>
            </w:r>
            <w:r>
              <w:rPr>
                <w:sz w:val="24"/>
              </w:rPr>
              <w:t xml:space="preserve"> 3.硬盘：512G M.2 PCIe NVME SSD固态硬盘；</w:t>
            </w:r>
            <w:r>
              <w:br/>
            </w:r>
            <w:r>
              <w:rPr>
                <w:sz w:val="24"/>
              </w:rPr>
              <w:t xml:space="preserve"> 4.屏幕：14" IPS FHD防眩光宽屏LED液晶显示屏，分辨率1920*1080，亮度250nits，支持180度开合；</w:t>
            </w:r>
            <w:r>
              <w:br/>
            </w:r>
            <w:r>
              <w:rPr>
                <w:sz w:val="24"/>
              </w:rPr>
              <w:t xml:space="preserve"> 5.显卡：集成 Intel 高性能显卡；</w:t>
            </w:r>
            <w:r>
              <w:br/>
            </w:r>
            <w:r>
              <w:rPr>
                <w:sz w:val="24"/>
              </w:rPr>
              <w:t xml:space="preserve"> 6.摄像头：720P高清摄像头，支持物理防窥；防泼溅键盘</w:t>
            </w:r>
            <w:r>
              <w:br/>
            </w:r>
            <w:r>
              <w:rPr>
                <w:sz w:val="24"/>
              </w:rPr>
              <w:t xml:space="preserve"> 7.接口：不少于3个 USB接口（含1个全功能type-c接口）HDMI接口、耳麦二合一接口；</w:t>
            </w:r>
            <w:r>
              <w:br/>
            </w:r>
            <w:r>
              <w:rPr>
                <w:sz w:val="24"/>
              </w:rPr>
              <w:t xml:space="preserve"> 8.电池：内置38WHr以上锂电池；原厂TYPE-C电源适配器（需提供运输危险性鉴定书证明材料）</w:t>
            </w:r>
          </w:p>
          <w:p>
            <w:pPr>
              <w:pStyle w:val="null3"/>
            </w:pPr>
            <w:r>
              <w:rPr>
                <w:sz w:val="24"/>
              </w:rPr>
              <w:t>9.三年质保 配包鼠</w:t>
            </w:r>
            <w:r>
              <w:br/>
            </w:r>
            <w:r>
              <w:rPr>
                <w:sz w:val="24"/>
              </w:rPr>
              <w:t xml:space="preserve"> 10.重量尺寸：重量 ≤1.43 KG，厚度≤19.9mm；</w:t>
            </w:r>
            <w:r>
              <w:br/>
            </w:r>
            <w:r>
              <w:rPr>
                <w:sz w:val="24"/>
              </w:rPr>
              <w:t xml:space="preserve"> 11.预装正版Windows 11  家庭版  英文版操作系统（支持邮件形式验证）</w:t>
            </w:r>
            <w:r>
              <w:br/>
            </w:r>
            <w:r>
              <w:rPr>
                <w:sz w:val="24"/>
              </w:rPr>
              <w:t xml:space="preserve"> 12.计算机自带管理平台与主机统一品牌，不得通过第三方软件实现（拥有系统智能增量同传、系统保护和还原、跨网段管理、云桌面等功能）。</w:t>
            </w:r>
          </w:p>
          <w:p>
            <w:pPr>
              <w:pStyle w:val="null3"/>
            </w:pPr>
            <w:r>
              <w:rPr>
                <w:sz w:val="24"/>
              </w:rPr>
              <w:t>13.供货时提供原厂服务承诺函。</w:t>
            </w:r>
          </w:p>
          <w:p>
            <w:pPr>
              <w:pStyle w:val="null3"/>
            </w:pPr>
            <w:r>
              <w:rPr>
                <w:sz w:val="24"/>
              </w:rPr>
              <w:t>14.具备完善认证资质，拥有可满足出口国外要求的，可适配海外多国市场准入条件。</w:t>
            </w:r>
          </w:p>
          <w:p>
            <w:pPr>
              <w:pStyle w:val="null3"/>
            </w:pPr>
            <w:r>
              <w:rPr>
                <w:sz w:val="24"/>
              </w:rPr>
              <w:t>15.需提供空运报告和UN38.3报告</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r>
      <w:tr>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微软办公软件</w:t>
            </w:r>
          </w:p>
        </w:tc>
        <w:tc>
          <w:tcPr>
            <w:tcW w:type="dxa" w:w="6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正版 office 2019 英文家庭学生版（支持邮件形式验证）</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r>
    </w:tbl>
    <w:p>
      <w:pPr>
        <w:pStyle w:val="null3"/>
      </w:pPr>
      <w:r>
        <w:rPr>
          <w:sz w:val="24"/>
        </w:rPr>
        <w:t>二、技术商务要求</w:t>
      </w:r>
    </w:p>
    <w:p>
      <w:pPr>
        <w:pStyle w:val="null3"/>
      </w:pPr>
      <w:r>
        <w:rPr>
          <w:sz w:val="24"/>
        </w:rPr>
        <w:t>（1）技术要求</w:t>
      </w:r>
    </w:p>
    <w:p>
      <w:pPr>
        <w:pStyle w:val="null3"/>
      </w:pPr>
      <w:r>
        <w:rPr>
          <w:sz w:val="24"/>
        </w:rPr>
        <w:t>★供应商提供的</w:t>
      </w:r>
      <w:r>
        <w:rPr>
          <w:sz w:val="24"/>
          <w:u w:val="single"/>
        </w:rPr>
        <w:t>便携式计算机</w:t>
      </w:r>
      <w:r>
        <w:rPr>
          <w:sz w:val="24"/>
        </w:rPr>
        <w:t>，必须提供国家确定的认证机构出具的、处于有效期之内的节能产品认证证书。（提供节能证书复印件）</w:t>
      </w:r>
    </w:p>
    <w:p>
      <w:pPr>
        <w:pStyle w:val="null3"/>
        <w:spacing w:before="330" w:after="330"/>
      </w:pPr>
      <w:r>
        <w:rPr>
          <w:sz w:val="24"/>
        </w:rPr>
        <w:t>（2）商务要求</w:t>
      </w:r>
    </w:p>
    <w:p>
      <w:pPr>
        <w:pStyle w:val="null3"/>
        <w:spacing w:before="330" w:after="330"/>
      </w:pPr>
      <w:r>
        <w:rPr>
          <w:sz w:val="24"/>
        </w:rPr>
        <w:t>交付（实施）的时间（期限）：签订合同10个自然日</w:t>
      </w:r>
    </w:p>
    <w:p>
      <w:pPr>
        <w:pStyle w:val="null3"/>
        <w:spacing w:before="330" w:after="330"/>
      </w:pPr>
      <w:r>
        <w:rPr>
          <w:sz w:val="24"/>
        </w:rPr>
        <w:t>交付地点（范围）：东莞市教育局</w:t>
      </w:r>
    </w:p>
    <w:p>
      <w:pPr>
        <w:pStyle w:val="null3"/>
        <w:spacing w:before="330" w:after="330"/>
      </w:pPr>
      <w:r>
        <w:rPr>
          <w:sz w:val="24"/>
        </w:rPr>
        <w:t>付款条件（进度和方式）：验收通过15个工作日</w:t>
      </w:r>
    </w:p>
    <w:p>
      <w:pPr>
        <w:pStyle w:val="null3"/>
        <w:spacing w:before="330" w:after="330"/>
      </w:pPr>
      <w:r>
        <w:rPr>
          <w:sz w:val="24"/>
        </w:rPr>
        <w:t>包装和运输：包装完好，无破损磕碰，防护满足出口长途运输要求，完供应商负责安排物流运输至指定交货地点，运输过程产生破损、丢失由供应商承担。</w:t>
      </w:r>
    </w:p>
    <w:p>
      <w:pPr>
        <w:pStyle w:val="null3"/>
        <w:spacing w:before="330" w:after="330"/>
      </w:pPr>
      <w:r>
        <w:rPr>
          <w:sz w:val="24"/>
        </w:rPr>
        <w:t>售后服务：三年原厂服务</w:t>
      </w:r>
    </w:p>
    <w:p>
      <w:pPr>
        <w:pStyle w:val="null3"/>
        <w:spacing w:before="330" w:after="330"/>
      </w:pPr>
      <w:r>
        <w:rPr>
          <w:sz w:val="24"/>
        </w:rPr>
        <w:t>（五）项目验收标准</w:t>
      </w:r>
    </w:p>
    <w:p>
      <w:pPr>
        <w:pStyle w:val="null3"/>
      </w:pPr>
      <w:r>
        <w:rPr>
          <w:sz w:val="24"/>
        </w:rPr>
        <w:t>1. 供应商所供设备型号、数量、技术参数符合本合同技术要求，产品可满足出口国外相关法规及认证要求。</w:t>
      </w:r>
    </w:p>
    <w:p>
      <w:pPr>
        <w:pStyle w:val="null3"/>
      </w:pPr>
      <w:r>
        <w:rPr>
          <w:sz w:val="24"/>
        </w:rPr>
        <w:t>2. 设备外观完好无损，配件齐全，随机技术资料、证书文件完整交付。</w:t>
      </w:r>
    </w:p>
    <w:p>
      <w:pPr>
        <w:pStyle w:val="null3"/>
        <w:spacing w:before="330" w:after="330"/>
      </w:pPr>
      <w:r>
        <w:rPr>
          <w:sz w:val="24"/>
        </w:rPr>
        <w:t>（六）其他事项</w:t>
      </w:r>
    </w:p>
    <w:p>
      <w:pPr>
        <w:pStyle w:val="null3"/>
        <w:spacing w:before="330" w:after="330"/>
      </w:pPr>
      <w:r>
        <w:rPr>
          <w:sz w:val="24"/>
        </w:rPr>
        <w:t>（七）《资格条件承诺函》格式（详见附件）</w:t>
      </w:r>
    </w:p>
    <w:p>
      <w:pPr>
        <w:pStyle w:val="null3"/>
      </w:pPr>
      <w:r>
        <w:rPr>
          <w:sz w:val="24"/>
        </w:rPr>
        <w:t>（八）本国产品政策要求：供应商提供本国产品应符合《国务院办公厅关于在政府采购中实施本国产品标准及相关政策的通知》（国办发〔2025〕34号），在投标/响应文件中出具《关于符合本国产品标准的声明函》或财政部会同有关部门规定的有关证明文件；当采购项目或者采购包中含有多种产品的，供应商还应当提供《关于本国产品比例的承诺函》（详见投标/响应文件格式）。供应商不出具《关于符合本国产品标准的声明函》的，不享受政府采购对本国产品的支持政策。</w:t>
      </w:r>
    </w:p>
    <w:p>
      <w:pPr>
        <w:pStyle w:val="null3"/>
      </w:pPr>
      <w:r>
        <w:rPr/>
        <w:t>采购包1（东莞市教育局教学捐赠物资（笔记本电脑及办公软件））</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自签订合同之日起，10日交货并安装完毕。</w:t>
            </w:r>
          </w:p>
        </w:tc>
      </w:tr>
      <w:tr>
        <w:tc>
          <w:tcPr>
            <w:tcW w:type="dxa" w:w="4153"/>
          </w:tcPr>
          <w:p>
            <w:pPr>
              <w:pStyle w:val="null3"/>
            </w:pPr>
            <w:r>
              <w:rPr/>
              <w:t>标的提供的地点</w:t>
            </w:r>
          </w:p>
        </w:tc>
        <w:tc>
          <w:tcPr>
            <w:tcW w:type="dxa" w:w="4153"/>
          </w:tcPr>
          <w:p>
            <w:pPr>
              <w:pStyle w:val="null3"/>
            </w:pPr>
            <w:r>
              <w:rPr/>
              <w:t>东莞市教育局</w:t>
            </w:r>
          </w:p>
        </w:tc>
      </w:tr>
      <w:tr>
        <w:tc>
          <w:tcPr>
            <w:tcW w:type="dxa" w:w="4153"/>
          </w:tcPr>
          <w:p>
            <w:pPr>
              <w:pStyle w:val="null3"/>
            </w:pPr>
            <w:r>
              <w:rPr/>
              <w:t>付款方式</w:t>
            </w:r>
          </w:p>
        </w:tc>
        <w:tc>
          <w:tcPr>
            <w:tcW w:type="dxa" w:w="4153"/>
          </w:tcPr>
          <w:p>
            <w:pPr>
              <w:pStyle w:val="null3"/>
            </w:pPr>
            <w:r>
              <w:rPr/>
              <w:t>1期：支付比例100%,双方签订合同后，由供应商调试安装设备。东莞市教育局对设备进行验收后，由供应商开具正式发票，以银行转账的方式，于验收合格后15个工作日内支付给合同款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1期：双方签订合同后，由供应商调试安装设备。东莞市教育局对设备进行验收后，由供应商开具正式发票，以银行转账的方式，于验收合格后15个工作日内支付给合同款</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便携式计算机</w:t>
            </w:r>
          </w:p>
        </w:tc>
        <w:tc>
          <w:tcPr>
            <w:tcW w:type="dxa" w:w="933"/>
          </w:tcPr>
          <w:p>
            <w:pPr>
              <w:pStyle w:val="null3"/>
              <w:jc w:val="left"/>
            </w:pPr>
            <w:r>
              <w:rPr/>
              <w:t>便携式计算机</w:t>
            </w:r>
          </w:p>
        </w:tc>
        <w:tc>
          <w:tcPr>
            <w:tcW w:type="dxa" w:w="933"/>
          </w:tcPr>
          <w:p>
            <w:pPr>
              <w:pStyle w:val="null3"/>
              <w:jc w:val="left"/>
            </w:pPr>
            <w:r>
              <w:rPr/>
              <w:t>台</w:t>
            </w:r>
          </w:p>
        </w:tc>
        <w:tc>
          <w:tcPr>
            <w:tcW w:type="dxa" w:w="933"/>
          </w:tcPr>
          <w:p>
            <w:pPr>
              <w:pStyle w:val="null3"/>
              <w:jc w:val="right"/>
            </w:pPr>
            <w:r>
              <w:rPr/>
              <w:t>50.00</w:t>
            </w:r>
          </w:p>
        </w:tc>
        <w:tc>
          <w:tcPr>
            <w:tcW w:type="dxa" w:w="933"/>
          </w:tcPr>
          <w:p>
            <w:pPr>
              <w:pStyle w:val="null3"/>
              <w:jc w:val="right"/>
            </w:pPr>
            <w:r>
              <w:rPr/>
              <w:t>8,000.00</w:t>
            </w:r>
          </w:p>
        </w:tc>
        <w:tc>
          <w:tcPr>
            <w:tcW w:type="dxa" w:w="933"/>
          </w:tcPr>
          <w:p>
            <w:pPr>
              <w:pStyle w:val="null3"/>
              <w:jc w:val="right"/>
            </w:pPr>
            <w:r>
              <w:rPr/>
              <w:t>400,000.00</w:t>
            </w:r>
          </w:p>
        </w:tc>
        <w:tc>
          <w:tcPr>
            <w:tcW w:type="dxa" w:w="840"/>
          </w:tcPr>
          <w:p>
            <w:pPr>
              <w:pStyle w:val="null3"/>
            </w:pPr>
            <w:r>
              <w:rPr/>
              <w:t>工业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基础软件</w:t>
            </w:r>
          </w:p>
        </w:tc>
        <w:tc>
          <w:tcPr>
            <w:tcW w:type="dxa" w:w="933"/>
          </w:tcPr>
          <w:p>
            <w:pPr>
              <w:pStyle w:val="null3"/>
              <w:jc w:val="left"/>
            </w:pPr>
            <w:r>
              <w:rPr/>
              <w:t>基础软件</w:t>
            </w:r>
          </w:p>
        </w:tc>
        <w:tc>
          <w:tcPr>
            <w:tcW w:type="dxa" w:w="933"/>
          </w:tcPr>
          <w:p>
            <w:pPr>
              <w:pStyle w:val="null3"/>
              <w:jc w:val="left"/>
            </w:pPr>
            <w:r>
              <w:rPr/>
              <w:t>套</w:t>
            </w:r>
          </w:p>
        </w:tc>
        <w:tc>
          <w:tcPr>
            <w:tcW w:type="dxa" w:w="933"/>
          </w:tcPr>
          <w:p>
            <w:pPr>
              <w:pStyle w:val="null3"/>
              <w:jc w:val="right"/>
            </w:pPr>
            <w:r>
              <w:rPr/>
              <w:t>50.00</w:t>
            </w:r>
          </w:p>
        </w:tc>
        <w:tc>
          <w:tcPr>
            <w:tcW w:type="dxa" w:w="933"/>
          </w:tcPr>
          <w:p>
            <w:pPr>
              <w:pStyle w:val="null3"/>
              <w:jc w:val="right"/>
            </w:pPr>
            <w:r>
              <w:rPr/>
              <w:t>1,000.00</w:t>
            </w:r>
          </w:p>
        </w:tc>
        <w:tc>
          <w:tcPr>
            <w:tcW w:type="dxa" w:w="933"/>
          </w:tcPr>
          <w:p>
            <w:pPr>
              <w:pStyle w:val="null3"/>
              <w:jc w:val="right"/>
            </w:pPr>
            <w:r>
              <w:rPr/>
              <w:t>50,000.00</w:t>
            </w:r>
          </w:p>
        </w:tc>
        <w:tc>
          <w:tcPr>
            <w:tcW w:type="dxa" w:w="840"/>
          </w:tcPr>
          <w:p>
            <w:pPr>
              <w:pStyle w:val="null3"/>
            </w:pPr>
            <w:r>
              <w:rPr/>
              <w:t>软件和信息技术服务业</w:t>
            </w:r>
          </w:p>
        </w:tc>
        <w:tc>
          <w:tcPr>
            <w:tcW w:type="dxa" w:w="933"/>
          </w:tcPr>
          <w:p>
            <w:pPr>
              <w:pStyle w:val="null3"/>
            </w:pPr>
            <w:r>
              <w:rPr/>
              <w:t>详见附表二</w:t>
            </w:r>
          </w:p>
        </w:tc>
      </w:tr>
    </w:tbl>
    <w:p>
      <w:pPr>
        <w:pStyle w:val="null3"/>
      </w:pPr>
      <w:r>
        <w:rPr>
          <w:b/>
        </w:rPr>
        <w:t>附表</w:t>
      </w:r>
      <w:r>
        <w:rPr>
          <w:b/>
        </w:rPr>
        <w:t>一</w:t>
      </w:r>
      <w:r>
        <w:rPr>
          <w:b/>
        </w:rPr>
        <w:t>：</w:t>
      </w:r>
      <w:r>
        <w:rPr>
          <w:b/>
        </w:rPr>
        <w:t>便携式计算机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tbl>
            <w:tblPr>
              <w:tblInd w:type="dxa" w:w="240"/>
              <w:tblBorders>
                <w:top w:val="none" w:color="000000" w:sz="4"/>
                <w:left w:val="none" w:color="000000" w:sz="4"/>
                <w:bottom w:val="none" w:color="000000" w:sz="4"/>
                <w:right w:val="none" w:color="000000" w:sz="4"/>
                <w:insideH w:val="none"/>
                <w:insideV w:val="none"/>
              </w:tblBorders>
            </w:tblPr>
            <w:tblGrid>
              <w:gridCol w:w="777"/>
              <w:gridCol w:w="787"/>
              <w:gridCol w:w="5403"/>
            </w:tblGrid>
            <w:tr>
              <w:tc>
                <w:tcPr>
                  <w:tcW w:type="dxa" w:w="777"/>
                  <w:tcBorders>
                    <w:top w:val="single" w:color="000000" w:sz="4"/>
                    <w:left w:val="single" w:color="000000" w:sz="4"/>
                    <w:bottom w:val="single" w:color="000000" w:sz="4"/>
                    <w:right w:val="single" w:color="000000" w:sz="4"/>
                  </w:tcBorders>
                  <w:shd w:fill="ECEFF2"/>
                  <w:tcMar>
                    <w:top w:type="dxa" w:w="0"/>
                    <w:left w:type="dxa" w:w="0"/>
                    <w:bottom w:type="dxa" w:w="0"/>
                    <w:right w:type="dxa" w:w="0"/>
                  </w:tcMar>
                  <w:vAlign w:val="top"/>
                </w:tcPr>
                <w:p>
                  <w:pPr>
                    <w:pStyle w:val="null3"/>
                  </w:pPr>
                  <w:r>
                    <w:rPr>
                      <w:sz w:val="21"/>
                      <w:b/>
                      <w:color w:val="212121"/>
                    </w:rPr>
                    <w:t>参数性质</w:t>
                  </w:r>
                </w:p>
              </w:tc>
              <w:tc>
                <w:tcPr>
                  <w:tcW w:type="dxa" w:w="787"/>
                  <w:tcBorders>
                    <w:top w:val="single" w:color="000000" w:sz="4"/>
                    <w:left w:val="single" w:color="000000" w:sz="4"/>
                    <w:bottom w:val="single" w:color="000000" w:sz="4"/>
                    <w:right w:val="single" w:color="000000" w:sz="4"/>
                  </w:tcBorders>
                  <w:shd w:fill="ECEFF2"/>
                  <w:tcMar>
                    <w:top w:type="dxa" w:w="0"/>
                    <w:left w:type="dxa" w:w="0"/>
                    <w:bottom w:type="dxa" w:w="0"/>
                    <w:right w:type="dxa" w:w="0"/>
                  </w:tcMar>
                  <w:vAlign w:val="top"/>
                </w:tcPr>
                <w:p>
                  <w:pPr>
                    <w:pStyle w:val="null3"/>
                  </w:pPr>
                  <w:r>
                    <w:rPr>
                      <w:sz w:val="21"/>
                      <w:b/>
                      <w:color w:val="212121"/>
                    </w:rPr>
                    <w:t>序号</w:t>
                  </w:r>
                </w:p>
              </w:tc>
              <w:tc>
                <w:tcPr>
                  <w:tcW w:type="dxa" w:w="5403"/>
                  <w:tcBorders>
                    <w:top w:val="single" w:color="000000" w:sz="4"/>
                    <w:left w:val="single" w:color="000000" w:sz="4"/>
                    <w:bottom w:val="single" w:color="000000" w:sz="4"/>
                    <w:right w:val="single" w:color="000000" w:sz="4"/>
                  </w:tcBorders>
                  <w:shd w:fill="ECEFF2"/>
                  <w:tcMar>
                    <w:top w:type="dxa" w:w="0"/>
                    <w:left w:type="dxa" w:w="0"/>
                    <w:bottom w:type="dxa" w:w="0"/>
                    <w:right w:type="dxa" w:w="0"/>
                  </w:tcMar>
                  <w:vAlign w:val="top"/>
                </w:tcPr>
                <w:p>
                  <w:pPr>
                    <w:pStyle w:val="null3"/>
                  </w:pPr>
                  <w:r>
                    <w:rPr>
                      <w:sz w:val="21"/>
                      <w:b/>
                      <w:color w:val="212121"/>
                    </w:rPr>
                    <w:t>具体技术（参数）</w:t>
                  </w:r>
                  <w:r>
                    <w:rPr>
                      <w:sz w:val="21"/>
                      <w:b/>
                      <w:color w:val="212121"/>
                    </w:rPr>
                    <w:t>要求</w:t>
                  </w:r>
                </w:p>
              </w:tc>
            </w:tr>
            <w:tr>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212121"/>
                    </w:rPr>
                    <w:t>★</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19"/>
                      <w:b/>
                      <w:color w:val="000000"/>
                    </w:rPr>
                    <w:t>CPU</w:t>
                  </w:r>
                </w:p>
              </w:tc>
              <w:tc>
                <w:tcPr>
                  <w:tcW w:type="dxa" w:w="54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≥Intel I5 系列处理器（8核,12线程，2.1GHz主频,12MB缓存）</w:t>
                  </w:r>
                  <w:r>
                    <w:rPr>
                      <w:sz w:val="19"/>
                    </w:rPr>
                    <w:t>（</w:t>
                  </w:r>
                  <w:r>
                    <w:rPr>
                      <w:sz w:val="21"/>
                      <w:color w:val="000000"/>
                    </w:rPr>
                    <w:t>提供所投产品彩页扫描件官网截图或原厂商所作的技术参数说明等详细技术资料</w:t>
                  </w:r>
                  <w:r>
                    <w:rPr>
                      <w:sz w:val="21"/>
                      <w:color w:val="000000"/>
                    </w:rPr>
                    <w:t>）</w:t>
                  </w:r>
                </w:p>
              </w:tc>
            </w:tr>
            <w:tr>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212121"/>
                    </w:rPr>
                    <w:t>★</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19"/>
                      <w:b/>
                      <w:color w:val="000000"/>
                    </w:rPr>
                    <w:t>内存</w:t>
                  </w:r>
                </w:p>
              </w:tc>
              <w:tc>
                <w:tcPr>
                  <w:tcW w:type="dxa" w:w="54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19"/>
                    </w:rPr>
                    <w:t>16G DDR4 内存</w:t>
                  </w:r>
                  <w:r>
                    <w:rPr>
                      <w:sz w:val="19"/>
                    </w:rPr>
                    <w:t>（</w:t>
                  </w:r>
                  <w:r>
                    <w:rPr>
                      <w:sz w:val="21"/>
                      <w:color w:val="000000"/>
                    </w:rPr>
                    <w:t>提供所投产品彩页扫描件官网截图或原厂商所作的技术参数说明等详细技术资料</w:t>
                  </w:r>
                  <w:r>
                    <w:rPr>
                      <w:sz w:val="21"/>
                      <w:color w:val="000000"/>
                    </w:rPr>
                    <w:t>）</w:t>
                  </w:r>
                </w:p>
              </w:tc>
            </w:tr>
            <w:tr>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212121"/>
                    </w:rPr>
                    <w:t>★</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19"/>
                      <w:b/>
                      <w:color w:val="000000"/>
                    </w:rPr>
                    <w:t>硬盘</w:t>
                  </w:r>
                </w:p>
              </w:tc>
              <w:tc>
                <w:tcPr>
                  <w:tcW w:type="dxa" w:w="54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19"/>
                    </w:rPr>
                    <w:t>≥512G M.2 PCIe NVME SSD硬盘</w:t>
                  </w:r>
                  <w:r>
                    <w:rPr>
                      <w:sz w:val="19"/>
                    </w:rPr>
                    <w:t>（</w:t>
                  </w:r>
                  <w:r>
                    <w:rPr>
                      <w:sz w:val="21"/>
                      <w:color w:val="000000"/>
                    </w:rPr>
                    <w:t>提供所投产品彩页扫描件官网截图或原厂商所作的技术参数说明等详细技术资料</w:t>
                  </w:r>
                  <w:r>
                    <w:rPr>
                      <w:sz w:val="21"/>
                      <w:color w:val="000000"/>
                    </w:rPr>
                    <w:t>）</w:t>
                  </w:r>
                </w:p>
              </w:tc>
            </w:tr>
            <w:tr>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212121"/>
                    </w:rPr>
                    <w:t>★</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19"/>
                      <w:b/>
                      <w:color w:val="000000"/>
                    </w:rPr>
                    <w:t>屏幕</w:t>
                  </w:r>
                </w:p>
              </w:tc>
              <w:tc>
                <w:tcPr>
                  <w:tcW w:type="dxa" w:w="54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19"/>
                    </w:rPr>
                    <w:t>14" IPS FHD防眩光宽屏LED液晶显示屏，分辨率1920*1080，亮度250nits，支持180度开合</w:t>
                  </w:r>
                  <w:r>
                    <w:rPr>
                      <w:sz w:val="19"/>
                    </w:rPr>
                    <w:t>（</w:t>
                  </w:r>
                  <w:r>
                    <w:rPr>
                      <w:sz w:val="21"/>
                      <w:color w:val="000000"/>
                    </w:rPr>
                    <w:t>提供所投产品彩页扫描件官网截图或原厂商所作的技术参数说明等详细技术资料</w:t>
                  </w:r>
                  <w:r>
                    <w:rPr>
                      <w:sz w:val="21"/>
                      <w:color w:val="000000"/>
                    </w:rPr>
                    <w:t>）</w:t>
                  </w:r>
                </w:p>
              </w:tc>
            </w:tr>
            <w:tr>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212121"/>
                    </w:rPr>
                    <w:t>★</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19"/>
                      <w:b/>
                      <w:color w:val="000000"/>
                    </w:rPr>
                    <w:t>显卡</w:t>
                  </w:r>
                </w:p>
              </w:tc>
              <w:tc>
                <w:tcPr>
                  <w:tcW w:type="dxa" w:w="54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19"/>
                    </w:rPr>
                    <w:t>集成</w:t>
                  </w:r>
                  <w:r>
                    <w:rPr>
                      <w:sz w:val="19"/>
                    </w:rPr>
                    <w:t>Intel 高性能显卡</w:t>
                  </w:r>
                  <w:r>
                    <w:rPr>
                      <w:sz w:val="19"/>
                    </w:rPr>
                    <w:t>（</w:t>
                  </w:r>
                  <w:r>
                    <w:rPr>
                      <w:sz w:val="21"/>
                      <w:color w:val="000000"/>
                    </w:rPr>
                    <w:t>提供所投产品彩页扫描件官网截图或原厂商所作的技术参数说明等详细技术资料</w:t>
                  </w:r>
                  <w:r>
                    <w:rPr>
                      <w:sz w:val="21"/>
                      <w:color w:val="000000"/>
                    </w:rPr>
                    <w:t>）</w:t>
                  </w:r>
                </w:p>
              </w:tc>
            </w:tr>
            <w:tr>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212121"/>
                    </w:rPr>
                    <w:t>★</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19"/>
                      <w:b/>
                      <w:color w:val="000000"/>
                    </w:rPr>
                    <w:t>网卡</w:t>
                  </w:r>
                </w:p>
              </w:tc>
              <w:tc>
                <w:tcPr>
                  <w:tcW w:type="dxa" w:w="54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19"/>
                    </w:rPr>
                    <w:t>802.11 AX 2x2无线网卡（支持WIFI6E协议），支持蓝牙5.0功能</w:t>
                  </w:r>
                  <w:r>
                    <w:rPr>
                      <w:sz w:val="19"/>
                    </w:rPr>
                    <w:t>（</w:t>
                  </w:r>
                  <w:r>
                    <w:rPr>
                      <w:sz w:val="21"/>
                      <w:color w:val="000000"/>
                    </w:rPr>
                    <w:t>提供所投产品彩页扫描件官网截图或原厂商所作的技术参数说明等详细技术资料</w:t>
                  </w:r>
                  <w:r>
                    <w:rPr>
                      <w:sz w:val="21"/>
                      <w:color w:val="000000"/>
                    </w:rPr>
                    <w:t>）</w:t>
                  </w:r>
                </w:p>
              </w:tc>
            </w:tr>
            <w:tr>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212121"/>
                    </w:rPr>
                    <w:t>★</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19"/>
                      <w:b/>
                      <w:color w:val="000000"/>
                    </w:rPr>
                    <w:t>键盘</w:t>
                  </w:r>
                </w:p>
              </w:tc>
              <w:tc>
                <w:tcPr>
                  <w:tcW w:type="dxa" w:w="54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19"/>
                    </w:rPr>
                    <w:t>防泼溅键盘</w:t>
                  </w:r>
                  <w:r>
                    <w:rPr>
                      <w:sz w:val="19"/>
                    </w:rPr>
                    <w:t>（</w:t>
                  </w:r>
                  <w:r>
                    <w:rPr>
                      <w:sz w:val="21"/>
                      <w:color w:val="000000"/>
                    </w:rPr>
                    <w:t>提供所投产品彩页扫描件官网截图或原厂商所作的技术参数说明等详细技术资料</w:t>
                  </w:r>
                  <w:r>
                    <w:rPr>
                      <w:sz w:val="21"/>
                      <w:color w:val="000000"/>
                    </w:rPr>
                    <w:t>）</w:t>
                  </w:r>
                </w:p>
              </w:tc>
            </w:tr>
            <w:tr>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b/>
                      <w:color w:val="000000"/>
                    </w:rPr>
                    <w:t>定位设备</w:t>
                  </w:r>
                </w:p>
              </w:tc>
              <w:tc>
                <w:tcPr>
                  <w:tcW w:type="dxa" w:w="54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19"/>
                    </w:rPr>
                    <w:t>多点触控触摸板</w:t>
                  </w:r>
                </w:p>
              </w:tc>
            </w:tr>
            <w:tr>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212121"/>
                    </w:rPr>
                    <w:t>★</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19"/>
                      <w:b/>
                      <w:color w:val="000000"/>
                    </w:rPr>
                    <w:t>摄像头</w:t>
                  </w:r>
                </w:p>
              </w:tc>
              <w:tc>
                <w:tcPr>
                  <w:tcW w:type="dxa" w:w="54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19"/>
                    </w:rPr>
                    <w:t>720P高清摄像头 ，支持物理防窥功能</w:t>
                  </w:r>
                  <w:r>
                    <w:rPr>
                      <w:sz w:val="19"/>
                    </w:rPr>
                    <w:t>（</w:t>
                  </w:r>
                  <w:r>
                    <w:rPr>
                      <w:sz w:val="21"/>
                      <w:color w:val="000000"/>
                    </w:rPr>
                    <w:t>提供所投产品彩页扫描件官网截图或原厂商所作的技术参数说明等详细技术资料</w:t>
                  </w:r>
                  <w:r>
                    <w:rPr>
                      <w:sz w:val="21"/>
                      <w:color w:val="000000"/>
                    </w:rPr>
                    <w:t>）</w:t>
                  </w:r>
                </w:p>
              </w:tc>
            </w:tr>
            <w:tr>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212121"/>
                    </w:rPr>
                    <w:t>★</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19"/>
                      <w:b/>
                      <w:color w:val="000000"/>
                    </w:rPr>
                    <w:t>接口</w:t>
                  </w:r>
                </w:p>
              </w:tc>
              <w:tc>
                <w:tcPr>
                  <w:tcW w:type="dxa" w:w="54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19"/>
                    </w:rPr>
                    <w:t>不少于</w:t>
                  </w:r>
                  <w:r>
                    <w:rPr>
                      <w:sz w:val="19"/>
                    </w:rPr>
                    <w:t>3个 USB接口（含1个全功能type-c接口）HDMI接口、耳麦二合一接口</w:t>
                  </w:r>
                  <w:r>
                    <w:rPr>
                      <w:sz w:val="19"/>
                    </w:rPr>
                    <w:t>（</w:t>
                  </w:r>
                  <w:r>
                    <w:rPr>
                      <w:sz w:val="21"/>
                      <w:color w:val="000000"/>
                    </w:rPr>
                    <w:t>提供所投产品彩页扫描件官网截图或原厂商所作的技术参数说明等详细技术资料</w:t>
                  </w:r>
                  <w:r>
                    <w:rPr>
                      <w:sz w:val="21"/>
                      <w:color w:val="000000"/>
                    </w:rPr>
                    <w:t>）</w:t>
                  </w:r>
                </w:p>
              </w:tc>
            </w:tr>
            <w:tr>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212121"/>
                    </w:rPr>
                    <w:t>★</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19"/>
                      <w:b/>
                      <w:color w:val="000000"/>
                    </w:rPr>
                    <w:t>电池</w:t>
                  </w:r>
                </w:p>
              </w:tc>
              <w:tc>
                <w:tcPr>
                  <w:tcW w:type="dxa" w:w="54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22"/>
                    </w:rPr>
                    <w:t>内置</w:t>
                  </w:r>
                  <w:r>
                    <w:rPr>
                      <w:sz w:val="22"/>
                    </w:rPr>
                    <w:t>38WHr以上锂电池</w:t>
                  </w:r>
                  <w:r>
                    <w:rPr>
                      <w:sz w:val="22"/>
                    </w:rPr>
                    <w:t>；原厂</w:t>
                  </w:r>
                  <w:r>
                    <w:rPr>
                      <w:sz w:val="22"/>
                    </w:rPr>
                    <w:t>TYPE-C电源适配器</w:t>
                  </w:r>
                  <w:r>
                    <w:rPr>
                      <w:sz w:val="20"/>
                      <w:color w:val="000000"/>
                    </w:rPr>
                    <w:t>（需提供</w:t>
                  </w:r>
                  <w:r>
                    <w:rPr>
                      <w:sz w:val="20"/>
                      <w:color w:val="000000"/>
                    </w:rPr>
                    <w:t>运输危险性鉴定书</w:t>
                  </w:r>
                  <w:r>
                    <w:rPr>
                      <w:sz w:val="20"/>
                      <w:color w:val="000000"/>
                    </w:rPr>
                    <w:t>证明材料）</w:t>
                  </w:r>
                </w:p>
              </w:tc>
            </w:tr>
            <w:tr>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212121"/>
                    </w:rPr>
                    <w:t>★</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19"/>
                      <w:b/>
                      <w:color w:val="000000"/>
                    </w:rPr>
                    <w:t>操作系统</w:t>
                  </w:r>
                </w:p>
              </w:tc>
              <w:tc>
                <w:tcPr>
                  <w:tcW w:type="dxa" w:w="54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22"/>
                    </w:rPr>
                    <w:t>预装</w:t>
                  </w:r>
                  <w:r>
                    <w:rPr>
                      <w:sz w:val="22"/>
                    </w:rPr>
                    <w:t>正版</w:t>
                  </w:r>
                  <w:r>
                    <w:rPr>
                      <w:sz w:val="22"/>
                    </w:rPr>
                    <w:t>Windows</w:t>
                  </w:r>
                  <w:r>
                    <w:rPr>
                      <w:sz w:val="22"/>
                    </w:rPr>
                    <w:t xml:space="preserve"> </w:t>
                  </w:r>
                  <w:r>
                    <w:rPr>
                      <w:sz w:val="22"/>
                    </w:rPr>
                    <w:t>11</w:t>
                  </w:r>
                  <w:r>
                    <w:rPr/>
                    <w:t xml:space="preserve"> </w:t>
                  </w:r>
                  <w:r>
                    <w:rPr>
                      <w:sz w:val="22"/>
                    </w:rPr>
                    <w:t xml:space="preserve"> </w:t>
                  </w:r>
                  <w:r>
                    <w:rPr>
                      <w:sz w:val="22"/>
                    </w:rPr>
                    <w:t>家庭版</w:t>
                  </w:r>
                  <w:r>
                    <w:rPr>
                      <w:sz w:val="22"/>
                    </w:rPr>
                    <w:t xml:space="preserve">  </w:t>
                  </w:r>
                  <w:r>
                    <w:rPr>
                      <w:sz w:val="22"/>
                    </w:rPr>
                    <w:t>英文版</w:t>
                  </w:r>
                  <w:r>
                    <w:rPr>
                      <w:sz w:val="22"/>
                    </w:rPr>
                    <w:t>操作系统</w:t>
                  </w:r>
                  <w:r>
                    <w:rPr>
                      <w:sz w:val="22"/>
                    </w:rPr>
                    <w:t>（支持邮件形式验证，报价时提供承诺函，格式自拟）</w:t>
                  </w:r>
                </w:p>
              </w:tc>
            </w:tr>
            <w:tr>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212121"/>
                    </w:rPr>
                    <w:t>★</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19"/>
                      <w:b/>
                      <w:color w:val="000000"/>
                    </w:rPr>
                    <w:t>软件</w:t>
                  </w:r>
                </w:p>
              </w:tc>
              <w:tc>
                <w:tcPr>
                  <w:tcW w:type="dxa" w:w="54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22"/>
                    </w:rPr>
                    <w:t>计算机自带管理平台与主机统一品牌，不得通过第三方软件实现（拥有系统智能增量同传、系统保护和还原、跨网段管理、云桌面等功能）。</w:t>
                  </w:r>
                  <w:r>
                    <w:rPr>
                      <w:sz w:val="19"/>
                    </w:rPr>
                    <w:t>（</w:t>
                  </w:r>
                  <w:r>
                    <w:rPr>
                      <w:sz w:val="21"/>
                      <w:color w:val="000000"/>
                    </w:rPr>
                    <w:t>提供所投产品彩页扫描件官网截图或原厂商所作的技术参数说明等详细技术资料</w:t>
                  </w:r>
                  <w:r>
                    <w:rPr>
                      <w:sz w:val="21"/>
                      <w:color w:val="000000"/>
                    </w:rPr>
                    <w:t>）</w:t>
                  </w:r>
                </w:p>
              </w:tc>
            </w:tr>
            <w:tr>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212121"/>
                    </w:rPr>
                    <w:t>★</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19"/>
                      <w:b/>
                      <w:color w:val="000000"/>
                    </w:rPr>
                    <w:t>重量尺寸</w:t>
                  </w:r>
                </w:p>
              </w:tc>
              <w:tc>
                <w:tcPr>
                  <w:tcW w:type="dxa" w:w="54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19"/>
                    </w:rPr>
                    <w:t>重量</w:t>
                  </w:r>
                  <w:r>
                    <w:rPr>
                      <w:sz w:val="19"/>
                    </w:rPr>
                    <w:t xml:space="preserve"> </w:t>
                  </w:r>
                  <w:r>
                    <w:rPr>
                      <w:sz w:val="19"/>
                    </w:rPr>
                    <w:t xml:space="preserve">≤1.43 KG，厚度≤19.9mm </w:t>
                  </w:r>
                  <w:r>
                    <w:rPr>
                      <w:sz w:val="19"/>
                    </w:rPr>
                    <w:t>（</w:t>
                  </w:r>
                  <w:r>
                    <w:rPr>
                      <w:sz w:val="21"/>
                      <w:color w:val="000000"/>
                    </w:rPr>
                    <w:t>提供所投产品彩页扫描件官网截图或原厂商所作的技术参数说明等详细技术资料</w:t>
                  </w:r>
                  <w:r>
                    <w:rPr>
                      <w:sz w:val="21"/>
                      <w:color w:val="000000"/>
                    </w:rPr>
                    <w:t>）</w:t>
                  </w:r>
                </w:p>
              </w:tc>
            </w:tr>
            <w:tr>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212121"/>
                    </w:rPr>
                    <w:t>★</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pPr>
                  <w:r>
                    <w:rPr>
                      <w:sz w:val="19"/>
                      <w:b/>
                      <w:color w:val="000000"/>
                    </w:rPr>
                    <w:t>服务</w:t>
                  </w:r>
                </w:p>
              </w:tc>
              <w:tc>
                <w:tcPr>
                  <w:tcW w:type="dxa" w:w="54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color w:val="000000"/>
                    </w:rPr>
                    <w:t>原厂</w:t>
                  </w:r>
                  <w:r>
                    <w:rPr>
                      <w:sz w:val="19"/>
                      <w:color w:val="000000"/>
                    </w:rPr>
                    <w:t>提供</w:t>
                  </w:r>
                  <w:r>
                    <w:rPr>
                      <w:sz w:val="19"/>
                      <w:color w:val="000000"/>
                    </w:rPr>
                    <w:t>三</w:t>
                  </w:r>
                  <w:r>
                    <w:rPr>
                      <w:sz w:val="19"/>
                      <w:color w:val="000000"/>
                    </w:rPr>
                    <w:t>年</w:t>
                  </w:r>
                  <w:r>
                    <w:rPr>
                      <w:sz w:val="19"/>
                      <w:color w:val="000000"/>
                    </w:rPr>
                    <w:t>保修及</w:t>
                  </w:r>
                  <w:r>
                    <w:rPr>
                      <w:sz w:val="19"/>
                      <w:color w:val="000000"/>
                    </w:rPr>
                    <w:t>服务</w:t>
                  </w:r>
                  <w:r>
                    <w:rPr>
                      <w:sz w:val="19"/>
                      <w:color w:val="000000"/>
                    </w:rPr>
                    <w:t>。</w:t>
                  </w:r>
                  <w:r>
                    <w:rPr>
                      <w:sz w:val="22"/>
                    </w:rPr>
                    <w:t>（报价时提供承诺函，格式自拟）</w:t>
                  </w:r>
                  <w:r>
                    <w:rPr>
                      <w:sz w:val="22"/>
                    </w:rPr>
                    <w:t>。</w:t>
                  </w:r>
                </w:p>
              </w:tc>
            </w:tr>
          </w:tbl>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4"/>
              </w:rPr>
              <w:t>供应商提供的</w:t>
            </w:r>
            <w:r>
              <w:rPr>
                <w:sz w:val="24"/>
                <w:u w:val="single"/>
              </w:rPr>
              <w:t>便携式计算机</w:t>
            </w:r>
            <w:r>
              <w:rPr>
                <w:sz w:val="24"/>
              </w:rPr>
              <w:t>，必须提供国家确定的认证机构出具的、处于有效期之内的节能产品认证证书。（提供节能证书复印件）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基础软件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供应商必须认真阅读询价通知书中所有的事项、格式、条款和采购需求等。供应商没有按照询价通知书要求提交全部 资料，或者响应文件没有对询价通知书在各方面都做出实质性响应的可能导致其响应无效或被拒绝。</w:t>
      </w:r>
    </w:p>
    <w:p>
      <w:pPr>
        <w:pStyle w:val="null3"/>
        <w:ind w:firstLine="480"/>
      </w:pPr>
      <w:r>
        <w:rPr/>
        <w:t>请注意：供应商需在响应文件截止时间前，将加密响应文件上传至云平台项目采购系统中并取 得回执，逾期上传或错误方式投递送达将导致响应无效。</w:t>
      </w:r>
    </w:p>
    <w:p>
      <w:pPr>
        <w:pStyle w:val="null3"/>
        <w:outlineLvl w:val="3"/>
      </w:pPr>
      <w:r>
        <w:rPr>
          <w:sz w:val="24"/>
          <w:b/>
        </w:rPr>
        <w:t>一、名词解释</w:t>
      </w:r>
    </w:p>
    <w:p>
      <w:pPr>
        <w:pStyle w:val="null3"/>
        <w:ind w:firstLine="480"/>
      </w:pPr>
      <w:r>
        <w:rPr/>
        <w:t>1.采购代理机构：本项目是指东莞市公共资源交易中心，负责整个采购活动的组织，依法负责编制和 发布询价通知书，对询价通知书拥有最终的解释权，不以任何身份出任询价小组成员。</w:t>
      </w:r>
    </w:p>
    <w:p>
      <w:pPr>
        <w:pStyle w:val="null3"/>
        <w:ind w:firstLine="480"/>
      </w:pPr>
      <w:r>
        <w:rPr/>
        <w:t xml:space="preserve"> 2.采购人：本项目是指</w:t>
      </w:r>
      <w:r>
        <w:rPr/>
        <w:t>东莞市教育局</w:t>
      </w:r>
      <w:r>
        <w:rPr/>
        <w:t>，是采购活动当事人之一，负责项目的整体规划、技术方案可行性设计论证 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4.“询价小组”是指根据《中华人民共和国政府采购法》等法律法规规定，由采购人代表和有 关专家组成以确定成交供应商或者推荐成交候选供应商的临时组织。</w:t>
      </w:r>
    </w:p>
    <w:p>
      <w:pPr>
        <w:pStyle w:val="null3"/>
        <w:ind w:firstLine="480"/>
      </w:pPr>
      <w:r>
        <w:rPr/>
        <w:t>5.“成交供应商”是指经询价小组评审确定的对询价通知书做出实质性响应，经采购人按照规 定在询价小组推荐的成交候选供应商中确定的或询价小组受采购人委托直接确认的供应商。</w:t>
      </w:r>
    </w:p>
    <w:p>
      <w:pPr>
        <w:pStyle w:val="null3"/>
        <w:ind w:firstLine="480"/>
      </w:pPr>
      <w:r>
        <w:rPr/>
        <w:t>6.询价通知书：是指包括询价通知书及其补充、变更和澄清等一系列文件。</w:t>
      </w:r>
    </w:p>
    <w:p>
      <w:pPr>
        <w:pStyle w:val="null3"/>
        <w:ind w:firstLine="480"/>
      </w:pPr>
      <w:r>
        <w:rPr/>
        <w:t>7.电子响应文件：是指使用云平台提供的投标客户端制作加密并上传到系统的响应文件。（投 标客户端制作响应文件时，生成的后缀为“.标书”的文件）</w:t>
      </w:r>
    </w:p>
    <w:p>
      <w:pPr>
        <w:pStyle w:val="null3"/>
        <w:ind w:firstLine="480"/>
      </w:pPr>
      <w:r>
        <w:rPr/>
        <w:t>8.备用电子响应文件：是指使用云平台提供的投标客户端制作电子响应文件时，同时生成的同 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 颁发的《电子认证服务使用密码许可证》的资质，具备承担因数字证书原因产生纠纷的相关责任的能力，且在广东省内具有数量基础和 服务能力的依法设立的电子认证服务机构签发的电子签名和电子签章认证证书（即CA数字证书）。供应商应当到相关服务机构办理并取 得数字证书介质和应用。电子签名包括单位法定代表人、被委托人及其他个人的电子形式签名；电子印章包括机构法人电子形式印章。 电子签名及电子印章与手写签名或者盖章具有同等的法律效力。签名（含电子签名）和盖章（含电子印章）是不同使用场景，应按招标 文件要求在投标（响应）文件指定位置进行签名（含电子签名）和盖章（含电子印章），对允许采用手写签名的文件，应在纸质文件手 写签名后，提供文件的彩色扫描电子文档进行后续操作。</w:t>
      </w:r>
    </w:p>
    <w:p>
      <w:pPr>
        <w:pStyle w:val="null3"/>
        <w:ind w:firstLine="480"/>
      </w:pPr>
      <w:r>
        <w:rPr/>
        <w:t xml:space="preserve"> 10.“全称”、“公司全称”、“加盖单位公章”及“公章”：在电子投标（响应）文件及相关的其他电子资料中， 涉及“全称”或“公司全称”的应在对应文件编辑时使用文本录入方式，或在纸质投标（响应）文件上进行手写签名，或通过投标客户 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 字”或“授权代表”应在投标（响应）文件编辑时使用文本录入方式，或在纸质投标（响应）文件上进行手写签名，或通过投标客户端 使用电子签名完成</w:t>
      </w:r>
    </w:p>
    <w:p>
      <w:pPr>
        <w:pStyle w:val="null3"/>
        <w:ind w:firstLine="480"/>
      </w:pPr>
      <w:r>
        <w:rPr/>
        <w:t>12.“法定代表人”：在电子投标（响应）文件及相关的其他电子资料中，涉及“法定代表人” 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 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本表与询价通知书对应章节的内容若不一致，以本表为准。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 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采购包1：最低评标价法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响应保函提交方式：供应商可通过“广东政府采购云平台金融服务中 心”(https://gdgpo.czt.gd.gov.cn/zcdservice/zcd/guangdong/)，申请办理响应担保函、保险（保证）凭证，成功出函的等效于现 金缴纳响应保证金。</w:t>
            </w:r>
          </w:p>
        </w:tc>
      </w:tr>
      <w:tr>
        <w:tc>
          <w:tcPr>
            <w:tcW w:type="dxa" w:w="1051"/>
          </w:tcPr>
          <w:p>
            <w:pPr>
              <w:pStyle w:val="null3"/>
              <w:jc w:val="center"/>
            </w:pPr>
            <w:r>
              <w:rPr/>
              <w:t>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成交供应商数量</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此人数约定了开启响应文件与询价过程中最低有效供应商家数，当家数不足时项目将 不得开启、不得询价或直接终止采购。</w:t>
            </w:r>
          </w:p>
        </w:tc>
      </w:tr>
      <w:tr>
        <w:tc>
          <w:tcPr>
            <w:tcW w:type="dxa" w:w="1051"/>
          </w:tcPr>
          <w:p>
            <w:pPr>
              <w:pStyle w:val="null3"/>
              <w:jc w:val="center"/>
            </w:pPr>
            <w:r>
              <w:rPr/>
              <w:t>13</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14</w:t>
            </w:r>
          </w:p>
        </w:tc>
        <w:tc>
          <w:tcPr>
            <w:tcW w:type="dxa" w:w="2252"/>
          </w:tcPr>
          <w:p>
            <w:pPr>
              <w:pStyle w:val="null3"/>
            </w:pPr>
            <w:r>
              <w:rPr/>
              <w:t xml:space="preserve"> 项目兼投兼中规则</w:t>
            </w:r>
          </w:p>
        </w:tc>
        <w:tc>
          <w:tcPr>
            <w:tcW w:type="dxa" w:w="5004"/>
          </w:tcPr>
          <w:p>
            <w:pPr>
              <w:pStyle w:val="null3"/>
            </w:pPr>
            <w:r>
              <w:rPr/>
              <w:t>无：-</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不收取。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不收取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 必须提供）：</w:t>
            </w:r>
          </w:p>
          <w:p>
            <w:pPr>
              <w:pStyle w:val="null3"/>
              <w:ind w:firstLine="480"/>
            </w:pPr>
            <w:r>
              <w:rPr/>
              <w:t>（1）加密的电子响应文件 1 份（需在递交响应文件截止 时间前成功上传至云平台项目采购系统）。</w:t>
            </w:r>
          </w:p>
          <w:p>
            <w:pPr>
              <w:pStyle w:val="null3"/>
              <w:ind w:firstLine="480"/>
            </w:pPr>
            <w:r>
              <w:rPr/>
              <w:t>（2）非加密电子版文件 U 盘(或光盘){{非加密电子版投 标文件数}}份，加密的电子响应文件与非加密的电子响应文件必须完全一致。</w:t>
            </w:r>
          </w:p>
          <w:p>
            <w:pPr>
              <w:pStyle w:val="null3"/>
              <w:ind w:firstLine="480"/>
            </w:pPr>
            <w:r>
              <w:rPr>
                <w:b/>
              </w:rPr>
              <w:t>非加密电子版响应文 件使用情形:</w:t>
            </w:r>
            <w:r>
              <w:rPr/>
              <w:t xml:space="preserve"> 当无法使用 CA 证书在云平台项目采购系统进行电子响应文件开标解密时，供应商须在代理机构指引下启用非加 密电子版响应文件。</w:t>
            </w:r>
          </w:p>
        </w:tc>
      </w:tr>
      <w:tr>
        <w:tc>
          <w:tcPr>
            <w:tcW w:type="dxa" w:w="1051"/>
          </w:tcPr>
          <w:p>
            <w:pPr>
              <w:pStyle w:val="null3"/>
              <w:jc w:val="center"/>
            </w:pPr>
            <w:r>
              <w:rPr/>
              <w:t>18</w:t>
            </w:r>
          </w:p>
        </w:tc>
        <w:tc>
          <w:tcPr>
            <w:tcW w:type="dxa" w:w="2252"/>
          </w:tcPr>
          <w:p>
            <w:pPr>
              <w:pStyle w:val="null3"/>
            </w:pPr>
            <w:r>
              <w:rPr/>
              <w:t xml:space="preserve"> 开标解密时长</w:t>
            </w:r>
          </w:p>
        </w:tc>
        <w:tc>
          <w:tcPr>
            <w:tcW w:type="dxa" w:w="5004"/>
          </w:tcPr>
          <w:p>
            <w:pPr>
              <w:pStyle w:val="null3"/>
            </w:pPr>
            <w:r>
              <w:rPr/>
              <w:t>时长30分钟。如遇特殊情况（平台故障等），则按开标时现场人员通知为准。</w:t>
            </w:r>
          </w:p>
          <w:p>
            <w:pPr>
              <w:pStyle w:val="null3"/>
            </w:pPr>
            <w:r>
              <w:rPr/>
              <w:t>说明：具体情况根据开标时现场代理机构人员设置为准</w:t>
            </w:r>
          </w:p>
        </w:tc>
      </w:tr>
      <w:tr>
        <w:tc>
          <w:tcPr>
            <w:tcW w:type="dxa" w:w="1051"/>
          </w:tcPr>
          <w:p>
            <w:pPr>
              <w:pStyle w:val="null3"/>
              <w:jc w:val="center"/>
            </w:pPr>
            <w:r>
              <w:rPr/>
              <w:t>19</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r>
        <w:tc>
          <w:tcPr>
            <w:tcW w:type="dxa" w:w="1051"/>
          </w:tcPr>
          <w:p>
            <w:pPr>
              <w:pStyle w:val="null3"/>
              <w:jc w:val="center"/>
            </w:pPr>
            <w:r>
              <w:rPr/>
              <w:t>20</w:t>
            </w:r>
          </w:p>
        </w:tc>
        <w:tc>
          <w:tcPr>
            <w:tcW w:type="dxa" w:w="2252"/>
          </w:tcPr>
          <w:p>
            <w:pPr>
              <w:pStyle w:val="null3"/>
            </w:pPr>
            <w:r>
              <w:rPr/>
              <w:t xml:space="preserve"> 其他</w:t>
            </w:r>
          </w:p>
        </w:tc>
        <w:tc>
          <w:tcPr>
            <w:tcW w:type="dxa" w:w="5004"/>
          </w:tcPr>
          <w:p>
            <w:pPr>
              <w:pStyle w:val="null3"/>
              <w:jc w:val="left"/>
            </w:pPr>
            <w:r>
              <w:rPr/>
              <w:t>1.本项目不收取采购代理服务费，供应商无须按照采购文件格式模板对采购代理服务费支付作出承诺。 2.请供应商按“远程开标”有关要求，在投标/报价截止时间前上传加密的电子投标/报价文件，未按要求上传的将视为自动放弃投标/报价。 3.在开标/唱价截止时间前，请供应商自行核实并确认填写授权代表的姓名与手机号码，若因填写的授权代表信息有误而导致的不良后果，由供应商自行承担。 4.开标/唱价时，供应商应当使用编制本项目（采购包）电子投标/报价文件时加密所用数字证书开始解密。供应商在参加开标/唱价之前须自行对使用电脑的网络环境、驱动安装、客户端安装以及数字证书的有效性等进行检测，确保可以正常使用。</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采购人、采购代理机构及供应商进行的本次采购活动适用《中华人民共和国政府采购法》、《中华人民共和国政府采 购法实施条例》（国务院令第658号）和《政府采购非招标采购方式管理办法》（财政部令第74号）及其配套的政策文件。</w:t>
      </w:r>
    </w:p>
    <w:p>
      <w:pPr>
        <w:pStyle w:val="null3"/>
        <w:ind w:firstLine="480"/>
      </w:pPr>
      <w:r>
        <w:rPr/>
        <w:t xml:space="preserve"> 供应商应仔细阅读本项目询价公告及询价通知书的所有内容（包括变更、补充、澄清以及修改等，且均为询价通知书 的组成部分），按照询价通知书要求以及格式编制响应文件，并保证其真实性，否则一切后果自负。</w:t>
      </w:r>
    </w:p>
    <w:p>
      <w:pPr>
        <w:pStyle w:val="null3"/>
        <w:ind w:firstLine="480"/>
      </w:pPr>
      <w:r>
        <w:rPr/>
        <w:t>本次询价项目，是以询价公告的方式邀请非特定的供应商参加响应。</w:t>
      </w:r>
    </w:p>
    <w:p>
      <w:pPr>
        <w:pStyle w:val="null3"/>
        <w:outlineLvl w:val="3"/>
      </w:pPr>
      <w:r>
        <w:rPr>
          <w:sz w:val="24"/>
          <w:b/>
        </w:rPr>
        <w:t>2.适用范围</w:t>
      </w:r>
    </w:p>
    <w:p>
      <w:pPr>
        <w:pStyle w:val="null3"/>
        <w:ind w:firstLine="480"/>
      </w:pPr>
      <w:r>
        <w:rPr/>
        <w:t>本询价通知书仅适用于本次询价公告中所涉及的项目和内容。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若本项目不允许采购进口产品，如供应商所投产品为进口产品，起响应将被认定为响应无效。</w:t>
      </w:r>
    </w:p>
    <w:p>
      <w:pPr>
        <w:pStyle w:val="null3"/>
        <w:outlineLvl w:val="3"/>
      </w:pPr>
      <w:r>
        <w:rPr>
          <w:sz w:val="24"/>
          <w:b/>
        </w:rPr>
        <w:t>4.响应的费用</w:t>
      </w:r>
    </w:p>
    <w:p>
      <w:pPr>
        <w:pStyle w:val="null3"/>
        <w:ind w:firstLine="480"/>
      </w:pPr>
      <w:r>
        <w:rPr/>
        <w:t>不论询价结果如何，供应商应承担所有与准备和参加响应有关的费用。采购代理机构和采购人 均无义务和责任承担相关费用。</w:t>
      </w:r>
    </w:p>
    <w:p>
      <w:pPr>
        <w:pStyle w:val="null3"/>
        <w:outlineLvl w:val="3"/>
      </w:pPr>
      <w:r>
        <w:rPr>
          <w:sz w:val="24"/>
          <w:b/>
        </w:rPr>
        <w:t>5.以联合体形式参加询价的，应符合以下规定：</w:t>
      </w:r>
    </w:p>
    <w:p>
      <w:pPr>
        <w:pStyle w:val="null3"/>
        <w:ind w:firstLine="480"/>
      </w:pPr>
      <w:r>
        <w:rPr/>
        <w:t>5.1联合体各方均应当满足《中华人民共和国政府采购法》第二十二条规定的条件，并在响应文 件中提供联合体各方的相关证明材料。</w:t>
      </w:r>
    </w:p>
    <w:p>
      <w:pPr>
        <w:pStyle w:val="null3"/>
        <w:ind w:firstLine="480"/>
      </w:pPr>
      <w:r>
        <w:rPr/>
        <w:t xml:space="preserve"> 5.2联合体各方之间应签订联合体共同响应协议书并在响应文件中提交，明确约定联合体各方承担的工作和相应的责 任。联合体各方签订联合体共同响应协议书后，不得再以自己名义单独在同一项目（采购包）中响应，也不得组成新的联合体参加同一 项目（采购包）响应，若违反规定则其参与的所有响应将视为无效响应。</w:t>
      </w:r>
    </w:p>
    <w:p>
      <w:pPr>
        <w:pStyle w:val="null3"/>
        <w:ind w:firstLine="480"/>
      </w:pPr>
      <w:r>
        <w:rPr/>
        <w:t xml:space="preserve"> 5.3联合体应以联合协议中确定的牵头方名义登录云平台项目采购系统进行项目响应登记，录入联合体所有成员单位 的全称并使用成员单位的电子印章进行联投确认，联合体名称需与联合体共同响应协议书签署方一致。对于需交响应保证金的，以牵头 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 民共和国政府采购法实施条例》第二十二条，联合体中有同类资质的供应商按照联合体分工承担相同工作的，应当按照资质等级较低的 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6.1 对于不接受联合体响应的采购项目（采购包）：法定代表人或单位负责人为同一个人或者存在直接控股、管理关系的 不同供应商，不得同时参加同一项目或同一采购包的响应。如同时参加，则评审时将同时被拒绝。</w:t>
      </w:r>
    </w:p>
    <w:p>
      <w:pPr>
        <w:pStyle w:val="null3"/>
        <w:ind w:firstLine="480"/>
      </w:pPr>
      <w:r>
        <w:rPr/>
        <w:t>6.2 对于接受联合体响应的采购项目（采购包）：除联合体外，法定代表人或单位负责人为同一个人或者存在直接控股、 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中小微企业响应是指在政府采购活动中，供应商提供的货物均有中小微企业制造、工程均由中小微企业承建或者服务 均由中小微企业承接，并在响应文件中提供《中小企业声明函》。本条款所称中小微企业，是指中华人民共和国境内依法设立，依据国 务院批准的中小企业划分标准确定的中型企业、小型企业和微型企业，但与大企业的负责人为同一人，或者与大企业存在直接控股、管 理关系的除外。符合中小企业划分标准的个体工商户，在政府采购活动中视同中小企业。中小企业划分见《关于印发中小企业划型标准 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 罪犯、戒毒人员提供生产项目和劳动对象，且全部产权属于司法部监狱管理局、戒毒管理局、直属煤矿管理局，各省、自治区、直辖市 监狱管理局、戒毒管理局，各地(设区的市)监狱、强制隔离戒毒所、戒毒康复所，以及新疆生产建设兵团监狱管理局、戒毒管理局的企 业。监狱企业响应时，提供由省级以上监狱管理局、戒毒管理局(含新疆生产建设兵团)出具的属于监狱企业的证明文件，不再提供《中 小企业声明函》。</w:t>
      </w:r>
    </w:p>
    <w:p>
      <w:pPr>
        <w:pStyle w:val="null3"/>
        <w:ind w:firstLine="480"/>
      </w:pPr>
      <w:r>
        <w:rPr/>
        <w:t>根据财库〔2017〕141号《财政部 民政部 中国残疾人联合会关于促进残疾人就业政府采购政策的通知》，在政府采购活动中，残疾人福利性单位视同小型、微 型企业，享受政府采购支持政策的残疾人福利性单位应当同时满足《财政部 民政部 中国残疾人联合会关于促进残疾人就业政府采购政策的通知》所列条件。残疾人福利性单位属于小型、微型企业的， 不重复享受政策。符合条件的残疾人福利性单位在参加政府采购活动时，应当提供《残疾人福利性单位声明函》，并对声明的真实性负 责。</w:t>
      </w:r>
    </w:p>
    <w:p>
      <w:pPr>
        <w:pStyle w:val="null3"/>
        <w:outlineLvl w:val="3"/>
      </w:pPr>
      <w:r>
        <w:rPr>
          <w:sz w:val="24"/>
          <w:b/>
        </w:rPr>
        <w:t>8.纪律与保密事项</w:t>
      </w:r>
    </w:p>
    <w:p>
      <w:pPr>
        <w:pStyle w:val="null3"/>
        <w:ind w:firstLine="480"/>
      </w:pPr>
      <w:r>
        <w:rPr/>
        <w:t>8.1供应商不得相互串通响应报价，不得妨碍其他供应商的公平竞争，不得损害采购人或其他供 应商的合法权益，供应商不得以向采购人、询价小组成员行贿或者采取其他不正当手段谋取成交。</w:t>
      </w:r>
    </w:p>
    <w:p>
      <w:pPr>
        <w:pStyle w:val="null3"/>
        <w:ind w:firstLine="480"/>
      </w:pPr>
      <w:r>
        <w:rPr/>
        <w:t>8.2供应商不得与采购人就响应价格、响应方案等实质性内容进行谈判，也不得私下接触询价小 组成员。</w:t>
      </w:r>
    </w:p>
    <w:p>
      <w:pPr>
        <w:pStyle w:val="null3"/>
        <w:ind w:firstLine="480"/>
      </w:pPr>
      <w:r>
        <w:rPr/>
        <w:t>8.3在确定成交供应商之前，供应商试图在响应文件审查、澄清、比较和评价时对询价小组、采 购人和采购代理机构施加任何影响都可能导致其响应无效。</w:t>
      </w:r>
    </w:p>
    <w:p>
      <w:pPr>
        <w:pStyle w:val="null3"/>
        <w:ind w:firstLine="480"/>
      </w:pPr>
      <w:r>
        <w:rPr/>
        <w:t>8.4获得本询价通知书者，须履行本询价项目下保密义务，不得将因本次询价获取的信息向第三 人外传，不得将询价通知书用作本次响应以外的任何用途。</w:t>
      </w:r>
    </w:p>
    <w:p>
      <w:pPr>
        <w:pStyle w:val="null3"/>
        <w:ind w:firstLine="480"/>
      </w:pPr>
      <w:r>
        <w:rPr/>
        <w:t xml:space="preserve"> 8.5由采购人向供应商提供的图纸、详细资料、样品、模型、模件和所有其它资料，均为保密资料，仅被用于它所规 定的用途。除非得到采购人的同意，不能向任何第三方透露。开启结束后，应采购人要求，供应商应归还所有从采购人处获得的保密资 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 采购代理机构无须事先征求供应商同意而可以披露关于采购过程、合同文本、签署情况的资料、供应商的名称及地址、响应文件的有关 信息以及补充条款等，但应当在合理的必要范围内。对任何已经公布过的内容或与之内容相同的资料，以及供应商已经泄露或公开的， 无须再承担保密责任。</w:t>
      </w:r>
    </w:p>
    <w:p>
      <w:pPr>
        <w:pStyle w:val="null3"/>
        <w:outlineLvl w:val="3"/>
      </w:pPr>
      <w:r>
        <w:rPr>
          <w:sz w:val="24"/>
          <w:b/>
        </w:rPr>
        <w:t>9.语言文字以及度量衡单位</w:t>
      </w:r>
    </w:p>
    <w:p>
      <w:pPr>
        <w:pStyle w:val="null3"/>
        <w:ind w:firstLine="480"/>
      </w:pPr>
      <w:r>
        <w:rPr/>
        <w:t xml:space="preserve"> 9.1除询价通知书另有规定外，响应文件应使用中文文本，若有不同文本，以中文文本为准。响应文件提供的全部资 料中，若原件属于非中文描述，应提供具有翻译资质的机构翻译的中文译本。前述翻译机构应为中国翻译协会成员单位，翻译的中文译 本应由翻译人员签名并加盖翻译机构公章，同时提供翻译人员翻译资格证书。中文译本、翻译机构的成员单位证书及翻译人员的资格证 书可为复印件。</w:t>
      </w:r>
    </w:p>
    <w:p>
      <w:pPr>
        <w:pStyle w:val="null3"/>
        <w:ind w:firstLine="480"/>
      </w:pPr>
      <w:r>
        <w:rPr/>
        <w:t>9.2除非询价通知书的技术规格中另有规定，供应商在响应文件中及其与采购人和采购代理机构 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10.1询价通知书规定组织踏勘现场的，采购人按询价通知书规定的时间、地点组织供应商踏勘 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10.3采购人在踏勘现场中介绍的资料和数据等，不构成对询价通知书的修改或不作为供应商编 制响应文件的依据。</w:t>
      </w:r>
    </w:p>
    <w:p>
      <w:pPr>
        <w:pStyle w:val="null3"/>
        <w:outlineLvl w:val="3"/>
      </w:pPr>
      <w:r>
        <w:rPr>
          <w:sz w:val="24"/>
          <w:b/>
        </w:rPr>
        <w:t>11.关于分支机构</w:t>
      </w:r>
    </w:p>
    <w:p>
      <w:pPr>
        <w:pStyle w:val="null3"/>
        <w:ind w:firstLine="480"/>
      </w:pPr>
      <w:r>
        <w:rPr/>
        <w:t>对接受分支机构报价的项目，分支机构报价的，须提供分支机构的营业执照（执业许可证）扫 描件及总公司（总所）出具给分支机构的授权书，授权书须加盖总公司（总所）公章。总公司（总所）可就本项目或此类项目在一定范 围或时间内出具授权书。已由总公司（总所）授权的，总公司（总所）取得的相关资质证书对分支机构有效，法律法规或者行业另有规 定的除外。依法设立登记的分支机构以自己的名义参加政府采购活动，产生的民事责任由法人承担。（如为保险类项目则为：本项目只 接受保险分公司或中心支公司以上的保险机构报价；分公司或中心支公司的保险机构报价的，还须提供分公司或中心支公司的保险机构 的营业执照。）</w:t>
      </w:r>
    </w:p>
    <w:p>
      <w:pPr>
        <w:pStyle w:val="null3"/>
        <w:outlineLvl w:val="2"/>
      </w:pPr>
      <w:r>
        <w:rPr>
          <w:sz w:val="28"/>
          <w:b/>
        </w:rPr>
        <w:t>四、询价通知书的澄清和修改</w:t>
      </w:r>
    </w:p>
    <w:p>
      <w:pPr>
        <w:pStyle w:val="null3"/>
        <w:ind w:firstLine="480"/>
      </w:pPr>
      <w:r>
        <w:rPr/>
        <w:t xml:space="preserve"> 1.采购代理机构对询价通知书进行必要的澄清或者修改的，在指定媒体上发布更正公告。澄清或者修改的内容可能影 响响应文件编制的，更正公告在响应截止时间至少3个工作日前发出；不足3个工作日的，代理机构顺延提交响应文件截止时间。</w:t>
      </w:r>
    </w:p>
    <w:p>
      <w:pPr>
        <w:pStyle w:val="null3"/>
        <w:ind w:firstLine="480"/>
      </w:pPr>
      <w:r>
        <w:rPr/>
        <w:t xml:space="preserve"> 2.更正公告及其所发布的内容或信息（包括但不限于：询价通知书的澄清或修改、现场考察或答疑会的有关事宜等） 作为询价通知书的组成部分，对供应商具有约束力。一经在指定媒体上发布后，更正公告将作为通知所有询价通知书收受人的书面形式 。</w:t>
      </w:r>
    </w:p>
    <w:p>
      <w:pPr>
        <w:pStyle w:val="null3"/>
        <w:ind w:firstLine="480"/>
      </w:pPr>
      <w:r>
        <w:rPr/>
        <w:t>3.如更正公告有重新发布电子询价通知书的，供应商应登录云平台项目采购系统下载最新发布 的电子询价通知书制作响应文件。</w:t>
      </w:r>
    </w:p>
    <w:p>
      <w:pPr>
        <w:pStyle w:val="null3"/>
        <w:ind w:firstLine="480"/>
      </w:pPr>
      <w:r>
        <w:rPr/>
        <w:t xml:space="preserve"> 4.供应商在规定的时间内未对询价通知书提出疑问、质疑或要求澄清的，将视其为无异议。对询价通知书中描述有歧 义或前后不一致的地方，询价小组有权进行评判，但对同一条款的评判应适用于每个供应商。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 ）的政府采购供应商入口进行免费注册后，登录进入项目采购系统完成项目响应登记并在线获取询价通知书（未按上述方式获取询价通 知书的供应商，其响应资格将被视为无效）。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 导致系统无法检索、读取相关信息时，其后果由供应商承担。由于本项目采用电子化投标，请充分考虑设备、网络环境、人员对系统熟 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 和电子备用响应文件。所有响应文件不能进行压缩处理。关于电子响应报价说明如下：</w:t>
      </w:r>
    </w:p>
    <w:p>
      <w:pPr>
        <w:pStyle w:val="null3"/>
        <w:ind w:firstLine="480"/>
      </w:pPr>
      <w:r>
        <w:rPr/>
        <w:t xml:space="preserve"> (1)供应商应按照“第二章采购需求”的需求内容、责任范围以及合同条款进行报价。并按“报价一览表”和“分项 报价表”规定的格式报出总价和分项价格。响应总价中不得包含询价通知书要求以外的内容，否则，在评审时不予核减。</w:t>
      </w:r>
    </w:p>
    <w:p>
      <w:pPr>
        <w:pStyle w:val="null3"/>
        <w:ind w:firstLine="480"/>
      </w:pPr>
      <w:r>
        <w:rPr/>
        <w:t>(2)响应报价包括本项目采购需求和投入使用的所有费用，包括但不限于主件、标准附件、备品 备件、施工、服务、专用工具、安装、调试、检验、培训、运输、保险、税款等。</w:t>
      </w:r>
    </w:p>
    <w:p>
      <w:pPr>
        <w:pStyle w:val="null3"/>
        <w:ind w:firstLine="480"/>
      </w:pPr>
      <w:r>
        <w:rPr/>
        <w:t>(3)响应报价不得有选择性报价和附有条件的报价，否则将导致响应无效。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2.4供应商不得将同一个项目或同一个采购包的内容拆开响应，否则其响应将被视为非实质性响 应。</w:t>
      </w:r>
    </w:p>
    <w:p>
      <w:pPr>
        <w:pStyle w:val="null3"/>
        <w:ind w:firstLine="480"/>
      </w:pPr>
      <w:r>
        <w:rPr/>
        <w:t>2.5供应商须对询价通知书的对应要求给予唯一的实质性响应，否则将视为不响应。</w:t>
      </w:r>
    </w:p>
    <w:p>
      <w:pPr>
        <w:pStyle w:val="null3"/>
        <w:ind w:firstLine="480"/>
      </w:pPr>
      <w:r>
        <w:rPr/>
        <w:t>2.6询价通知书中，凡标有“★”的地方均为实质性响应条款，供应商若有一项带“★”的条款 未响应或不满足，将按无效响应处理。</w:t>
      </w:r>
    </w:p>
    <w:p>
      <w:pPr>
        <w:pStyle w:val="null3"/>
        <w:ind w:firstLine="480"/>
      </w:pPr>
      <w:r>
        <w:rPr/>
        <w:t xml:space="preserve"> 2.7供应商必须按询价通知书指定的格式填写各种报价，各报价应计算正确。除在询价通知书另有规定外（如：报折 扣、报优惠率等），计量单位应使用中华人民共和国法定计量单位，以人民币填报所有报价。</w:t>
      </w:r>
    </w:p>
    <w:p>
      <w:pPr>
        <w:pStyle w:val="null3"/>
        <w:ind w:firstLine="480"/>
      </w:pPr>
      <w:r>
        <w:rPr/>
        <w:t xml:space="preserve"> 2.8响应文件以及供应商与采购人、采购代理机构就有关询价的往来函电均应使用中文。供应商提交的支持性文件和 印制的文件可以用另一种语言，但相应内容应翻译成中文，在解释响应文件时以中文文本为准。</w:t>
      </w:r>
    </w:p>
    <w:p>
      <w:pPr>
        <w:pStyle w:val="null3"/>
        <w:ind w:firstLine="480"/>
      </w:pPr>
      <w:r>
        <w:rPr/>
        <w:t xml:space="preserve"> 2.9供应商应按询价通知书的规定及附件要求的内容和格式完整地填写和提供资料。供应商必须对响应文件所提供的 全部资料的真实性承担法律责任，并无条件接受采购人和政府采购监督管理部门对其中任何资料进行核实（核对原件）的要求。采购人 核对发现有不一致或供应商无正当理由不按时提供原件的，应当书面知会采购代理机构，并书面报告本级人民政府财政部门。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 时间以云平台项目采购系统服务器从中国科学院国家授时中心取得的北京时间为准，响应截止时间结束后，系统将不允许供应商上传响 应文件，已上传响应文件但未完成传输的文件系统将拒绝接收。</w:t>
      </w:r>
    </w:p>
    <w:p>
      <w:pPr>
        <w:pStyle w:val="null3"/>
        <w:ind w:firstLine="480"/>
      </w:pPr>
      <w:r>
        <w:rPr/>
        <w:t>3.2采购代理机构对因不可抗力事件造成的响应文件的损坏、丢失的，不承担责任。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（1）至提交响应文件截止时，响应文件未成功完整上传并取得响应回执的。</w:t>
      </w:r>
    </w:p>
    <w:p>
      <w:pPr>
        <w:pStyle w:val="null3"/>
        <w:ind w:firstLine="480"/>
      </w:pPr>
      <w:r>
        <w:rPr/>
        <w:t>（2）响应文件未按响应格式中注明需签字盖章的要求进行签名（含电子签名）和加盖电子印章 ，或签名（含电子签名）或电子印章不完整的。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 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到达开启时间后，供应商需携带并使用制作该响应文件的同一数字证书参加解密，供应商须在采购代理机构规定的时 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本项目不收取询价保证金。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 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 要求与答复均以书面形式通知所有供应商。供应商同意延长的，应相应延长其响应保证金（如有）的有效期，但不得要求或被允许修改 或撤销其响应文件；供应商可以拒绝延长有效期，但其响应将会被视为无效，拒绝延长有效期的供应商有权收回其响应保证金（如有） 。采用响应保函方式替代保证金的，响应有效期超出保函有效期的，采购人或者采购代理机构应提示响应供应商重新开函，未获得有效 保函的响应供应商其响应将会被视为无效。</w:t>
      </w:r>
    </w:p>
    <w:p>
      <w:pPr>
        <w:pStyle w:val="null3"/>
        <w:outlineLvl w:val="3"/>
      </w:pPr>
      <w:r>
        <w:rPr>
          <w:sz w:val="24"/>
          <w:b/>
        </w:rPr>
        <w:t>8.样品（演示）</w:t>
      </w:r>
    </w:p>
    <w:p>
      <w:pPr>
        <w:pStyle w:val="null3"/>
        <w:ind w:firstLine="480"/>
      </w:pPr>
      <w:r>
        <w:rPr/>
        <w:t>8.1询价通知书规定供应商提交样品的，样品属于响应文件的组成部分。样品的生产、运输、安 装、保全等一切费用由供应商自理。</w:t>
      </w:r>
    </w:p>
    <w:p>
      <w:pPr>
        <w:pStyle w:val="null3"/>
        <w:ind w:firstLine="480"/>
      </w:pPr>
      <w:r>
        <w:rPr/>
        <w:t>8.2响应截止时间前，供应商应将样品送达至指定地点。若需要现场演示的，供应商应提前做好 演示准备（包括演示设备）。</w:t>
      </w:r>
    </w:p>
    <w:p>
      <w:pPr>
        <w:pStyle w:val="null3"/>
        <w:ind w:firstLine="480"/>
      </w:pPr>
      <w:r>
        <w:rPr/>
        <w:t xml:space="preserve"> 8.3采购结果公告发布后，成交供应商的样品由采购人封存，作为履约验收的依据之一。未成交供应商在接到采购代 理机构通知后，应按规定时间尽快自行取回样品，否则视同供应商不再认领，代理机构有权进行处理。</w:t>
      </w:r>
    </w:p>
    <w:p>
      <w:pPr>
        <w:pStyle w:val="null3"/>
        <w:outlineLvl w:val="3"/>
      </w:pPr>
      <w:r>
        <w:rPr>
          <w:sz w:val="24"/>
          <w:b/>
        </w:rPr>
        <w:t>9除询价通知书另有规定外，有下列情形之一的，视为响应无效：</w:t>
      </w:r>
    </w:p>
    <w:p>
      <w:pPr>
        <w:pStyle w:val="null3"/>
        <w:ind w:firstLine="480"/>
      </w:pPr>
      <w:r>
        <w:rPr/>
        <w:t>9.1响应文件未按照询价通知书要求签署、盖章；</w:t>
      </w:r>
    </w:p>
    <w:p>
      <w:pPr>
        <w:pStyle w:val="null3"/>
        <w:ind w:firstLine="480"/>
      </w:pPr>
      <w:r>
        <w:rPr/>
        <w:t>9.2不符合询价通知书中规定的资格要求；</w:t>
      </w:r>
    </w:p>
    <w:p>
      <w:pPr>
        <w:pStyle w:val="null3"/>
        <w:ind w:firstLine="480"/>
      </w:pPr>
      <w:r>
        <w:rPr/>
        <w:t>9.3响应报价超过询价通知书中规定的预算金额或最高限价；</w:t>
      </w:r>
    </w:p>
    <w:p>
      <w:pPr>
        <w:pStyle w:val="null3"/>
        <w:ind w:firstLine="480"/>
      </w:pPr>
      <w:r>
        <w:rPr/>
        <w:t>9.4响应文件含有采购人不能接受的附加条件；</w:t>
      </w:r>
    </w:p>
    <w:p>
      <w:pPr>
        <w:pStyle w:val="null3"/>
        <w:ind w:firstLine="480"/>
      </w:pPr>
      <w:r>
        <w:rPr/>
        <w:t>9.5有关法律、法规和规章及询价通知书规定的其他无效情形。</w:t>
      </w:r>
    </w:p>
    <w:p>
      <w:pPr>
        <w:pStyle w:val="null3"/>
        <w:outlineLvl w:val="2"/>
      </w:pPr>
      <w:r>
        <w:rPr>
          <w:sz w:val="28"/>
          <w:b/>
        </w:rPr>
        <w:t>六、询价、评审和成交</w:t>
      </w:r>
    </w:p>
    <w:p>
      <w:pPr>
        <w:pStyle w:val="null3"/>
        <w:outlineLvl w:val="3"/>
      </w:pPr>
      <w:r>
        <w:rPr>
          <w:sz w:val="24"/>
          <w:b/>
        </w:rPr>
        <w:t>1. 响应文件的开启</w:t>
      </w:r>
    </w:p>
    <w:p>
      <w:pPr>
        <w:pStyle w:val="null3"/>
        <w:ind w:firstLine="480"/>
      </w:pPr>
      <w:r>
        <w:rPr/>
        <w:t>1.1 开启程序</w:t>
      </w:r>
    </w:p>
    <w:p>
      <w:pPr>
        <w:pStyle w:val="null3"/>
        <w:ind w:firstLine="480"/>
      </w:pPr>
      <w:r>
        <w:rPr/>
        <w:t xml:space="preserve"> 工作人员按询价公告规定的时间进行开启，由采购人或者采购代理机构工作人员宣布供应商名称、解密情况、响应价 格和询价通知书规定的需要宣布的其他内容（以报价一览表要求为准）。开启分为现场电子开启和远程电子开启两种。</w:t>
      </w:r>
    </w:p>
    <w:p>
      <w:pPr>
        <w:pStyle w:val="null3"/>
        <w:ind w:firstLine="480"/>
      </w:pPr>
      <w:r>
        <w:rPr/>
        <w:t xml:space="preserve"> 采用现场电子开启的：供应商的法定代表人或其委托代理人应当按照本询价公告载明的时间和地点前往参加开启，并 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采用远程电子开启的：供应商的法定代表人或其授权代表应当按照本询价公告载明的时间和模式等要求参加开启。在 递交响应文件截止时间前30分钟，应当登录云平台开标大厅进行签到，并且填写授权代表的姓名与手机号码。若因签到时填写的授权代 表信息有误而导致的不良后果，由供应商自行承担。</w:t>
      </w:r>
    </w:p>
    <w:p>
      <w:pPr>
        <w:pStyle w:val="null3"/>
        <w:ind w:firstLine="480"/>
      </w:pPr>
      <w:r>
        <w:rPr/>
        <w:t xml:space="preserve"> 开启时，供应商应当使用编制本项目（采购包）电子响应文件时加密所用数字证书在开始解密后按照采购代理机构规 定的时间内完成电子响应文件的解密，如遇不可抗力等其他特殊情况，采购代理机构可视情况延长解密时间。供应商未携带数字证书或 其他非系统原因导致的在规定时间内未解密响应文件，将作无效响应处理。（采用远程电子开启的，各供应商在参加开启以前须自行对 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如在电子开启过程中出现无法正常解密的，代理机构可根据实际情况打开上传备用电子响应文件通道。系统将对上传 的备用电子响应文件的合法性进行验证，若发现提交的备用电子响应文件与加密的电子响应文件版本不一致（即两份文件不是通过投标 客户端同时加密生成的），系统将拒绝接收，视为无效响应。如供应商无法在代理规定的时间内完成备用电子响应文件的上传，响应将 被拒绝，作无效响应处理。</w:t>
      </w:r>
    </w:p>
    <w:p>
      <w:pPr>
        <w:pStyle w:val="null3"/>
        <w:ind w:firstLine="480"/>
      </w:pPr>
      <w:r>
        <w:rPr/>
        <w:t>1.2开启异议</w:t>
      </w:r>
    </w:p>
    <w:p>
      <w:pPr>
        <w:pStyle w:val="null3"/>
        <w:ind w:firstLine="480"/>
      </w:pPr>
      <w:r>
        <w:rPr/>
        <w:t>供应商代表对开启过程和开启记录有疑义，以及认为采购人、采购代理机构相关工作人员有需 要回避的情形的，应当场提出询问或者回避申请。供应商未参加开启的，视同认可开启结果。</w:t>
      </w:r>
    </w:p>
    <w:p>
      <w:pPr>
        <w:pStyle w:val="null3"/>
        <w:ind w:firstLine="480"/>
      </w:pPr>
      <w:r>
        <w:rPr/>
        <w:t>1.3 响应截止时间后，供应商不足须知前附表中约定的有效供应商家数，不得开启。同时，本 次采购活动结束。</w:t>
      </w:r>
    </w:p>
    <w:p>
      <w:pPr>
        <w:pStyle w:val="null3"/>
        <w:ind w:firstLine="480"/>
      </w:pPr>
      <w:r>
        <w:rPr/>
        <w:t>1.4 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 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3.1结果公告：</w:t>
      </w:r>
    </w:p>
    <w:p>
      <w:pPr>
        <w:pStyle w:val="null3"/>
        <w:ind w:firstLine="480"/>
      </w:pPr>
      <w:r>
        <w:rPr/>
        <w:t xml:space="preserve"> 成交结果确定之日起2个工作日内，采购人或采购代理机构将在中国政府采购网(www.ccgp.gov.cn)、广东省政府采购 网(https://gdgpo.czt.gd.gov.cn/)上以公告的形式发布成交结果，结果公告的公告期限为 1 个工作日。结果公告同时作为采购代理机构通知除成交供应商外的其他供应商没有成交的书面形式，采购代理机构 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采购人或采购代理机构在发布结果公告时，在云平台同步发送成交通知书至成交供应商。成交供应商可在云平台自行 下载打印《成交通知书》，《成交通知书》将作为授予合同资格的唯一合法依据。成交通知书发出后，采购人不得违法改变成交结果， 成交供应商不得放弃成交。成交供应商放弃成交的，应当依法承担相应的法律责任。</w:t>
      </w:r>
    </w:p>
    <w:p>
      <w:pPr>
        <w:pStyle w:val="null3"/>
        <w:ind w:firstLine="480"/>
      </w:pPr>
      <w:r>
        <w:rPr/>
        <w:t>3.3终止公告：</w:t>
      </w:r>
    </w:p>
    <w:p>
      <w:pPr>
        <w:pStyle w:val="null3"/>
        <w:ind w:firstLine="480"/>
      </w:pPr>
      <w:r>
        <w:rPr/>
        <w:t xml:space="preserve"> 终止询价采购活动后，采购人或采购代理机构将在中国政府采购网(www.ccgp.gov.cn)、广东省政府采购网 (https://gdgpo.czt.gd.gov.cn/)、上发布终止公告，终止公告的公告期限为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供应商对政府采购活动事项（询价通知书、采购过程和成交结果）有疑问的，可以向采购人或采购代理机构提出询问 ，采购人或采购代理机构将及时作出答复，但答复的内容不涉及商业秘密。询问可以口头方式提出，也可以书面方式提出，书面方式包 括但不限于传真、信函、电子邮件。联系方式见《询价邀请函》中“采购人、采购代理机构的名称、地址和联系方式”。</w:t>
      </w:r>
    </w:p>
    <w:p>
      <w:pPr>
        <w:pStyle w:val="null3"/>
        <w:outlineLvl w:val="3"/>
      </w:pPr>
      <w:r>
        <w:rPr>
          <w:sz w:val="24"/>
          <w:b/>
        </w:rPr>
        <w:t>2.质疑</w:t>
      </w:r>
    </w:p>
    <w:p>
      <w:pPr>
        <w:pStyle w:val="null3"/>
        <w:ind w:firstLine="480"/>
      </w:pPr>
      <w:r>
        <w:rPr/>
        <w:t xml:space="preserve"> 2.1供应商认为询价通知书、采购过程和成交结果使自己的权益受到损害的，可以在知道或者应知其权益受到损害之 日起七个工作日内，以书面原件形式向采购人或采购代理机构一次性提出针对同一采购程序环节的质疑，逾期质疑无效。供应商应知其 权益受到损害之日是指：</w:t>
      </w:r>
    </w:p>
    <w:p>
      <w:pPr>
        <w:pStyle w:val="null3"/>
        <w:ind w:firstLine="480"/>
      </w:pPr>
      <w:r>
        <w:rPr/>
        <w:t>(1)对询价通知书提出质疑的，为获取询价通知书之日或者询价通知书公告期限届满之日；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(3)认为询价通知书、采购过程、成交结果使自己的合法权益受到损害的法律依据、事实依据、 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 组织的，应当由法定代表人、主要负责人，或者其授权代表签字或者盖章，并加盖公章。</w:t>
      </w:r>
    </w:p>
    <w:p>
      <w:pPr>
        <w:pStyle w:val="null3"/>
        <w:ind w:firstLine="480"/>
      </w:pPr>
      <w:r>
        <w:rPr/>
        <w:t>2.4以联合体形式参加政府采购活动的，其质疑应当由组成联合体的所有供应商共同提出。</w:t>
      </w:r>
    </w:p>
    <w:p>
      <w:pPr>
        <w:pStyle w:val="null3"/>
        <w:ind w:firstLine="480"/>
      </w:pPr>
      <w:r>
        <w:rPr/>
        <w:t xml:space="preserve"> 2.5供应商质疑应当有明确的请求和必要的证明材料。质疑内容不得含有虚假、恶意成份。依照谁主张谁举证的原则 ，提出质疑者必须同时提交相关确凿的证据材料和注明证据的确切来源，证据来源必须合法，采购人或采购代理机构有权将质疑函转发 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洪莉</w:t>
      </w:r>
    </w:p>
    <w:p>
      <w:pPr>
        <w:pStyle w:val="null3"/>
        <w:ind w:firstLine="480"/>
      </w:pPr>
      <w:r>
        <w:rPr/>
        <w:t>电话：</w:t>
      </w:r>
      <w:r>
        <w:rPr/>
        <w:t>0769-28330682</w:t>
      </w:r>
    </w:p>
    <w:p>
      <w:pPr>
        <w:pStyle w:val="null3"/>
        <w:ind w:firstLine="480"/>
      </w:pPr>
      <w:r>
        <w:rPr/>
        <w:t>传真：</w:t>
      </w:r>
      <w:r>
        <w:rPr/>
        <w:t>0769-28330667</w:t>
      </w:r>
    </w:p>
    <w:p>
      <w:pPr>
        <w:pStyle w:val="null3"/>
        <w:ind w:firstLine="480"/>
      </w:pPr>
      <w:r>
        <w:rPr/>
        <w:t>邮箱：</w:t>
      </w:r>
      <w:r>
        <w:rPr/>
        <w:t>ggzyzfcg@dg.gov.cn</w:t>
      </w:r>
    </w:p>
    <w:p>
      <w:pPr>
        <w:pStyle w:val="null3"/>
        <w:ind w:firstLine="480"/>
      </w:pPr>
      <w:r>
        <w:rPr/>
        <w:t>地址：</w:t>
      </w:r>
      <w:r>
        <w:rPr/>
        <w:t>广东省东莞市南城区西平社区宏伟三路45号</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 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1.合同的签订</w:t>
      </w:r>
    </w:p>
    <w:p>
      <w:pPr>
        <w:pStyle w:val="null3"/>
        <w:ind w:firstLine="480"/>
      </w:pPr>
      <w:r>
        <w:rPr/>
        <w:t xml:space="preserve"> 1.1采购人应当自《成交通知书》发出之日起二十日内，按照询价通知书和成交供应商响应文件的约定，与成交供应 商签订合同。所签订的合同不得对询价通知书和成交供应商响应文件作实质性修改。超过30天尚未完成政府采购合同签订的政府采购项 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1.2采购人不得提出试用合格等任何不合理的要求作为签订合同的条件，且不得与成交供应商私 下订立背离合同实质性内容的协议。</w:t>
      </w:r>
    </w:p>
    <w:p>
      <w:pPr>
        <w:pStyle w:val="null3"/>
        <w:ind w:firstLine="480"/>
      </w:pPr>
      <w:r>
        <w:rPr/>
        <w:t>1.3合同条款中应规定，乙方完全遵守《中华人民共和国民法典》有关规定和《中华人民共和国 妇女权益保障法》中关于“劳动和社会保障权益”的有关要求。</w:t>
      </w:r>
    </w:p>
    <w:p>
      <w:pPr>
        <w:pStyle w:val="null3"/>
        <w:ind w:firstLine="480"/>
      </w:pPr>
      <w:r>
        <w:rPr/>
        <w:t>1.4采购人应当自政府采购合同签订之日起2个工作日内，将政府采购合同在省级以上人民政府 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 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 ，可以与中标供应商签订补充合同，但所补充合同的采购金额不得超过原采购金额的10%。依法签订的补充合同，也应在补充合同签订 之日起2个工作日内登录广东省政府采购网上传备案。</w:t>
      </w:r>
    </w:p>
    <w:p>
      <w:pPr>
        <w:pStyle w:val="null3"/>
        <w:ind w:firstLine="480"/>
      </w:pPr>
      <w:r>
        <w:rPr/>
        <w:t>2.3有融资要求的中标供应商可根据自身情况，在广东省政府采购网上自行选择金融机构及其融 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ind w:firstLine="480"/>
      </w:pPr>
      <w:r>
        <w:rPr/>
        <w:t>最低评审价法,是指响应文件满足询价通知书全部实质性要求，且响应报价最低的供应商为成交 候选人的评审方法。</w:t>
      </w:r>
    </w:p>
    <w:p>
      <w:pPr>
        <w:pStyle w:val="null3"/>
        <w:outlineLvl w:val="3"/>
      </w:pPr>
      <w:r>
        <w:rPr>
          <w:sz w:val="24"/>
          <w:b/>
        </w:rPr>
        <w:t>2.评审原则</w:t>
      </w:r>
    </w:p>
    <w:p>
      <w:pPr>
        <w:pStyle w:val="null3"/>
        <w:ind w:firstLine="480"/>
      </w:pPr>
      <w:r>
        <w:rPr/>
        <w:t>2.1评审活动遵循公平、公正、科学和择优的原则，以询价通知书和响应文件为评审的基本依据 ，并按照询价通知书规定的评审方法和评审标准进行评审。</w:t>
      </w:r>
    </w:p>
    <w:p>
      <w:pPr>
        <w:pStyle w:val="null3"/>
        <w:ind w:firstLine="480"/>
      </w:pPr>
      <w:r>
        <w:rPr/>
        <w:t>2.2具体评审事项由询价小组负责，并按询价通知书的规定办法进行评审。</w:t>
      </w:r>
    </w:p>
    <w:p>
      <w:pPr>
        <w:pStyle w:val="null3"/>
        <w:ind w:firstLine="480"/>
      </w:pPr>
      <w:r>
        <w:rPr/>
        <w:t>2.3合格供应商不足须知前附表中约定的有效供应商家数，不得评审。</w:t>
      </w:r>
    </w:p>
    <w:p>
      <w:pPr>
        <w:pStyle w:val="null3"/>
        <w:outlineLvl w:val="3"/>
      </w:pPr>
      <w:r>
        <w:rPr>
          <w:sz w:val="24"/>
          <w:b/>
        </w:rPr>
        <w:t>3.询价小组</w:t>
      </w:r>
    </w:p>
    <w:p>
      <w:pPr>
        <w:pStyle w:val="null3"/>
        <w:ind w:firstLine="480"/>
      </w:pPr>
      <w:r>
        <w:rPr/>
        <w:t>3.1询价小组由采购人代表和评审专家组成，成员人数应当为3人及以上单数。</w:t>
      </w:r>
    </w:p>
    <w:p>
      <w:pPr>
        <w:pStyle w:val="null3"/>
        <w:ind w:firstLine="480"/>
      </w:pPr>
      <w:r>
        <w:rPr/>
        <w:t>3.2评审应遵守下列评审纪律：</w:t>
      </w:r>
    </w:p>
    <w:p>
      <w:pPr>
        <w:pStyle w:val="null3"/>
        <w:ind w:firstLine="480"/>
      </w:pPr>
      <w:r>
        <w:rPr/>
        <w:t>（1）评审情况不得私自外泄，有关信息由</w:t>
      </w:r>
      <w:r>
        <w:rPr/>
        <w:t>东莞市公共资源交易中心</w:t>
      </w:r>
      <w:r>
        <w:rPr/>
        <w:t>统一对外发布。</w:t>
      </w:r>
    </w:p>
    <w:p>
      <w:pPr>
        <w:pStyle w:val="null3"/>
        <w:ind w:firstLine="480"/>
      </w:pPr>
      <w:r>
        <w:rPr/>
        <w:t>（2）对</w:t>
      </w:r>
      <w:r>
        <w:rPr/>
        <w:t>东莞市公共资源交易中心</w:t>
      </w:r>
      <w:r>
        <w:rPr/>
        <w:t>或供应商提供的要求保密的资料，不得摘记翻印和外传。</w:t>
      </w:r>
    </w:p>
    <w:p>
      <w:pPr>
        <w:pStyle w:val="null3"/>
        <w:ind w:firstLine="480"/>
      </w:pPr>
      <w:r>
        <w:rPr/>
        <w:t>（3）不得收受响应供应商或有关人员的任何礼物，不得串联鼓动其他人袒护供应商。若与供应 商存在利害关系，则应主动声明并回避。</w:t>
      </w:r>
    </w:p>
    <w:p>
      <w:pPr>
        <w:pStyle w:val="null3"/>
        <w:ind w:firstLine="480"/>
      </w:pPr>
      <w:r>
        <w:rPr/>
        <w:t>（4）全体评委应按照询价通知书规定进行评审，一切认定事项应查有实据且不得弄虚作假。</w:t>
      </w:r>
    </w:p>
    <w:p>
      <w:pPr>
        <w:pStyle w:val="null3"/>
        <w:ind w:firstLine="480"/>
      </w:pPr>
      <w:r>
        <w:rPr/>
        <w:t>（5）询价小组各成员应当独立对每个响应供应商的响应文件进行评价，并对评价意见承担个人 责任。评审过程中，不得发表倾向性言论。</w:t>
      </w:r>
    </w:p>
    <w:p>
      <w:pPr>
        <w:pStyle w:val="null3"/>
        <w:ind w:firstLine="480"/>
      </w:pPr>
      <w:r>
        <w:rPr/>
        <w:t>※对违反评审纪律的评委，将取消其评委资格，对评审工作造成严重损失者将予以通报批评乃 至追究法律责任。</w:t>
      </w:r>
    </w:p>
    <w:p>
      <w:pPr>
        <w:pStyle w:val="null3"/>
        <w:ind w:firstLine="480"/>
      </w:pPr>
      <w:r>
        <w:rPr/>
        <w:t>3.3询价小组成员有下列情形之一的，受到邀请应主动提出回避，采购当事人也可以要求该成员 回避：</w:t>
      </w:r>
    </w:p>
    <w:p>
      <w:pPr>
        <w:pStyle w:val="null3"/>
        <w:ind w:firstLine="480"/>
      </w:pPr>
      <w:r>
        <w:rPr/>
        <w:t>（1）本人、配偶或直系亲属3年内曾在参加该采购项目的供应商中任职（包括一般工作）或担 任顾问，或与参加该采购项目的供应商发生过法律纠纷；</w:t>
      </w:r>
    </w:p>
    <w:p>
      <w:pPr>
        <w:pStyle w:val="null3"/>
        <w:ind w:firstLine="480"/>
      </w:pPr>
      <w:r>
        <w:rPr/>
        <w:t>（2）任职单位与采购人或参加该采购项目供应商存在行政隶属关系；</w:t>
      </w:r>
    </w:p>
    <w:p>
      <w:pPr>
        <w:pStyle w:val="null3"/>
        <w:ind w:firstLine="480"/>
      </w:pPr>
      <w:r>
        <w:rPr/>
        <w:t>（3）曾经参加过该采购项目的进口产品或采购文件、采购需求、采购方式的论证和咨询服务工 作；</w:t>
      </w:r>
    </w:p>
    <w:p>
      <w:pPr>
        <w:pStyle w:val="null3"/>
        <w:ind w:firstLine="480"/>
      </w:pPr>
      <w:r>
        <w:rPr/>
        <w:t>（4）是参加该采购项目供应商的上级主管部门、控股或参股单位的工作人员，或与该供应商存 在其他经济利益关系；</w:t>
      </w:r>
    </w:p>
    <w:p>
      <w:pPr>
        <w:pStyle w:val="null3"/>
        <w:ind w:firstLine="480"/>
      </w:pPr>
      <w:r>
        <w:rPr/>
        <w:t>（5）询价小组成员之间具有配偶、近亲属关系；</w:t>
      </w:r>
    </w:p>
    <w:p>
      <w:pPr>
        <w:pStyle w:val="null3"/>
        <w:ind w:firstLine="480"/>
      </w:pPr>
      <w:r>
        <w:rPr/>
        <w:t>（6）同一单位的评审专家在同一项目询价小组成员中超过1名；</w:t>
      </w:r>
    </w:p>
    <w:p>
      <w:pPr>
        <w:pStyle w:val="null3"/>
        <w:ind w:firstLine="480"/>
      </w:pPr>
      <w:r>
        <w:rPr/>
        <w:t>（7）法律、法规、规章规定应当回避以及其他可能影响公正评审的。</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说明：在询价过程中发现供应商有上述情形的，询价小组应当认定其响应无效。同时，项目评 审时被认定为串通响应的供应商不得参加该合同项下的采购活动。</w:t>
      </w:r>
    </w:p>
    <w:p>
      <w:pPr>
        <w:pStyle w:val="null3"/>
        <w:outlineLvl w:val="3"/>
      </w:pPr>
      <w:r>
        <w:rPr>
          <w:sz w:val="24"/>
          <w:b/>
        </w:rPr>
        <w:t>5.其他响应无效的情形</w:t>
      </w:r>
    </w:p>
    <w:p>
      <w:pPr>
        <w:pStyle w:val="null3"/>
        <w:ind w:firstLine="480"/>
      </w:pPr>
      <w:r>
        <w:rPr/>
        <w:t>详见资格性审查、符合性审查和询价通知书其他响应无效条款。</w:t>
      </w:r>
    </w:p>
    <w:p>
      <w:pPr>
        <w:pStyle w:val="null3"/>
        <w:outlineLvl w:val="3"/>
      </w:pPr>
      <w:r>
        <w:rPr>
          <w:sz w:val="24"/>
          <w:b/>
        </w:rPr>
        <w:t>6.确定成交人</w:t>
      </w:r>
    </w:p>
    <w:p>
      <w:pPr>
        <w:pStyle w:val="null3"/>
        <w:ind w:firstLine="480"/>
      </w:pPr>
      <w:r>
        <w:rPr/>
        <w:t>询价小组按照询价通知书确定的评审方法、步骤、标准，对响应文件进行评审，确定成交供应 商。</w:t>
      </w:r>
    </w:p>
    <w:p>
      <w:pPr>
        <w:pStyle w:val="null3"/>
        <w:ind w:firstLine="480"/>
      </w:pPr>
      <w:r>
        <w:rPr/>
        <w:t>第一成交候选供应商无正当理由不得随意放弃成交资格。成交候选供应商放弃成交资格的，采 购人可以按照评审报告推荐的成交候选供应商名单排序，确定下一成交候选供应商为成交供应商，也可以重新开展政府采购活动。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（1）响应文件中报价一览表（报价表）内容与响应文件中相应内容不一致的，以报价一览表（ 报价表）为准；</w:t>
      </w:r>
    </w:p>
    <w:p>
      <w:pPr>
        <w:pStyle w:val="null3"/>
        <w:ind w:firstLine="480"/>
      </w:pPr>
      <w:r>
        <w:rPr/>
        <w:t>（2）大写金额和小写金额不一致的，以大写金额为准；</w:t>
      </w:r>
    </w:p>
    <w:p>
      <w:pPr>
        <w:pStyle w:val="null3"/>
        <w:ind w:firstLine="480"/>
      </w:pPr>
      <w:r>
        <w:rPr/>
        <w:t>（3）单价金额小数点或者百分比有明显错位的，以报价一览表的总价为准，并修改单价；</w:t>
      </w:r>
    </w:p>
    <w:p>
      <w:pPr>
        <w:pStyle w:val="null3"/>
        <w:ind w:firstLine="480"/>
      </w:pPr>
      <w:r>
        <w:rPr/>
        <w:t>（4）总价金额与按单价汇总金额不一致的，以单价金额计算结果为准。但是单价金额计算结果 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 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 证证书，对获得证书的产品实施政府优先采购或强制采购，具体按照本询价通知书相关要求执行。</w:t>
      </w:r>
    </w:p>
    <w:p>
      <w:pPr>
        <w:pStyle w:val="null3"/>
        <w:ind w:firstLine="480"/>
      </w:pPr>
      <w:r>
        <w:rPr/>
        <w:t>相关认证机构和获证产品信息以市场监管总局组织建立的节能产品、环境标志产品认证结果信 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 产品标准及相关政策的通知》（国办发〔2025〕34号）及《财政部关于贯彻落实&lt;国务院办公厅关于在政府采购中实施本国产品标准及 相关政策的通知&gt;的意见》（财库〔2025〕30号）等相关规定。</w:t>
      </w:r>
    </w:p>
    <w:p>
      <w:pPr>
        <w:pStyle w:val="null3"/>
        <w:spacing w:before="120" w:after="120"/>
        <w:ind w:firstLine="480"/>
      </w:pPr>
      <w:r>
        <w:rPr/>
        <w:t>（1）</w:t>
      </w:r>
      <w:r>
        <w:rPr>
          <w:b/>
        </w:rPr>
        <w:t xml:space="preserve"> 本国产品标准的适用范围</w:t>
      </w:r>
      <w:r>
        <w:rPr/>
        <w:t>。本国产品标准适用于货物，包括政府采购货物项目和服务项目中涉及的货物。适用本国产品标准 的货物具体是指《政府采购品目分类目录》中的货物类产品，但不包括其中的房屋和构筑物，文物和陈列品，图书和档案，特种动植物 ，农林牧渔业产品，矿与矿物，电力、城市燃气、蒸汽和热水、水，食品、饮料和烟草原料，无形资产。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 关境内实现从原材料、组件到产品的属性改变。从具体情形看，在国内保税区、综合保税区等海关特殊监管区域生产的产品，属于在中 国境内生产的产品；对医疗器械产品，取得药品监督管理部门授予的准字号医疗器械注册证的，属于在中国境内生产的产品；其他产品 ，根据实际情况判断是否在中国境内生产。</w:t>
      </w:r>
    </w:p>
    <w:p>
      <w:pPr>
        <w:pStyle w:val="null3"/>
        <w:spacing w:before="120" w:after="120"/>
        <w:ind w:firstLine="480"/>
      </w:pPr>
      <w:r>
        <w:rPr/>
        <w:t>（3）</w:t>
      </w:r>
      <w:r>
        <w:rPr>
          <w:b/>
        </w:rPr>
        <w:t>对本国产品的支持政 策</w:t>
      </w:r>
      <w:r>
        <w:rPr/>
        <w:t>。政府采购活动中既有本国产品又有非本国产品参与竞争的，依法对本国产品给予价格评审优惠，对本国产品的报价给予 20%的价格扣除，用扣除后的价格参与评审。</w:t>
      </w:r>
    </w:p>
    <w:p>
      <w:pPr>
        <w:pStyle w:val="null3"/>
        <w:spacing w:before="120" w:after="120"/>
        <w:ind w:firstLine="480"/>
      </w:pPr>
      <w:r>
        <w:rPr/>
        <w:t>当采购项目或者采购包中含有多种 产品，供应商为该采购项目或者采购包提供的符合本国产品标准的产品成本之和占该供应商提供的全部产品成本之和的比例达到80%以 上时，依法对该供应商提供的全部产品给予价格评审优惠，即对该供应商提供的全部产品的总报价给予20%的价格扣除，用扣除后的价 格参与评审。</w:t>
      </w:r>
    </w:p>
    <w:p>
      <w:pPr>
        <w:pStyle w:val="null3"/>
        <w:spacing w:before="120" w:after="120"/>
        <w:ind w:firstLine="480"/>
      </w:pPr>
      <w:r>
        <w:rPr/>
        <w:t>（4）</w:t>
      </w:r>
      <w:r>
        <w:rPr>
          <w:b/>
        </w:rPr>
        <w:t>认真审查有关证明文件</w:t>
      </w:r>
      <w:r>
        <w:rPr/>
        <w:t>。采购人应当在 采购文件中明确对供应商所出具的《关于符合本国产品标准的声明函》（以下简称《声明函》）的完整性、准确性进行审查的要求，评 审中发现《声明函》内容含义不明确、同类事项与投标（响应）文件表述不一致或者有明显文字错误等情况的，应当以书面形式要求供 应商作出必要的澄清、说明或者补正。经澄清、说明或者补正的《声明函》仍然不符合《通知》规定要求的，供应商提供的相关产品视 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 政部 民政部 中国残疾人联合会关于促进残疾人就业政府采购政策的通知》的规定，凡符合享受《政府采购促进中小企业发展管理 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采购包1（东莞市教育局教学捐赠物资（笔记本电脑及办公软件））：</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响应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 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 （属于小微企业）承接的服务。</w:t>
      </w:r>
    </w:p>
    <w:p>
      <w:pPr>
        <w:pStyle w:val="null3"/>
        <w:ind w:firstLine="480"/>
      </w:pPr>
      <w:r>
        <w:rPr/>
        <w:t xml:space="preserve"> （2）符合中小企业扶持政策的供应商应填写《中小企业声明函》；监狱企业须供应商提供由监狱管理局、戒毒管理 局（含新疆生产建设兵团）出具的属于监狱企业的证明文件；残疾人福利性单位应填写《残疾人福利性单位声明函》，否则不认定价格 扣除。</w:t>
      </w:r>
    </w:p>
    <w:p>
      <w:pPr>
        <w:pStyle w:val="null3"/>
        <w:ind w:firstLine="480"/>
      </w:pPr>
      <w:r>
        <w:rPr/>
        <w:t>说明：供应商应当对其出具的《中小企业声明函》真实性负责，供应商出具的《中小企业声明 函》内容不实的，属于提供虚假材料谋取成交。</w:t>
      </w:r>
    </w:p>
    <w:p>
      <w:pPr>
        <w:pStyle w:val="null3"/>
        <w:ind w:firstLine="480"/>
      </w:pPr>
      <w:r>
        <w:rPr/>
        <w:t xml:space="preserve"> （3）联合体各方均为小型、微型企业的，各方均应提供《中小企业声明函》；中小微企业作为联合体一方参与政府 采购活动，且共同响应协议书中约定，小型、微型企业的协议合同金额占到联合体协议合同总金额30%以上的，应附中小微企业的《中 小企业声明函》。</w:t>
      </w:r>
    </w:p>
    <w:p>
      <w:pPr>
        <w:pStyle w:val="null3"/>
        <w:outlineLvl w:val="2"/>
      </w:pPr>
      <w:r>
        <w:rPr>
          <w:sz w:val="28"/>
          <w:b/>
        </w:rPr>
        <w:t>三、评审程序</w:t>
      </w:r>
    </w:p>
    <w:p>
      <w:pPr>
        <w:pStyle w:val="null3"/>
        <w:outlineLvl w:val="3"/>
      </w:pPr>
      <w:r>
        <w:rPr>
          <w:sz w:val="24"/>
          <w:b/>
        </w:rPr>
        <w:t>1.资格性审查和符合性审查</w:t>
      </w:r>
      <w:r>
        <w:rPr/>
        <w:t>　　</w:t>
      </w:r>
    </w:p>
    <w:p>
      <w:pPr>
        <w:pStyle w:val="null3"/>
        <w:ind w:firstLine="480"/>
      </w:pPr>
      <w:r>
        <w:rPr/>
        <w:t>资格性审查。询价小组应当依法对供应商的资格进行审查，以确定供应商是否具备响应资格。 （详见后附表一资格性审查表）</w:t>
      </w:r>
    </w:p>
    <w:p>
      <w:pPr>
        <w:pStyle w:val="null3"/>
        <w:ind w:firstLine="480"/>
      </w:pPr>
      <w:r>
        <w:rPr/>
        <w:t>符合性审查。询价小组依据询价通知书的规定，从响应文件的有效性、完整性和对询价通知书 的响应程度进行审查，以确定是否对询价通知书的实质性要求作出响应。（详见后附表二符合性审查表）</w:t>
      </w:r>
    </w:p>
    <w:p>
      <w:pPr>
        <w:pStyle w:val="null3"/>
        <w:ind w:firstLine="480"/>
      </w:pPr>
      <w:r>
        <w:rPr/>
        <w:t>资格性审查和符合性审查中凡有其中任意一项未通过的，评审结果为未通过，未通过资格性审 查、符合性审查的供应商按无效响应处理。</w:t>
      </w:r>
    </w:p>
    <w:p>
      <w:pPr>
        <w:pStyle w:val="null3"/>
        <w:ind w:firstLine="480"/>
      </w:pPr>
      <w:r>
        <w:rPr/>
        <w:t>对各供应商进行资格审查和符合性审查过程中，对初步被认定为无效响应者，由询价小组组长 或采购人代表将集体意见及时告知响应当事人。采购代理机构应在资格审查报告或评审报告中以书面形式解释其排除的具体原因。</w:t>
      </w:r>
    </w:p>
    <w:p>
      <w:pPr>
        <w:pStyle w:val="null3"/>
        <w:ind w:firstLine="480"/>
      </w:pPr>
      <w:r>
        <w:rPr/>
        <w:t xml:space="preserve"> 询价小组认为供应商的报价明显低于其他通过符合性审查供应商的报价，有可能影响产品质量或者不能诚信履约的， 应当要求其在评审现场合理的时间内提供书面说明，必要时提交相关证明材料；供应商不能证明其报价合理性的，询价小组应当将其作 为无效响应处理。</w:t>
      </w:r>
    </w:p>
    <w:p>
      <w:pPr>
        <w:pStyle w:val="null3"/>
        <w:ind w:firstLine="480"/>
      </w:pPr>
      <w:r>
        <w:rPr/>
        <w:t>合格供应商不足3家的，不得评审。</w:t>
      </w:r>
    </w:p>
    <w:p>
      <w:pPr>
        <w:pStyle w:val="null3"/>
        <w:ind w:firstLine="480"/>
      </w:pPr>
      <w:r>
        <w:rPr/>
        <w:t>表一资格性审查表：</w:t>
      </w:r>
    </w:p>
    <w:p>
      <w:pPr>
        <w:pStyle w:val="null3"/>
      </w:pPr>
      <w:r>
        <w:rPr/>
        <w:t>采购包1（东莞市教育局教学捐赠物资（笔记本电脑及办公软件））：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提供《资格条件承诺函》（按照采购文件格式）。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提供《资格条件承诺函》（按照采购文件格式）。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提供《资格条件承诺函》（按照采购文件格式）。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可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本项目允许分公司投标。（分公司投标的，需提供具有法人资格的总公司的营业执照副本复印件及授权书，授权书须加盖总公司公章，以及分公司营业执照副本复印件。总公司可就本项目在一定范围或时间内出具授权书。已由总公司授权的，总公司取得的相关资质证书对分公司有效，法律法规或者行业另有规定的除外。）</w:t>
            </w:r>
          </w:p>
        </w:tc>
      </w:tr>
      <w:tr>
        <w:tc>
          <w:tcPr>
            <w:tcW w:type="dxa" w:w="890"/>
          </w:tcPr>
          <w:p>
            <w:pPr>
              <w:pStyle w:val="null3"/>
            </w:pPr>
            <w:r>
              <w:rPr/>
              <w:t>9</w:t>
            </w:r>
          </w:p>
        </w:tc>
        <w:tc>
          <w:tcPr>
            <w:tcW w:type="dxa" w:w="3178"/>
          </w:tcPr>
          <w:p>
            <w:pPr>
              <w:pStyle w:val="null3"/>
            </w:pPr>
            <w:r>
              <w:rPr/>
              <w:t>不专门面向中小企业采购</w:t>
            </w:r>
          </w:p>
        </w:tc>
        <w:tc>
          <w:tcPr>
            <w:tcW w:type="dxa" w:w="4238"/>
          </w:tcPr>
          <w:p>
            <w:pPr>
              <w:pStyle w:val="null3"/>
            </w:pPr>
            <w:r>
              <w:rPr/>
              <w:t>本项目属于《政府采购促进中小企业发展管理办法》第六条第 三 项，不专门面向中小企业采购。</w:t>
            </w:r>
          </w:p>
        </w:tc>
      </w:tr>
    </w:tbl>
    <w:p>
      <w:pPr>
        <w:pStyle w:val="null3"/>
        <w:ind w:firstLine="480"/>
      </w:pPr>
      <w:r>
        <w:rPr/>
        <w:t>表二符合性审查表：</w:t>
      </w:r>
    </w:p>
    <w:p>
      <w:pPr>
        <w:pStyle w:val="null3"/>
      </w:pPr>
      <w:r>
        <w:rPr/>
        <w:t>采购包1（东莞市教育局教学捐赠物资（笔记本电脑及办公软件））：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投标文件按照采购文件规定要求签署和盖章的，评审结果为通过。</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投标文件中承诺的投标有效期不少于采购文件中载明的投标有效期的，评审结果为通过。</w:t>
            </w:r>
          </w:p>
        </w:tc>
      </w:tr>
      <w:tr>
        <w:tc>
          <w:tcPr>
            <w:tcW w:type="dxa" w:w="890"/>
          </w:tcPr>
          <w:p>
            <w:pPr>
              <w:pStyle w:val="null3"/>
            </w:pPr>
            <w:r>
              <w:rPr/>
              <w:t>3</w:t>
            </w:r>
          </w:p>
        </w:tc>
        <w:tc>
          <w:tcPr>
            <w:tcW w:type="dxa" w:w="3178"/>
          </w:tcPr>
          <w:p>
            <w:pPr>
              <w:pStyle w:val="null3"/>
            </w:pPr>
            <w:r>
              <w:rPr/>
              <w:t>需求中带“★”要求</w:t>
            </w:r>
          </w:p>
        </w:tc>
        <w:tc>
          <w:tcPr>
            <w:tcW w:type="dxa" w:w="4238"/>
          </w:tcPr>
          <w:p>
            <w:pPr>
              <w:pStyle w:val="null3"/>
            </w:pPr>
            <w:r>
              <w:rPr/>
              <w:t>投标文件满足采购文件带“★”要求的，评审结果为通过。（本条款适用于采购文件用户需求有★号条款的情形）</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投标报价是固定唯一的，且不超过预算金额或最高限价或折扣率报价要求范围的，评审结果为通过。</w:t>
            </w:r>
          </w:p>
        </w:tc>
      </w:tr>
      <w:tr>
        <w:tc>
          <w:tcPr>
            <w:tcW w:type="dxa" w:w="890"/>
          </w:tcPr>
          <w:p>
            <w:pPr>
              <w:pStyle w:val="null3"/>
            </w:pPr>
            <w:r>
              <w:rPr/>
              <w:t>5</w:t>
            </w:r>
          </w:p>
        </w:tc>
        <w:tc>
          <w:tcPr>
            <w:tcW w:type="dxa" w:w="3178"/>
          </w:tcPr>
          <w:p>
            <w:pPr>
              <w:pStyle w:val="null3"/>
            </w:pPr>
            <w:r>
              <w:rPr/>
              <w:t>投标方案</w:t>
            </w:r>
          </w:p>
        </w:tc>
        <w:tc>
          <w:tcPr>
            <w:tcW w:type="dxa" w:w="4238"/>
          </w:tcPr>
          <w:p>
            <w:pPr>
              <w:pStyle w:val="null3"/>
            </w:pPr>
            <w:r>
              <w:rPr/>
              <w:t>投标人提交的投标方案是固定唯一的，评审结果为通过。</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投标文件不含有采购人不能接受的附加条件，评审结果为通过。</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异常低价审查，在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的次低报价供应商投标（响应）报价50%的，即投标（响应）报价&lt;通过符合性审查的次低报价供应商投标（响应）报价×50%；（三）投标（响应）报价低于采购项目最高限价45%的，即投标（响应）报价&lt;采购项目最高限价×45%；（四）评审委员会基于专业判断，认为供应商报价过低，有可能影响产品质量或者不能诚信履约的其他情形。评审委员会启动异常低价投标（响应）审查后，应当要求相关供应商在评审现场合理的时间内（30分钟内）提供书面说明及必要的证明材料，对投标（响应）价格作出解释。提供项目具体成本测算等与报价合理性相关的书面说明及必要的证明材料，包括但不限于原材料成本、人工成本、制造费用等。投标（响应）供应商不能提供书面说明、证明材料，或者提供的书面说明、证明材料不能证明其报价合理性的，评审委员会应当将其作为无效投标（响应）处理。如果投标（响应）供应商提供的书面说明、证明材料能证明其报价合理性的，评审结果为通过。</w:t>
            </w:r>
          </w:p>
        </w:tc>
      </w:tr>
      <w:tr>
        <w:tc>
          <w:tcPr>
            <w:tcW w:type="dxa" w:w="890"/>
          </w:tcPr>
          <w:p>
            <w:pPr>
              <w:pStyle w:val="null3"/>
            </w:pPr>
            <w:r>
              <w:rPr/>
              <w:t>8</w:t>
            </w:r>
          </w:p>
        </w:tc>
        <w:tc>
          <w:tcPr>
            <w:tcW w:type="dxa" w:w="3178"/>
          </w:tcPr>
          <w:p>
            <w:pPr>
              <w:pStyle w:val="null3"/>
            </w:pPr>
            <w:r>
              <w:rPr/>
              <w:t>其他投标无效情形</w:t>
            </w:r>
          </w:p>
        </w:tc>
        <w:tc>
          <w:tcPr>
            <w:tcW w:type="dxa" w:w="4238"/>
          </w:tcPr>
          <w:p>
            <w:pPr>
              <w:pStyle w:val="null3"/>
            </w:pPr>
            <w:r>
              <w:rPr/>
              <w:t>投标人不存在属于法律、法规及采购文件规定的其他无效情形，评审结果为通过。</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2.1对于响应文件中含义不明确、同类问题表述不一致或者有明显文字和计算错误的内容，询价小组应当在评审过程 中发起在线澄清，要求供应商针对价格或内容做出必要的澄清、说明或补正。代理机构可根据开启环节记录的授权代表人联系方式发送 短信提醒或电话告知。</w:t>
      </w:r>
    </w:p>
    <w:p>
      <w:pPr>
        <w:pStyle w:val="null3"/>
        <w:ind w:firstLine="480"/>
      </w:pPr>
      <w:r>
        <w:rPr/>
        <w:t>供应商需登录广东政府采购智慧云平台项目采购系统的等候大厅，在规定时间内完成澄清（响 应），并加盖电子印章。</w:t>
      </w:r>
    </w:p>
    <w:p>
      <w:pPr>
        <w:pStyle w:val="null3"/>
        <w:ind w:firstLine="480"/>
      </w:pPr>
      <w:r>
        <w:rPr/>
        <w:t>若因供应商联系方式错误未接收短信、未接听电话或超时未进行澄清（响应）造成的不利后果 由供应商自行承担。供应商的澄清、说明或者补正不得超出响应文件的范围或者改变响应文件的实质性内容。</w:t>
      </w:r>
    </w:p>
    <w:p>
      <w:pPr>
        <w:pStyle w:val="null3"/>
        <w:ind w:firstLine="480"/>
      </w:pPr>
      <w:r>
        <w:rPr/>
        <w:t>2.2询价小组不接受供应商主动提出的澄清、说明或补正。</w:t>
      </w:r>
    </w:p>
    <w:p>
      <w:pPr>
        <w:pStyle w:val="null3"/>
        <w:ind w:firstLine="480"/>
      </w:pPr>
      <w:r>
        <w:rPr/>
        <w:t>2.3询价小组对供应商提交的澄清、说明或补正有疑问的，可以要求供应商进一步澄清、说明或 补正。</w:t>
      </w:r>
    </w:p>
    <w:p>
      <w:pPr>
        <w:pStyle w:val="null3"/>
        <w:outlineLvl w:val="3"/>
      </w:pPr>
      <w:r>
        <w:rPr>
          <w:sz w:val="24"/>
          <w:b/>
        </w:rPr>
        <w:t>3.询价</w:t>
      </w:r>
    </w:p>
    <w:p>
      <w:pPr>
        <w:pStyle w:val="null3"/>
        <w:ind w:firstLine="480"/>
      </w:pPr>
      <w:r>
        <w:rPr/>
        <w:t>3.1询价小组在询价过程中，不得改变询价通知书所确定的技术和服务等要求、评审程序、评定 成交的标准和合同文本等事项。</w:t>
      </w:r>
    </w:p>
    <w:p>
      <w:pPr>
        <w:pStyle w:val="null3"/>
        <w:ind w:firstLine="480"/>
      </w:pPr>
      <w:r>
        <w:rPr/>
        <w:t>3.2参加询价采购活动的供应商，应当按照询价通知书的规定一次报出不得更改的价格（报价以 响应文件“报价表”中所报价格为准）。询价小组进行价格比较。</w:t>
      </w:r>
    </w:p>
    <w:p>
      <w:pPr>
        <w:pStyle w:val="null3"/>
        <w:outlineLvl w:val="3"/>
      </w:pPr>
      <w:r>
        <w:rPr>
          <w:sz w:val="24"/>
          <w:b/>
        </w:rPr>
        <w:t>4.推荐成交候选供应商</w:t>
      </w:r>
    </w:p>
    <w:p>
      <w:pPr>
        <w:pStyle w:val="null3"/>
        <w:ind w:firstLine="480"/>
      </w:pPr>
      <w:r>
        <w:rPr/>
        <w:t>询价小组应当从质量和服务均能满足采购文件实质性响应要求的供应商中，进行政府采购政策 落实的价格扣除后，按照报价由低到高的顺序提出3名以上成交候选供应商，并编写评审报告。</w:t>
      </w:r>
    </w:p>
    <w:p>
      <w:pPr>
        <w:pStyle w:val="null3"/>
        <w:outlineLvl w:val="3"/>
      </w:pPr>
      <w:r>
        <w:rPr>
          <w:sz w:val="24"/>
          <w:b/>
        </w:rPr>
        <w:t>5.项目采购失败的处理</w:t>
      </w:r>
    </w:p>
    <w:p>
      <w:pPr>
        <w:pStyle w:val="null3"/>
        <w:ind w:firstLine="480"/>
      </w:pPr>
      <w:r>
        <w:rPr/>
        <w:t>出现下列情况将作采购失败处理：</w:t>
      </w:r>
    </w:p>
    <w:p>
      <w:pPr>
        <w:pStyle w:val="null3"/>
        <w:ind w:firstLine="480"/>
      </w:pPr>
      <w:r>
        <w:rPr/>
        <w:t>（1）因情况变化，不再符合规定的询价采购方式适用情形的。</w:t>
      </w:r>
    </w:p>
    <w:p>
      <w:pPr>
        <w:pStyle w:val="null3"/>
        <w:ind w:firstLine="480"/>
      </w:pPr>
      <w:r>
        <w:rPr/>
        <w:t>（2）询价小组对询价通知书有异议，不同意确认的。</w:t>
      </w:r>
    </w:p>
    <w:p>
      <w:pPr>
        <w:pStyle w:val="null3"/>
        <w:ind w:firstLine="480"/>
      </w:pPr>
      <w:r>
        <w:rPr/>
        <w:t>（3）出现影响采购公正的违法、违规行为的。</w:t>
      </w:r>
    </w:p>
    <w:p>
      <w:pPr>
        <w:pStyle w:val="null3"/>
        <w:ind w:firstLine="480"/>
      </w:pPr>
      <w:r>
        <w:rPr/>
        <w:t>（4）在采购过程中符合竞争要求的供应商或者报价未超过采购预算的供应商不足3家的。</w:t>
      </w:r>
    </w:p>
    <w:p>
      <w:pPr>
        <w:pStyle w:val="null3"/>
        <w:ind w:firstLine="480"/>
      </w:pPr>
      <w:r>
        <w:rPr/>
        <w:t>（说明：如果多个供应商所投产品全部是同一品牌同一型号的，只作为一个供应商计算；同一 品牌不同型号的产品由多家供应商参加竞争，作为不同的供应商计算。）</w:t>
      </w:r>
    </w:p>
    <w:p>
      <w:pPr>
        <w:pStyle w:val="null3"/>
        <w:ind w:firstLine="480"/>
      </w:pPr>
      <w:r>
        <w:rPr/>
        <w:t>（5）因重大变故，采购任务取消的。</w:t>
      </w:r>
    </w:p>
    <w:p>
      <w:pPr>
        <w:pStyle w:val="null3"/>
        <w:ind w:firstLine="480"/>
      </w:pPr>
      <w:r>
        <w:rPr/>
        <w:t>（6）法律、法规以及谈判文件规定其他情形。</w:t>
      </w:r>
    </w:p>
    <w:p>
      <w:pPr>
        <w:pStyle w:val="null3"/>
        <w:ind w:firstLine="480"/>
      </w:pPr>
      <w:r>
        <w:rPr/>
        <w:t>对采购失败的项目，询价小组应出具采购文件是否存在不合理条款的论证意见。</w:t>
      </w:r>
    </w:p>
    <w:p>
      <w:pPr>
        <w:pStyle w:val="null3"/>
        <w:outlineLvl w:val="3"/>
      </w:pPr>
      <w:r>
        <w:rPr>
          <w:sz w:val="24"/>
          <w:b/>
        </w:rPr>
        <w:t>6.汇总、排序</w:t>
      </w:r>
    </w:p>
    <w:p>
      <w:pPr>
        <w:pStyle w:val="null3"/>
      </w:pPr>
      <w:r>
        <w:rPr/>
        <w:t>采购包1：</w:t>
      </w:r>
    </w:p>
    <w:p>
      <w:pPr>
        <w:pStyle w:val="null3"/>
      </w:pPr>
      <w:r>
        <w:rPr/>
        <w:t>询价小组应当从质量和服务均能满足采购文件实质性响应要求的供应商中，进行政府采购政策落实的价格扣除后，按照报价由低到高的顺序提出3名以上成交候选供应商，并编写评审报告。</w:t>
      </w:r>
    </w:p>
    <w:p>
      <w:pPr>
        <w:pStyle w:val="null3"/>
        <w:outlineLvl w:val="3"/>
      </w:pPr>
      <w:r>
        <w:rPr>
          <w:sz w:val="24"/>
          <w:b/>
        </w:rPr>
        <w:t>7.其他无效响应的情形</w:t>
      </w:r>
    </w:p>
    <w:p>
      <w:pPr>
        <w:pStyle w:val="null3"/>
        <w:ind w:firstLine="480"/>
      </w:pPr>
      <w:r>
        <w:rPr/>
        <w:t>(1)评审期间，供应商没有按询价小组的要求提交法定代表人或其委托代理人签字的澄清、说明 、补正或改变了响应文件的实质性内容的。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(4)供应商对采购人、采购代理机构、询价小组及其工作人员施加影响，有碍询价公平、公正的 。</w:t>
      </w:r>
    </w:p>
    <w:p>
      <w:pPr>
        <w:pStyle w:val="null3"/>
        <w:ind w:firstLine="480"/>
      </w:pPr>
      <w:r>
        <w:rPr/>
        <w:t>(5)响应文件含有采购人不能接受的附加条件的。</w:t>
      </w:r>
    </w:p>
    <w:p>
      <w:pPr>
        <w:pStyle w:val="null3"/>
        <w:ind w:firstLine="480"/>
      </w:pPr>
      <w:r>
        <w:rPr/>
        <w:t>(6)法律、法规和询价通知书规定的其他无效情形。</w:t>
      </w:r>
    </w:p>
    <w:p>
      <w:pPr>
        <w:pStyle w:val="null3"/>
      </w:pPr>
      <w:r>
        <w:rPr/>
        <w:t xml:space="preserve">  </w:t>
      </w:r>
    </w:p>
    <w:p>
      <w:pPr>
        <w:pStyle w:val="null3"/>
        <w:jc w:val="center"/>
        <w:outlineLvl w:val="1"/>
      </w:pPr>
      <w:r>
        <w:rPr>
          <w:sz w:val="36"/>
          <w:b/>
        </w:rPr>
        <w:t>第五章 合同文本</w:t>
      </w:r>
    </w:p>
    <w:p>
      <w:pPr>
        <w:pStyle w:val="null3"/>
      </w:pPr>
      <w:r>
        <w:rPr>
          <w:sz w:val="30"/>
        </w:rPr>
        <w:t>政府采购货物买卖合同</w:t>
      </w:r>
    </w:p>
    <w:p>
      <w:pPr>
        <w:pStyle w:val="null3"/>
        <w:jc w:val="center"/>
      </w:pPr>
      <w:r>
        <w:rPr>
          <w:sz w:val="30"/>
        </w:rPr>
        <w:t>（试行）</w:t>
      </w:r>
    </w:p>
    <w:p>
      <w:pPr>
        <w:pStyle w:val="null3"/>
      </w:pPr>
      <w:r>
        <w:rPr>
          <w:sz w:val="24"/>
        </w:rPr>
        <w:t xml:space="preserve">项目名称：                             </w:t>
      </w:r>
    </w:p>
    <w:p>
      <w:pPr>
        <w:pStyle w:val="null3"/>
      </w:pPr>
      <w:r>
        <w:rPr>
          <w:sz w:val="24"/>
        </w:rPr>
        <w:t xml:space="preserve">合同编号：                             </w:t>
      </w:r>
    </w:p>
    <w:p>
      <w:pPr>
        <w:pStyle w:val="null3"/>
      </w:pPr>
      <w:r>
        <w:rPr>
          <w:sz w:val="24"/>
        </w:rPr>
        <w:t xml:space="preserve">甲    方：                             </w:t>
      </w:r>
    </w:p>
    <w:p>
      <w:pPr>
        <w:pStyle w:val="null3"/>
      </w:pPr>
      <w:r>
        <w:rPr>
          <w:sz w:val="24"/>
        </w:rPr>
        <w:t xml:space="preserve">乙    方：                             </w:t>
      </w:r>
    </w:p>
    <w:p>
      <w:pPr>
        <w:pStyle w:val="null3"/>
      </w:pPr>
      <w:r>
        <w:rPr>
          <w:sz w:val="24"/>
        </w:rPr>
        <w:t xml:space="preserve">签订时间：                             </w:t>
      </w:r>
    </w:p>
    <w:p>
      <w:pPr>
        <w:pStyle w:val="null3"/>
      </w:pPr>
      <w:r>
        <w:rPr>
          <w:sz w:val="24"/>
        </w:rPr>
        <w:t>使 用 说 明</w:t>
      </w:r>
    </w:p>
    <w:p>
      <w:pPr>
        <w:pStyle w:val="null3"/>
      </w:pPr>
      <w:r>
        <w:rPr>
          <w:sz w:val="24"/>
        </w:rPr>
        <w:t>1.本合同标准文本适用于购买现成货物的采购项目，不包括需要供应商定制开发、创新研发的货物采购项目。</w:t>
      </w:r>
    </w:p>
    <w:p>
      <w:pPr>
        <w:pStyle w:val="null3"/>
      </w:pPr>
      <w:r>
        <w:rPr>
          <w:sz w:val="24"/>
        </w:rPr>
        <w:t xml:space="preserve">   2.本合同标准文本为政府采购货物买卖合同编制提供参考，可以结合采购项目具体情况，对文本作必要的调整修订后使用。</w:t>
      </w:r>
    </w:p>
    <w:p>
      <w:pPr>
        <w:pStyle w:val="null3"/>
      </w:pPr>
      <w:r>
        <w:rPr>
          <w:sz w:val="24"/>
        </w:rPr>
        <w:t>3.本合同标准文本各条款中，如涉及填写多家供应商、制造商，多种采购标的、分包主要内容等信息的，可根据采购项目具体情况添加信息项。</w:t>
      </w:r>
    </w:p>
    <w:p>
      <w:pPr>
        <w:pStyle w:val="null3"/>
      </w:pPr>
      <w:r>
        <w:rPr>
          <w:sz w:val="24"/>
        </w:rPr>
        <w:t>第一节 政府采购合同协议书</w:t>
      </w:r>
    </w:p>
    <w:p>
      <w:pPr>
        <w:pStyle w:val="null3"/>
      </w:pPr>
      <w:r>
        <w:rPr>
          <w:sz w:val="24"/>
        </w:rPr>
        <w:t>甲方（全称）：                        （采购人、受采购人委托签订合同的单位或采购                                    文件约定的合同甲方）</w:t>
      </w:r>
    </w:p>
    <w:p>
      <w:pPr>
        <w:pStyle w:val="null3"/>
      </w:pPr>
      <w:r>
        <w:rPr>
          <w:sz w:val="24"/>
        </w:rPr>
        <w:t>乙方1（全称）：                       （供应商）</w:t>
      </w:r>
    </w:p>
    <w:p>
      <w:pPr>
        <w:pStyle w:val="null3"/>
      </w:pPr>
      <w:r>
        <w:rPr>
          <w:sz w:val="24"/>
        </w:rPr>
        <w:t>乙方2（全称）：                        （联合体成员供应商或其他合同主体）（如有）</w:t>
      </w:r>
    </w:p>
    <w:p>
      <w:pPr>
        <w:pStyle w:val="null3"/>
      </w:pPr>
      <w:r>
        <w:rPr>
          <w:sz w:val="24"/>
        </w:rPr>
        <w:t>乙方3（全称）                          （联合体成员供应商或其他合同主体）（如有）</w:t>
      </w:r>
    </w:p>
    <w:p>
      <w:pPr>
        <w:pStyle w:val="null3"/>
      </w:pPr>
      <w:r>
        <w:rPr>
          <w:sz w:val="24"/>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pPr>
        <w:pStyle w:val="null3"/>
      </w:pPr>
      <w:r>
        <w:rPr>
          <w:sz w:val="24"/>
        </w:rPr>
        <w:t>项目信息</w:t>
      </w:r>
    </w:p>
    <w:p>
      <w:pPr>
        <w:pStyle w:val="null3"/>
      </w:pPr>
      <w:r>
        <w:rPr>
          <w:sz w:val="24"/>
        </w:rPr>
        <w:t xml:space="preserve">采购项目名称：                                          </w:t>
      </w:r>
    </w:p>
    <w:p>
      <w:pPr>
        <w:pStyle w:val="null3"/>
      </w:pPr>
      <w:r>
        <w:rPr>
          <w:sz w:val="24"/>
        </w:rPr>
        <w:t xml:space="preserve">         采购项目编号：                                          </w:t>
      </w:r>
    </w:p>
    <w:p>
      <w:pPr>
        <w:pStyle w:val="null3"/>
      </w:pPr>
      <w:r>
        <w:rPr>
          <w:sz w:val="24"/>
        </w:rPr>
        <w:t xml:space="preserve">（2）采购计划编号：                                           </w:t>
      </w:r>
    </w:p>
    <w:p>
      <w:pPr>
        <w:pStyle w:val="null3"/>
      </w:pPr>
      <w:r>
        <w:rPr>
          <w:sz w:val="24"/>
        </w:rPr>
        <w:t>（3）项目内容：</w:t>
      </w:r>
    </w:p>
    <w:p>
      <w:pPr>
        <w:pStyle w:val="null3"/>
      </w:pPr>
      <w:r>
        <w:rPr>
          <w:sz w:val="24"/>
        </w:rPr>
        <w:t xml:space="preserve">     采购标的及数量（台/套/个/架/组等）：                                                      </w:t>
      </w:r>
    </w:p>
    <w:p>
      <w:pPr>
        <w:pStyle w:val="null3"/>
      </w:pPr>
      <w:r>
        <w:rPr>
          <w:sz w:val="24"/>
        </w:rPr>
        <w:t xml:space="preserve">     品牌：                    规格型号：               </w:t>
      </w:r>
    </w:p>
    <w:p>
      <w:pPr>
        <w:pStyle w:val="null3"/>
      </w:pPr>
      <w:r>
        <w:rPr>
          <w:sz w:val="24"/>
        </w:rPr>
        <w:t>采购标的的技术要求、商务要求具体见附件。</w:t>
      </w:r>
    </w:p>
    <w:p>
      <w:pPr>
        <w:pStyle w:val="null3"/>
      </w:pPr>
      <w:r>
        <w:rPr>
          <w:sz w:val="24"/>
        </w:rPr>
        <w:t>①涉及信息类产品，请填写该产品关键部件的品牌、型号：</w:t>
      </w:r>
    </w:p>
    <w:p>
      <w:pPr>
        <w:pStyle w:val="null3"/>
      </w:pPr>
      <w:r>
        <w:rPr>
          <w:sz w:val="24"/>
        </w:rPr>
        <w:t xml:space="preserve">     标的名称：                         </w:t>
      </w:r>
    </w:p>
    <w:p>
      <w:pPr>
        <w:pStyle w:val="null3"/>
      </w:pPr>
      <w:r>
        <w:rPr>
          <w:sz w:val="24"/>
        </w:rPr>
        <w:t xml:space="preserve">     关键部件：           品牌：         型号：        </w:t>
      </w:r>
    </w:p>
    <w:p>
      <w:pPr>
        <w:pStyle w:val="null3"/>
      </w:pPr>
      <w:r>
        <w:rPr>
          <w:sz w:val="24"/>
        </w:rPr>
        <w:t xml:space="preserve">     关键部件：           品牌：         型号：        </w:t>
      </w:r>
    </w:p>
    <w:p>
      <w:pPr>
        <w:pStyle w:val="null3"/>
      </w:pPr>
      <w:r>
        <w:rPr>
          <w:sz w:val="24"/>
        </w:rPr>
        <w:t xml:space="preserve">     关键部件：           品牌：         型号：       </w:t>
      </w:r>
    </w:p>
    <w:p>
      <w:pPr>
        <w:pStyle w:val="null3"/>
      </w:pPr>
      <w:r>
        <w:rPr>
          <w:sz w:val="24"/>
        </w:rPr>
        <w:t xml:space="preserve">   （注：关键部件是指财政部会同有关部门发布的政府采购需求标准规定的需要通过国家有关部门指定的测评机构开展的安全可靠测评的软硬件，如CPU芯片、操作系统、数据库等。）</w:t>
      </w:r>
    </w:p>
    <w:p>
      <w:pPr>
        <w:pStyle w:val="null3"/>
      </w:pPr>
      <w:r>
        <w:rPr>
          <w:sz w:val="24"/>
        </w:rPr>
        <w:t xml:space="preserve">         ②涉及车辆采购，请填写是否属于新能源汽车：</w:t>
      </w:r>
    </w:p>
    <w:p>
      <w:pPr>
        <w:pStyle w:val="null3"/>
      </w:pPr>
      <w:r>
        <w:rPr>
          <w:sz w:val="24"/>
        </w:rPr>
        <w:t xml:space="preserve">         ¨是，《政府采购品目分类目录》底级品目名称：      数量：     金额：      </w:t>
      </w:r>
    </w:p>
    <w:p>
      <w:pPr>
        <w:pStyle w:val="null3"/>
      </w:pPr>
      <w:r>
        <w:rPr>
          <w:sz w:val="24"/>
        </w:rPr>
        <w:t xml:space="preserve">         ¨否</w:t>
      </w:r>
    </w:p>
    <w:p>
      <w:pPr>
        <w:pStyle w:val="null3"/>
      </w:pPr>
      <w:r>
        <w:rPr>
          <w:sz w:val="24"/>
        </w:rPr>
        <w:t xml:space="preserve">    （4）政府采购组织形式：¨政府集中采购  ¨部门集中采购  ¨分散采购</w:t>
      </w:r>
    </w:p>
    <w:p>
      <w:pPr>
        <w:pStyle w:val="null3"/>
      </w:pPr>
      <w:r>
        <w:rPr>
          <w:sz w:val="24"/>
        </w:rPr>
        <w:t>（5）政府采购方式：¨公开招标 ¨邀请招标 ¨竞争性谈判 ¨竞争性磋商</w:t>
      </w:r>
    </w:p>
    <w:p>
      <w:pPr>
        <w:pStyle w:val="null3"/>
      </w:pPr>
      <w:r>
        <w:rPr>
          <w:sz w:val="24"/>
        </w:rPr>
        <w:t xml:space="preserve">                  ¨询价 ¨单一来源 ¨框架协议 ¨其他：          </w:t>
      </w:r>
    </w:p>
    <w:p>
      <w:pPr>
        <w:pStyle w:val="null3"/>
      </w:pPr>
      <w:r>
        <w:rPr>
          <w:sz w:val="24"/>
        </w:rPr>
        <w:t>（注：在框架协议采购的第二阶段，可选择使用该合同文本）</w:t>
      </w:r>
    </w:p>
    <w:p>
      <w:pPr>
        <w:pStyle w:val="null3"/>
      </w:pPr>
      <w:r>
        <w:rPr>
          <w:sz w:val="24"/>
        </w:rPr>
        <w:t xml:space="preserve"> （6）中标（成交）采购标的制造商是否为中小企业：¨是      ¨否</w:t>
      </w:r>
    </w:p>
    <w:p>
      <w:pPr>
        <w:pStyle w:val="null3"/>
      </w:pPr>
      <w:r>
        <w:rPr>
          <w:sz w:val="24"/>
        </w:rPr>
        <w:t xml:space="preserve">         本合同是否为专门面向中小企业的采购合同（中小企业预留合同）：¨是    ¨否</w:t>
      </w:r>
    </w:p>
    <w:p>
      <w:pPr>
        <w:pStyle w:val="null3"/>
      </w:pPr>
      <w:r>
        <w:rPr>
          <w:sz w:val="24"/>
        </w:rPr>
        <w:t xml:space="preserve">         若本项目不专门面向中小企业采购，是否给予小微企业评审优惠：¨是   ¨否</w:t>
      </w:r>
    </w:p>
    <w:p>
      <w:pPr>
        <w:pStyle w:val="null3"/>
      </w:pPr>
      <w:r>
        <w:rPr>
          <w:sz w:val="24"/>
        </w:rPr>
        <w:t xml:space="preserve">         中标（成交）采购标的制造商是否为残疾人福利性单位：¨是   ¨否</w:t>
      </w:r>
    </w:p>
    <w:p>
      <w:pPr>
        <w:pStyle w:val="null3"/>
      </w:pPr>
      <w:r>
        <w:rPr>
          <w:sz w:val="24"/>
        </w:rPr>
        <w:t xml:space="preserve">         中标（成交）采购标的制造商是否为监狱企业：¨是       ¨否</w:t>
      </w:r>
    </w:p>
    <w:p>
      <w:pPr>
        <w:pStyle w:val="null3"/>
      </w:pPr>
      <w:r>
        <w:rPr>
          <w:sz w:val="24"/>
        </w:rPr>
        <w:t>（7）合同是否分包：¨是       ¨否</w:t>
      </w:r>
    </w:p>
    <w:p>
      <w:pPr>
        <w:pStyle w:val="null3"/>
      </w:pPr>
      <w:r>
        <w:rPr>
          <w:sz w:val="24"/>
        </w:rPr>
        <w:t xml:space="preserve"> 分包主要内容：                                            </w:t>
      </w:r>
    </w:p>
    <w:p>
      <w:pPr>
        <w:pStyle w:val="null3"/>
      </w:pPr>
      <w:r>
        <w:rPr>
          <w:sz w:val="24"/>
        </w:rPr>
        <w:t xml:space="preserve"> 分包供应商/制造商名称（如供应商和制造商不同，请分别填写）：</w:t>
      </w:r>
    </w:p>
    <w:p>
      <w:pPr>
        <w:pStyle w:val="null3"/>
      </w:pPr>
      <w:r>
        <w:rPr>
          <w:sz w:val="24"/>
        </w:rPr>
        <w:t xml:space="preserve">                                                           </w:t>
      </w:r>
    </w:p>
    <w:p>
      <w:pPr>
        <w:pStyle w:val="null3"/>
      </w:pPr>
      <w:r>
        <w:rPr>
          <w:sz w:val="24"/>
        </w:rPr>
        <w:t xml:space="preserve"> 分包供应商/制造商类型（如果供应商和制造商不同，只填写制造商类型）：</w:t>
      </w:r>
    </w:p>
    <w:p>
      <w:pPr>
        <w:pStyle w:val="null3"/>
      </w:pPr>
      <w:r>
        <w:rPr>
          <w:sz w:val="24"/>
        </w:rPr>
        <w:t xml:space="preserve"> ¨大型企业  ¨中型企业  ¨小微型企业  </w:t>
      </w:r>
    </w:p>
    <w:p>
      <w:pPr>
        <w:pStyle w:val="null3"/>
      </w:pPr>
      <w:r>
        <w:rPr>
          <w:sz w:val="24"/>
        </w:rPr>
        <w:t xml:space="preserve"> ¨残疾人福利性单位 ¨监狱企业 ¨其他</w:t>
      </w:r>
    </w:p>
    <w:p>
      <w:pPr>
        <w:pStyle w:val="null3"/>
      </w:pPr>
      <w:r>
        <w:rPr>
          <w:sz w:val="24"/>
        </w:rPr>
        <w:t xml:space="preserve">    （8）中标（成交）供应商是否为外商投资企业：¨是       ¨否</w:t>
      </w:r>
    </w:p>
    <w:p>
      <w:pPr>
        <w:pStyle w:val="null3"/>
      </w:pPr>
      <w:r>
        <w:rPr>
          <w:sz w:val="24"/>
        </w:rPr>
        <w:t xml:space="preserve">     外商投资企业类型：¨全部由外国投资者投资  ¨部分由外国投资者投资</w:t>
      </w:r>
    </w:p>
    <w:p>
      <w:pPr>
        <w:pStyle w:val="null3"/>
      </w:pPr>
      <w:r>
        <w:rPr>
          <w:sz w:val="24"/>
        </w:rPr>
        <w:t>（9）是否涉及进口产品：</w:t>
      </w:r>
    </w:p>
    <w:p>
      <w:pPr>
        <w:pStyle w:val="null3"/>
      </w:pPr>
      <w:r>
        <w:rPr>
          <w:sz w:val="24"/>
        </w:rPr>
        <w:t xml:space="preserve"> ¨是，《政府采购品目分类目录》底级品目名称：          金额：        </w:t>
      </w:r>
    </w:p>
    <w:p>
      <w:pPr>
        <w:pStyle w:val="null3"/>
      </w:pPr>
      <w:r>
        <w:rPr>
          <w:sz w:val="24"/>
        </w:rPr>
        <w:t xml:space="preserve">        国别：         品牌：         规格型号：              </w:t>
      </w:r>
    </w:p>
    <w:p>
      <w:pPr>
        <w:pStyle w:val="null3"/>
      </w:pPr>
      <w:r>
        <w:rPr>
          <w:sz w:val="24"/>
        </w:rPr>
        <w:t xml:space="preserve"> ¨否</w:t>
      </w:r>
    </w:p>
    <w:p>
      <w:pPr>
        <w:pStyle w:val="null3"/>
      </w:pPr>
      <w:r>
        <w:rPr>
          <w:sz w:val="24"/>
        </w:rPr>
        <w:t xml:space="preserve">    （10）是否涉及节能产品：</w:t>
      </w:r>
    </w:p>
    <w:p>
      <w:pPr>
        <w:pStyle w:val="null3"/>
      </w:pPr>
      <w:r>
        <w:rPr>
          <w:sz w:val="24"/>
        </w:rPr>
        <w:t xml:space="preserve">         ¨是，《节能产品政府采购品目清单》的底级品目名称：              </w:t>
      </w:r>
    </w:p>
    <w:p>
      <w:pPr>
        <w:pStyle w:val="null3"/>
      </w:pPr>
      <w:r>
        <w:rPr>
          <w:sz w:val="24"/>
        </w:rPr>
        <w:t xml:space="preserve">                ¨强制采购       ¨优先采购    </w:t>
      </w:r>
    </w:p>
    <w:p>
      <w:pPr>
        <w:pStyle w:val="null3"/>
      </w:pPr>
      <w:r>
        <w:rPr>
          <w:sz w:val="24"/>
        </w:rPr>
        <w:t xml:space="preserve">         ¨否</w:t>
      </w:r>
    </w:p>
    <w:p>
      <w:pPr>
        <w:pStyle w:val="null3"/>
      </w:pPr>
      <w:r>
        <w:rPr>
          <w:sz w:val="24"/>
        </w:rPr>
        <w:t xml:space="preserve">          是否涉及环境标志产品：</w:t>
      </w:r>
    </w:p>
    <w:p>
      <w:pPr>
        <w:pStyle w:val="null3"/>
      </w:pPr>
      <w:r>
        <w:rPr>
          <w:sz w:val="24"/>
        </w:rPr>
        <w:t xml:space="preserve">         ¨是，《环境标志产品政府采购品目清单》的底级品目名称：          </w:t>
      </w:r>
    </w:p>
    <w:p>
      <w:pPr>
        <w:pStyle w:val="null3"/>
      </w:pPr>
      <w:r>
        <w:rPr>
          <w:sz w:val="24"/>
        </w:rPr>
        <w:t xml:space="preserve">                ¨强制采购       ¨优先采购    </w:t>
      </w:r>
    </w:p>
    <w:p>
      <w:pPr>
        <w:pStyle w:val="null3"/>
      </w:pPr>
      <w:r>
        <w:rPr>
          <w:sz w:val="24"/>
        </w:rPr>
        <w:t xml:space="preserve">         ¨否</w:t>
      </w:r>
    </w:p>
    <w:p>
      <w:pPr>
        <w:pStyle w:val="null3"/>
      </w:pPr>
      <w:r>
        <w:rPr>
          <w:sz w:val="24"/>
        </w:rPr>
        <w:t xml:space="preserve">          是否涉及绿色产品：</w:t>
      </w:r>
    </w:p>
    <w:p>
      <w:pPr>
        <w:pStyle w:val="null3"/>
      </w:pPr>
      <w:r>
        <w:rPr>
          <w:sz w:val="24"/>
        </w:rPr>
        <w:t xml:space="preserve">     ¨是，绿色产品政府采购相关政策确定的底级品目名称：         </w:t>
      </w:r>
    </w:p>
    <w:p>
      <w:pPr>
        <w:pStyle w:val="null3"/>
      </w:pPr>
      <w:r>
        <w:rPr>
          <w:sz w:val="24"/>
        </w:rPr>
        <w:t xml:space="preserve">                ¨强制采购       ¨优先采购    </w:t>
      </w:r>
    </w:p>
    <w:p>
      <w:pPr>
        <w:pStyle w:val="null3"/>
      </w:pPr>
      <w:r>
        <w:rPr>
          <w:sz w:val="24"/>
        </w:rPr>
        <w:t xml:space="preserve">     ¨否</w:t>
      </w:r>
    </w:p>
    <w:p>
      <w:pPr>
        <w:pStyle w:val="null3"/>
      </w:pPr>
      <w:r>
        <w:rPr>
          <w:sz w:val="24"/>
        </w:rPr>
        <w:t xml:space="preserve">    （11）涉及商品包装和快递包装的，是否参考《商品包装政府采购需求标准（试行）》、《快递包装政府采购需求标准（试行）》明确产品及相关快递服务的具体包装要求：</w:t>
      </w:r>
    </w:p>
    <w:p>
      <w:pPr>
        <w:pStyle w:val="null3"/>
      </w:pPr>
      <w:r>
        <w:rPr>
          <w:sz w:val="24"/>
        </w:rPr>
        <w:t>¨是       ¨否      ¨不涉及</w:t>
      </w:r>
    </w:p>
    <w:p>
      <w:pPr>
        <w:pStyle w:val="null3"/>
      </w:pPr>
      <w:r>
        <w:rPr>
          <w:sz w:val="24"/>
        </w:rPr>
        <w:t>合同金额</w:t>
      </w:r>
    </w:p>
    <w:p>
      <w:pPr>
        <w:pStyle w:val="null3"/>
      </w:pPr>
      <w:r>
        <w:rPr>
          <w:sz w:val="24"/>
        </w:rPr>
        <w:t xml:space="preserve">（1）合同金额小写：                           </w:t>
      </w:r>
    </w:p>
    <w:p>
      <w:pPr>
        <w:pStyle w:val="null3"/>
      </w:pPr>
      <w:r>
        <w:rPr>
          <w:sz w:val="24"/>
        </w:rPr>
        <w:t xml:space="preserve">                 大写：                           </w:t>
      </w:r>
    </w:p>
    <w:p>
      <w:pPr>
        <w:pStyle w:val="null3"/>
      </w:pPr>
      <w:r>
        <w:rPr>
          <w:sz w:val="24"/>
        </w:rPr>
        <w:t xml:space="preserve">         分包金额（如有）小写：                   </w:t>
      </w:r>
    </w:p>
    <w:p>
      <w:pPr>
        <w:pStyle w:val="null3"/>
      </w:pPr>
      <w:r>
        <w:rPr>
          <w:sz w:val="24"/>
        </w:rPr>
        <w:t xml:space="preserve">                     大写：                       </w:t>
      </w:r>
    </w:p>
    <w:p>
      <w:pPr>
        <w:pStyle w:val="null3"/>
      </w:pPr>
      <w:r>
        <w:rPr>
          <w:sz w:val="24"/>
        </w:rPr>
        <w:t xml:space="preserve">    （注：固定单价合同应填写单价和最高限价）</w:t>
      </w:r>
    </w:p>
    <w:p>
      <w:pPr>
        <w:pStyle w:val="null3"/>
      </w:pPr>
      <w:r>
        <w:rPr>
          <w:sz w:val="24"/>
        </w:rPr>
        <w:t xml:space="preserve">    （2）合同定价方式（采用组合定价方式的，可以勾选多项）：</w:t>
      </w:r>
    </w:p>
    <w:p>
      <w:pPr>
        <w:pStyle w:val="null3"/>
      </w:pPr>
      <w:r>
        <w:rPr>
          <w:sz w:val="24"/>
        </w:rPr>
        <w:t xml:space="preserve">  ¨固定总价 ¨固定单价 ¨固定费率 ¨成本补偿 ¨绩效激励 ¨其他       </w:t>
      </w:r>
    </w:p>
    <w:p>
      <w:pPr>
        <w:pStyle w:val="null3"/>
      </w:pPr>
      <w:r>
        <w:rPr>
          <w:sz w:val="24"/>
        </w:rPr>
        <w:t>（3）付款方式（按项目实际勾选填写）：</w:t>
      </w:r>
    </w:p>
    <w:p>
      <w:pPr>
        <w:pStyle w:val="null3"/>
      </w:pPr>
      <w:r>
        <w:rPr>
          <w:sz w:val="24"/>
        </w:rPr>
        <w:t xml:space="preserve">¨全额付款：     （应明确一次性支付合同款项的条件）                    </w:t>
      </w:r>
    </w:p>
    <w:p>
      <w:pPr>
        <w:pStyle w:val="null3"/>
      </w:pPr>
      <w:r>
        <w:rPr>
          <w:sz w:val="24"/>
        </w:rPr>
        <w:t>¨分期付款：  （应明确分期支付合同款项的各期比例和支付条件，各期支付条件应与分期履约验收情况挂钩） ，其中涉及预付款的： （应明确预付款的支付比例和支付条件）</w:t>
      </w:r>
    </w:p>
    <w:p>
      <w:pPr>
        <w:pStyle w:val="null3"/>
      </w:pPr>
      <w:r>
        <w:rPr>
          <w:sz w:val="24"/>
        </w:rPr>
        <w:t xml:space="preserve">¨成本补偿：      （应明确按照成本补偿方式的支付方式和支付条件）   </w:t>
      </w:r>
    </w:p>
    <w:p>
      <w:pPr>
        <w:pStyle w:val="null3"/>
      </w:pPr>
      <w:r>
        <w:rPr>
          <w:sz w:val="24"/>
        </w:rPr>
        <w:t xml:space="preserve">¨绩效激励：      （应明确按照绩效激励方式的支付方式和支付条件）   </w:t>
      </w:r>
    </w:p>
    <w:p>
      <w:pPr>
        <w:pStyle w:val="null3"/>
      </w:pPr>
      <w:r>
        <w:rPr>
          <w:sz w:val="24"/>
        </w:rPr>
        <w:t>合同履行</w:t>
      </w:r>
    </w:p>
    <w:p>
      <w:pPr>
        <w:pStyle w:val="null3"/>
      </w:pPr>
      <w:r>
        <w:rPr>
          <w:sz w:val="24"/>
        </w:rPr>
        <w:t>（1）起始日期：    年   月   日，完成日期：    年   月   日。</w:t>
      </w:r>
    </w:p>
    <w:p>
      <w:pPr>
        <w:pStyle w:val="null3"/>
      </w:pPr>
      <w:r>
        <w:rPr>
          <w:sz w:val="24"/>
        </w:rPr>
        <w:t xml:space="preserve">（2）履约地点：                             </w:t>
      </w:r>
    </w:p>
    <w:p>
      <w:pPr>
        <w:pStyle w:val="null3"/>
      </w:pPr>
      <w:r>
        <w:rPr>
          <w:sz w:val="24"/>
        </w:rPr>
        <w:t>（3）履约担保：是否收取履约保证金：¨是    ¨否</w:t>
      </w:r>
    </w:p>
    <w:p>
      <w:pPr>
        <w:pStyle w:val="null3"/>
      </w:pPr>
      <w:r>
        <w:rPr>
          <w:sz w:val="24"/>
        </w:rPr>
        <w:t xml:space="preserve">    收取履约保证金形式：                            </w:t>
      </w:r>
    </w:p>
    <w:p>
      <w:pPr>
        <w:pStyle w:val="null3"/>
      </w:pPr>
      <w:r>
        <w:rPr>
          <w:sz w:val="24"/>
        </w:rPr>
        <w:t xml:space="preserve">    收取履约保证金金额：                            </w:t>
      </w:r>
    </w:p>
    <w:p>
      <w:pPr>
        <w:pStyle w:val="null3"/>
      </w:pPr>
      <w:r>
        <w:rPr>
          <w:sz w:val="24"/>
        </w:rPr>
        <w:t xml:space="preserve">    履约担保期限：                                  </w:t>
      </w:r>
    </w:p>
    <w:p>
      <w:pPr>
        <w:pStyle w:val="null3"/>
      </w:pPr>
      <w:r>
        <w:rPr>
          <w:sz w:val="24"/>
        </w:rPr>
        <w:t xml:space="preserve">（4）分期履行要求：                                                        </w:t>
      </w:r>
    </w:p>
    <w:p>
      <w:pPr>
        <w:pStyle w:val="null3"/>
      </w:pPr>
      <w:r>
        <w:rPr>
          <w:sz w:val="24"/>
        </w:rPr>
        <w:t xml:space="preserve">（5）风险处置措施和替代方案：                                                               </w:t>
      </w:r>
    </w:p>
    <w:p>
      <w:pPr>
        <w:pStyle w:val="null3"/>
      </w:pPr>
      <w:r>
        <w:rPr>
          <w:sz w:val="24"/>
        </w:rPr>
        <w:t>合同验收</w:t>
      </w:r>
    </w:p>
    <w:p>
      <w:pPr>
        <w:pStyle w:val="null3"/>
      </w:pPr>
      <w:r>
        <w:rPr>
          <w:sz w:val="24"/>
        </w:rPr>
        <w:t>验收组织方式：¨自行组织 ¨委托第三方组织</w:t>
      </w:r>
    </w:p>
    <w:p>
      <w:pPr>
        <w:pStyle w:val="null3"/>
      </w:pPr>
      <w:r>
        <w:rPr>
          <w:sz w:val="24"/>
        </w:rPr>
        <w:t xml:space="preserve">         验收主体：                  </w:t>
      </w:r>
    </w:p>
    <w:p>
      <w:pPr>
        <w:pStyle w:val="null3"/>
      </w:pPr>
      <w:r>
        <w:rPr>
          <w:sz w:val="24"/>
        </w:rPr>
        <w:t xml:space="preserve">        是否邀请本项目的其他供应商参加验收：¨是  ¨否</w:t>
      </w:r>
    </w:p>
    <w:p>
      <w:pPr>
        <w:pStyle w:val="null3"/>
      </w:pPr>
      <w:r>
        <w:rPr>
          <w:sz w:val="24"/>
        </w:rPr>
        <w:t>是否邀请专家参加验收：¨是  ¨否</w:t>
      </w:r>
    </w:p>
    <w:p>
      <w:pPr>
        <w:pStyle w:val="null3"/>
      </w:pPr>
      <w:r>
        <w:rPr>
          <w:sz w:val="24"/>
        </w:rPr>
        <w:t>是否邀请服务对象参加验收：¨是  ¨否</w:t>
      </w:r>
    </w:p>
    <w:p>
      <w:pPr>
        <w:pStyle w:val="null3"/>
      </w:pPr>
      <w:r>
        <w:rPr>
          <w:sz w:val="24"/>
        </w:rPr>
        <w:t>是否邀请第三方检测机构参加验收：¨是  ¨否</w:t>
      </w:r>
    </w:p>
    <w:p>
      <w:pPr>
        <w:pStyle w:val="null3"/>
      </w:pPr>
      <w:r>
        <w:rPr>
          <w:sz w:val="24"/>
        </w:rPr>
        <w:t>是否进行抽查检测：¨是，抽查比例：         ¨否</w:t>
      </w:r>
    </w:p>
    <w:p>
      <w:pPr>
        <w:pStyle w:val="null3"/>
      </w:pPr>
      <w:r>
        <w:rPr>
          <w:sz w:val="24"/>
        </w:rPr>
        <w:t>是否存在破坏性检测：¨是，（应明确对被破坏的检测产品的处理方式）</w:t>
      </w:r>
    </w:p>
    <w:p>
      <w:pPr>
        <w:pStyle w:val="null3"/>
      </w:pPr>
      <w:r>
        <w:rPr>
          <w:sz w:val="24"/>
        </w:rPr>
        <w:t xml:space="preserve">                    ¨否</w:t>
      </w:r>
    </w:p>
    <w:p>
      <w:pPr>
        <w:pStyle w:val="null3"/>
      </w:pPr>
      <w:r>
        <w:rPr>
          <w:sz w:val="24"/>
        </w:rPr>
        <w:t xml:space="preserve">验收组织的其他事项：                </w:t>
      </w:r>
    </w:p>
    <w:p>
      <w:pPr>
        <w:pStyle w:val="null3"/>
      </w:pPr>
      <w:r>
        <w:rPr>
          <w:sz w:val="24"/>
        </w:rPr>
        <w:t>（2）履约验收时间：（计划于何时验收/供应商提出验收申请之日起   日内组织验收）</w:t>
      </w:r>
    </w:p>
    <w:p>
      <w:pPr>
        <w:pStyle w:val="null3"/>
      </w:pPr>
      <w:r>
        <w:rPr>
          <w:sz w:val="24"/>
        </w:rPr>
        <w:t xml:space="preserve">（3）履约验收方式：¨一次性验收         </w:t>
      </w:r>
    </w:p>
    <w:p>
      <w:pPr>
        <w:pStyle w:val="null3"/>
      </w:pPr>
      <w:r>
        <w:rPr>
          <w:sz w:val="24"/>
        </w:rPr>
        <w:t xml:space="preserve">                       ¨分期/分项验收： （应明确分期/分项验收的工作安排）  </w:t>
      </w:r>
    </w:p>
    <w:p>
      <w:pPr>
        <w:pStyle w:val="null3"/>
      </w:pPr>
      <w:r>
        <w:rPr>
          <w:sz w:val="24"/>
        </w:rPr>
        <w:t xml:space="preserve">（4）履约验收程序：                                         </w:t>
      </w:r>
    </w:p>
    <w:p>
      <w:pPr>
        <w:pStyle w:val="null3"/>
      </w:pPr>
      <w:r>
        <w:rPr>
          <w:sz w:val="24"/>
        </w:rPr>
        <w:t xml:space="preserve">（5）履约验收的内容： （应当包括每一项技术和商务要求的履约情况，特别是落实政府采购扶持中小企业，支持绿色发展和乡村振兴等政策情况）                                      </w:t>
      </w:r>
    </w:p>
    <w:p>
      <w:pPr>
        <w:pStyle w:val="null3"/>
      </w:pPr>
      <w:r>
        <w:rPr>
          <w:sz w:val="24"/>
        </w:rPr>
        <w:t xml:space="preserve">（6）履约验收标准：                                         </w:t>
      </w:r>
    </w:p>
    <w:p>
      <w:pPr>
        <w:pStyle w:val="null3"/>
      </w:pPr>
      <w:r>
        <w:rPr>
          <w:sz w:val="24"/>
        </w:rPr>
        <w:t>（7）是否以采购活动中供应商提供的样品作为参考：¨是  ¨否</w:t>
      </w:r>
    </w:p>
    <w:p>
      <w:pPr>
        <w:pStyle w:val="null3"/>
      </w:pPr>
      <w:r>
        <w:rPr>
          <w:sz w:val="24"/>
        </w:rPr>
        <w:t xml:space="preserve">（8）履约验收其他事项：      （产权过户登记等）          </w:t>
      </w:r>
    </w:p>
    <w:p>
      <w:pPr>
        <w:pStyle w:val="null3"/>
      </w:pPr>
      <w:r>
        <w:rPr>
          <w:sz w:val="24"/>
        </w:rPr>
        <w:t>组成合同的文件</w:t>
      </w:r>
    </w:p>
    <w:p>
      <w:pPr>
        <w:pStyle w:val="null3"/>
      </w:pPr>
      <w:r>
        <w:rPr>
          <w:sz w:val="24"/>
        </w:rPr>
        <w:t>本协议书与下列文件一起构成合同文件，如下述文件之间有任何抵触、矛盾或歧义，应按以下顺序解释：</w:t>
      </w:r>
    </w:p>
    <w:p>
      <w:pPr>
        <w:pStyle w:val="null3"/>
      </w:pPr>
      <w:r>
        <w:rPr>
          <w:sz w:val="24"/>
        </w:rPr>
        <w:t>（1）政府采购合同协议书及其变更、补充协议</w:t>
      </w:r>
    </w:p>
    <w:p>
      <w:pPr>
        <w:pStyle w:val="null3"/>
      </w:pPr>
      <w:r>
        <w:rPr>
          <w:sz w:val="24"/>
        </w:rPr>
        <w:t>（2）政府采购合同专用条款</w:t>
      </w:r>
    </w:p>
    <w:p>
      <w:pPr>
        <w:pStyle w:val="null3"/>
      </w:pPr>
      <w:r>
        <w:rPr>
          <w:sz w:val="24"/>
        </w:rPr>
        <w:t>（3）政府采购合同通用条款</w:t>
      </w:r>
    </w:p>
    <w:p>
      <w:pPr>
        <w:pStyle w:val="null3"/>
      </w:pPr>
      <w:r>
        <w:rPr>
          <w:sz w:val="24"/>
        </w:rPr>
        <w:t>（4）中标（成交）通知书</w:t>
      </w:r>
    </w:p>
    <w:p>
      <w:pPr>
        <w:pStyle w:val="null3"/>
      </w:pPr>
      <w:r>
        <w:rPr>
          <w:sz w:val="24"/>
        </w:rPr>
        <w:t>（5）投标（响应）文件</w:t>
      </w:r>
    </w:p>
    <w:p>
      <w:pPr>
        <w:pStyle w:val="null3"/>
      </w:pPr>
      <w:r>
        <w:rPr>
          <w:sz w:val="24"/>
        </w:rPr>
        <w:t>（6）采购文件</w:t>
      </w:r>
    </w:p>
    <w:p>
      <w:pPr>
        <w:pStyle w:val="null3"/>
      </w:pPr>
      <w:r>
        <w:rPr>
          <w:sz w:val="24"/>
        </w:rPr>
        <w:t>（7）有关技术文件，图纸</w:t>
      </w:r>
    </w:p>
    <w:p>
      <w:pPr>
        <w:pStyle w:val="null3"/>
      </w:pPr>
      <w:r>
        <w:rPr>
          <w:sz w:val="24"/>
        </w:rPr>
        <w:t>（8）国家法律、行政法规和规章制度规定或合同约定的作为合同组成部分的其他文件</w:t>
      </w:r>
    </w:p>
    <w:p>
      <w:pPr>
        <w:pStyle w:val="null3"/>
      </w:pPr>
      <w:r>
        <w:rPr>
          <w:sz w:val="24"/>
        </w:rPr>
        <w:t>合同生效</w:t>
      </w:r>
    </w:p>
    <w:p>
      <w:pPr>
        <w:pStyle w:val="null3"/>
      </w:pPr>
      <w:r>
        <w:rPr>
          <w:sz w:val="24"/>
        </w:rPr>
        <w:t>本合同自                             生效。</w:t>
      </w:r>
    </w:p>
    <w:p>
      <w:pPr>
        <w:pStyle w:val="null3"/>
      </w:pPr>
      <w:r>
        <w:rPr>
          <w:sz w:val="24"/>
        </w:rPr>
        <w:t>合同份数</w:t>
      </w:r>
    </w:p>
    <w:p>
      <w:pPr>
        <w:pStyle w:val="null3"/>
      </w:pPr>
      <w:r>
        <w:rPr>
          <w:sz w:val="24"/>
        </w:rPr>
        <w:t>本合同一式    份，甲方执    份，乙方执    份，均具有同等法律效力。</w:t>
      </w:r>
    </w:p>
    <w:p>
      <w:pPr>
        <w:pStyle w:val="null3"/>
      </w:pPr>
      <w:r>
        <w:rPr>
          <w:sz w:val="24"/>
        </w:rPr>
        <w:t>合同订立时间：         年      月      日</w:t>
      </w:r>
    </w:p>
    <w:p>
      <w:pPr>
        <w:pStyle w:val="null3"/>
      </w:pPr>
      <w:r>
        <w:rPr>
          <w:sz w:val="24"/>
        </w:rPr>
        <w:t xml:space="preserve">合同订立地点：                           </w:t>
      </w:r>
    </w:p>
    <w:p>
      <w:pPr>
        <w:pStyle w:val="null3"/>
      </w:pPr>
      <w:r>
        <w:rPr>
          <w:sz w:val="24"/>
        </w:rPr>
        <w:t>附件：具体标的及其技术要求和商务要求、联合协议、分包意向协议等。</w:t>
      </w:r>
    </w:p>
    <w:tbl>
      <w:tblPr>
        <w:tblW w:w="0" w:type="auto"/>
        <w:tblBorders>
          <w:top w:val="none" w:color="000000" w:sz="4"/>
          <w:left w:val="none" w:color="000000" w:sz="4"/>
          <w:bottom w:val="none" w:color="000000" w:sz="4"/>
          <w:right w:val="none" w:color="000000" w:sz="4"/>
          <w:insideH w:val="none"/>
          <w:insideV w:val="none"/>
        </w:tblBorders>
      </w:tblPr>
      <w:tblGrid>
        <w:gridCol w:w="1844"/>
        <w:gridCol w:w="2351"/>
        <w:gridCol w:w="1929"/>
        <w:gridCol w:w="2061"/>
      </w:tblGrid>
      <w:tr>
        <w:tc>
          <w:tcPr>
            <w:tcW w:type="dxa" w:w="419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甲方（采购人、受采购人委托签订合同的单位或采购文件约定的合同甲方）</w:t>
            </w:r>
          </w:p>
        </w:tc>
        <w:tc>
          <w:tcPr>
            <w:tcW w:type="dxa" w:w="399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乙方（供应商）</w:t>
            </w: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单位名称（公章或合同章）</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单位名称（公章或合同章）</w:t>
            </w:r>
          </w:p>
        </w:tc>
        <w:tc>
          <w:tcPr>
            <w:tcW w:type="dxa" w:w="20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8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法定代表人</w:t>
            </w:r>
          </w:p>
          <w:p>
            <w:pPr>
              <w:pStyle w:val="null3"/>
            </w:pPr>
            <w:r>
              <w:rPr>
                <w:sz w:val="24"/>
              </w:rPr>
              <w:t>或其委托代理人（签章）</w:t>
            </w:r>
          </w:p>
        </w:tc>
        <w:tc>
          <w:tcPr>
            <w:tcW w:type="dxa" w:w="23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法定代表人</w:t>
            </w:r>
          </w:p>
          <w:p>
            <w:pPr>
              <w:pStyle w:val="null3"/>
            </w:pPr>
            <w:r>
              <w:rPr>
                <w:sz w:val="24"/>
              </w:rPr>
              <w:t>或其委托代理人（签章）</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844"/>
            <w:vMerge/>
            <w:tcBorders>
              <w:top w:val="none" w:color="000000" w:sz="4"/>
              <w:left w:val="single" w:color="000000" w:sz="4"/>
              <w:bottom w:val="single" w:color="000000" w:sz="4"/>
              <w:right w:val="single" w:color="000000" w:sz="4"/>
            </w:tcBorders>
          </w:tcPr>
          <w:p/>
        </w:tc>
        <w:tc>
          <w:tcPr>
            <w:tcW w:type="dxa" w:w="2351"/>
            <w:vMerge/>
            <w:tcBorders>
              <w:top w:val="none" w:color="000000" w:sz="4"/>
              <w:left w:val="none" w:color="000000" w:sz="4"/>
              <w:bottom w:val="single" w:color="000000" w:sz="4"/>
              <w:right w:val="single" w:color="000000" w:sz="4"/>
            </w:tcBorders>
          </w:tcPr>
          <w:p/>
        </w:tc>
        <w:tc>
          <w:tcPr>
            <w:tcW w:type="dxa" w:w="1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拥有者性别</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住  所</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住  所</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联 系 人</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联 系 人</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联系电话</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联系电话</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通信地址</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通信地址</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邮政编码</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邮政编码</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电子邮箱</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电子邮箱</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统一社会信用代码</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统一社会信用代码</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开户名称</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开户银行</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银行账号</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18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注：涉及联合体或其他合同主体的信息应按上表格式加列。</w:t>
            </w:r>
          </w:p>
        </w:tc>
      </w:tr>
    </w:tbl>
    <w:p>
      <w:pPr>
        <w:pStyle w:val="null3"/>
      </w:pPr>
      <w:r>
        <w:rPr>
          <w:sz w:val="24"/>
        </w:rPr>
        <w:t>第二节 政府采购合同通用条款</w:t>
      </w:r>
    </w:p>
    <w:p>
      <w:pPr>
        <w:pStyle w:val="null3"/>
      </w:pPr>
      <w:r>
        <w:rPr>
          <w:sz w:val="24"/>
        </w:rPr>
        <w:t>1. 定义</w:t>
      </w:r>
    </w:p>
    <w:p>
      <w:pPr>
        <w:pStyle w:val="null3"/>
      </w:pPr>
      <w:r>
        <w:rPr>
          <w:sz w:val="24"/>
        </w:rPr>
        <w:t>1.1合同当事人</w:t>
      </w:r>
    </w:p>
    <w:p>
      <w:pPr>
        <w:pStyle w:val="null3"/>
      </w:pPr>
      <w:r>
        <w:rPr>
          <w:sz w:val="24"/>
        </w:rPr>
        <w:t>（1）采购人（以下称甲方）是指使用财政性资金，通过政府采购方式向供应商购买货物及其相关服务的国家机关、事业单位、团体组织。</w:t>
      </w:r>
    </w:p>
    <w:p>
      <w:pPr>
        <w:pStyle w:val="null3"/>
      </w:pPr>
      <w:r>
        <w:rPr>
          <w:sz w:val="24"/>
        </w:rPr>
        <w:t>（2）供应商（以下称乙方）是指参加政府采购活动并且中标（成交），向采购人提供合同约定的货物及其相关服务的法人、非法人组织或者自然人。</w:t>
      </w:r>
    </w:p>
    <w:p>
      <w:pPr>
        <w:pStyle w:val="null3"/>
      </w:pPr>
      <w:r>
        <w:rPr>
          <w:sz w:val="24"/>
        </w:rPr>
        <w:t>（3）其他合同主体是指除采购人和供应商以外，依法参与合同缔结或履行，享有权利、承担义务的合同当事人。</w:t>
      </w:r>
    </w:p>
    <w:p>
      <w:pPr>
        <w:pStyle w:val="null3"/>
      </w:pPr>
      <w:r>
        <w:rPr>
          <w:sz w:val="24"/>
        </w:rPr>
        <w:t>1.2本合同下列术语应解释为：</w:t>
      </w:r>
    </w:p>
    <w:p>
      <w:pPr>
        <w:pStyle w:val="null3"/>
      </w:pPr>
      <w:r>
        <w:rPr>
          <w:sz w:val="24"/>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pPr>
      <w:r>
        <w:rPr>
          <w:sz w:val="24"/>
        </w:rPr>
        <w:t>（2）“合同价款”系指根据本合同规定乙方在全面履行合同义务后甲方应支付给乙方的价款。</w:t>
      </w:r>
    </w:p>
    <w:p>
      <w:pPr>
        <w:pStyle w:val="null3"/>
      </w:pPr>
      <w:r>
        <w:rPr>
          <w:sz w:val="24"/>
        </w:rPr>
        <w:t>（3）“货物”系指乙方根据本合同规定须向甲方提供的各种形态和种类的物品，包括原材料、设备、产品（包括软件）及相关的其备品备件、工具、手册及其他技术资料和材料等。</w:t>
      </w:r>
    </w:p>
    <w:p>
      <w:pPr>
        <w:pStyle w:val="null3"/>
      </w:pPr>
      <w:r>
        <w:rPr>
          <w:sz w:val="24"/>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pPr>
      <w:r>
        <w:rPr>
          <w:sz w:val="24"/>
        </w:rPr>
        <w:t>（5）“分包”系指中标（成交）供应商按采购文件、投标（响应）文件的规定，根据分包意向协议，将中标（成交）项目中的部分履约内容，分给具有相应资质条件的供应商履行合同的行为。</w:t>
      </w:r>
    </w:p>
    <w:p>
      <w:pPr>
        <w:pStyle w:val="null3"/>
      </w:pPr>
      <w:r>
        <w:rPr>
          <w:sz w:val="24"/>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政府采购合同专用条款】。</w:t>
      </w:r>
    </w:p>
    <w:p>
      <w:pPr>
        <w:pStyle w:val="null3"/>
      </w:pPr>
      <w:r>
        <w:rPr>
          <w:sz w:val="24"/>
        </w:rPr>
        <w:t>（7）其他术语解释，见【政府采购合同专用条款】。</w:t>
      </w:r>
    </w:p>
    <w:p>
      <w:pPr>
        <w:pStyle w:val="null3"/>
      </w:pPr>
      <w:r>
        <w:rPr>
          <w:sz w:val="24"/>
        </w:rPr>
        <w:t>合同标的及金额</w:t>
      </w:r>
    </w:p>
    <w:p>
      <w:pPr>
        <w:pStyle w:val="null3"/>
      </w:pPr>
      <w:r>
        <w:rPr>
          <w:sz w:val="24"/>
        </w:rPr>
        <w:t>2.1 合同标的及金额应与中标（成交）结果一致。乙方为履行本合同而发生的所有费用均应包含在合同价款中，甲方不再另行支付其他任何费用。</w:t>
      </w:r>
    </w:p>
    <w:p>
      <w:pPr>
        <w:pStyle w:val="null3"/>
      </w:pPr>
      <w:r>
        <w:rPr>
          <w:sz w:val="24"/>
        </w:rPr>
        <w:t>3. 履行合同的时间、地点和方式</w:t>
      </w:r>
    </w:p>
    <w:p>
      <w:pPr>
        <w:pStyle w:val="null3"/>
      </w:pPr>
      <w:r>
        <w:rPr>
          <w:sz w:val="24"/>
        </w:rPr>
        <w:t>3.1 乙方应当在约定的时间、地点，按照约定方式履行合同。</w:t>
      </w:r>
    </w:p>
    <w:p>
      <w:pPr>
        <w:pStyle w:val="null3"/>
      </w:pPr>
      <w:r>
        <w:rPr>
          <w:sz w:val="24"/>
        </w:rPr>
        <w:t>4. 甲方的权利和义务</w:t>
      </w:r>
    </w:p>
    <w:p>
      <w:pPr>
        <w:pStyle w:val="null3"/>
      </w:pPr>
      <w:r>
        <w:rPr>
          <w:sz w:val="24"/>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pPr>
      <w:r>
        <w:rPr>
          <w:sz w:val="24"/>
        </w:rPr>
        <w:t>4.2 甲方有权要求乙方按时提交各阶段有关安排计划，并有权定期核对乙方提供货物数量、规格、质量等内容。甲方有权督促乙方工作并要求乙方更换不符合要求的货物。</w:t>
      </w:r>
    </w:p>
    <w:p>
      <w:pPr>
        <w:pStyle w:val="null3"/>
      </w:pPr>
      <w:r>
        <w:rPr>
          <w:sz w:val="24"/>
        </w:rPr>
        <w:t>4.3 甲方有权要求乙方对缺陷部分予以修复，并按合同约定享有货物保修及其他合同约定的权利。</w:t>
      </w:r>
    </w:p>
    <w:p>
      <w:pPr>
        <w:pStyle w:val="null3"/>
      </w:pPr>
      <w:r>
        <w:rPr>
          <w:sz w:val="24"/>
        </w:rPr>
        <w:t>4.4 甲方应当按照合同约定及时对交付的货物进行验收，未在【政府采购合同专用条款】约定的期限内对乙方履约提出任何异议或者向乙方作出任何说明的，视为验收通过。</w:t>
      </w:r>
    </w:p>
    <w:p>
      <w:pPr>
        <w:pStyle w:val="null3"/>
      </w:pPr>
      <w:r>
        <w:rPr>
          <w:sz w:val="24"/>
        </w:rPr>
        <w:t>4.5 甲方应当根据合同约定及时向乙方支付合同价款，不得以内部人员变更、履行内部付款流程等为由，拒绝或迟延支付。</w:t>
      </w:r>
    </w:p>
    <w:p>
      <w:pPr>
        <w:pStyle w:val="null3"/>
      </w:pPr>
      <w:r>
        <w:rPr>
          <w:sz w:val="24"/>
        </w:rPr>
        <w:t>4.6 国家法律法规规定及【政府采购合同专用条款】约定应由甲方承担的其他义务和责任。</w:t>
      </w:r>
    </w:p>
    <w:p>
      <w:pPr>
        <w:pStyle w:val="null3"/>
      </w:pPr>
      <w:r>
        <w:rPr>
          <w:sz w:val="24"/>
        </w:rPr>
        <w:t>5. 乙方的权利和义务</w:t>
      </w:r>
    </w:p>
    <w:p>
      <w:pPr>
        <w:pStyle w:val="null3"/>
      </w:pPr>
      <w:r>
        <w:rPr>
          <w:sz w:val="24"/>
        </w:rPr>
        <w:t>5.1 签署合同后，乙方应确定项目负责人（或项目联系人），负责与本合同有关的事务。</w:t>
      </w:r>
    </w:p>
    <w:p>
      <w:pPr>
        <w:pStyle w:val="null3"/>
      </w:pPr>
      <w:r>
        <w:rPr>
          <w:sz w:val="24"/>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pPr>
      <w:r>
        <w:rPr>
          <w:sz w:val="24"/>
        </w:rPr>
        <w:t>5.3乙方有权根据合同约定向甲方收取合同价款。</w:t>
      </w:r>
    </w:p>
    <w:p>
      <w:pPr>
        <w:pStyle w:val="null3"/>
      </w:pPr>
      <w:r>
        <w:rPr>
          <w:sz w:val="24"/>
        </w:rPr>
        <w:t>5.4国家法律法规规定及【政府采购合同专用条款】约定应由乙方承担的其他义务和责任。</w:t>
      </w:r>
    </w:p>
    <w:p>
      <w:pPr>
        <w:pStyle w:val="null3"/>
      </w:pPr>
      <w:r>
        <w:rPr>
          <w:sz w:val="24"/>
        </w:rPr>
        <w:t>合同履行</w:t>
      </w:r>
    </w:p>
    <w:p>
      <w:pPr>
        <w:pStyle w:val="null3"/>
      </w:pPr>
      <w:r>
        <w:rPr>
          <w:sz w:val="24"/>
        </w:rPr>
        <w:t>6.1 甲乙双方应当按照【政府采购合同专用条款】约定顺序履行合同义务；如果没有先后顺序的，应当同时履行。</w:t>
      </w:r>
    </w:p>
    <w:p>
      <w:pPr>
        <w:pStyle w:val="null3"/>
      </w:pPr>
      <w:r>
        <w:rPr>
          <w:sz w:val="24"/>
        </w:rPr>
        <w:t>6.2 甲乙双方按照合同约定顺序履行合同义务时，应当先履行一方未履行的，后履行一方有权拒绝其履行请求。先履行一方履行不符合约定的，后履行一方有权拒绝其相应的履行请求。</w:t>
      </w:r>
    </w:p>
    <w:p>
      <w:pPr>
        <w:pStyle w:val="null3"/>
      </w:pPr>
      <w:r>
        <w:rPr>
          <w:sz w:val="24"/>
        </w:rPr>
        <w:t>7. 货物包装、运输、保险和交付要求</w:t>
      </w:r>
    </w:p>
    <w:p>
      <w:pPr>
        <w:pStyle w:val="null3"/>
      </w:pPr>
      <w:r>
        <w:rPr>
          <w:sz w:val="24"/>
        </w:rPr>
        <w:t>7.1 本合同涉及商品包装、快递包装的，除【政府采购合同专用条款】另有约定外，包装应适应远距离运输、防潮、防震、防锈和防野蛮装卸等要求，确保货物安全无损地运抵【政府采购合同专用条款】约定的指定现场。</w:t>
      </w:r>
    </w:p>
    <w:p>
      <w:pPr>
        <w:pStyle w:val="null3"/>
      </w:pPr>
      <w:r>
        <w:rPr>
          <w:sz w:val="24"/>
        </w:rPr>
        <w:t>7.2 除【政府采购合同专用条款】另有约定外，乙方负责办理将货物运抵本合同规定的交货地点，并装卸、交付至甲方的一切运输事项，相关费用应包含在合同价款中。</w:t>
      </w:r>
    </w:p>
    <w:p>
      <w:pPr>
        <w:pStyle w:val="null3"/>
      </w:pPr>
      <w:r>
        <w:rPr>
          <w:sz w:val="24"/>
        </w:rPr>
        <w:t>7.3 货物保险要求按【政府采购合同专用条款】规定执行。</w:t>
      </w:r>
    </w:p>
    <w:p>
      <w:pPr>
        <w:pStyle w:val="null3"/>
      </w:pPr>
      <w:r>
        <w:rPr>
          <w:sz w:val="24"/>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pPr>
      <w:r>
        <w:rPr>
          <w:sz w:val="24"/>
        </w:rPr>
        <w:t>7.5 乙方在运输到达之前应提前通知甲方，并提示货物运输装卸的注意事项，甲方配合乙方做好货物的接收工作。</w:t>
      </w:r>
    </w:p>
    <w:p>
      <w:pPr>
        <w:pStyle w:val="null3"/>
      </w:pPr>
      <w:r>
        <w:rPr>
          <w:sz w:val="24"/>
        </w:rPr>
        <w:t>7.6 如因包装、运输问题导致货物损毁、丢失或者品质下降，甲方有权要求降价、换货、拒收部分或整批货物，由此产生的费用和损失，均由乙方承担。</w:t>
      </w:r>
    </w:p>
    <w:p>
      <w:pPr>
        <w:pStyle w:val="null3"/>
      </w:pPr>
      <w:r>
        <w:rPr>
          <w:sz w:val="24"/>
        </w:rPr>
        <w:t>8. 质量标准和保证</w:t>
      </w:r>
    </w:p>
    <w:p>
      <w:pPr>
        <w:pStyle w:val="null3"/>
      </w:pPr>
      <w:r>
        <w:rPr>
          <w:sz w:val="24"/>
        </w:rPr>
        <w:t>8.1 质量标准</w:t>
      </w:r>
    </w:p>
    <w:p>
      <w:pPr>
        <w:pStyle w:val="null3"/>
      </w:pPr>
      <w:r>
        <w:rPr>
          <w:sz w:val="24"/>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pPr>
      <w:r>
        <w:rPr>
          <w:sz w:val="24"/>
        </w:rPr>
        <w:t>（2）采用中华人民共和国法定计量单位。</w:t>
      </w:r>
    </w:p>
    <w:p>
      <w:pPr>
        <w:pStyle w:val="null3"/>
      </w:pPr>
      <w:r>
        <w:rPr>
          <w:sz w:val="24"/>
        </w:rPr>
        <w:t>（3）乙方所提供的货物应符合国家有关安全、环保、卫生的规定。</w:t>
      </w:r>
    </w:p>
    <w:p>
      <w:pPr>
        <w:pStyle w:val="null3"/>
      </w:pPr>
      <w:r>
        <w:rPr>
          <w:sz w:val="24"/>
        </w:rPr>
        <w:t>（4）乙方应向甲方提交所提供货物的技术文件，包括相应的中文技术文件，如：产品目录、图纸、操作手册、使用说明、维护手册或服务指南等。上述文件应包装好随货物一同发运。</w:t>
      </w:r>
    </w:p>
    <w:p>
      <w:pPr>
        <w:pStyle w:val="null3"/>
      </w:pPr>
      <w:r>
        <w:rPr>
          <w:sz w:val="24"/>
        </w:rPr>
        <w:t>8.2 保证</w:t>
      </w:r>
    </w:p>
    <w:p>
      <w:pPr>
        <w:pStyle w:val="null3"/>
      </w:pPr>
      <w:r>
        <w:rPr>
          <w:sz w:val="24"/>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pPr>
      <w:r>
        <w:rPr>
          <w:sz w:val="24"/>
        </w:rPr>
        <w:t>（2）在质量保证期内所发现的缺陷，甲方应尽快以书面形式通知乙方。</w:t>
      </w:r>
    </w:p>
    <w:p>
      <w:pPr>
        <w:pStyle w:val="null3"/>
      </w:pPr>
      <w:r>
        <w:rPr>
          <w:sz w:val="24"/>
        </w:rPr>
        <w:t>（3）乙方收到通知后，应在【政府采购合同专用条款】规定的响应时间内以合理的速度免费维修或更换有缺陷的货物或部件。</w:t>
      </w:r>
    </w:p>
    <w:p>
      <w:pPr>
        <w:pStyle w:val="null3"/>
      </w:pPr>
      <w:r>
        <w:rPr>
          <w:sz w:val="24"/>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pPr>
      <w:r>
        <w:rPr>
          <w:sz w:val="24"/>
        </w:rPr>
        <w:t>（5）乙方在约定的时间内未能弥补缺陷，甲方可采取必要的补救措施，但其风险和费用将由乙方承担，甲方根据合同约定对乙方行使的其他权利不受影响。</w:t>
      </w:r>
    </w:p>
    <w:p>
      <w:pPr>
        <w:pStyle w:val="null3"/>
      </w:pPr>
      <w:r>
        <w:rPr>
          <w:sz w:val="24"/>
        </w:rPr>
        <w:t>9. 权利瑕疵担保</w:t>
      </w:r>
    </w:p>
    <w:p>
      <w:pPr>
        <w:pStyle w:val="null3"/>
      </w:pPr>
      <w:r>
        <w:rPr>
          <w:sz w:val="24"/>
        </w:rPr>
        <w:t>9.1 乙方保证对其出售的货物享有合法的权利。</w:t>
      </w:r>
    </w:p>
    <w:p>
      <w:pPr>
        <w:pStyle w:val="null3"/>
      </w:pPr>
      <w:r>
        <w:rPr>
          <w:sz w:val="24"/>
        </w:rPr>
        <w:t>9.2 乙方保证在交付的货物上不存在抵押权等担保物权。</w:t>
      </w:r>
    </w:p>
    <w:p>
      <w:pPr>
        <w:pStyle w:val="null3"/>
      </w:pPr>
      <w:r>
        <w:rPr>
          <w:sz w:val="24"/>
        </w:rPr>
        <w:t>9.3 如甲方使用上述货物构成对第三人侵权的，则由乙方承担全部责任。</w:t>
      </w:r>
    </w:p>
    <w:p>
      <w:pPr>
        <w:pStyle w:val="null3"/>
      </w:pPr>
      <w:r>
        <w:rPr>
          <w:sz w:val="24"/>
        </w:rPr>
        <w:t>10. 知识产权保护</w:t>
      </w:r>
    </w:p>
    <w:p>
      <w:pPr>
        <w:pStyle w:val="null3"/>
      </w:pPr>
      <w:r>
        <w:rPr>
          <w:sz w:val="24"/>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pPr>
      <w:r>
        <w:rPr>
          <w:sz w:val="24"/>
        </w:rPr>
        <w:t>11. 保密义务</w:t>
      </w:r>
    </w:p>
    <w:p>
      <w:pPr>
        <w:pStyle w:val="null3"/>
      </w:pPr>
      <w:r>
        <w:rPr>
          <w:sz w:val="24"/>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政府采购合同专用条款】中约定。</w:t>
      </w:r>
    </w:p>
    <w:p>
      <w:pPr>
        <w:pStyle w:val="null3"/>
      </w:pPr>
      <w:r>
        <w:rPr>
          <w:sz w:val="24"/>
        </w:rPr>
        <w:t>12. 合同价款支付</w:t>
      </w:r>
    </w:p>
    <w:p>
      <w:pPr>
        <w:pStyle w:val="null3"/>
      </w:pPr>
      <w:r>
        <w:rPr>
          <w:sz w:val="24"/>
        </w:rPr>
        <w:t>12.1 合同价款支付按照国库集中支付制度及财政管理相关规定执行。</w:t>
      </w:r>
    </w:p>
    <w:p>
      <w:pPr>
        <w:pStyle w:val="null3"/>
      </w:pPr>
      <w:r>
        <w:rPr>
          <w:sz w:val="24"/>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政府采购合同专用条款】中约定。</w:t>
      </w:r>
    </w:p>
    <w:p>
      <w:pPr>
        <w:pStyle w:val="null3"/>
      </w:pPr>
      <w:r>
        <w:rPr>
          <w:sz w:val="24"/>
        </w:rPr>
        <w:t>13. 履约保证金</w:t>
      </w:r>
    </w:p>
    <w:p>
      <w:pPr>
        <w:pStyle w:val="null3"/>
      </w:pPr>
      <w:r>
        <w:rPr>
          <w:sz w:val="24"/>
        </w:rPr>
        <w:t>13.1 乙方应当以支票、汇票、本票或者金融机构、担保机构出具的保函等非现金形式提交。</w:t>
      </w:r>
    </w:p>
    <w:p>
      <w:pPr>
        <w:pStyle w:val="null3"/>
      </w:pPr>
      <w:r>
        <w:rPr>
          <w:sz w:val="24"/>
        </w:rPr>
        <w:t>13.2 如果乙方出现【政府采购合同专用条款】约定情形的，履约保证金不予退还；如果乙方未能按合同约定全面履行义务，甲方有权从履约保证金中取得补偿或赔偿，且不影响甲方要求乙方承担合同约定的超过履约保证金的违约责任的权利。</w:t>
      </w:r>
    </w:p>
    <w:p>
      <w:pPr>
        <w:pStyle w:val="null3"/>
      </w:pPr>
      <w:r>
        <w:rPr>
          <w:sz w:val="24"/>
        </w:rPr>
        <w:t>13.3 甲方在项目通过验收后按照【政府采购合同专用条款】规定的时间内将履约保证金退还乙方；逾期退还的，乙方可要求甲方支付违约金，违约金按照【政府采购合同专用条款】规定支付。</w:t>
      </w:r>
    </w:p>
    <w:p>
      <w:pPr>
        <w:pStyle w:val="null3"/>
      </w:pPr>
      <w:r>
        <w:rPr>
          <w:sz w:val="24"/>
        </w:rPr>
        <w:t>14. 售后服务</w:t>
      </w:r>
    </w:p>
    <w:p>
      <w:pPr>
        <w:pStyle w:val="null3"/>
      </w:pPr>
      <w:r>
        <w:rPr>
          <w:sz w:val="24"/>
        </w:rPr>
        <w:t>14.1 除项目不涉及或采购活动中明确约定无须承担外，乙方还应提供下列服务：</w:t>
      </w:r>
    </w:p>
    <w:p>
      <w:pPr>
        <w:pStyle w:val="null3"/>
      </w:pPr>
      <w:r>
        <w:rPr>
          <w:sz w:val="24"/>
        </w:rPr>
        <w:t>（1）货物的现场移动、安装、调试、启动监督及技术支持；</w:t>
      </w:r>
    </w:p>
    <w:p>
      <w:pPr>
        <w:pStyle w:val="null3"/>
      </w:pPr>
      <w:r>
        <w:rPr>
          <w:sz w:val="24"/>
        </w:rPr>
        <w:t>（2）提供货物组装和维修所需的专用工具和辅助材料；</w:t>
      </w:r>
    </w:p>
    <w:p>
      <w:pPr>
        <w:pStyle w:val="null3"/>
      </w:pPr>
      <w:r>
        <w:rPr>
          <w:sz w:val="24"/>
        </w:rPr>
        <w:t>（3）在【政府采购合同专用条款】约定的期限内对所有的货物实施运行监督、维修，但前提条件是该服务并不能免除乙方在质量保证期内所承担的义务；</w:t>
      </w:r>
    </w:p>
    <w:p>
      <w:pPr>
        <w:pStyle w:val="null3"/>
      </w:pPr>
      <w:r>
        <w:rPr>
          <w:sz w:val="24"/>
        </w:rPr>
        <w:t>（4）在制造商所在地或指定现场就货物的安装、启动、运营、维护、废弃处置等对甲方操作人员进行培训；</w:t>
      </w:r>
    </w:p>
    <w:p>
      <w:pPr>
        <w:pStyle w:val="null3"/>
      </w:pPr>
      <w:r>
        <w:rPr>
          <w:sz w:val="24"/>
        </w:rPr>
        <w:t>（5）依照法律、行政法规的规定或者按照【政府采购合同专用条款】约定，货物在有效使用年限届满后应予回收的，乙方负有自行或者委托第三人对货物予以回收的义务；</w:t>
      </w:r>
    </w:p>
    <w:p>
      <w:pPr>
        <w:pStyle w:val="null3"/>
      </w:pPr>
      <w:r>
        <w:rPr>
          <w:sz w:val="24"/>
        </w:rPr>
        <w:t>（6）【政府采购合同专用条款】规定由乙方提供的其他服务。</w:t>
      </w:r>
    </w:p>
    <w:p>
      <w:pPr>
        <w:pStyle w:val="null3"/>
      </w:pPr>
      <w:r>
        <w:rPr>
          <w:sz w:val="24"/>
        </w:rPr>
        <w:t>14.2 乙方提供的售后服务的费用已包含在合同价款中，甲方不再另行支付。</w:t>
      </w:r>
    </w:p>
    <w:p>
      <w:pPr>
        <w:pStyle w:val="null3"/>
      </w:pPr>
      <w:r>
        <w:rPr>
          <w:sz w:val="24"/>
        </w:rPr>
        <w:t>15. 违约责任</w:t>
      </w:r>
    </w:p>
    <w:p>
      <w:pPr>
        <w:pStyle w:val="null3"/>
      </w:pPr>
      <w:r>
        <w:rPr>
          <w:sz w:val="24"/>
        </w:rPr>
        <w:t>15.1质量瑕疵的违约责任</w:t>
      </w:r>
    </w:p>
    <w:p>
      <w:pPr>
        <w:pStyle w:val="null3"/>
      </w:pPr>
      <w:r>
        <w:rPr>
          <w:sz w:val="24"/>
        </w:rPr>
        <w:t>乙方提供的产品不符合合同约定的质量标准或存在产品质量缺陷，甲方有权要求乙方根据【政府采购合同专用条款】要求及时修理、重作、更换，并承担由此给甲方造成的损失。</w:t>
      </w:r>
    </w:p>
    <w:p>
      <w:pPr>
        <w:pStyle w:val="null3"/>
      </w:pPr>
      <w:r>
        <w:rPr>
          <w:sz w:val="24"/>
        </w:rPr>
        <w:t>15.2 迟延交货的违约责任</w:t>
      </w:r>
    </w:p>
    <w:p>
      <w:pPr>
        <w:pStyle w:val="null3"/>
      </w:pPr>
      <w:r>
        <w:rPr>
          <w:sz w:val="24"/>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pPr>
      <w:r>
        <w:rPr>
          <w:sz w:val="24"/>
        </w:rPr>
        <w:t>（2）如果乙方没有按照合同规定的时间交货和提供相关服务，甲方有权从货款中扣除误期赔偿费而不影响合同项下的其他补救方法，赔偿费按【政府采购合同专用条款】规定执行。如果涉及公共利益，且赔偿金额无法弥补公共利益损失，甲方可要求继续履行或者采取其他补救措施。</w:t>
      </w:r>
    </w:p>
    <w:p>
      <w:pPr>
        <w:pStyle w:val="null3"/>
      </w:pPr>
      <w:r>
        <w:rPr>
          <w:sz w:val="24"/>
        </w:rPr>
        <w:t>15.3 迟延支付的违约责任</w:t>
      </w:r>
    </w:p>
    <w:p>
      <w:pPr>
        <w:pStyle w:val="null3"/>
      </w:pPr>
      <w:r>
        <w:rPr>
          <w:sz w:val="24"/>
        </w:rPr>
        <w:t>甲方存在迟延支付乙方合同款项的，应当承担【政府采购合同专用条款】规定的逾期付款利息。</w:t>
      </w:r>
    </w:p>
    <w:p>
      <w:pPr>
        <w:pStyle w:val="null3"/>
      </w:pPr>
      <w:r>
        <w:rPr>
          <w:sz w:val="24"/>
        </w:rPr>
        <w:t>15.4其他违约责任根据项目实际需要按【政府采购合同专用条款】规定执行。</w:t>
      </w:r>
    </w:p>
    <w:p>
      <w:pPr>
        <w:pStyle w:val="null3"/>
      </w:pPr>
      <w:r>
        <w:rPr>
          <w:sz w:val="24"/>
        </w:rPr>
        <w:t>合同变更、中止与终止</w:t>
      </w:r>
    </w:p>
    <w:p>
      <w:pPr>
        <w:pStyle w:val="null3"/>
      </w:pPr>
      <w:r>
        <w:rPr>
          <w:sz w:val="24"/>
        </w:rPr>
        <w:t xml:space="preserve">    16.1合同的变更</w:t>
      </w:r>
    </w:p>
    <w:p>
      <w:pPr>
        <w:pStyle w:val="null3"/>
      </w:pPr>
      <w:r>
        <w:rPr>
          <w:sz w:val="24"/>
        </w:rPr>
        <w:t>政府采购合同履行中，在不改变合同其他条款的前提下，甲方可以在合同价款10%的范围内追加与合同标的相同的货物，并就此与乙方协商一致后签订补充协议。</w:t>
      </w:r>
    </w:p>
    <w:p>
      <w:pPr>
        <w:pStyle w:val="null3"/>
      </w:pPr>
      <w:r>
        <w:rPr>
          <w:sz w:val="24"/>
        </w:rPr>
        <w:t>16.2合同的中止</w:t>
      </w:r>
    </w:p>
    <w:p>
      <w:pPr>
        <w:pStyle w:val="null3"/>
      </w:pPr>
      <w:r>
        <w:rPr>
          <w:sz w:val="24"/>
        </w:rPr>
        <w:t>（1）合同履行过程中因供应商就采购文件、采购过程或结果提起投诉的，甲方认为有必要的，可以中止合同的履行。</w:t>
      </w:r>
    </w:p>
    <w:p>
      <w:pPr>
        <w:pStyle w:val="null3"/>
      </w:pPr>
      <w:r>
        <w:rPr>
          <w:sz w:val="24"/>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pPr>
      <w:r>
        <w:rPr>
          <w:sz w:val="24"/>
        </w:rPr>
        <w:t>（3）乙方分立、合并或者变更住所的，应当及时以书面形式告知甲方。乙方没有及时告知甲方，致使合同履行发生困难的，甲方可以中止合同履行并要求乙方承担由此给甲方造成的损失。</w:t>
      </w:r>
    </w:p>
    <w:p>
      <w:pPr>
        <w:pStyle w:val="null3"/>
      </w:pPr>
      <w:r>
        <w:rPr>
          <w:sz w:val="24"/>
        </w:rPr>
        <w:t>（4）甲方不得以行政区划调整、政府换届、机构或者职能调整以及相关责任人更替为由中止合同。</w:t>
      </w:r>
    </w:p>
    <w:p>
      <w:pPr>
        <w:pStyle w:val="null3"/>
      </w:pPr>
      <w:r>
        <w:rPr>
          <w:sz w:val="24"/>
        </w:rPr>
        <w:t>16.3合同的终止</w:t>
      </w:r>
    </w:p>
    <w:p>
      <w:pPr>
        <w:pStyle w:val="null3"/>
      </w:pPr>
      <w:r>
        <w:rPr>
          <w:sz w:val="24"/>
        </w:rPr>
        <w:t>（1）合同因有效期限届满而终止；</w:t>
      </w:r>
    </w:p>
    <w:p>
      <w:pPr>
        <w:pStyle w:val="null3"/>
      </w:pPr>
      <w:r>
        <w:rPr>
          <w:sz w:val="24"/>
        </w:rPr>
        <w:t>（2）乙方未按合同约定履行，构成根本性违约的，甲方有权终止合同，并追究乙方的违约责任。</w:t>
      </w:r>
    </w:p>
    <w:p>
      <w:pPr>
        <w:pStyle w:val="null3"/>
      </w:pPr>
      <w:r>
        <w:rPr>
          <w:sz w:val="24"/>
        </w:rPr>
        <w:t>16.4 涉及国家利益、社会公共利益的情形</w:t>
      </w:r>
    </w:p>
    <w:p>
      <w:pPr>
        <w:pStyle w:val="null3"/>
      </w:pPr>
      <w:r>
        <w:rPr>
          <w:sz w:val="24"/>
        </w:rPr>
        <w:t>政府采购合同继续履行将损害国家利益和社会公共利益的，双方当事人应当变更、中止或者终止合同。有过错的一方应当承担赔偿责任，双方都有过错的，各自承担相应的责任。</w:t>
      </w:r>
    </w:p>
    <w:p>
      <w:pPr>
        <w:pStyle w:val="null3"/>
      </w:pPr>
      <w:r>
        <w:rPr>
          <w:sz w:val="24"/>
        </w:rPr>
        <w:t>17. 合同分包</w:t>
      </w:r>
    </w:p>
    <w:p>
      <w:pPr>
        <w:pStyle w:val="null3"/>
      </w:pPr>
      <w:r>
        <w:rPr>
          <w:sz w:val="24"/>
        </w:rPr>
        <w:t>17.1 乙方不得将合同转包给其他供应商。涉及合同分包的，乙方应根据采购文件和投标（响应）文件规定进行合同分包。</w:t>
      </w:r>
    </w:p>
    <w:p>
      <w:pPr>
        <w:pStyle w:val="null3"/>
      </w:pPr>
      <w:r>
        <w:rPr>
          <w:sz w:val="24"/>
        </w:rPr>
        <w:t>17.2 乙方执行政府采购政策向中小企业依法分包的，乙方应当按采购文件和投标（响应）文件签订分包意向协议，分包意向协议属于本合同组成部分。</w:t>
      </w:r>
    </w:p>
    <w:p>
      <w:pPr>
        <w:pStyle w:val="null3"/>
      </w:pPr>
      <w:r>
        <w:rPr>
          <w:sz w:val="24"/>
        </w:rPr>
        <w:t>18. 不可抗力</w:t>
      </w:r>
    </w:p>
    <w:p>
      <w:pPr>
        <w:pStyle w:val="null3"/>
      </w:pPr>
      <w:r>
        <w:rPr>
          <w:sz w:val="24"/>
        </w:rPr>
        <w:t>18.1 不可抗力是指合同双方不能预见、不能避免且不能克服的客观情况。</w:t>
      </w:r>
    </w:p>
    <w:p>
      <w:pPr>
        <w:pStyle w:val="null3"/>
      </w:pPr>
      <w:r>
        <w:rPr>
          <w:sz w:val="24"/>
        </w:rPr>
        <w:t>18.2 任何一方对由于不可抗力造成的部分或全部不能履行合同不承担违约责任。但迟延履行后发生不可抗力的，不能免除责任。</w:t>
      </w:r>
    </w:p>
    <w:p>
      <w:pPr>
        <w:pStyle w:val="null3"/>
      </w:pPr>
      <w:r>
        <w:rPr>
          <w:sz w:val="24"/>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pPr>
      <w:r>
        <w:rPr>
          <w:sz w:val="24"/>
        </w:rPr>
        <w:t>19. 解决争议的方法</w:t>
      </w:r>
    </w:p>
    <w:p>
      <w:pPr>
        <w:pStyle w:val="null3"/>
      </w:pPr>
      <w:r>
        <w:rPr>
          <w:sz w:val="24"/>
        </w:rPr>
        <w:t>19.1 因本合同及合同有关事项发生的争议，由甲乙双方友好协商解决。协商不成时，可以向有关组织申请调解。合同一方或双方不愿调解或调解不成的，可以通过仲裁或诉讼的方式解决争议。</w:t>
      </w:r>
    </w:p>
    <w:p>
      <w:pPr>
        <w:pStyle w:val="null3"/>
      </w:pPr>
      <w:r>
        <w:rPr>
          <w:sz w:val="24"/>
        </w:rPr>
        <w:t>19.2 选择仲裁的，应在【政府采购合同专用条款】中明确仲裁机构及仲裁地；通过诉讼方式解决的，可以在【政府采购合同专用条款】中进一步约定选择与争议有实际联系的地点的人民法院管辖，但管辖法院的约定不得违反级别管辖和专属管辖的规定。</w:t>
      </w:r>
    </w:p>
    <w:p>
      <w:pPr>
        <w:pStyle w:val="null3"/>
      </w:pPr>
      <w:r>
        <w:rPr>
          <w:sz w:val="24"/>
        </w:rPr>
        <w:t>19.3 如甲乙双方有争议的事项不影响合同其他部分的履行，在争议解决期间，合同其他部分应当继续履行。</w:t>
      </w:r>
    </w:p>
    <w:p>
      <w:pPr>
        <w:pStyle w:val="null3"/>
      </w:pPr>
      <w:r>
        <w:rPr>
          <w:sz w:val="24"/>
        </w:rPr>
        <w:t>20. 政府采购政策</w:t>
      </w:r>
    </w:p>
    <w:p>
      <w:pPr>
        <w:pStyle w:val="null3"/>
      </w:pPr>
      <w:r>
        <w:rPr>
          <w:sz w:val="24"/>
        </w:rPr>
        <w:t>20.1 本合同应当按照规定执行政府采购政策。</w:t>
      </w:r>
    </w:p>
    <w:p>
      <w:pPr>
        <w:pStyle w:val="null3"/>
      </w:pPr>
      <w:r>
        <w:rPr>
          <w:sz w:val="24"/>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pPr>
      <w:r>
        <w:rPr>
          <w:sz w:val="24"/>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pPr>
      <w:r>
        <w:rPr>
          <w:sz w:val="24"/>
        </w:rPr>
        <w:t>21. 法律适用</w:t>
      </w:r>
    </w:p>
    <w:p>
      <w:pPr>
        <w:pStyle w:val="null3"/>
      </w:pPr>
      <w:r>
        <w:rPr>
          <w:sz w:val="24"/>
        </w:rPr>
        <w:t>21.1 本合同的订立、生效、解释、履行及与本合同有关的争议解决，均适用法律、行政法规。</w:t>
      </w:r>
    </w:p>
    <w:p>
      <w:pPr>
        <w:pStyle w:val="null3"/>
      </w:pPr>
      <w:r>
        <w:rPr>
          <w:sz w:val="24"/>
        </w:rPr>
        <w:t>21.2 本合同条款与法律、行政法规的强制性规定不一致的，双方当事人应按照法律、行政法规的强制性规定修改本合同的相关条款。</w:t>
      </w:r>
    </w:p>
    <w:p>
      <w:pPr>
        <w:pStyle w:val="null3"/>
      </w:pPr>
      <w:r>
        <w:rPr>
          <w:sz w:val="24"/>
        </w:rPr>
        <w:t>22. 通知</w:t>
      </w:r>
    </w:p>
    <w:p>
      <w:pPr>
        <w:pStyle w:val="null3"/>
      </w:pPr>
      <w:r>
        <w:rPr>
          <w:sz w:val="24"/>
        </w:rPr>
        <w:t>22.1 本合同任何一方向对方发出的通知、信件、数据电文等，应当发送至本合同第一部分《政府采购合同协议书》所约定的通讯地址、联系人、联系电话或电子邮箱。</w:t>
      </w:r>
    </w:p>
    <w:p>
      <w:pPr>
        <w:pStyle w:val="null3"/>
      </w:pPr>
      <w:r>
        <w:rPr>
          <w:sz w:val="24"/>
        </w:rPr>
        <w:t xml:space="preserve">    22.2 一方当事人变更名称、住所、联系人、联系电话或电子邮箱等信息的，应当在变更后3日内及时书面通知对方，对方实际收到变更通知前的送达仍为有效送达。</w:t>
      </w:r>
    </w:p>
    <w:p>
      <w:pPr>
        <w:pStyle w:val="null3"/>
      </w:pPr>
      <w:r>
        <w:rPr>
          <w:sz w:val="24"/>
        </w:rPr>
        <w:t>22.3本合同一方给另一方的通知均应采用书面形式，传真或快递送到本合同中规定的对方的地址和办理签收手续。</w:t>
      </w:r>
    </w:p>
    <w:p>
      <w:pPr>
        <w:pStyle w:val="null3"/>
      </w:pPr>
      <w:r>
        <w:rPr>
          <w:sz w:val="24"/>
        </w:rPr>
        <w:t>22.4通知以送达之日或通知书中规定的生效之日起生效，两者中以较迟之日为准。</w:t>
      </w:r>
    </w:p>
    <w:p>
      <w:pPr>
        <w:pStyle w:val="null3"/>
      </w:pPr>
      <w:r>
        <w:rPr>
          <w:sz w:val="24"/>
        </w:rPr>
        <w:t>合同未尽事项</w:t>
      </w:r>
    </w:p>
    <w:p>
      <w:pPr>
        <w:pStyle w:val="null3"/>
      </w:pPr>
      <w:r>
        <w:rPr>
          <w:sz w:val="24"/>
        </w:rPr>
        <w:t>23.1合同未尽事项见【政府采购合同专用条款】。</w:t>
      </w:r>
    </w:p>
    <w:p>
      <w:pPr>
        <w:pStyle w:val="null3"/>
      </w:pPr>
      <w:r>
        <w:rPr>
          <w:sz w:val="24"/>
        </w:rPr>
        <w:t xml:space="preserve">    23.2 合同附件与合同正文具有同等的法律效力。</w:t>
      </w:r>
    </w:p>
    <w:p>
      <w:pPr>
        <w:pStyle w:val="null3"/>
      </w:pPr>
      <w:r>
        <w:rPr>
          <w:sz w:val="24"/>
        </w:rPr>
        <w:t>第三节 政府采购合同专用条款</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944"/>
        <w:gridCol w:w="2120"/>
        <w:gridCol w:w="6287"/>
      </w:tblGrid>
      <w:tr>
        <w:tc>
          <w:tcPr>
            <w:tcW w:type="dxa" w:w="1944"/>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第二节</w:t>
            </w:r>
          </w:p>
          <w:p>
            <w:pPr>
              <w:pStyle w:val="null3"/>
            </w:pPr>
            <w:r>
              <w:rPr>
                <w:sz w:val="24"/>
              </w:rPr>
              <w:t>第1.2（6）项</w:t>
            </w:r>
          </w:p>
        </w:tc>
        <w:tc>
          <w:tcPr>
            <w:tcW w:type="dxa" w:w="2120"/>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联合体具体要求</w:t>
            </w:r>
          </w:p>
        </w:tc>
        <w:tc>
          <w:tcPr>
            <w:tcW w:type="dxa" w:w="6287"/>
            <w:tcBorders>
              <w:top w:val="doub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pPr>
          </w:p>
        </w:tc>
      </w:tr>
      <w:tr>
        <w:tc>
          <w:tcPr>
            <w:tcW w:type="dxa" w:w="194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第二节</w:t>
            </w:r>
          </w:p>
          <w:p>
            <w:pPr>
              <w:pStyle w:val="null3"/>
            </w:pPr>
            <w:r>
              <w:rPr>
                <w:sz w:val="24"/>
              </w:rPr>
              <w:t>第1.2（7）项</w:t>
            </w:r>
          </w:p>
        </w:tc>
        <w:tc>
          <w:tcPr>
            <w:tcW w:type="dxa" w:w="2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其他术语解释</w:t>
            </w:r>
          </w:p>
        </w:tc>
        <w:tc>
          <w:tcPr>
            <w:tcW w:type="dxa" w:w="6287"/>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pPr>
          </w:p>
        </w:tc>
      </w:tr>
      <w:tr>
        <w:tc>
          <w:tcPr>
            <w:tcW w:type="dxa" w:w="194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第二节</w:t>
            </w:r>
          </w:p>
          <w:p>
            <w:pPr>
              <w:pStyle w:val="null3"/>
            </w:pPr>
            <w:r>
              <w:rPr>
                <w:sz w:val="24"/>
              </w:rPr>
              <w:t>第4.4款</w:t>
            </w:r>
          </w:p>
        </w:tc>
        <w:tc>
          <w:tcPr>
            <w:tcW w:type="dxa" w:w="2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履约验收中甲方提出异议或作出说明的期限</w:t>
            </w:r>
          </w:p>
        </w:tc>
        <w:tc>
          <w:tcPr>
            <w:tcW w:type="dxa" w:w="6287"/>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pPr>
          </w:p>
        </w:tc>
      </w:tr>
      <w:tr>
        <w:tc>
          <w:tcPr>
            <w:tcW w:type="dxa" w:w="194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第二节</w:t>
            </w:r>
          </w:p>
          <w:p>
            <w:pPr>
              <w:pStyle w:val="null3"/>
            </w:pPr>
            <w:r>
              <w:rPr>
                <w:sz w:val="24"/>
              </w:rPr>
              <w:t>第4.6款</w:t>
            </w:r>
          </w:p>
        </w:tc>
        <w:tc>
          <w:tcPr>
            <w:tcW w:type="dxa" w:w="2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约定甲方承担的其他义务和责任</w:t>
            </w:r>
          </w:p>
        </w:tc>
        <w:tc>
          <w:tcPr>
            <w:tcW w:type="dxa" w:w="6287"/>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pPr>
          </w:p>
        </w:tc>
      </w:tr>
      <w:tr>
        <w:tc>
          <w:tcPr>
            <w:tcW w:type="dxa" w:w="194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第二节</w:t>
            </w:r>
          </w:p>
          <w:p>
            <w:pPr>
              <w:pStyle w:val="null3"/>
            </w:pPr>
            <w:r>
              <w:rPr>
                <w:sz w:val="24"/>
              </w:rPr>
              <w:t>第5.4款</w:t>
            </w:r>
          </w:p>
        </w:tc>
        <w:tc>
          <w:tcPr>
            <w:tcW w:type="dxa" w:w="2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约定乙方承担的其他义务和责任</w:t>
            </w:r>
          </w:p>
        </w:tc>
        <w:tc>
          <w:tcPr>
            <w:tcW w:type="dxa" w:w="6287"/>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pPr>
          </w:p>
        </w:tc>
      </w:tr>
      <w:tr>
        <w:tc>
          <w:tcPr>
            <w:tcW w:type="dxa" w:w="194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第二节</w:t>
            </w:r>
          </w:p>
          <w:p>
            <w:pPr>
              <w:pStyle w:val="null3"/>
            </w:pPr>
            <w:r>
              <w:rPr>
                <w:sz w:val="24"/>
              </w:rPr>
              <w:t>第6.1款</w:t>
            </w:r>
          </w:p>
        </w:tc>
        <w:tc>
          <w:tcPr>
            <w:tcW w:type="dxa" w:w="2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履行合同义务的顺序</w:t>
            </w:r>
          </w:p>
        </w:tc>
        <w:tc>
          <w:tcPr>
            <w:tcW w:type="dxa" w:w="6287"/>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pPr>
          </w:p>
        </w:tc>
      </w:tr>
      <w:tr>
        <w:tc>
          <w:tcPr>
            <w:tcW w:type="dxa" w:w="1944"/>
            <w:vMerge w:val="restart"/>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第二节</w:t>
            </w:r>
          </w:p>
          <w:p>
            <w:pPr>
              <w:pStyle w:val="null3"/>
            </w:pPr>
            <w:r>
              <w:rPr>
                <w:sz w:val="24"/>
              </w:rPr>
              <w:t>第7.1款</w:t>
            </w:r>
          </w:p>
        </w:tc>
        <w:tc>
          <w:tcPr>
            <w:tcW w:type="dxa" w:w="2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包装特殊要求</w:t>
            </w:r>
          </w:p>
        </w:tc>
        <w:tc>
          <w:tcPr>
            <w:tcW w:type="dxa" w:w="6287"/>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pPr>
          </w:p>
        </w:tc>
      </w:tr>
      <w:tr>
        <w:tc>
          <w:tcPr>
            <w:tcW w:type="dxa" w:w="1944"/>
            <w:vMerge/>
            <w:tcBorders>
              <w:top w:val="single" w:color="000000" w:sz="4"/>
              <w:left w:val="double" w:color="000000" w:sz="4"/>
              <w:bottom w:val="single" w:color="000000" w:sz="4"/>
              <w:right w:val="single" w:color="000000" w:sz="4"/>
            </w:tcBorders>
          </w:tcPr>
          <w:p/>
        </w:tc>
        <w:tc>
          <w:tcPr>
            <w:tcW w:type="dxa" w:w="2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指定现场</w:t>
            </w:r>
          </w:p>
        </w:tc>
        <w:tc>
          <w:tcPr>
            <w:tcW w:type="dxa" w:w="6287"/>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pPr>
          </w:p>
        </w:tc>
      </w:tr>
      <w:tr>
        <w:tc>
          <w:tcPr>
            <w:tcW w:type="dxa" w:w="194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第二节</w:t>
            </w:r>
          </w:p>
          <w:p>
            <w:pPr>
              <w:pStyle w:val="null3"/>
            </w:pPr>
            <w:r>
              <w:rPr>
                <w:sz w:val="24"/>
              </w:rPr>
              <w:t>第7.2款</w:t>
            </w:r>
          </w:p>
        </w:tc>
        <w:tc>
          <w:tcPr>
            <w:tcW w:type="dxa" w:w="2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运输特殊要求</w:t>
            </w:r>
          </w:p>
        </w:tc>
        <w:tc>
          <w:tcPr>
            <w:tcW w:type="dxa" w:w="6287"/>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pPr>
          </w:p>
        </w:tc>
      </w:tr>
      <w:tr>
        <w:tc>
          <w:tcPr>
            <w:tcW w:type="dxa" w:w="194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第二节</w:t>
            </w:r>
          </w:p>
          <w:p>
            <w:pPr>
              <w:pStyle w:val="null3"/>
            </w:pPr>
            <w:r>
              <w:rPr>
                <w:sz w:val="24"/>
              </w:rPr>
              <w:t>第7.3款</w:t>
            </w:r>
          </w:p>
        </w:tc>
        <w:tc>
          <w:tcPr>
            <w:tcW w:type="dxa" w:w="2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保险要求</w:t>
            </w:r>
          </w:p>
        </w:tc>
        <w:tc>
          <w:tcPr>
            <w:tcW w:type="dxa" w:w="6287"/>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pPr>
          </w:p>
        </w:tc>
      </w:tr>
      <w:tr>
        <w:tc>
          <w:tcPr>
            <w:tcW w:type="dxa" w:w="194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第二节</w:t>
            </w:r>
          </w:p>
          <w:p>
            <w:pPr>
              <w:pStyle w:val="null3"/>
            </w:pPr>
            <w:r>
              <w:rPr>
                <w:sz w:val="24"/>
              </w:rPr>
              <w:t>第8.2（1）项</w:t>
            </w:r>
          </w:p>
        </w:tc>
        <w:tc>
          <w:tcPr>
            <w:tcW w:type="dxa" w:w="2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质量保证期</w:t>
            </w:r>
          </w:p>
        </w:tc>
        <w:tc>
          <w:tcPr>
            <w:tcW w:type="dxa" w:w="6287"/>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pPr>
          </w:p>
        </w:tc>
      </w:tr>
      <w:tr>
        <w:tc>
          <w:tcPr>
            <w:tcW w:type="dxa" w:w="194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第二节</w:t>
            </w:r>
          </w:p>
          <w:p>
            <w:pPr>
              <w:pStyle w:val="null3"/>
            </w:pPr>
            <w:r>
              <w:rPr>
                <w:sz w:val="24"/>
              </w:rPr>
              <w:t>第8.2（3）项</w:t>
            </w:r>
          </w:p>
        </w:tc>
        <w:tc>
          <w:tcPr>
            <w:tcW w:type="dxa" w:w="2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货物质量缺陷</w:t>
            </w:r>
          </w:p>
          <w:p>
            <w:pPr>
              <w:pStyle w:val="null3"/>
            </w:pPr>
            <w:r>
              <w:rPr>
                <w:sz w:val="24"/>
              </w:rPr>
              <w:t>响应时间</w:t>
            </w:r>
          </w:p>
        </w:tc>
        <w:tc>
          <w:tcPr>
            <w:tcW w:type="dxa" w:w="6287"/>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pPr>
          </w:p>
        </w:tc>
      </w:tr>
      <w:tr>
        <w:tc>
          <w:tcPr>
            <w:tcW w:type="dxa" w:w="194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第二节</w:t>
            </w:r>
          </w:p>
          <w:p>
            <w:pPr>
              <w:pStyle w:val="null3"/>
            </w:pPr>
            <w:r>
              <w:rPr>
                <w:sz w:val="24"/>
              </w:rPr>
              <w:t>第11.1款</w:t>
            </w:r>
          </w:p>
        </w:tc>
        <w:tc>
          <w:tcPr>
            <w:tcW w:type="dxa" w:w="2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其他应当保密的信息</w:t>
            </w:r>
          </w:p>
        </w:tc>
        <w:tc>
          <w:tcPr>
            <w:tcW w:type="dxa" w:w="6287"/>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pPr>
          </w:p>
        </w:tc>
      </w:tr>
      <w:tr>
        <w:tc>
          <w:tcPr>
            <w:tcW w:type="dxa" w:w="194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第二节</w:t>
            </w:r>
          </w:p>
          <w:p>
            <w:pPr>
              <w:pStyle w:val="null3"/>
            </w:pPr>
            <w:r>
              <w:rPr>
                <w:sz w:val="24"/>
              </w:rPr>
              <w:t>第12.2款</w:t>
            </w:r>
          </w:p>
        </w:tc>
        <w:tc>
          <w:tcPr>
            <w:tcW w:type="dxa" w:w="2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合同价款支付时间</w:t>
            </w:r>
          </w:p>
        </w:tc>
        <w:tc>
          <w:tcPr>
            <w:tcW w:type="dxa" w:w="6287"/>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pPr>
          </w:p>
        </w:tc>
      </w:tr>
      <w:tr>
        <w:tc>
          <w:tcPr>
            <w:tcW w:type="dxa" w:w="194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第二节</w:t>
            </w:r>
          </w:p>
          <w:p>
            <w:pPr>
              <w:pStyle w:val="null3"/>
            </w:pPr>
            <w:r>
              <w:rPr>
                <w:sz w:val="24"/>
              </w:rPr>
              <w:t>第13.2款</w:t>
            </w:r>
          </w:p>
        </w:tc>
        <w:tc>
          <w:tcPr>
            <w:tcW w:type="dxa" w:w="2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履约保证金不予退还的情形</w:t>
            </w:r>
          </w:p>
        </w:tc>
        <w:tc>
          <w:tcPr>
            <w:tcW w:type="dxa" w:w="6287"/>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pPr>
          </w:p>
        </w:tc>
      </w:tr>
      <w:tr>
        <w:tc>
          <w:tcPr>
            <w:tcW w:type="dxa" w:w="194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第二节</w:t>
            </w:r>
          </w:p>
          <w:p>
            <w:pPr>
              <w:pStyle w:val="null3"/>
            </w:pPr>
            <w:r>
              <w:rPr>
                <w:sz w:val="24"/>
              </w:rPr>
              <w:t>第13.3款</w:t>
            </w:r>
          </w:p>
        </w:tc>
        <w:tc>
          <w:tcPr>
            <w:tcW w:type="dxa" w:w="2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履约保证金退还时间及逾期退还的违约金</w:t>
            </w:r>
          </w:p>
        </w:tc>
        <w:tc>
          <w:tcPr>
            <w:tcW w:type="dxa" w:w="6287"/>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pPr>
          </w:p>
        </w:tc>
      </w:tr>
      <w:tr>
        <w:tc>
          <w:tcPr>
            <w:tcW w:type="dxa" w:w="194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第二节</w:t>
            </w:r>
          </w:p>
          <w:p>
            <w:pPr>
              <w:pStyle w:val="null3"/>
            </w:pPr>
            <w:r>
              <w:rPr>
                <w:sz w:val="24"/>
              </w:rPr>
              <w:t>第14.1（3）项</w:t>
            </w:r>
          </w:p>
        </w:tc>
        <w:tc>
          <w:tcPr>
            <w:tcW w:type="dxa" w:w="2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运行监督、维修期限</w:t>
            </w:r>
          </w:p>
        </w:tc>
        <w:tc>
          <w:tcPr>
            <w:tcW w:type="dxa" w:w="6287"/>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pPr>
          </w:p>
        </w:tc>
      </w:tr>
      <w:tr>
        <w:tc>
          <w:tcPr>
            <w:tcW w:type="dxa" w:w="194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第二节</w:t>
            </w:r>
          </w:p>
          <w:p>
            <w:pPr>
              <w:pStyle w:val="null3"/>
            </w:pPr>
            <w:r>
              <w:rPr>
                <w:sz w:val="24"/>
              </w:rPr>
              <w:t>第14.1（5）项</w:t>
            </w:r>
          </w:p>
        </w:tc>
        <w:tc>
          <w:tcPr>
            <w:tcW w:type="dxa" w:w="2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货物回收的约定</w:t>
            </w:r>
          </w:p>
        </w:tc>
        <w:tc>
          <w:tcPr>
            <w:tcW w:type="dxa" w:w="6287"/>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pPr>
          </w:p>
        </w:tc>
      </w:tr>
      <w:tr>
        <w:tc>
          <w:tcPr>
            <w:tcW w:type="dxa" w:w="194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第二节</w:t>
            </w:r>
          </w:p>
          <w:p>
            <w:pPr>
              <w:pStyle w:val="null3"/>
            </w:pPr>
            <w:r>
              <w:rPr>
                <w:sz w:val="24"/>
              </w:rPr>
              <w:t>第14.1（6）项</w:t>
            </w:r>
          </w:p>
        </w:tc>
        <w:tc>
          <w:tcPr>
            <w:tcW w:type="dxa" w:w="2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乙方提供的其他服务</w:t>
            </w:r>
          </w:p>
        </w:tc>
        <w:tc>
          <w:tcPr>
            <w:tcW w:type="dxa" w:w="6287"/>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pPr>
          </w:p>
        </w:tc>
      </w:tr>
      <w:tr>
        <w:tc>
          <w:tcPr>
            <w:tcW w:type="dxa" w:w="194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第二节</w:t>
            </w:r>
          </w:p>
          <w:p>
            <w:pPr>
              <w:pStyle w:val="null3"/>
            </w:pPr>
            <w:r>
              <w:rPr>
                <w:sz w:val="24"/>
              </w:rPr>
              <w:t>第15.1款</w:t>
            </w:r>
          </w:p>
        </w:tc>
        <w:tc>
          <w:tcPr>
            <w:tcW w:type="dxa" w:w="2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修理、重作、更换相关具体规定</w:t>
            </w:r>
          </w:p>
        </w:tc>
        <w:tc>
          <w:tcPr>
            <w:tcW w:type="dxa" w:w="6287"/>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pPr>
          </w:p>
        </w:tc>
      </w:tr>
      <w:tr>
        <w:tc>
          <w:tcPr>
            <w:tcW w:type="dxa" w:w="194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第二节</w:t>
            </w:r>
          </w:p>
          <w:p>
            <w:pPr>
              <w:pStyle w:val="null3"/>
            </w:pPr>
            <w:r>
              <w:rPr>
                <w:sz w:val="24"/>
              </w:rPr>
              <w:t>第15.2（2）项</w:t>
            </w:r>
          </w:p>
        </w:tc>
        <w:tc>
          <w:tcPr>
            <w:tcW w:type="dxa" w:w="2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迟延交货赔偿费</w:t>
            </w:r>
          </w:p>
        </w:tc>
        <w:tc>
          <w:tcPr>
            <w:tcW w:type="dxa" w:w="6287"/>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pPr>
          </w:p>
        </w:tc>
      </w:tr>
      <w:tr>
        <w:tc>
          <w:tcPr>
            <w:tcW w:type="dxa" w:w="194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第二节</w:t>
            </w:r>
          </w:p>
          <w:p>
            <w:pPr>
              <w:pStyle w:val="null3"/>
            </w:pPr>
            <w:r>
              <w:rPr>
                <w:sz w:val="24"/>
              </w:rPr>
              <w:t>第15.3款</w:t>
            </w:r>
          </w:p>
        </w:tc>
        <w:tc>
          <w:tcPr>
            <w:tcW w:type="dxa" w:w="2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逾期付款利息</w:t>
            </w:r>
          </w:p>
        </w:tc>
        <w:tc>
          <w:tcPr>
            <w:tcW w:type="dxa" w:w="6287"/>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pPr>
          </w:p>
        </w:tc>
      </w:tr>
      <w:tr>
        <w:tc>
          <w:tcPr>
            <w:tcW w:type="dxa" w:w="194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第二节</w:t>
            </w:r>
          </w:p>
          <w:p>
            <w:pPr>
              <w:pStyle w:val="null3"/>
            </w:pPr>
            <w:r>
              <w:rPr>
                <w:sz w:val="24"/>
              </w:rPr>
              <w:t>第15.4款</w:t>
            </w:r>
          </w:p>
        </w:tc>
        <w:tc>
          <w:tcPr>
            <w:tcW w:type="dxa" w:w="2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其他违约责任</w:t>
            </w:r>
          </w:p>
        </w:tc>
        <w:tc>
          <w:tcPr>
            <w:tcW w:type="dxa" w:w="628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pPr>
          </w:p>
        </w:tc>
      </w:tr>
      <w:tr>
        <w:tc>
          <w:tcPr>
            <w:tcW w:type="dxa" w:w="194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第二节</w:t>
            </w:r>
          </w:p>
          <w:p>
            <w:pPr>
              <w:pStyle w:val="null3"/>
            </w:pPr>
            <w:r>
              <w:rPr>
                <w:sz w:val="24"/>
              </w:rPr>
              <w:t>第19.2款</w:t>
            </w:r>
          </w:p>
        </w:tc>
        <w:tc>
          <w:tcPr>
            <w:tcW w:type="dxa" w:w="2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解决争议的方法</w:t>
            </w:r>
          </w:p>
        </w:tc>
        <w:tc>
          <w:tcPr>
            <w:tcW w:type="dxa" w:w="628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pPr>
            <w:r>
              <w:rPr>
                <w:sz w:val="24"/>
              </w:rPr>
              <w:t>因本合同及合同有关事项发生的争议，按下列第   种方式解决：</w:t>
            </w:r>
          </w:p>
          <w:p>
            <w:pPr>
              <w:pStyle w:val="null3"/>
            </w:pPr>
            <w:r>
              <w:rPr>
                <w:sz w:val="24"/>
              </w:rPr>
              <w:t>（1）向                    仲裁委员会申请仲裁，仲裁地点为           ；</w:t>
            </w:r>
          </w:p>
          <w:p>
            <w:pPr>
              <w:pStyle w:val="null3"/>
            </w:pPr>
            <w:r>
              <w:rPr>
                <w:sz w:val="24"/>
              </w:rPr>
              <w:t>（2）向                    人民法院起诉。</w:t>
            </w:r>
          </w:p>
        </w:tc>
      </w:tr>
      <w:tr>
        <w:tc>
          <w:tcPr>
            <w:tcW w:type="dxa" w:w="1944"/>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pPr>
            <w:r>
              <w:rPr>
                <w:sz w:val="24"/>
              </w:rPr>
              <w:t>第二节</w:t>
            </w:r>
          </w:p>
          <w:p>
            <w:pPr>
              <w:pStyle w:val="null3"/>
            </w:pPr>
            <w:r>
              <w:rPr>
                <w:sz w:val="24"/>
              </w:rPr>
              <w:t>第23.1款</w:t>
            </w:r>
          </w:p>
        </w:tc>
        <w:tc>
          <w:tcPr>
            <w:tcW w:type="dxa" w:w="2120"/>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pPr>
            <w:r>
              <w:rPr>
                <w:sz w:val="24"/>
              </w:rPr>
              <w:t>其他专用条款</w:t>
            </w:r>
          </w:p>
        </w:tc>
        <w:tc>
          <w:tcPr>
            <w:tcW w:type="dxa" w:w="6287"/>
            <w:tcBorders>
              <w:top w:val="singl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pPr>
          </w:p>
        </w:tc>
      </w:tr>
    </w:tbl>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供应商应提交证明其有资格参加响应和成交后有能力履行合同的相关文件，并作为其响应文件 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w:t>
      </w:r>
    </w:p>
    <w:p>
      <w:pPr>
        <w:pStyle w:val="null3"/>
        <w:jc w:val="center"/>
        <w:outlineLvl w:val="3"/>
      </w:pPr>
      <w:r>
        <w:rPr>
          <w:sz w:val="24"/>
          <w:b/>
        </w:rPr>
        <w:t xml:space="preserve"> （正本/副本）</w:t>
      </w:r>
    </w:p>
    <w:p>
      <w:pPr>
        <w:pStyle w:val="null3"/>
        <w:outlineLvl w:val="3"/>
      </w:pPr>
      <w:r>
        <w:rPr>
          <w:sz w:val="24"/>
          <w:b/>
        </w:rPr>
        <w:t>采购计划编号：</w:t>
      </w:r>
      <w:r>
        <w:rPr>
          <w:sz w:val="24"/>
          <w:b/>
        </w:rPr>
        <w:t>441901-2026-05582</w:t>
      </w:r>
    </w:p>
    <w:p>
      <w:pPr>
        <w:pStyle w:val="null3"/>
        <w:jc w:val="center"/>
        <w:outlineLvl w:val="3"/>
      </w:pPr>
      <w:r>
        <w:rPr>
          <w:sz w:val="24"/>
          <w:b/>
        </w:rPr>
        <w:t>采购项目编号：</w:t>
      </w:r>
      <w:r>
        <w:rPr>
          <w:sz w:val="24"/>
          <w:b/>
        </w:rPr>
        <w:t>441901-2026-05582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二、报价一览表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响应承诺函</w:t>
      </w:r>
    </w:p>
    <w:p>
      <w:pPr>
        <w:pStyle w:val="null3"/>
        <w:ind w:firstLine="480"/>
      </w:pPr>
      <w:r>
        <w:rPr/>
        <w:t xml:space="preserve"> 致：</w:t>
      </w:r>
      <w:r>
        <w:rPr>
          <w:u w:val="single"/>
        </w:rPr>
        <w:t>东莞市公共资源交易中心</w:t>
      </w:r>
    </w:p>
    <w:p>
      <w:pPr>
        <w:pStyle w:val="null3"/>
        <w:ind w:firstLine="480"/>
      </w:pPr>
      <w:r>
        <w:rPr/>
        <w:t>你方组织的</w:t>
      </w:r>
      <w:r>
        <w:rPr>
          <w:u w:val="single"/>
        </w:rPr>
        <w:t>东莞市教育局</w:t>
      </w:r>
      <w:r>
        <w:rPr>
          <w:u w:val="single"/>
        </w:rPr>
        <w:t>“</w:t>
      </w:r>
      <w:r>
        <w:rPr>
          <w:u w:val="single"/>
        </w:rPr>
        <w:t>东莞市教育局教学捐赠物资（笔记本电脑及办公软件）</w:t>
      </w:r>
      <w:r>
        <w:rPr>
          <w:u w:val="single"/>
        </w:rPr>
        <w:t>”</w:t>
      </w:r>
      <w:r>
        <w:rPr/>
        <w:t xml:space="preserve">项目的询价[采购项目编号为： </w:t>
      </w:r>
      <w:r>
        <w:rPr>
          <w:u w:val="single"/>
        </w:rPr>
        <w:t>___</w:t>
      </w:r>
      <w:r>
        <w:rPr/>
        <w:t>]，我方愿参与响应。</w:t>
      </w:r>
    </w:p>
    <w:p>
      <w:pPr>
        <w:pStyle w:val="null3"/>
        <w:ind w:firstLine="480"/>
      </w:pPr>
      <w:r>
        <w:rPr/>
        <w:t>我方确认收到贵方提供的</w:t>
      </w:r>
      <w:r>
        <w:rPr>
          <w:u w:val="single"/>
        </w:rPr>
        <w:t>东莞市教育局教学捐赠物资（笔记本电脑及办公软件）</w:t>
      </w:r>
      <w:r>
        <w:rPr/>
        <w:t>的询价通知书的全部内容。</w:t>
      </w:r>
    </w:p>
    <w:p>
      <w:pPr>
        <w:pStyle w:val="null3"/>
        <w:ind w:firstLine="480"/>
      </w:pPr>
      <w:r>
        <w:rPr/>
        <w:t xml:space="preserve"> 我方在参与响应前已详细研究了询价通知书的所有内容，包括澄清、修改文件（如果有）和所有已提供的参考资料以 及有关附件。</w:t>
      </w:r>
    </w:p>
    <w:p>
      <w:pPr>
        <w:pStyle w:val="null3"/>
        <w:ind w:firstLine="480"/>
      </w:pPr>
      <w:r>
        <w:rPr>
          <w:u w:val="single"/>
        </w:rPr>
        <w:t>(供应商名称)</w:t>
      </w:r>
      <w:r>
        <w:rPr/>
        <w:t>作为供应商正式授权</w:t>
      </w:r>
      <w:r>
        <w:rPr>
          <w:u w:val="single"/>
        </w:rPr>
        <w:t>(授权代表全名, 职务)</w:t>
      </w:r>
      <w:r>
        <w:rPr/>
        <w:t>代表我方全权处理有 关本次询价响应的一切事宜。</w:t>
      </w:r>
    </w:p>
    <w:p>
      <w:pPr>
        <w:pStyle w:val="null3"/>
        <w:ind w:firstLine="480"/>
      </w:pPr>
      <w:r>
        <w:rPr/>
        <w:t>我方已完全明白询价通知书的所有条款要求，并申明如下：</w:t>
      </w:r>
    </w:p>
    <w:p>
      <w:pPr>
        <w:pStyle w:val="null3"/>
        <w:ind w:firstLine="480"/>
      </w:pPr>
      <w:r>
        <w:rPr/>
        <w:t>（一）按询价通知书提供的全部标的的响应总价详见《报价一览表》。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 效期内失效的，我方承诺在成交后补齐一切手续，保证所有资格证明文件直至采购合同终止日有效。</w:t>
      </w:r>
    </w:p>
    <w:p>
      <w:pPr>
        <w:pStyle w:val="null3"/>
        <w:ind w:firstLine="480"/>
      </w:pPr>
      <w:r>
        <w:rPr/>
        <w:t>（三）我方明白并同意，在规定的开启日之后，响应有效期之内撤销响应或成交后不按规定与 采购人签订合同或不提交履约保证金, 则贵方将不予退还响应保证金。</w:t>
      </w:r>
    </w:p>
    <w:p>
      <w:pPr>
        <w:pStyle w:val="null3"/>
        <w:ind w:firstLine="480"/>
      </w:pPr>
      <w:r>
        <w:rPr/>
        <w:t>（四）我方愿意向贵方提供任何与本项报价有关的数据、情况和技术资料。若贵方需要，我方 愿意提供我方作出的一切承诺的证明材料。</w:t>
      </w:r>
    </w:p>
    <w:p>
      <w:pPr>
        <w:pStyle w:val="null3"/>
        <w:ind w:firstLine="480"/>
      </w:pPr>
      <w:r>
        <w:rPr/>
        <w:t>（五）我方如果成交，将保证履行询价通知书及其澄清、修改文件（如果有）中的全部责任和 义务，按质、按量、按期完成《采购需求》及《合同书》中的全部任务。</w:t>
      </w:r>
    </w:p>
    <w:p>
      <w:pPr>
        <w:pStyle w:val="null3"/>
        <w:ind w:firstLine="480"/>
      </w:pPr>
      <w:r>
        <w:rPr/>
        <w:t>（六）我方作为法律、财务和运作上独立于采购人、采购代理机构的供应商，在此保证所提交 的所有文件和全部说明是真实的和正确的。</w:t>
      </w:r>
    </w:p>
    <w:p>
      <w:pPr>
        <w:pStyle w:val="null3"/>
        <w:ind w:firstLine="480"/>
      </w:pPr>
      <w:r>
        <w:rPr/>
        <w:t>（七）我方响应报价已包含应向知识产权所有权人支付的所有相关税费，并保证采购人在中国 使用我方提供的标的，如有第三方提出侵犯其知识产权主张的，责任由我方承担。</w:t>
      </w:r>
    </w:p>
    <w:p>
      <w:pPr>
        <w:pStyle w:val="null3"/>
        <w:ind w:firstLine="480"/>
      </w:pPr>
      <w:r>
        <w:rPr/>
        <w:t>（八）我方接受采购人委托向贵方支付代理服务费，项目总报价已包含代理服务费，如果被确 定为成交供应商，承诺向贵方足额支付。（若采购人支付代理服务费，则此条不适用）</w:t>
      </w:r>
    </w:p>
    <w:p>
      <w:pPr>
        <w:pStyle w:val="null3"/>
        <w:ind w:firstLine="480"/>
      </w:pPr>
      <w:r>
        <w:rPr/>
        <w:t>（九）我方承诺遵守《中华人民共和国民法典》有关规定和《中华人民共和国妇女权益保障法 》中关于“劳动和社会保障权益”的有关要求。</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 停业、吊销许可证或者执照、较大数额罚款等行政处罚。</w:t>
      </w:r>
    </w:p>
    <w:p>
      <w:pPr>
        <w:pStyle w:val="null3"/>
        <w:ind w:firstLine="480"/>
      </w:pPr>
      <w:r>
        <w:rPr/>
        <w:t>（2）我方符合法律、行政法规规定的其他条件。</w:t>
      </w:r>
    </w:p>
    <w:p>
      <w:pPr>
        <w:pStyle w:val="null3"/>
        <w:ind w:firstLine="480"/>
      </w:pPr>
      <w:r>
        <w:rPr/>
        <w:t>（十三）如我方成交，将保证响应文件所提供的材料（包括需要年审、继续教育等完成后才能 执业的行政许可、人员证书等情形），如果有效期未能覆盖项目（包组）合同履行期的，将提前按规定办理延期手续，确保合同顺利履 行。</w:t>
      </w:r>
    </w:p>
    <w:p>
      <w:pPr>
        <w:pStyle w:val="null3"/>
        <w:ind w:firstLine="480"/>
      </w:pPr>
      <w:r>
        <w:rPr/>
        <w:t>（十四）以上内容如有虚假或与事实不符的，询价小组可将我方做无效响应处理，我方愿意承 担相应的法律责任。</w:t>
      </w:r>
    </w:p>
    <w:p>
      <w:pPr>
        <w:pStyle w:val="null3"/>
        <w:ind w:firstLine="480"/>
      </w:pPr>
      <w:r>
        <w:rPr/>
        <w:t xml:space="preserve"> （十五）我方对在本函及响应文件中所作的所有承诺承担法律责任。</w:t>
      </w:r>
    </w:p>
    <w:p>
      <w:pPr>
        <w:pStyle w:val="null3"/>
        <w:ind w:firstLine="480"/>
      </w:pPr>
      <w:r>
        <w:rPr/>
        <w:t>（十六）所有与本询价有关的函件请发往下列地址：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w:t>
      </w:r>
    </w:p>
    <w:p>
      <w:pPr>
        <w:pStyle w:val="null3"/>
        <w:ind w:firstLine="480"/>
      </w:pPr>
      <w:r>
        <w:rPr/>
        <w:t xml:space="preserve"> 职 务：__________________</w:t>
      </w:r>
    </w:p>
    <w:p>
      <w:pPr>
        <w:pStyle w:val="null3"/>
        <w:jc w:val="right"/>
      </w:pPr>
      <w:r>
        <w:rPr/>
        <w:t xml:space="preserve"> 供应商法定代表人（或法定代表人授权代表）签字或盖章：__________________</w:t>
      </w:r>
    </w:p>
    <w:p>
      <w:pPr>
        <w:pStyle w:val="null3"/>
        <w:jc w:val="right"/>
      </w:pPr>
      <w:r>
        <w:rPr/>
        <w:t xml:space="preserve"> 供应商名称（盖章）：__________________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报价一览表</w:t>
      </w:r>
    </w:p>
    <w:p>
      <w:pPr>
        <w:pStyle w:val="null3"/>
        <w:ind w:firstLine="480"/>
      </w:pPr>
      <w:r>
        <w:rPr/>
        <w:t xml:space="preserve"> 注：响应供应商应在投标客户端【报价部分】进行填写，投标客户端软件将自动根据供应商填写信息在线生成报价一 览表，若在响应文件中出现非系统生成的报价一览表，且与投标客户端生成的报价一览表信息内容不一致，以投标客户端在线填写报价 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注：响应供应商应在投标客户端【报价部分】进行填写，投标客户端软件将自动根据供应商填写信息在线生成分项报 价表，若在响应文件中出现非系统生成的分项报价表，且与投标客户端生成的分项报价表信息内容不一致，以投标客户端在线填写报价 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 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 型”；</w:t>
      </w:r>
    </w:p>
    <w:p>
      <w:pPr>
        <w:pStyle w:val="null3"/>
        <w:ind w:firstLine="480"/>
      </w:pPr>
      <w:r>
        <w:rPr/>
        <w:t>2.“节能产品、环境标志产品”须填写认证证书编号，并在对应“节能产品”、“环境标志产 品”栏中勾选，同时提供有效期内的证书复印件（加盖供应商公章）</w:t>
      </w:r>
    </w:p>
    <w:p>
      <w:pPr>
        <w:pStyle w:val="null3"/>
        <w:jc w:val="right"/>
      </w:pPr>
      <w:r>
        <w:rPr/>
        <w:t xml:space="preserve"> 供应商名称（盖章）：__________________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 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 ）</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w:t>
      </w:r>
    </w:p>
    <w:p>
      <w:pPr>
        <w:pStyle w:val="null3"/>
        <w:jc w:val="right"/>
      </w:pPr>
      <w:r>
        <w:rPr/>
        <w:t xml:space="preserve"> 供应商（盖章）：__________________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 应分支机构负责人授权书）</w:t>
      </w:r>
    </w:p>
    <w:p>
      <w:pPr>
        <w:pStyle w:val="null3"/>
        <w:jc w:val="center"/>
        <w:outlineLvl w:val="3"/>
      </w:pPr>
      <w:r>
        <w:rPr>
          <w:sz w:val="24"/>
          <w:b/>
        </w:rPr>
        <w:t>法定代表人授权书</w:t>
      </w:r>
    </w:p>
    <w:p>
      <w:pPr>
        <w:pStyle w:val="null3"/>
        <w:ind w:firstLine="480"/>
      </w:pPr>
      <w:r>
        <w:rPr/>
        <w:t>致：</w:t>
      </w:r>
      <w:r>
        <w:rPr/>
        <w:t>东莞市公共资源交易中心</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 ________________。现授权 </w:t>
      </w:r>
      <w:r>
        <w:rPr>
          <w:u w:val="single"/>
        </w:rPr>
        <w:t>（姓名、职务）</w:t>
      </w:r>
      <w:r>
        <w:rPr/>
        <w:t>作为我公司的全权代理人，就“</w:t>
      </w:r>
      <w:r>
        <w:rPr/>
        <w:t>东莞市教育局教学捐赠物资（笔记本电脑及办公软件）</w:t>
      </w:r>
      <w:r>
        <w:rPr/>
        <w:t>”项目采购[采购项目编号为{{业务科受理编号 }}]的响应和合同执行，以我方的名义处理一切与之有关的事宜。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被授权人（签字或盖章）：__________________</w:t>
      </w:r>
    </w:p>
    <w:p>
      <w:pPr>
        <w:pStyle w:val="null3"/>
        <w:jc w:val="right"/>
      </w:pPr>
      <w:r>
        <w:rPr/>
        <w:t xml:space="preserve"> 职务：__________________</w:t>
      </w:r>
    </w:p>
    <w:p>
      <w:pPr>
        <w:pStyle w:val="null3"/>
        <w:jc w:val="right"/>
      </w:pPr>
      <w:r>
        <w:rPr/>
        <w:t xml:space="preserve"> 日期：____年____月____日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 业法人登记证；3.其他组织提供其他组织的营业执照或执业许可证；4.自然人提供居民身份证等；</w:t>
      </w:r>
    </w:p>
    <w:p>
      <w:pPr>
        <w:pStyle w:val="null3"/>
        <w:ind w:firstLine="480"/>
      </w:pPr>
      <w:r>
        <w:rPr/>
        <w:t>二、对接受分支机构报价的项目，分支机构报价的，须提供分支机构的营业执照（执业许可证 ）扫描件及总公司（总所）出具给分支机构的授权书，授权书须加盖总公司（总所）公章。总公司（总所）可就本项目或此类项目在一 定范围或时间内出具授权书。已由总公司（总所）授权的，总公司（总所）取得的相关资质证书对分支机构有效，法律法规或者行业另 有规定的除外。依法设立登记的分支机构以自己的名义参加政府采购活动，产生的民事责任由法人承担。（如为保险类项目则为：本项 目只接受保险分公司或中心支公司以上的保险机构报价；分公司或中心支公司的保险机构报价的，还须提供分公司或中心支公司的保险 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东莞市教育局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 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 根据以下要求对其出具的《中小企业声明函》的信息进行完善和规范。</w:t>
      </w:r>
    </w:p>
    <w:p>
      <w:pPr>
        <w:pStyle w:val="null3"/>
        <w:ind w:firstLine="480"/>
      </w:pPr>
      <w:r>
        <w:rPr/>
        <w:t>（一）对于已纳入统计部门统计范围的企业，所属行业、从业人员、营业收入、资产总额、规模类型应 与统计部门报表保持一致。</w:t>
      </w:r>
    </w:p>
    <w:p>
      <w:pPr>
        <w:pStyle w:val="null3"/>
        <w:ind w:firstLine="480"/>
      </w:pPr>
      <w:r>
        <w:rPr/>
        <w:t>（二）对于未纳入统计部门统计范围的企业，应对照《国民经济行业分类》确定所属行业，当企业从事 两种以上的经济活动时，则按照主要活动确定其所属行业；从业人数可以社会保险参保人数为准；营业收入、资产总额可以第三方出具 的报告为准。</w:t>
      </w:r>
    </w:p>
    <w:p>
      <w:pPr>
        <w:pStyle w:val="null3"/>
        <w:ind w:firstLine="480"/>
      </w:pPr>
      <w:r>
        <w:rPr/>
        <w:t>（三）对于采购文件确实允许非独立法人参与采购活动的，应按其所属集团公司合并财务报表数据情况 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 建（承接）企业]所属行业应当与采购标的的所属行业相一致。如为货物采购项目，《中小企业声明函》应当充分、准确反映货物制造 商的信息。</w:t>
      </w:r>
    </w:p>
    <w:p>
      <w:pPr>
        <w:pStyle w:val="null3"/>
        <w:ind w:firstLine="480"/>
      </w:pPr>
      <w:r>
        <w:rPr/>
        <w:t>（五）对于专门面向中小企业预留份额的采购项目或者采购包，《中小企业声明函》由采购人、采购代 理机构在资格审查阶段审查；对于不专门面向中小企业采购的采购项目或者采购包，以及接受大中型企业与小微企业组成联合体或者允 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 小企业声明函》与实际情况的差异视情形认定其是否属于虚假材料谋取中标。</w:t>
      </w:r>
    </w:p>
    <w:p>
      <w:pPr>
        <w:pStyle w:val="null3"/>
        <w:ind w:firstLine="480"/>
      </w:pPr>
      <w:r>
        <w:rPr/>
        <w:t>（七）根据《财政部关于规范政府采购行政处罚有关问题的通知》（财库〔2015〕150 号）规定，各级 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 动”行政处罚决定且处罚期限未届满的，即使尚未在“中国政府采购网”开设的“政府采购严重违法失信行为处罚记录”和“信用中国 ”网站显示，也应禁止参加政府采购活动，采购人及采购代理机构应当审慎甄别供应商参与政府采购活动资格。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 存在“禁止参加政府采购”行政处罚决定记录，依法依规审查供应商投标资格。在资格审查、符合性审查等评审过程中，应严格依照规 定审查《中小企业声明函》等文件，确保符合相关政策规定。采购人、采购代理机构、评标委员会（评审小组）审查不到位的，监管部 门将依法责令改正；拒不改正的，本机关将按照《中华人民共和国政府采购法》相关规定进行处理。</w:t>
      </w:r>
    </w:p>
    <w:p>
      <w:pPr>
        <w:pStyle w:val="null3"/>
        <w:ind w:firstLine="480"/>
      </w:pPr>
      <w:r>
        <w:rPr/>
        <w:t xml:space="preserve"> （九）供应商提供承诺函、第三方书面声明、检测报告、资质证件、业绩成果等材料作为投标文件组成 部分的，供应商应保证资料内容书写正确、真实有效、完整一致。如相关第三方书面声明、相关检测报告等资料虚假，监管部门有权根 据调查情形认定其是否属于提供虚假材料谋取中标，并严肃处理。</w:t>
      </w:r>
    </w:p>
    <w:p>
      <w:pPr>
        <w:pStyle w:val="null3"/>
        <w:ind w:firstLine="480"/>
      </w:pPr>
      <w:r>
        <w:rPr/>
        <w:t xml:space="preserve">  </w:t>
      </w:r>
    </w:p>
    <w:p>
      <w:pPr>
        <w:pStyle w:val="null3"/>
        <w:ind w:firstLine="480"/>
      </w:pPr>
      <w:r>
        <w:rPr/>
        <w:t>中小企业声明函（所响应产品制造商为中小企业时提交本函，所属行业应符合询价通知书中明 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 政策要求的中小企业制造。相关企业（含联合体中的中小企业、签订分包意向协议的中小企业）的具体情况如下：</w:t>
      </w:r>
    </w:p>
    <w:p>
      <w:pPr>
        <w:pStyle w:val="null3"/>
        <w:ind w:firstLine="480"/>
      </w:pPr>
      <w:r>
        <w:rPr/>
        <w:t xml:space="preserve"> 1.（标的名称），属于（询价通知书中明确的所属行业）行业；制造商为</w:t>
      </w:r>
      <w:r>
        <w:rPr>
          <w:u w:val="single"/>
        </w:rPr>
        <w:t>（企业名称）</w:t>
      </w:r>
      <w:r>
        <w:rPr/>
        <w:t>，从业人员 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2.（标的名称），属于（询价通知书中明确的所属行业）行业；制造商为</w:t>
      </w:r>
      <w:r>
        <w:rPr>
          <w:u w:val="single"/>
        </w:rPr>
        <w:t>（企业名称）</w:t>
      </w:r>
      <w:r>
        <w:rPr/>
        <w:t>，从业人员 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 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 供虚假材料谋取成交。在实际操作中，供应商希望获得中小企业扶持政策支持的，应从制造商处获得充分、准确的信息。对相关制造商 信息了解不充分，或者不能确定相关信息真实、准确的，不建议出具《中小企业声明函》。</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 的通知》（财库〔2017〕 141号）的规定，本单位为符合条件的残疾人福利性单位，且本单位参加______单位的______项目采购活动提供本单 位制造的货物，或者提供其他残疾人福利性单位制造的货物（不包括使用非残疾人福利性单位注册商标的货物）。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 xml:space="preserve"> 单位名称（盖章）：__________________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w:t>
      </w:r>
      <w:r>
        <w:rPr>
          <w:u w:val="single"/>
        </w:rPr>
        <w:t>（ 采购项目名称）（采购项目编号）</w:t>
      </w:r>
      <w:r>
        <w:rPr/>
        <w:t>的响应活动。经各方充分协商一致，就项目的响应和合同实施阶段的有关事务协商一致订立协议 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 本项目的响应。</w:t>
      </w:r>
      <w:r>
        <w:rPr>
          <w:u w:val="single"/>
        </w:rPr>
        <w:t>（甲公司全称）、（乙公司全称）、（……公司全称）</w:t>
      </w:r>
      <w:r>
        <w:rPr/>
        <w:t>作为联合体成员，若成交，联合体各方共同与采购人签 订政府采购合同。</w:t>
      </w:r>
    </w:p>
    <w:p>
      <w:pPr>
        <w:pStyle w:val="null3"/>
        <w:ind w:firstLine="480"/>
      </w:pPr>
      <w:r>
        <w:rPr/>
        <w:t>二、联合体内部有关事项约定如下：</w:t>
      </w:r>
    </w:p>
    <w:p>
      <w:pPr>
        <w:pStyle w:val="null3"/>
        <w:ind w:firstLine="480"/>
      </w:pPr>
      <w:r>
        <w:rPr/>
        <w:t>1.</w:t>
      </w:r>
      <w:r>
        <w:rPr>
          <w:u w:val="single"/>
        </w:rPr>
        <w:t>（甲公司全称）</w:t>
      </w:r>
      <w:r>
        <w:rPr/>
        <w:t>作为联合体的牵头单位，代表联合体双方负责投标和合同实施阶段的 主办、协调工作。</w:t>
      </w:r>
    </w:p>
    <w:p>
      <w:pPr>
        <w:pStyle w:val="null3"/>
        <w:ind w:firstLine="480"/>
      </w:pPr>
      <w:r>
        <w:rPr/>
        <w:t>2.联合体将严格按照文件的各项要求，递交投标文件，切实执行一切合同文件，共同承担合同 规定的一切义务和责任，同时按照内部职责的划分，承担自身所负的责任和风险，在法律上承担连带责任。</w:t>
      </w:r>
    </w:p>
    <w:p>
      <w:pPr>
        <w:pStyle w:val="null3"/>
        <w:ind w:firstLine="480"/>
      </w:pPr>
      <w:r>
        <w:rPr/>
        <w:t>3.如果本联合体成交，</w:t>
      </w:r>
      <w:r>
        <w:rPr>
          <w:u w:val="single"/>
        </w:rPr>
        <w:t>（甲公司全称）</w:t>
      </w:r>
      <w:r>
        <w:rPr/>
        <w:t>负责本项目___________部分，</w:t>
      </w:r>
      <w:r>
        <w:rPr>
          <w:u w:val="single"/>
        </w:rPr>
        <w:t>（乙公司全称 ）</w:t>
      </w:r>
      <w:r>
        <w:rPr/>
        <w:t>负责本项目___________部分。</w:t>
      </w:r>
    </w:p>
    <w:p>
      <w:pPr>
        <w:pStyle w:val="null3"/>
        <w:ind w:firstLine="480"/>
      </w:pPr>
      <w:r>
        <w:rPr/>
        <w:t>4.如成交，联合体各方共同与（采购人）签订合同书，并就成交项目向采购人负责有连带的和 各自的法律责任；</w:t>
      </w:r>
    </w:p>
    <w:p>
      <w:pPr>
        <w:pStyle w:val="null3"/>
        <w:ind w:firstLine="480"/>
      </w:pPr>
      <w:r>
        <w:rPr/>
        <w:t>5.联合体成员</w:t>
      </w:r>
      <w:r>
        <w:rPr>
          <w:u w:val="single"/>
        </w:rPr>
        <w:t>（公司全称）</w:t>
      </w:r>
      <w:r>
        <w:rPr/>
        <w:t>为</w:t>
      </w:r>
      <w:r>
        <w:rPr>
          <w:u w:val="single"/>
        </w:rPr>
        <w:t>（请填写：小型、微型）</w:t>
      </w:r>
      <w:r>
        <w:rPr/>
        <w:t>企业，将承担合同总金 额的_____%工作内容（联合体成员中有小型、微型企业时适用）。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 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 条件优先清偿采购人的一切债务和经济赔偿。</w:t>
      </w:r>
    </w:p>
    <w:p>
      <w:pPr>
        <w:pStyle w:val="null3"/>
        <w:ind w:firstLine="480"/>
      </w:pPr>
      <w:r>
        <w:rPr/>
        <w:t>五、本协议在自签署之日起生效，有效期内有效，如获成交资格，合同有效期延续至合同履行 完毕之日。</w:t>
      </w:r>
    </w:p>
    <w:p>
      <w:pPr>
        <w:pStyle w:val="null3"/>
        <w:ind w:firstLine="480"/>
      </w:pPr>
      <w:r>
        <w:rPr/>
        <w:t>六、本协议书正本一式_____份，随投标文件装订_____份，送采购人_____份，联合体成员各一 份；副本一式_____份，联合体成员各执份。</w:t>
      </w:r>
    </w:p>
    <w:p>
      <w:pPr>
        <w:pStyle w:val="null3"/>
        <w:jc w:val="right"/>
      </w:pPr>
      <w:r>
        <w:rPr/>
        <w:t xml:space="preserve"> 甲公司全称：____（盖章）________，乙公司全称：____（盖章）________，……公司全称：____（盖章）________ ，</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根据上述业绩情况，按询价通知书要求附销售或服务合同复印件。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询价通知书规定的技术和服务要求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1.“询价通知书规定的技术和服务要求”项下填写的内容应与询价通知书中采购需求的“技术要求”的内容保持一致 。供应商应当如实填写上表“响应文件响应的具体内容”处内容，对询价通知书提出的要求和条件作出明确响应，并列明具体响应数值 或内容，只注明符合、满足等无具体内容表述的，将视为未实质性满足响应文件要求。供应商需要说明的内容若需特殊表达，应先在本 表中进行相应说明，再另页应答，否则响应无效。</w:t>
      </w:r>
    </w:p>
    <w:p>
      <w:pPr>
        <w:pStyle w:val="null3"/>
        <w:ind w:firstLine="480"/>
      </w:pPr>
      <w:r>
        <w:rPr/>
        <w:t xml:space="preserve"> 2.参数性质栏目按询价通知书有标注的“★”、“▲”号条款进行填写，打“★”号条款为实质性条款，若有任何一 条负偏离或不满足则导致响应无效。打“▲”号条款为重要技术参数（如有），若有部分“▲”条款未响应或不满足，将根据评审要求 影响其得分，但不作为无效响应条款。</w:t>
      </w:r>
    </w:p>
    <w:p>
      <w:pPr>
        <w:pStyle w:val="null3"/>
        <w:ind w:firstLine="480"/>
      </w:pPr>
      <w:r>
        <w:rPr/>
        <w:t>3.“是否偏离”项下应按下列规定填写：优于的，填写“正偏离”；符合的，填写“无偏离” ；低于的，填写“负偏离”。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询价通知书规定的商务条件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1.“询价通知书规定的商务条件”项下填写的内容应与询价通知书中采购需求的“商务要求” 的内容保持一致。</w:t>
      </w:r>
    </w:p>
    <w:p>
      <w:pPr>
        <w:pStyle w:val="null3"/>
        <w:ind w:firstLine="480"/>
      </w:pPr>
      <w:r>
        <w:rPr/>
        <w:t>2. 供应商应当如实填写上表“响应文件响应的具体内容”处内容，对询价通知书规定的商务条件作出明确响应，并列明 具体响应数值或内容，只注明符合、满足等无具体内容表述或照搬照抄采购文件参数、不注明实际数值者的，将视为未实质性满足询价 通知书要求。供应商需要说明的内容若需特殊表达，应先在本表中进行相应说明，再另页应答，否则响应无效。</w:t>
      </w:r>
    </w:p>
    <w:p>
      <w:pPr>
        <w:pStyle w:val="null3"/>
        <w:ind w:firstLine="480"/>
      </w:pPr>
      <w:r>
        <w:rPr/>
        <w:t>3. 参数性质栏目按询价通知书有标注的“★”、“▲”号条款进行填写。打“★”号条款为实质性条款，若有任何一条 负偏离或不满足则导致响应无效。打“▲”号条款为重要技术参数（如有），若有部分“▲”条款未响应或不满足，将根据评审要求影 响其得分，但不作为无效响应条款。</w:t>
      </w:r>
    </w:p>
    <w:p>
      <w:pPr>
        <w:pStyle w:val="null3"/>
        <w:ind w:firstLine="480"/>
      </w:pPr>
      <w:r>
        <w:rPr/>
        <w:t>4.“是否偏离”项下应按下列规定填写：优于的，填写“正偏离”；符合的，填写“无偏离” ；低于的，填写“负偏离”。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1.询价通知书要求提供的其他资料。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采购代理服务费支付承诺书</w:t>
      </w:r>
    </w:p>
    <w:p>
      <w:pPr>
        <w:pStyle w:val="null3"/>
        <w:ind w:firstLine="480"/>
      </w:pPr>
      <w:r>
        <w:rPr/>
        <w:t>致：</w:t>
      </w:r>
      <w:r>
        <w:rPr/>
        <w:t>东莞市公共资源交易中心</w:t>
      </w:r>
    </w:p>
    <w:p>
      <w:pPr>
        <w:pStyle w:val="null3"/>
        <w:ind w:firstLine="480"/>
      </w:pPr>
      <w:r>
        <w:rPr/>
        <w:t xml:space="preserve"> 如果我方在贵采购代理机构组织的</w:t>
      </w:r>
      <w:r>
        <w:rPr/>
        <w:t>东莞市教育局教学捐赠物资（笔记本电脑及办公软件）</w:t>
      </w:r>
      <w:r>
        <w:rPr/>
        <w:t>采购中获成交资格（采购项目编号：</w:t>
      </w:r>
      <w:r>
        <w:rPr/>
        <w:t>441901-2026-05582</w:t>
      </w:r>
      <w:r>
        <w:rPr/>
        <w:t>），我方保 证在收取《成交通知书》时，按询价通知书对代理服务费支付方式的约定，承担本项目代理服务费。</w:t>
      </w:r>
    </w:p>
    <w:p>
      <w:pPr>
        <w:pStyle w:val="null3"/>
        <w:ind w:firstLine="480"/>
      </w:pPr>
      <w:r>
        <w:rPr/>
        <w:t xml:space="preserve"> 我方如违约，愿凭贵单位开出的违约通知，从我方提交的响应保证金中支付，不足部分由采购人在支付我方的成交合 同款中代为扣付；以响应担保函（或保险保函）方式提交响应保证金时，同意和要求响应担保函开立银行或担保机构、保险保函开立的 保险机构应</w:t>
      </w:r>
      <w:r>
        <w:rPr/>
        <w:t>东莞市公共资源交易中心</w:t>
      </w:r>
      <w:r>
        <w:rPr/>
        <w:t>的要求办理支付手续。</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 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政府采购投标（响应）担保函</w:t>
      </w:r>
    </w:p>
    <w:p>
      <w:pPr>
        <w:pStyle w:val="null3"/>
        <w:ind w:firstLine="480"/>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 ，根据本项目采购文件，投标（响应）人参加投标（响应）时应向你方交纳投标（响应）保证金，且可以投标（响应）担保函的形式交 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 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 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 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 自动终止。</w:t>
      </w:r>
    </w:p>
    <w:p>
      <w:pPr>
        <w:pStyle w:val="null3"/>
        <w:ind w:firstLine="480"/>
      </w:pPr>
      <w:r>
        <w:rPr/>
        <w:t>2.我方按照本保函向你方履行了保证责任后，自我方向你方支付款项（支付款项从我方账户划 出）之日起，保证责任终止。</w:t>
      </w:r>
    </w:p>
    <w:p>
      <w:pPr>
        <w:pStyle w:val="null3"/>
        <w:ind w:firstLine="480"/>
      </w:pPr>
      <w:r>
        <w:rPr/>
        <w:t>3.按照法律法规的规定或出现我方保证责任终止的其它情形的，我方在本保函项下的保证责任 终止。</w:t>
      </w:r>
    </w:p>
    <w:p>
      <w:pPr>
        <w:pStyle w:val="null3"/>
        <w:ind w:firstLine="480"/>
      </w:pPr>
      <w:r>
        <w:rPr/>
        <w:t>五、免责条款</w:t>
      </w:r>
    </w:p>
    <w:p>
      <w:pPr>
        <w:pStyle w:val="null3"/>
        <w:ind w:firstLine="480"/>
      </w:pPr>
      <w:r>
        <w:rPr/>
        <w:t>1.依照法律规定或你方与投标（响应）人的另行约定，全部或者部分免除投标（响应）人投标 （响应）保证金义务时，我方亦免除相应的保证责任。</w:t>
      </w:r>
    </w:p>
    <w:p>
      <w:pPr>
        <w:pStyle w:val="null3"/>
        <w:ind w:firstLine="480"/>
      </w:pPr>
      <w:r>
        <w:rPr/>
        <w:t>2.因你方原因致使投标（响应）人发生本保函第一条第（一）款约定情形的，我方不承担保证 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 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 院为 法院。</w:t>
      </w:r>
    </w:p>
    <w:p>
      <w:pPr>
        <w:pStyle w:val="null3"/>
        <w:ind w:firstLine="480"/>
      </w:pPr>
      <w:r>
        <w:rPr/>
        <w:t>七、保函的生效</w:t>
      </w:r>
    </w:p>
    <w:p>
      <w:pPr>
        <w:pStyle w:val="null3"/>
        <w:ind w:firstLine="480"/>
      </w:pPr>
      <w:r>
        <w:rPr/>
        <w:t>本保函自我方加盖公章之日起生效。</w:t>
      </w:r>
    </w:p>
    <w:p>
      <w:pPr>
        <w:pStyle w:val="null3"/>
        <w:jc w:val="right"/>
      </w:pPr>
      <w:r>
        <w:rPr/>
        <w:t>保证人：（公章）</w:t>
      </w:r>
    </w:p>
    <w:p>
      <w:pPr>
        <w:pStyle w:val="null3"/>
        <w:jc w:val="right"/>
      </w:pPr>
      <w:r>
        <w:rPr/>
        <w:t>联系人： 联系电话：</w:t>
      </w:r>
    </w:p>
    <w:p>
      <w:pPr>
        <w:pStyle w:val="null3"/>
        <w:jc w:val="right"/>
      </w:pPr>
      <w:r>
        <w:rPr/>
        <w:t>年 月 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 __________为中标人/供应商，拟签订/已签订项目相关采购合同（以下简称“主合同”）。依据主合同的约定，供应商应向贵方交纳履 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 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 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 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 间接地支付给你方;</w:t>
      </w:r>
    </w:p>
    <w:p>
      <w:pPr>
        <w:pStyle w:val="null3"/>
        <w:ind w:firstLine="480"/>
      </w:pPr>
      <w:r>
        <w:rPr/>
        <w:t>2.证明被保证人违反上述合同或协议约定的义务以及有责任支付你 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 定的义务以及我方按你方索赔通知文件要求分次支付而相应递减。</w:t>
      </w:r>
    </w:p>
    <w:p>
      <w:pPr>
        <w:pStyle w:val="null3"/>
        <w:ind w:firstLine="480"/>
      </w:pPr>
      <w:r>
        <w:rPr/>
        <w:t>六、本保函项下的权利不得转让，不得设定担保。受益人未经我方 书面同意转让本保函或其项下任何权利，我方在本保函项下的义务与责任全部消灭。</w:t>
      </w:r>
    </w:p>
    <w:p>
      <w:pPr>
        <w:pStyle w:val="null3"/>
        <w:ind w:firstLine="480"/>
      </w:pPr>
      <w:r>
        <w:rPr/>
        <w:t>七、本保函项下的合同或基础交易不成立、不生效、无效、被撤销 、被解除，本保函无效;被保证人基于保函项下的合同或基础交易或其他原因的抗辩，我方均有权主张。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 栏空白 </w:t>
      </w:r>
      <w:r>
        <w:rPr/>
        <w:t>仲裁委员会(仲裁地点为此栏空白)按照申请仲裁时该会现行有效的仲裁规则进行仲裁。仲裁裁决是终局的，对双方均有 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 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 ____________（投标方）参加____________（采购）项目的投标，向投保人签发中标通知书，投保人在我公司投保《采购合同履约保证 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 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 或我公司的赔付而递减。</w:t>
      </w:r>
    </w:p>
    <w:p>
      <w:pPr>
        <w:pStyle w:val="null3"/>
        <w:ind w:firstLine="480"/>
      </w:pPr>
      <w:r>
        <w:rPr/>
        <w:t>三、本保险的保险期间自____年___月___日___时起至___年___月 ___日___时止，共计___天。</w:t>
      </w:r>
    </w:p>
    <w:p>
      <w:pPr>
        <w:pStyle w:val="null3"/>
        <w:ind w:firstLine="480"/>
      </w:pPr>
      <w:r>
        <w:rPr/>
        <w:t>四、本保险合同仅承担履约保证责任：在本保险期限内，供应商在 《采购合同》的履约过程中，因下列情形给你方造成直接损失的，在收到你方提交的符合保险合同约定的全部条件的书面文件，我公司 依据保险合同有关约定并与你方达成一致赔偿意见后</w:t>
      </w:r>
      <w:r>
        <w:rPr>
          <w:u w:val="single"/>
        </w:rPr>
        <w:t xml:space="preserve"> 30 </w:t>
      </w:r>
      <w:r>
        <w:rPr/>
        <w:t>个工作日内以上 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 采购合同》的约定。</w:t>
      </w:r>
    </w:p>
    <w:p>
      <w:pPr>
        <w:pStyle w:val="null3"/>
        <w:ind w:firstLine="480"/>
      </w:pPr>
      <w:r>
        <w:rPr/>
        <w:t>五、索赔文件</w:t>
      </w:r>
    </w:p>
    <w:p>
      <w:pPr>
        <w:pStyle w:val="null3"/>
        <w:ind w:firstLine="480"/>
      </w:pPr>
      <w:r>
        <w:rPr/>
        <w:t>（一）经被保险人有权人签字、加盖被保险人公章的书面索赔声明 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 明文件（包括《中标通知书》、投标书及其附录、会议纪要、其他合同文件等）；</w:t>
      </w:r>
    </w:p>
    <w:p>
      <w:pPr>
        <w:pStyle w:val="null3"/>
        <w:ind w:firstLine="480"/>
      </w:pPr>
      <w:r>
        <w:rPr/>
        <w:t>（四）保险人要求投保人、被保险人所能提供的与确认保险事故的 性质、原因、损失程度等有关的其他证明和资料；</w:t>
      </w:r>
    </w:p>
    <w:p>
      <w:pPr>
        <w:pStyle w:val="null3"/>
        <w:ind w:firstLine="480"/>
      </w:pPr>
      <w:r>
        <w:rPr/>
        <w:t>（五）仲裁机构出具的裁决书或法院出具的裁定书、判决书等生效 法律文书（适用于仲裁或诉讼确认损失的方式）；</w:t>
      </w:r>
    </w:p>
    <w:p>
      <w:pPr>
        <w:pStyle w:val="null3"/>
        <w:ind w:firstLine="480"/>
      </w:pPr>
      <w:r>
        <w:rPr/>
        <w:t>六、未经保险人书面同意，本保险凭证与保险合同不得转让、质押 ，否则保险人在本保险凭证与保险合同项下的保险责任自动解除。</w:t>
      </w:r>
    </w:p>
    <w:p>
      <w:pPr>
        <w:pStyle w:val="null3"/>
        <w:ind w:firstLine="480"/>
      </w:pPr>
      <w:r>
        <w:rPr/>
        <w:t>七、本保证保险发生争议协商解决不成，向保险人所在地有管辖权 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 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