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441901-2026-05337</w:t>
      </w:r>
    </w:p>
    <w:p>
      <w:pPr>
        <w:pStyle w:val="null3"/>
        <w:jc w:val="center"/>
        <w:outlineLvl w:val="3"/>
      </w:pPr>
      <w:r>
        <w:rPr>
          <w:sz w:val="24"/>
          <w:b/>
        </w:rPr>
        <w:t>采购项目编号：</w:t>
      </w:r>
      <w:r>
        <w:rPr>
          <w:sz w:val="24"/>
          <w:b/>
        </w:rPr>
        <w:t>441901-2026-05337</w:t>
      </w:r>
    </w:p>
    <w:p>
      <w:pPr>
        <w:pStyle w:val="null3"/>
        <w:jc w:val="center"/>
        <w:outlineLvl w:val="3"/>
      </w:pPr>
      <w:r>
        <w:rPr>
          <w:sz w:val="24"/>
          <w:b/>
        </w:rPr>
        <w:t>项目名称：</w:t>
      </w:r>
      <w:r>
        <w:rPr>
          <w:sz w:val="24"/>
          <w:b/>
        </w:rPr>
        <w:t>东莞松山湖未来学校学生专用平板电脑租赁服务项目</w:t>
      </w:r>
    </w:p>
    <w:p>
      <w:pPr>
        <w:pStyle w:val="null3"/>
        <w:jc w:val="center"/>
        <w:outlineLvl w:val="3"/>
      </w:pPr>
      <w:r>
        <w:rPr>
          <w:sz w:val="24"/>
          <w:b/>
        </w:rPr>
        <w:t>采购人：</w:t>
      </w:r>
      <w:r>
        <w:rPr>
          <w:sz w:val="24"/>
          <w:b/>
        </w:rPr>
        <w:t>东莞松山湖未来学校</w:t>
      </w:r>
    </w:p>
    <w:p>
      <w:pPr>
        <w:pStyle w:val="null3"/>
        <w:jc w:val="center"/>
        <w:outlineLvl w:val="3"/>
      </w:pPr>
      <w:r>
        <w:rPr>
          <w:sz w:val="24"/>
          <w:b/>
        </w:rPr>
        <w:t>采购代理机构：</w:t>
      </w:r>
      <w:r>
        <w:rPr>
          <w:sz w:val="24"/>
          <w:b/>
        </w:rPr>
        <w:t>广东易采项目管理有限公司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广东易采项目管理有限公司</w:t>
      </w:r>
      <w:r>
        <w:rPr/>
        <w:t>受</w:t>
      </w:r>
      <w:r>
        <w:rPr/>
        <w:t>东莞松山湖未来学校</w:t>
      </w:r>
      <w:r>
        <w:rPr/>
        <w:t>的委托，采用</w:t>
      </w:r>
      <w:r>
        <w:rPr/>
        <w:t>公开招标</w:t>
      </w:r>
      <w:r>
        <w:rPr/>
        <w:t>方式组织采购</w:t>
      </w:r>
      <w:r>
        <w:rPr/>
        <w:t>东莞松山湖未来学校学生专用平板电脑租赁服务项目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东莞松山湖未来学校学生专用平板电脑租赁服务项目</w:t>
      </w:r>
    </w:p>
    <w:p>
      <w:pPr>
        <w:pStyle w:val="null3"/>
        <w:ind w:firstLine="480"/>
      </w:pPr>
      <w:r>
        <w:rPr/>
        <w:t>采购计划编号：</w:t>
      </w:r>
      <w:r>
        <w:rPr/>
        <w:t>441901-2026-05337</w:t>
      </w:r>
    </w:p>
    <w:p>
      <w:pPr>
        <w:pStyle w:val="null3"/>
        <w:ind w:firstLine="480"/>
      </w:pPr>
      <w:r>
        <w:rPr/>
        <w:t>采购项目编号：</w:t>
      </w:r>
      <w:r>
        <w:rPr/>
        <w:t>441901-2026-05337</w:t>
      </w:r>
    </w:p>
    <w:p>
      <w:pPr>
        <w:pStyle w:val="null3"/>
        <w:ind w:firstLine="480"/>
      </w:pPr>
      <w:r>
        <w:rPr/>
        <w:t>采购方式：</w:t>
      </w:r>
      <w:r>
        <w:rPr/>
        <w:t>公开招标</w:t>
      </w:r>
    </w:p>
    <w:p>
      <w:pPr>
        <w:pStyle w:val="null3"/>
        <w:ind w:firstLine="480"/>
      </w:pPr>
      <w:r>
        <w:rPr/>
        <w:t>预算金额：</w:t>
      </w:r>
      <w:r>
        <w:rPr/>
        <w:t>3,231,200.00</w:t>
      </w:r>
      <w:r>
        <w:rPr/>
        <w:t>元</w:t>
      </w:r>
    </w:p>
    <w:p>
      <w:pPr>
        <w:pStyle w:val="null3"/>
        <w:outlineLvl w:val="3"/>
      </w:pPr>
      <w:r>
        <w:rPr>
          <w:sz w:val="24"/>
          <w:b/>
        </w:rPr>
        <w:t>2.项目内容及需求情况（采购项目技术规格、参数及要求）</w:t>
      </w:r>
    </w:p>
    <w:p>
      <w:pPr>
        <w:pStyle w:val="null3"/>
      </w:pPr>
      <w:r>
        <w:rPr/>
        <w:t>采购包1(东莞松山湖未来学校学生专用平板电脑租赁服务项目):</w:t>
      </w:r>
    </w:p>
    <w:p>
      <w:pPr>
        <w:pStyle w:val="null3"/>
      </w:pPr>
      <w:r>
        <w:rPr/>
        <w:t>采购包预算金额：3,231,200.00元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计算机设备和软件租赁服务</w:t>
            </w:r>
          </w:p>
        </w:tc>
        <w:tc>
          <w:tcPr>
            <w:tcW w:type="dxa" w:w="2052"/>
          </w:tcPr>
          <w:p>
            <w:pPr>
              <w:pStyle w:val="null3"/>
            </w:pPr>
            <w:r>
              <w:rPr/>
              <w:t>学生专用平板电脑租赁</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3,231,200.00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合同履行期限：项目服务期为签订合同完成设备移交后三年。供应商需在合同生效之日起15日内完成全部的安装调试和实施工作，并经验收合格和正式提供服务。</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复印件。分支机构投标的，须提供总公司和分公司营业执照复印件，总公司出具给分支机构的授权书。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提供相应证明材料。或提供《资格条件承诺函》（按照招标文件格式）</w:t>
      </w:r>
    </w:p>
    <w:p>
      <w:pPr>
        <w:pStyle w:val="null3"/>
      </w:pPr>
      <w:r>
        <w:rPr/>
        <w:t>3）具有良好的商业信誉和健全的财务会计制度：供应商必须具有良好的商业信誉和健全的财务会计制度（提供上一年度财务状况报告或基本开户行出具的资信证明） 。或提供《资格条件承诺函》（按照招标文件格式）</w:t>
      </w:r>
    </w:p>
    <w:p>
      <w:pPr>
        <w:pStyle w:val="null3"/>
      </w:pPr>
      <w:r>
        <w:rPr/>
        <w:t>4）履行合同所必需的设备和专业技术能力：按投标（响应）文件格式填报设备及专业技术能力情况。或提供《资格条件承诺函》（按照招标文件格式）</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采购包1（东莞松山湖未来学校学生专用平板电脑租赁服务项目）：</w:t>
      </w:r>
      <w:r>
        <w:rPr/>
        <w:t>1)本采购包专门面向中小企业采购，本项目中小企业划分标准所属行业为：租赁和商务服务业。 2)《政府采购促进中小企业发展管理办法》（财库〔2020〕46号）、《关于政府采购支持监狱企业发展有关问题的通知》(财库〔2014〕68号)、《关于促进残疾人就业政府采购政策的通知》（财库〔2017〕141号)、《关于环境标志产品政府采购实施的意见》（财库〔2006〕90号）、《财政部发展改革委生态环境部市场监管总局关于调整优化节能产品、环境标志产品政府采购执行机制的通知》（财库〔2019〕9号）、《关于印发&lt;商品包装政府采购需求标准（试行）&gt;、&lt;快递包装政府采购需求标准（试行）&gt;的通知》（财办库〔2020〕123号）。</w:t>
      </w:r>
    </w:p>
    <w:p>
      <w:pPr>
        <w:pStyle w:val="null3"/>
        <w:outlineLvl w:val="3"/>
      </w:pPr>
      <w:r>
        <w:rPr>
          <w:sz w:val="24"/>
          <w:b/>
        </w:rPr>
        <w:t>3.本项目特定的资格要求：</w:t>
      </w:r>
    </w:p>
    <w:p>
      <w:pPr>
        <w:pStyle w:val="null3"/>
      </w:pPr>
      <w:r>
        <w:rPr/>
        <w:t>采购包1（东莞松山湖未来学校学生专用平板电脑租赁服务项目）：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广东易采项目管理有限公司网（http://www.easier-gd.com/）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东莞松山湖未来学校</w:t>
      </w:r>
    </w:p>
    <w:p>
      <w:pPr>
        <w:pStyle w:val="null3"/>
        <w:ind w:firstLine="480"/>
      </w:pPr>
      <w:r>
        <w:rPr/>
        <w:t xml:space="preserve"> 地址：</w:t>
      </w:r>
      <w:r>
        <w:rPr/>
        <w:t>东莞市松山湖高新技术产业开发区景安路3号</w:t>
      </w:r>
    </w:p>
    <w:p>
      <w:pPr>
        <w:pStyle w:val="null3"/>
        <w:ind w:firstLine="480"/>
      </w:pPr>
      <w:r>
        <w:rPr/>
        <w:t xml:space="preserve"> 联系方式：</w:t>
      </w:r>
      <w:r>
        <w:rPr/>
        <w:t>0769-89000308</w:t>
      </w:r>
    </w:p>
    <w:p>
      <w:pPr>
        <w:pStyle w:val="null3"/>
        <w:outlineLvl w:val="3"/>
      </w:pPr>
      <w:r>
        <w:rPr>
          <w:sz w:val="24"/>
          <w:b/>
        </w:rPr>
        <w:t xml:space="preserve"> 2.采购代理机构信息</w:t>
      </w:r>
    </w:p>
    <w:p>
      <w:pPr>
        <w:pStyle w:val="null3"/>
        <w:ind w:firstLine="480"/>
      </w:pPr>
      <w:r>
        <w:rPr/>
        <w:t xml:space="preserve"> 名称：</w:t>
      </w:r>
      <w:r>
        <w:rPr/>
        <w:t>广东易采项目管理有限公司</w:t>
      </w:r>
    </w:p>
    <w:p>
      <w:pPr>
        <w:pStyle w:val="null3"/>
        <w:ind w:firstLine="480"/>
      </w:pPr>
      <w:r>
        <w:rPr/>
        <w:t xml:space="preserve"> 地址：</w:t>
      </w:r>
      <w:r>
        <w:rPr/>
        <w:t>广东省东莞市南城街道簪花路11号1单元901室</w:t>
      </w:r>
    </w:p>
    <w:p>
      <w:pPr>
        <w:pStyle w:val="null3"/>
        <w:ind w:firstLine="480"/>
      </w:pPr>
      <w:r>
        <w:rPr/>
        <w:t xml:space="preserve"> 联系方式：</w:t>
      </w:r>
      <w:r>
        <w:rPr/>
        <w:t>0769-22238188</w:t>
      </w:r>
    </w:p>
    <w:p>
      <w:pPr>
        <w:pStyle w:val="null3"/>
        <w:outlineLvl w:val="3"/>
      </w:pPr>
      <w:r>
        <w:rPr>
          <w:sz w:val="24"/>
          <w:b/>
        </w:rPr>
        <w:t xml:space="preserve"> 3.项目联系方式</w:t>
      </w:r>
    </w:p>
    <w:p>
      <w:pPr>
        <w:pStyle w:val="null3"/>
        <w:ind w:firstLine="480"/>
      </w:pPr>
      <w:r>
        <w:rPr/>
        <w:t xml:space="preserve"> 项目联系人：</w:t>
      </w:r>
      <w:r>
        <w:rPr/>
        <w:t>易小姐</w:t>
      </w:r>
    </w:p>
    <w:p>
      <w:pPr>
        <w:pStyle w:val="null3"/>
        <w:ind w:firstLine="480"/>
      </w:pPr>
      <w:r>
        <w:rPr/>
        <w:t xml:space="preserve"> 电话：</w:t>
      </w:r>
      <w:r>
        <w:rPr/>
        <w:t>0769-22238188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广东易采项目管理有限公司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本项目为东莞松山湖未来学校对平板电脑进行租赁。</w:t>
      </w:r>
    </w:p>
    <w:p>
      <w:pPr>
        <w:pStyle w:val="null3"/>
      </w:pPr>
      <w:r>
        <w:rPr>
          <w:sz w:val="24"/>
          <w:b/>
        </w:rPr>
        <w:t>二、具体技术（参数）要求</w:t>
      </w:r>
    </w:p>
    <w:tbl>
      <w:tblPr>
        <w:tblW w:w="0" w:type="auto"/>
        <w:tblBorders>
          <w:top w:val="none" w:color="000000" w:sz="4"/>
          <w:left w:val="none" w:color="000000" w:sz="4"/>
          <w:bottom w:val="none" w:color="000000" w:sz="4"/>
          <w:right w:val="none" w:color="000000" w:sz="4"/>
          <w:insideH w:val="none"/>
          <w:insideV w:val="none"/>
        </w:tblBorders>
      </w:tblPr>
      <w:tblGrid>
        <w:gridCol w:w="746"/>
        <w:gridCol w:w="1346"/>
        <w:gridCol w:w="5375"/>
        <w:gridCol w:w="839"/>
      </w:tblGrid>
      <w:tr>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5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需求参数</w:t>
            </w:r>
          </w:p>
        </w:tc>
        <w:tc>
          <w:tcPr>
            <w:tcW w:type="dxa" w:w="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一、租赁设备要求</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学习专用智能终端</w:t>
            </w:r>
          </w:p>
        </w:tc>
        <w:tc>
          <w:tcPr>
            <w:tcW w:type="dxa" w:w="5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1) 主芯片：八核，主频2.0Ghz；</w:t>
            </w:r>
          </w:p>
          <w:p>
            <w:pPr>
              <w:pStyle w:val="null3"/>
              <w:jc w:val="both"/>
            </w:pPr>
            <w:r>
              <w:rPr>
                <w:sz w:val="21"/>
              </w:rPr>
              <w:t>▲</w:t>
            </w:r>
            <w:r>
              <w:rPr>
                <w:sz w:val="21"/>
                <w:color w:val="000000"/>
              </w:rPr>
              <w:t>2) 内存：6GB+128GB，支持TF卡扩展内存；</w:t>
            </w:r>
          </w:p>
          <w:p>
            <w:pPr>
              <w:pStyle w:val="null3"/>
              <w:jc w:val="both"/>
            </w:pPr>
            <w:r>
              <w:rPr>
                <w:sz w:val="21"/>
              </w:rPr>
              <w:t>▲</w:t>
            </w:r>
            <w:r>
              <w:rPr>
                <w:sz w:val="21"/>
              </w:rPr>
              <w:t>3</w:t>
            </w:r>
            <w:r>
              <w:rPr>
                <w:sz w:val="21"/>
                <w:color w:val="000000"/>
              </w:rPr>
              <w:t xml:space="preserve">) </w:t>
            </w:r>
            <w:r>
              <w:rPr>
                <w:sz w:val="21"/>
                <w:color w:val="000000"/>
              </w:rPr>
              <w:t>屏幕</w:t>
            </w:r>
            <w:r>
              <w:rPr>
                <w:sz w:val="21"/>
                <w:color w:val="000000"/>
              </w:rPr>
              <w:t>：</w:t>
            </w:r>
            <w:r>
              <w:rPr>
                <w:sz w:val="21"/>
                <w:color w:val="000000"/>
              </w:rPr>
              <w:t>11</w:t>
            </w:r>
            <w:r>
              <w:rPr>
                <w:sz w:val="21"/>
                <w:color w:val="000000"/>
              </w:rPr>
              <w:t>.</w:t>
            </w:r>
            <w:r>
              <w:rPr>
                <w:sz w:val="21"/>
                <w:color w:val="000000"/>
              </w:rPr>
              <w:t>97</w:t>
            </w:r>
            <w:r>
              <w:rPr>
                <w:sz w:val="21"/>
                <w:color w:val="000000"/>
              </w:rPr>
              <w:t>寸，</w:t>
            </w:r>
            <w:r>
              <w:rPr>
                <w:sz w:val="21"/>
                <w:color w:val="000000"/>
              </w:rPr>
              <w:t>1200*</w:t>
            </w:r>
            <w:r>
              <w:rPr>
                <w:sz w:val="21"/>
                <w:color w:val="000000"/>
              </w:rPr>
              <w:t>2000</w:t>
            </w:r>
            <w:r>
              <w:rPr>
                <w:sz w:val="21"/>
              </w:rPr>
              <w:t xml:space="preserve"> </w:t>
            </w:r>
            <w:r>
              <w:rPr>
                <w:sz w:val="21"/>
                <w:color w:val="000000"/>
              </w:rPr>
              <w:t xml:space="preserve">IPS </w:t>
            </w:r>
            <w:r>
              <w:rPr>
                <w:sz w:val="21"/>
                <w:color w:val="000000"/>
              </w:rPr>
              <w:t>incell全贴合</w:t>
            </w:r>
            <w:r>
              <w:rPr>
                <w:sz w:val="21"/>
                <w:color w:val="000000"/>
              </w:rPr>
              <w:t>电磁</w:t>
            </w:r>
            <w:r>
              <w:rPr>
                <w:sz w:val="21"/>
                <w:color w:val="000000"/>
              </w:rPr>
              <w:t>屏；</w:t>
            </w:r>
          </w:p>
          <w:p>
            <w:pPr>
              <w:pStyle w:val="null3"/>
              <w:jc w:val="both"/>
            </w:pPr>
            <w:r>
              <w:rPr>
                <w:sz w:val="21"/>
              </w:rPr>
              <w:t>▲</w:t>
            </w:r>
            <w:r>
              <w:rPr>
                <w:sz w:val="21"/>
              </w:rPr>
              <w:t>4</w:t>
            </w:r>
            <w:r>
              <w:rPr>
                <w:sz w:val="21"/>
                <w:color w:val="000000"/>
              </w:rPr>
              <w:t>) 配置无源电磁笔，原笔迹书写，</w:t>
            </w:r>
            <w:r>
              <w:rPr>
                <w:sz w:val="21"/>
                <w:color w:val="000000"/>
              </w:rPr>
              <w:t>4096级压感，</w:t>
            </w:r>
            <w:r>
              <w:rPr>
                <w:sz w:val="21"/>
                <w:color w:val="000000"/>
              </w:rPr>
              <w:t>手笔触控分离无误触；</w:t>
            </w:r>
          </w:p>
          <w:p>
            <w:pPr>
              <w:pStyle w:val="null3"/>
              <w:jc w:val="both"/>
            </w:pPr>
            <w:r>
              <w:rPr>
                <w:sz w:val="21"/>
              </w:rPr>
              <w:t>▲</w:t>
            </w:r>
            <w:r>
              <w:rPr>
                <w:sz w:val="21"/>
              </w:rPr>
              <w:t>5</w:t>
            </w:r>
            <w:r>
              <w:rPr>
                <w:sz w:val="21"/>
                <w:color w:val="000000"/>
              </w:rPr>
              <w:t>) 电池：</w:t>
            </w:r>
            <w:r>
              <w:rPr>
                <w:sz w:val="21"/>
                <w:color w:val="000000"/>
              </w:rPr>
              <w:t>80</w:t>
            </w:r>
            <w:r>
              <w:rPr>
                <w:sz w:val="21"/>
                <w:color w:val="000000"/>
              </w:rPr>
              <w:t>00mAh；</w:t>
            </w:r>
          </w:p>
          <w:p>
            <w:pPr>
              <w:pStyle w:val="null3"/>
              <w:jc w:val="both"/>
            </w:pPr>
            <w:r>
              <w:rPr>
                <w:sz w:val="21"/>
              </w:rPr>
              <w:t>6</w:t>
            </w:r>
            <w:r>
              <w:rPr>
                <w:sz w:val="21"/>
                <w:color w:val="000000"/>
              </w:rPr>
              <w:t>) WIFI模块：</w:t>
            </w:r>
            <w:r>
              <w:rPr>
                <w:sz w:val="21"/>
                <w:color w:val="000000"/>
              </w:rPr>
              <w:t>支持</w:t>
            </w:r>
            <w:r>
              <w:rPr>
                <w:sz w:val="21"/>
                <w:color w:val="000000"/>
              </w:rPr>
              <w:t>2.4G/5G 支持</w:t>
            </w:r>
            <w:r>
              <w:rPr>
                <w:sz w:val="21"/>
                <w:color w:val="000000"/>
              </w:rPr>
              <w:t>802.11 a/b/g/n/ac；</w:t>
            </w:r>
          </w:p>
          <w:p>
            <w:pPr>
              <w:pStyle w:val="null3"/>
              <w:jc w:val="both"/>
            </w:pPr>
            <w:r>
              <w:rPr>
                <w:sz w:val="21"/>
              </w:rPr>
              <w:t>7</w:t>
            </w:r>
            <w:r>
              <w:rPr>
                <w:sz w:val="21"/>
                <w:color w:val="000000"/>
              </w:rPr>
              <w:t>) 蓝牙：支持5.0；</w:t>
            </w:r>
          </w:p>
          <w:p>
            <w:pPr>
              <w:pStyle w:val="null3"/>
              <w:jc w:val="both"/>
            </w:pPr>
            <w:r>
              <w:rPr>
                <w:sz w:val="21"/>
              </w:rPr>
              <w:t>▲</w:t>
            </w:r>
            <w:r>
              <w:rPr>
                <w:sz w:val="21"/>
              </w:rPr>
              <w:t>8</w:t>
            </w:r>
            <w:r>
              <w:rPr>
                <w:sz w:val="21"/>
                <w:color w:val="000000"/>
              </w:rPr>
              <w:t>) 摄像头：前500万，后1300万像素（支持自动对焦）；</w:t>
            </w:r>
          </w:p>
          <w:p>
            <w:pPr>
              <w:pStyle w:val="null3"/>
              <w:jc w:val="both"/>
            </w:pPr>
            <w:r>
              <w:rPr>
                <w:sz w:val="21"/>
              </w:rPr>
              <w:t>9</w:t>
            </w:r>
            <w:r>
              <w:rPr>
                <w:sz w:val="21"/>
                <w:color w:val="000000"/>
              </w:rPr>
              <w:t>) 功能：</w:t>
            </w:r>
            <w:r>
              <w:rPr>
                <w:sz w:val="21"/>
                <w:color w:val="000000"/>
              </w:rPr>
              <w:t>支持重力感应、</w:t>
            </w:r>
            <w:r>
              <w:rPr>
                <w:sz w:val="21"/>
                <w:color w:val="000000"/>
              </w:rPr>
              <w:t>GPS、蓝牙、FM</w:t>
            </w:r>
            <w:r>
              <w:rPr>
                <w:sz w:val="21"/>
                <w:color w:val="000000"/>
              </w:rPr>
              <w:t>；</w:t>
            </w:r>
          </w:p>
          <w:p>
            <w:pPr>
              <w:pStyle w:val="null3"/>
              <w:jc w:val="both"/>
            </w:pPr>
            <w:r>
              <w:rPr>
                <w:sz w:val="21"/>
                <w:color w:val="000000"/>
              </w:rPr>
              <w:t>1</w:t>
            </w:r>
            <w:r>
              <w:rPr>
                <w:sz w:val="21"/>
                <w:color w:val="000000"/>
              </w:rPr>
              <w:t>0</w:t>
            </w:r>
            <w:r>
              <w:rPr>
                <w:sz w:val="21"/>
                <w:color w:val="000000"/>
              </w:rPr>
              <w:t>) 耳机接口：3.5mm四节( L、R、GND、MIC)；</w:t>
            </w:r>
          </w:p>
          <w:p>
            <w:pPr>
              <w:pStyle w:val="null3"/>
              <w:jc w:val="both"/>
            </w:pPr>
            <w:r>
              <w:rPr>
                <w:sz w:val="21"/>
                <w:color w:val="000000"/>
              </w:rPr>
              <w:t>1</w:t>
            </w:r>
            <w:r>
              <w:rPr>
                <w:sz w:val="21"/>
                <w:color w:val="000000"/>
              </w:rPr>
              <w:t>1</w:t>
            </w:r>
            <w:r>
              <w:rPr>
                <w:sz w:val="21"/>
                <w:color w:val="000000"/>
              </w:rPr>
              <w:t>) USB接口: type-c；</w:t>
            </w:r>
          </w:p>
          <w:p>
            <w:pPr>
              <w:pStyle w:val="null3"/>
              <w:jc w:val="both"/>
            </w:pPr>
            <w:r>
              <w:rPr>
                <w:sz w:val="21"/>
                <w:color w:val="000000"/>
              </w:rPr>
              <w:t>1</w:t>
            </w:r>
            <w:r>
              <w:rPr>
                <w:sz w:val="21"/>
                <w:color w:val="000000"/>
              </w:rPr>
              <w:t>2</w:t>
            </w:r>
            <w:r>
              <w:rPr>
                <w:sz w:val="21"/>
                <w:color w:val="000000"/>
              </w:rPr>
              <w:t>) 适配器：</w:t>
            </w:r>
            <w:r>
              <w:rPr>
                <w:sz w:val="21"/>
                <w:color w:val="000000"/>
              </w:rPr>
              <w:t>PD协议18W快充</w:t>
            </w:r>
            <w:r>
              <w:rPr>
                <w:sz w:val="21"/>
                <w:color w:val="000000"/>
              </w:rPr>
              <w:t>；</w:t>
            </w:r>
          </w:p>
          <w:p>
            <w:pPr>
              <w:pStyle w:val="null3"/>
              <w:jc w:val="both"/>
            </w:pPr>
            <w:r>
              <w:rPr>
                <w:sz w:val="21"/>
                <w:color w:val="000000"/>
              </w:rPr>
              <w:t>1</w:t>
            </w:r>
            <w:r>
              <w:rPr>
                <w:sz w:val="21"/>
                <w:color w:val="000000"/>
              </w:rPr>
              <w:t>3</w:t>
            </w:r>
            <w:r>
              <w:rPr>
                <w:sz w:val="21"/>
                <w:color w:val="000000"/>
              </w:rPr>
              <w:t>) 机身材质：铝合金；</w:t>
            </w:r>
          </w:p>
          <w:p>
            <w:pPr>
              <w:pStyle w:val="null3"/>
              <w:jc w:val="both"/>
            </w:pPr>
            <w:r>
              <w:rPr>
                <w:sz w:val="21"/>
                <w:color w:val="000000"/>
              </w:rPr>
              <w:t>1</w:t>
            </w:r>
            <w:r>
              <w:rPr>
                <w:sz w:val="21"/>
                <w:color w:val="000000"/>
              </w:rPr>
              <w:t>4</w:t>
            </w:r>
            <w:r>
              <w:rPr>
                <w:sz w:val="21"/>
                <w:color w:val="000000"/>
              </w:rPr>
              <w:t>) 喇叭：1W* 4，带音腔；</w:t>
            </w:r>
          </w:p>
          <w:p>
            <w:pPr>
              <w:pStyle w:val="null3"/>
              <w:jc w:val="both"/>
            </w:pPr>
            <w:r>
              <w:rPr>
                <w:sz w:val="21"/>
                <w:color w:val="000000"/>
              </w:rPr>
              <w:t>1</w:t>
            </w:r>
            <w:r>
              <w:rPr>
                <w:sz w:val="21"/>
                <w:color w:val="000000"/>
              </w:rPr>
              <w:t>5</w:t>
            </w:r>
            <w:r>
              <w:rPr>
                <w:sz w:val="21"/>
                <w:color w:val="000000"/>
              </w:rPr>
              <w:t>）配套清单：主机</w:t>
            </w:r>
            <w:r>
              <w:rPr>
                <w:sz w:val="21"/>
                <w:color w:val="000000"/>
              </w:rPr>
              <w:t>*1、免维护电磁笔*1、保护皮套*1、屏幕保护膜*1、电源适配器*1、磁吸充电头*1、磁吸充电线*1。</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1154</w:t>
            </w:r>
            <w:r>
              <w:rPr>
                <w:sz w:val="21"/>
                <w:color w:val="000000"/>
              </w:rPr>
              <w:t>套</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二、租赁运维要求</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运维服务</w:t>
            </w:r>
          </w:p>
        </w:tc>
        <w:tc>
          <w:tcPr>
            <w:tcW w:type="dxa" w:w="621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、终端设备故障导致无法正常使用，</w:t>
            </w:r>
            <w:r>
              <w:rPr>
                <w:sz w:val="21"/>
              </w:rPr>
              <w:t>1小时内需处理完成，针对现场短时间无法维修处理的，需提供备用机保障用户正常使用，并将故障设备返厂维修并及时跟进维修进度和后期使用情况。</w:t>
            </w:r>
          </w:p>
          <w:p>
            <w:pPr>
              <w:pStyle w:val="null3"/>
              <w:jc w:val="both"/>
            </w:pPr>
            <w:r>
              <w:rPr>
                <w:sz w:val="21"/>
              </w:rPr>
              <w:t>2</w:t>
            </w:r>
            <w:r>
              <w:rPr>
                <w:sz w:val="21"/>
              </w:rPr>
              <w:t>、在服务期内，因质量问题导致设备故障检查维修所产生的一切费用由中标人负责。</w:t>
            </w:r>
          </w:p>
          <w:p>
            <w:pPr>
              <w:pStyle w:val="null3"/>
              <w:jc w:val="both"/>
            </w:pPr>
            <w:r>
              <w:rPr>
                <w:sz w:val="21"/>
              </w:rPr>
              <w:t>3</w:t>
            </w:r>
            <w:r>
              <w:rPr>
                <w:sz w:val="21"/>
              </w:rPr>
              <w:t>、每学期末应对所有终端设备进行全面检测，并根据检测情况制作检测报告递交甲方。如有需要维修的设备，应利用假期进行全面检修，以保证设备下学期正常投入教学。</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与学校智慧教育系统接入</w:t>
            </w:r>
          </w:p>
        </w:tc>
        <w:tc>
          <w:tcPr>
            <w:tcW w:type="dxa" w:w="62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所提供的设备需满足与学校智慧教学系统接入，并正常投入教学应用，如若不能满足接入要求，采购人有权拒收货物并且解除合同，以此出现的设备折损、丢失等所有风险与损失由中标人承担。（需提供承诺函）</w:t>
            </w:r>
          </w:p>
        </w:tc>
      </w:tr>
    </w:tbl>
    <w:p>
      <w:pPr>
        <w:pStyle w:val="null3"/>
      </w:pPr>
      <w:r>
        <w:rPr>
          <w:sz w:val="24"/>
          <w:b/>
        </w:rPr>
        <w:t>三、《资格条件承诺函》格式</w:t>
      </w:r>
    </w:p>
    <w:p>
      <w:pPr>
        <w:pStyle w:val="null3"/>
        <w:jc w:val="center"/>
      </w:pPr>
      <w:r>
        <w:rPr>
          <w:sz w:val="21"/>
          <w:b/>
        </w:rPr>
        <w:t>资格条件承诺函</w:t>
      </w:r>
    </w:p>
    <w:p>
      <w:pPr>
        <w:pStyle w:val="null3"/>
      </w:pPr>
      <w:r>
        <w:rPr>
          <w:sz w:val="21"/>
        </w:rPr>
        <w:t xml:space="preserve">    </w:t>
      </w:r>
      <w:r>
        <w:rPr>
          <w:sz w:val="21"/>
        </w:rPr>
        <w:t>我方符合《中华人民共和国政府采购法》第二十二条第一款第（二）项、第（三）项、第（四）项、第（五）项规定条件，具体包括：</w:t>
      </w:r>
    </w:p>
    <w:p>
      <w:pPr>
        <w:pStyle w:val="null3"/>
      </w:pPr>
      <w:r>
        <w:rPr>
          <w:sz w:val="21"/>
        </w:rPr>
        <w:t xml:space="preserve">    </w:t>
      </w:r>
      <w:r>
        <w:rPr>
          <w:sz w:val="21"/>
        </w:rPr>
        <w:t>1.具有良好的商业信誉和健全的财务会计制度；</w:t>
      </w:r>
    </w:p>
    <w:p>
      <w:pPr>
        <w:pStyle w:val="null3"/>
      </w:pPr>
      <w:r>
        <w:rPr>
          <w:sz w:val="21"/>
        </w:rPr>
        <w:t xml:space="preserve">    </w:t>
      </w:r>
      <w:r>
        <w:rPr>
          <w:sz w:val="21"/>
        </w:rPr>
        <w:t>2.具有履行合同所必需的设备和专业技术能力；</w:t>
      </w:r>
    </w:p>
    <w:p>
      <w:pPr>
        <w:pStyle w:val="null3"/>
      </w:pPr>
      <w:r>
        <w:rPr>
          <w:sz w:val="21"/>
        </w:rPr>
        <w:t xml:space="preserve">    </w:t>
      </w:r>
      <w:r>
        <w:rPr>
          <w:sz w:val="21"/>
        </w:rPr>
        <w:t>3.有依法缴纳税收和社会保障资金的良好记录；</w:t>
      </w:r>
    </w:p>
    <w:p>
      <w:pPr>
        <w:pStyle w:val="null3"/>
      </w:pPr>
      <w:r>
        <w:rPr>
          <w:sz w:val="21"/>
        </w:rPr>
        <w:t xml:space="preserve">    </w:t>
      </w:r>
      <w:r>
        <w:rPr>
          <w:sz w:val="21"/>
        </w:rPr>
        <w:t>4.参加政府采购活动前三年内，在经营活动中没有重大违法记录。</w:t>
      </w:r>
    </w:p>
    <w:p>
      <w:pPr>
        <w:pStyle w:val="null3"/>
      </w:pPr>
      <w:r>
        <w:rPr>
          <w:sz w:val="21"/>
        </w:rPr>
        <w:t xml:space="preserve">    </w:t>
      </w:r>
      <w:r>
        <w:rPr>
          <w:sz w:val="21"/>
        </w:rPr>
        <w:t>我方对上述承诺内容的真实性、合法性和有效性负责，如有虚假承诺的，接受按照政府采购相关规定进行处理，并依法承担相应法律责任。</w:t>
      </w:r>
    </w:p>
    <w:p>
      <w:pPr>
        <w:pStyle w:val="null3"/>
      </w:pPr>
      <w:r>
        <w:rPr>
          <w:sz w:val="21"/>
        </w:rPr>
        <w:t xml:space="preserve">    </w:t>
      </w:r>
      <w:r>
        <w:rPr>
          <w:sz w:val="21"/>
        </w:rPr>
        <w:t>特此承诺。</w:t>
      </w:r>
    </w:p>
    <w:p>
      <w:pPr>
        <w:pStyle w:val="null3"/>
        <w:jc w:val="right"/>
      </w:pPr>
      <w:r>
        <w:rPr>
          <w:sz w:val="21"/>
        </w:rPr>
        <w:t>供应商名称（公章）</w:t>
      </w:r>
    </w:p>
    <w:p>
      <w:pPr>
        <w:pStyle w:val="null3"/>
        <w:jc w:val="right"/>
      </w:pPr>
      <w:r>
        <w:rPr>
          <w:sz w:val="21"/>
        </w:rPr>
        <w:t>年</w:t>
      </w:r>
      <w:r>
        <w:rPr>
          <w:sz w:val="21"/>
        </w:rPr>
        <w:t xml:space="preserve">  </w:t>
      </w:r>
      <w:r>
        <w:rPr>
          <w:sz w:val="21"/>
        </w:rPr>
        <w:t>月</w:t>
      </w:r>
      <w:r>
        <w:rPr>
          <w:sz w:val="21"/>
        </w:rPr>
        <w:t xml:space="preserve">  </w:t>
      </w:r>
      <w:r>
        <w:rPr>
          <w:sz w:val="21"/>
        </w:rPr>
        <w:t>日</w:t>
      </w:r>
    </w:p>
    <w:p>
      <w:pPr>
        <w:pStyle w:val="null3"/>
      </w:pPr>
      <w:r>
        <w:rPr/>
        <w:t>采购包1（东莞松山湖未来学校学生专用平板电脑租赁服务项目）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项目服务期为签订合同完成设备移交后三年。供应商需在合同生效之日起15日内完成全部的安装调试和实施工作，并经验收合格和正式提供服务。</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中标人将全部货物送达采购人指定地点安装完成，并经采购人验收合格且交付使用后，采购人在收到中标人提供的发票后15个工作日内办理支付手续，通过银行转账的方式支付合同总价的100%。（本项目涉及市教育基金会或市财政付款手续，因市教育基金会或市财政审批流程原因导致的采购人付款延迟，不视为采购人逾期支付。付款期限不含市教育基金会或市财政支付部门审查的时间，市教育基金会或市财政审核期间不视为采购人逾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采购文件和投标承诺中采购人认可的合理最佳配置、参数及各项要求；③货物来源为官方标准。 2.知识产权证明必须齐全。 3.中标人应将用户手册、保修手册、有关单证资料及配备件等交付给采购人，使用操作及安全须知等重要资料应附有中文说明。 4.采购人组成验收小组按国家有关规定、规范进行验收。因货物质量问题发生争议时，由本地质量技术监督部门鉴定。货物符合质量技术标准的，鉴定费由采购人承担；否则鉴定费由中标人承担。 5.由中标人委托符合资质的第三方检测机构对产品检测，如检测不合格，采购人有权终止合同。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1、报价要求，投标报价采取打包报价的方式，投标报价包括材料、工具、人工、管理费、利润、税金、风险、招标代理费用等一切因素所有应该和可能发生的费用因素。</w:t>
            </w:r>
          </w:p>
          <w:p>
            <w:pPr>
              <w:pStyle w:val="null3"/>
            </w:pPr>
            <w:r>
              <w:rPr/>
              <w:t>2、供货要求，（1）货物为原制造商制造的全新产品，整机无污染，无侵权行为、表面无划损、无任何缺陷隐患，在中国境内可依常规安全合法使用。（2）中标人所供设备须符合国家的相关规定，且负责将所供设备送至采购人指定地点，并负责设备的安装、调试等。（3）设备安装时，所涉的有关零配件均由中标人提供。（4）交货要求：中标人须将设备、产品运送到指定地点，其运送的所有费用由中标人承担。</w:t>
            </w:r>
          </w:p>
          <w:p>
            <w:pPr>
              <w:pStyle w:val="null3"/>
            </w:pPr>
            <w:r>
              <w:rPr/>
              <w:t>3、安装与调试，（1）中标人负责到采购单位指定的地点进行安装调试。（2）中标人应提交详细安装进度表。（3）中标人应设安装负责人，负责安装协调管理工作。（4）安装所需工具设施物料由中标人自备、自费运到现场，完工后自费搬走。（5）调试：按国家相关施工验收规范进行，分阶段进行调试。</w:t>
            </w:r>
          </w:p>
          <w:p>
            <w:pPr>
              <w:pStyle w:val="null3"/>
            </w:pPr>
            <w:r>
              <w:rPr/>
              <w:t>4、质量保证及售后服务，（1）项目服务期限为3年。交付采购人使用之日起计，在服务期内，中标人应提供免费的维修服务。（2）服务期内，如因质量原因出现故障而造成短期停用时，则质保期和免费维修期相应顺延。如停用时间累计超过60天则质保期重新计算。（3）对采购人的服务通知，中标人采用驻场、电话、短信等灵活、多样的手段提供7*24小时的响应服务，故障维修的通知后30分钟内予以响应，承诺2小时内（非工作日4小时内）完成维修，保证在任何时候采购人都能及时联系到中标人维修工程师。（4）供应商必须承诺安装后，指导采购人员掌握操作，达到采购人确认的开展教学活动。（5）售后服务：①服务期内，由此产生的一切费用均由中标人承担。但人为因素、自然因素（如火灾、雷击等）造成的故障除外。②服务期内提供最高级别的大客户服务待遇，提供一站式服务体系，包括：一站业务受理、一站故障申告、一站技术支持等。③中标人须免费提供现场培训及提供相关技术资料。培训内容应包括软硬件的技术原理、操作、日常基本维护与保养，使受训人员能独立使用，能独立处理常见性故障以及进行日常的维护保养。④中标人须将有关产品说明书、原厂家安装手册、技术文件、资料及安装、验收报告等文档汇集成册后交付至采购单位。</w:t>
            </w:r>
          </w:p>
          <w:p>
            <w:pPr>
              <w:pStyle w:val="null3"/>
            </w:pPr>
            <w:r>
              <w:rPr/>
              <w:t>5、其他要求，投标人应充分结合本招标文件上下文了解项目招标需求、采购文件未尽事宜，将在合同签订或项目执行过程中双方协商确定，投标人须无条件满足采购人的合理要求。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计算机设备和软件租赁服务</w:t>
            </w:r>
          </w:p>
        </w:tc>
        <w:tc>
          <w:tcPr>
            <w:tcW w:type="dxa" w:w="933"/>
          </w:tcPr>
          <w:p>
            <w:pPr>
              <w:pStyle w:val="null3"/>
              <w:jc w:val="left"/>
            </w:pPr>
            <w:r>
              <w:rPr/>
              <w:t>学生专用平板电脑租赁</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3,231,200.00</w:t>
            </w:r>
          </w:p>
        </w:tc>
        <w:tc>
          <w:tcPr>
            <w:tcW w:type="dxa" w:w="933"/>
          </w:tcPr>
          <w:p>
            <w:pPr>
              <w:pStyle w:val="null3"/>
              <w:jc w:val="right"/>
            </w:pPr>
            <w:r>
              <w:rPr/>
              <w:t>3,231,200.00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学生专用平板电脑租赁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1.采购代理机构：本项目是指广东易采项目管理有限公司，负责整个采购活动的组织，依法负责编制和发布招标文件，对招标文件拥有最终的解释权，不以任何身份出任评标委员会成员。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东莞松山湖未来学校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以中标金额为计算基数，采用差额定率累进法计算。差额定率累进法计算费率表如下：中标金额100万元以下：货物类费率1.5%，服务类费率1.5%，工程类费率1.0%。中标金额100-500万元：货物类费率1.1%，服务类费率0.8%，工程类费率0.7%。中标金额500-1000万元：货物类费率0.8%，服务类费率0.45%，工程类费率0.55%。中标金额1000-5000万元：货物类费率0.5%，服务类费率0.25%，工程类费率0.35%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广东易采项目管理有限公司</w:t>
      </w:r>
      <w:r>
        <w:rPr/>
        <w:t>代收。具体操作要求详见</w:t>
      </w:r>
      <w:r>
        <w:rPr/>
        <w:t>广东易采项目管理有限公司</w:t>
      </w:r>
      <w:r>
        <w:rPr/>
        <w:t>有关指引，递交事宜请自行咨询</w:t>
      </w:r>
      <w:r>
        <w:rPr/>
        <w:t>广东易采项目管理有限公司</w:t>
      </w:r>
      <w:r>
        <w:rPr/>
        <w:t>；请各投标人在投标文件递交截止时间前按须知前附表规定的金额递交至</w:t>
      </w:r>
      <w:r>
        <w:rPr/>
        <w:t>广东易采项目管理有限公司</w:t>
      </w:r>
      <w:r>
        <w:rPr/>
        <w:t>，到账情况以开标时</w:t>
      </w:r>
      <w:r>
        <w:rPr/>
        <w:t>广东易采项目管理有限公司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广东易采项目管理有限公司网（http://www.easier-gd.com/）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广东易采项目管理有限公司网（http://www.easier-gd.com/）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巫先生</w:t>
      </w:r>
    </w:p>
    <w:p>
      <w:pPr>
        <w:pStyle w:val="null3"/>
        <w:ind w:firstLine="480"/>
      </w:pPr>
      <w:r>
        <w:rPr/>
        <w:t>电话：</w:t>
      </w:r>
      <w:r>
        <w:rPr/>
        <w:t>0769-22238188</w:t>
      </w:r>
    </w:p>
    <w:p>
      <w:pPr>
        <w:pStyle w:val="null3"/>
        <w:ind w:firstLine="480"/>
      </w:pPr>
      <w:r>
        <w:rPr/>
        <w:t>传真：</w:t>
      </w:r>
      <w:r>
        <w:rPr/>
        <w:t>/</w:t>
      </w:r>
    </w:p>
    <w:p>
      <w:pPr>
        <w:pStyle w:val="null3"/>
        <w:ind w:firstLine="480"/>
      </w:pPr>
      <w:r>
        <w:rPr/>
        <w:t>邮箱：</w:t>
      </w:r>
      <w:r>
        <w:rPr/>
        <w:t>1098188111@qq.com</w:t>
      </w:r>
    </w:p>
    <w:p>
      <w:pPr>
        <w:pStyle w:val="null3"/>
        <w:ind w:firstLine="480"/>
      </w:pPr>
      <w:r>
        <w:rPr/>
        <w:t>地址：</w:t>
      </w:r>
      <w:r>
        <w:rPr/>
        <w:t>广东省东莞市南城街道簪花路11号1单元901室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松山湖未来学校学生专用平板电脑租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广东易采项目管理有限公司</w:t>
      </w:r>
      <w:r>
        <w:rPr/>
        <w:t>统一对外发布。</w:t>
      </w:r>
    </w:p>
    <w:p>
      <w:pPr>
        <w:pStyle w:val="null3"/>
        <w:ind w:firstLine="480"/>
      </w:pPr>
      <w:r>
        <w:rPr/>
        <w:t>（2）对</w:t>
      </w:r>
      <w:r>
        <w:rPr/>
        <w:t>广东易采项目管理有限公司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采购包1（东莞松山湖未来学校学生专用平板电脑租赁服务项目）：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采购包1（东莞松山湖未来学校学生专用平板电脑租赁服务项目）：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提供相应证明材料。或提供《资格条件承诺函》（按照招标文件格式）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供应商必须具有良好的商业信誉和健全的财务会计制度（提供上一年度财务状况报告或基本开户行出具的资信证明） 。或提供《资格条件承诺函》（按照招标文件格式）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按投标（响应）文件格式填报设备及专业技术能力情况。或提供《资格条件承诺函》（按照招标文件格式）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1)本采购包专门面向中小企业采购，本项目中小企业划分标准所属行业为：租赁和商务服务业。 2)《政府采购促进中小企业发展管理办法》（财库〔2020〕46号）、《关于政府采购支持监狱企业发展有关问题的通知》(财库〔2014〕68号)、《关于促进残疾人就业政府采购政策的通知》（财库〔2017〕141号)、《关于环境标志产品政府采购实施的意见》（财库〔2006〕90号）、《财政部发展改革委生态环境部市场监管总局关于调整优化节能产品、环境标志产品政府采购执行机制的通知》（财库〔2019〕9号）、《关于印发&lt;商品包装政府采购需求标准（试行）&gt;、&lt;快递包装政府采购需求标准（试行）&gt;的通知》（财办库〔2020〕123号）。</w:t>
            </w:r>
          </w:p>
        </w:tc>
      </w:tr>
    </w:tbl>
    <w:p>
      <w:pPr>
        <w:pStyle w:val="null3"/>
        <w:ind w:firstLine="480"/>
      </w:pPr>
      <w:r>
        <w:rPr/>
        <w:t>表二符合性审查表：</w:t>
      </w:r>
    </w:p>
    <w:p>
      <w:pPr>
        <w:pStyle w:val="null3"/>
      </w:pPr>
      <w:r>
        <w:rPr/>
        <w:t>采购包1（东莞松山湖未来学校学生专用平板电脑租赁服务项目）：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投标函和投标文件内容、签署、盖章</w:t>
            </w:r>
          </w:p>
        </w:tc>
        <w:tc>
          <w:tcPr>
            <w:tcW w:type="dxa" w:w="4238"/>
          </w:tcPr>
          <w:p>
            <w:pPr>
              <w:pStyle w:val="null3"/>
            </w:pPr>
            <w:r>
              <w:rPr/>
              <w:t>投标函和投标文件内容完整，已按规定格式编制，无重大错漏，并已按招标文件要求盖章、签署，投标有效期满足招标文件要求。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已盖章、签署，授权有效期符合招标文件要求。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投标报价未超过招标文件中规定的预算金额（或最高限价）且按照招标文件要求进行报价的。</w:t>
            </w:r>
          </w:p>
        </w:tc>
      </w:tr>
      <w:tr>
        <w:tc>
          <w:tcPr>
            <w:tcW w:type="dxa" w:w="890"/>
          </w:tcPr>
          <w:p>
            <w:pPr>
              <w:pStyle w:val="null3"/>
            </w:pPr>
            <w:r>
              <w:rPr/>
              <w:t>4</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构成（如各种人工费、管理费、设备费、软件费、场地费用、培训费、风险责任金、工具器材、损耗品及材料、税费等）及佐证材料与报价合理性相关的说明、材料。评审委员会应当结合同类项目服务价格、该行业当地薪资水平等情况，依据专业经验对报价合理性进行判断。如果投标（响应）供应商不提供书面说明、证明材料，或者提供的书面说明、证明材料不能证明其报价合理性的，应当将其作为无效投标（响应）处理。如果投标（响应）供应商提供的书面说明、证明材料能证明其报价合理性的，评审结果为通过。</w:t>
            </w:r>
          </w:p>
        </w:tc>
      </w:tr>
      <w:tr>
        <w:tc>
          <w:tcPr>
            <w:tcW w:type="dxa" w:w="890"/>
          </w:tcPr>
          <w:p>
            <w:pPr>
              <w:pStyle w:val="null3"/>
            </w:pPr>
            <w:r>
              <w:rPr/>
              <w:t>5</w:t>
            </w:r>
          </w:p>
        </w:tc>
        <w:tc>
          <w:tcPr>
            <w:tcW w:type="dxa" w:w="3178"/>
          </w:tcPr>
          <w:p>
            <w:pPr>
              <w:pStyle w:val="null3"/>
            </w:pPr>
            <w:r>
              <w:rPr/>
              <w:t>商务、技术审查</w:t>
            </w:r>
          </w:p>
        </w:tc>
        <w:tc>
          <w:tcPr>
            <w:tcW w:type="dxa" w:w="4238"/>
          </w:tcPr>
          <w:p>
            <w:pPr>
              <w:pStyle w:val="null3"/>
            </w:pPr>
            <w:r>
              <w:rPr/>
              <w:t>《商务条件响应表》和《技术和服务要求响应表》满足招标文件实质性要求，“★”条款满足招标文件要求。</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7</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采购包1(东莞松山湖未来学校学生专用平板电脑租赁服务项目):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(18.0分)</w:t>
            </w:r>
          </w:p>
        </w:tc>
        <w:tc>
          <w:tcPr>
            <w:tcW w:type="dxa" w:w="5076"/>
          </w:tcPr>
          <w:p>
            <w:pPr>
              <w:pStyle w:val="null3"/>
              <w:jc w:val="left"/>
            </w:pPr>
            <w:r>
              <w:rPr/>
              <w:t>对用户需求书的响应程度进行评分，满分18分，每有一项“▲”参数不满足的，每项扣3分，扣完为止。【①对用户需求书带“▲”号的条款，用户需求书要求提供相关证明资料的，则投标文件中须提供对应产品技术参数的证明资料。②对用户需求书带“▲”号的条款，用户需求书未要求提供相关证明资料的，则投标文件中须提供所投设备的彩页或技术白皮书或说明书或官网截图及链接或原厂商所作的技术参数说明等详细技术资料，否则不得分。】</w:t>
            </w:r>
          </w:p>
        </w:tc>
      </w:tr>
      <w:tr>
        <w:tc>
          <w:tcPr>
            <w:tcW w:type="dxa" w:w="922"/>
            <w:gridSpan w:val="2"/>
            <w:vMerge/>
          </w:tcPr>
          <w:p/>
        </w:tc>
        <w:tc>
          <w:tcPr>
            <w:tcW w:type="dxa" w:w="2307"/>
          </w:tcPr>
          <w:p>
            <w:pPr>
              <w:pStyle w:val="null3"/>
              <w:jc w:val="left"/>
            </w:pPr>
            <w:r>
              <w:rPr/>
              <w:t>项目实施方案 (15.0分)</w:t>
            </w:r>
          </w:p>
        </w:tc>
        <w:tc>
          <w:tcPr>
            <w:tcW w:type="dxa" w:w="5076"/>
          </w:tcPr>
          <w:p>
            <w:pPr>
              <w:pStyle w:val="null3"/>
              <w:jc w:val="left"/>
            </w:pPr>
            <w:r>
              <w:rPr/>
              <w:t>在实施方案能满足本项目用户需要的基础上，对工作重点、难点及其解决措施、人员安排、项目测试、试运行、验收组织方案以及与采购人的协调等内容的科学性、安全性、可行性、完整性进行评审： （1）有具体工作重点、难点及其解决措施、人员安排、项目测试、试运行、验收组织等方案以及与采购人的协调方案，方案科学合理，思路清晰，内容全面，能够根据实际情况制订，考虑问题周全各项指标均能圆满完成得15分； （2）有较为具体的工作重点、难点及其解决措施、人员安排、项目测试、试运行、验收组织等方案以及与采购人的协调方案，方案较为科学合理，思路较为清晰，内容较为全面，能够根据实际情况制订，考虑问题周全各项指标能完成得10分； （3）有基本工作重点、难点及其解决措施、人员安排、项目测试、试运行、验收组织等方案以及与采购人的协调方案，方案科学合理性一般，思路一般，内容一般，基本能够根据实际情况制订，考虑问题周全各项指标基本能完成得5分； （4）方案进度安排较差，方案不够科学完善，思路不够清晰，内容不够全面，不能够根据实际情况制订，考虑问题不详细，措施介绍简单得1分； （5）未提供相关方案得0分。</w:t>
            </w:r>
          </w:p>
        </w:tc>
      </w:tr>
      <w:tr>
        <w:tc>
          <w:tcPr>
            <w:tcW w:type="dxa" w:w="922"/>
            <w:gridSpan w:val="2"/>
            <w:vMerge/>
          </w:tcPr>
          <w:p/>
        </w:tc>
        <w:tc>
          <w:tcPr>
            <w:tcW w:type="dxa" w:w="2307"/>
          </w:tcPr>
          <w:p>
            <w:pPr>
              <w:pStyle w:val="null3"/>
              <w:jc w:val="left"/>
            </w:pPr>
            <w:r>
              <w:rPr/>
              <w:t>售后服务方案 (15.0分)</w:t>
            </w:r>
          </w:p>
        </w:tc>
        <w:tc>
          <w:tcPr>
            <w:tcW w:type="dxa" w:w="5076"/>
          </w:tcPr>
          <w:p>
            <w:pPr>
              <w:pStyle w:val="null3"/>
              <w:jc w:val="left"/>
            </w:pPr>
            <w:r>
              <w:rPr/>
              <w:t>根据投标人提供的售后服务方案（包括但不限于产品保修内容与范围、服务承诺及技术支持等）进行综合评审： （1）售后服务承诺细致，详细列明售后服务的方式、处理流程、技术人员组织安排及跟进流程等；所投产品备品备件充足，详细列明备品备件清单及技术参数说明、用途；有针对性的应急维修响应措施，有专门的具有售后服务管理人员对接跟进处理进度并对维修情况进行记录的得15分； （2）售后服务承诺较为细致，列明售后服务的方式、处理流程、技术人员组织安排及跟进流程等；所投产品备品备件较为充足，列明备品备件清单及技术参数说明、用途；有应急维修响应措施，有专门人员对接跟进处理进度并对维修情况进行记录的得10分； （3）售后服务承诺一般，基本列明售后服务的方式、处理流程、技术人员组织安排及跟进流程等；所投产品备品备件不够充足，基本列明备品备件清单及技术参数说明、用途；应急维修响应措施不够完善，有安排对接跟进处理进度并对维修情况进行记录的得5分； （4）售后服务承诺不明确，售后服务的方式、处理流程、技术人员组织安排及跟进流程不详细；所投产品备品备件不充足，备品备件清单及技术参数说明、用途不清晰；应急维修响应措施不完善得1分； （5）未提供相关方案得0分。</w:t>
            </w:r>
          </w:p>
        </w:tc>
      </w:tr>
      <w:tr>
        <w:tc>
          <w:tcPr>
            <w:tcW w:type="dxa" w:w="922"/>
            <w:gridSpan w:val="2"/>
            <w:vMerge/>
          </w:tcPr>
          <w:p/>
        </w:tc>
        <w:tc>
          <w:tcPr>
            <w:tcW w:type="dxa" w:w="2307"/>
          </w:tcPr>
          <w:p>
            <w:pPr>
              <w:pStyle w:val="null3"/>
              <w:jc w:val="left"/>
            </w:pPr>
            <w:r>
              <w:rPr/>
              <w:t>对项目的理解 (12.0分)</w:t>
            </w:r>
          </w:p>
        </w:tc>
        <w:tc>
          <w:tcPr>
            <w:tcW w:type="dxa" w:w="5076"/>
          </w:tcPr>
          <w:p>
            <w:pPr>
              <w:pStyle w:val="null3"/>
              <w:jc w:val="left"/>
            </w:pPr>
            <w:r>
              <w:rPr/>
              <w:t>根据供应商对本项目的理解进行综合评审评分： （1）能精准阐述本项目（学习专用智能终端租赁）的总体战略目标，对服务范围、交付标准、运维要求等核心内容理解透彻，并能结合教育场景特点进行详尽、有条理的论述，得12分； （2）对本项目的目标、内容及要求有较为全面的认识，阐述清晰，但部分细节描述不够深入或未完全贴合项目实际需求，得8分； （3）对本项目基本内容有初步了解，但阐述笼统、重点不突出，对核心目标的理解存在偏差或不够完整，得5分； （4）对本项目的理解严重不足，内容空泛、逻辑混乱，或叙述与项目需求关联度低，得2分； （5）不提供方案不得分。</w:t>
            </w:r>
          </w:p>
        </w:tc>
      </w:tr>
      <w:tr>
        <w:tc>
          <w:tcPr>
            <w:tcW w:type="dxa" w:w="922"/>
            <w:gridSpan w:val="2"/>
          </w:tcPr>
          <w:p>
            <w:pPr>
              <w:pStyle w:val="null3"/>
              <w:jc w:val="center"/>
            </w:pPr>
            <w:r>
              <w:rPr/>
              <w:t>商务部分</w:t>
            </w:r>
          </w:p>
        </w:tc>
        <w:tc>
          <w:tcPr>
            <w:tcW w:type="dxa" w:w="2307"/>
          </w:tcPr>
          <w:p>
            <w:pPr>
              <w:pStyle w:val="null3"/>
              <w:jc w:val="left"/>
            </w:pPr>
            <w:r>
              <w:rPr/>
              <w:t>项目业绩 (30.0分)</w:t>
            </w:r>
          </w:p>
        </w:tc>
        <w:tc>
          <w:tcPr>
            <w:tcW w:type="dxa" w:w="5076"/>
          </w:tcPr>
          <w:p>
            <w:pPr>
              <w:pStyle w:val="null3"/>
              <w:jc w:val="left"/>
            </w:pPr>
            <w:r>
              <w:rPr/>
              <w:t>投标人自2022年截至投标日期以来具有教育信息化项目业绩，每个得5分，最高得30分。 注：须提供合同复印件加盖公章，时间以合同签订时间为准。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广东省政府采购</w:t>
      </w:r>
    </w:p>
    <w:p>
      <w:pPr>
        <w:pStyle w:val="null3"/>
        <w:spacing w:before="150" w:after="150"/>
        <w:jc w:val="both"/>
      </w:pPr>
      <w:r>
        <w:rPr/>
        <w:t xml:space="preserve"> </w:t>
      </w:r>
    </w:p>
    <w:p>
      <w:pPr>
        <w:pStyle w:val="null3"/>
        <w:jc w:val="center"/>
      </w:pPr>
      <w:r>
        <w:rPr>
          <w:sz w:val="52"/>
          <w:b/>
        </w:rPr>
        <w:t>合　同　书</w:t>
      </w:r>
    </w:p>
    <w:p>
      <w:pPr>
        <w:pStyle w:val="null3"/>
        <w:jc w:val="center"/>
      </w:pPr>
      <w:r>
        <w:rPr/>
        <w:t xml:space="preserve"> </w:t>
      </w:r>
    </w:p>
    <w:p>
      <w:pPr>
        <w:pStyle w:val="null3"/>
      </w:pPr>
      <w:r>
        <w:rPr>
          <w:sz w:val="28"/>
          <w:color w:val="222222"/>
        </w:rPr>
        <w:t>采购计划编号：</w:t>
      </w:r>
      <w:r>
        <w:rPr>
          <w:u w:val="single"/>
        </w:rPr>
        <w:t xml:space="preserve">                     </w:t>
      </w:r>
      <w:r>
        <w:rPr>
          <w:u w:val="single"/>
        </w:rPr>
        <w:t xml:space="preserve">  </w:t>
      </w:r>
      <w:r>
        <w:rPr>
          <w:u w:val="single"/>
        </w:rPr>
        <w:t xml:space="preserve">     </w:t>
      </w:r>
    </w:p>
    <w:p>
      <w:pPr>
        <w:pStyle w:val="null3"/>
        <w:spacing w:before="150" w:after="150"/>
      </w:pPr>
      <w:r>
        <w:rPr/>
        <w:t xml:space="preserve"> </w:t>
      </w:r>
    </w:p>
    <w:p>
      <w:pPr>
        <w:pStyle w:val="null3"/>
      </w:pPr>
      <w:r>
        <w:rPr>
          <w:sz w:val="28"/>
          <w:color w:val="222222"/>
        </w:rPr>
        <w:t>项目编号：</w:t>
      </w:r>
      <w:r>
        <w:rPr>
          <w:u w:val="single"/>
        </w:rPr>
        <w:t xml:space="preserve">                                  </w:t>
      </w:r>
    </w:p>
    <w:p>
      <w:pPr>
        <w:pStyle w:val="null3"/>
        <w:spacing w:before="150" w:after="150"/>
      </w:pPr>
      <w:r>
        <w:rPr/>
        <w:t xml:space="preserve"> </w:t>
      </w:r>
    </w:p>
    <w:p>
      <w:pPr>
        <w:pStyle w:val="null3"/>
      </w:pPr>
      <w:r>
        <w:rPr>
          <w:sz w:val="28"/>
          <w:color w:val="222222"/>
        </w:rPr>
        <w:t>项目名称：</w:t>
      </w:r>
      <w:r>
        <w:rPr>
          <w:u w:val="single"/>
        </w:rPr>
        <w:t xml:space="preserve">                           </w:t>
      </w:r>
      <w:r>
        <w:rPr>
          <w:u w:val="single"/>
        </w:rPr>
        <w:t xml:space="preserve">    </w:t>
      </w:r>
      <w:r>
        <w:rPr>
          <w:u w:val="single"/>
        </w:rPr>
        <w:t xml:space="preserve">  </w:t>
      </w:r>
    </w:p>
    <w:p>
      <w:pPr>
        <w:pStyle w:val="null3"/>
        <w:jc w:val="both"/>
      </w:pPr>
      <w:r>
        <w:rPr/>
        <w:t xml:space="preserve"> </w:t>
      </w:r>
    </w:p>
    <w:p>
      <w:pPr>
        <w:pStyle w:val="null3"/>
        <w:jc w:val="both"/>
      </w:pPr>
      <w:r>
        <w:rPr>
          <w:sz w:val="21"/>
          <w:b/>
        </w:rPr>
        <w:t>甲方：</w:t>
      </w:r>
      <w:r>
        <w:rPr>
          <w:u w:val="single"/>
        </w:rPr>
        <w:t xml:space="preserve">  </w:t>
      </w:r>
    </w:p>
    <w:p>
      <w:pPr>
        <w:pStyle w:val="null3"/>
        <w:jc w:val="both"/>
      </w:pPr>
      <w:r>
        <w:rPr>
          <w:sz w:val="21"/>
          <w:color w:val="222222"/>
        </w:rPr>
        <w:t>电话：</w:t>
      </w:r>
      <w:r>
        <w:rPr>
          <w:u w:val="single"/>
        </w:rPr>
        <w:t xml:space="preserve">  </w:t>
      </w:r>
      <w:r>
        <w:rPr>
          <w:sz w:val="21"/>
          <w:color w:val="222222"/>
        </w:rPr>
        <w:t>传真</w:t>
      </w:r>
      <w:r>
        <w:rPr>
          <w:sz w:val="21"/>
          <w:color w:val="222222"/>
        </w:rPr>
        <w:t>：</w:t>
      </w:r>
      <w:r>
        <w:rPr>
          <w:u w:val="single"/>
        </w:rPr>
        <w:t xml:space="preserve">  </w:t>
      </w:r>
      <w:r>
        <w:rPr>
          <w:sz w:val="21"/>
          <w:color w:val="222222"/>
        </w:rPr>
        <w:t>地址：</w:t>
      </w:r>
      <w:r>
        <w:rPr>
          <w:u w:val="single"/>
        </w:rPr>
        <w:t xml:space="preserve">   </w:t>
      </w:r>
    </w:p>
    <w:p>
      <w:pPr>
        <w:pStyle w:val="null3"/>
        <w:jc w:val="both"/>
      </w:pPr>
      <w:r>
        <w:rPr>
          <w:sz w:val="21"/>
          <w:b/>
        </w:rPr>
        <w:t>乙方：</w:t>
      </w:r>
      <w:r>
        <w:rPr>
          <w:u w:val="single"/>
        </w:rPr>
        <w:t xml:space="preserve">  </w:t>
      </w:r>
    </w:p>
    <w:p>
      <w:pPr>
        <w:pStyle w:val="null3"/>
        <w:jc w:val="both"/>
      </w:pPr>
      <w:r>
        <w:rPr>
          <w:sz w:val="21"/>
          <w:color w:val="222222"/>
        </w:rPr>
        <w:t>电话：</w:t>
      </w:r>
      <w:r>
        <w:rPr>
          <w:u w:val="single"/>
        </w:rPr>
        <w:t xml:space="preserve">   </w:t>
      </w:r>
      <w:r>
        <w:rPr>
          <w:sz w:val="21"/>
          <w:color w:val="222222"/>
        </w:rPr>
        <w:t>传真：</w:t>
      </w:r>
      <w:r>
        <w:rPr>
          <w:u w:val="single"/>
        </w:rPr>
        <w:t xml:space="preserve">   </w:t>
      </w:r>
      <w:r>
        <w:rPr>
          <w:sz w:val="21"/>
          <w:color w:val="222222"/>
        </w:rPr>
        <w:t>地址：</w:t>
      </w:r>
      <w:r>
        <w:rPr>
          <w:u w:val="single"/>
        </w:rPr>
        <w:t xml:space="preserve">   </w:t>
      </w:r>
    </w:p>
    <w:p>
      <w:pPr>
        <w:pStyle w:val="null3"/>
        <w:jc w:val="both"/>
      </w:pPr>
      <w:r>
        <w:rPr>
          <w:sz w:val="21"/>
          <w:color w:val="222222"/>
        </w:rPr>
        <w:t xml:space="preserve">  </w:t>
      </w:r>
      <w:r>
        <w:rPr>
          <w:sz w:val="21"/>
          <w:color w:val="222222"/>
        </w:rPr>
        <w:t>根据</w:t>
      </w:r>
      <w:r>
        <w:rPr>
          <w:sz w:val="21"/>
          <w:u w:val="single"/>
        </w:rPr>
        <w:t xml:space="preserve">         </w:t>
      </w:r>
      <w:r>
        <w:rPr>
          <w:sz w:val="21"/>
          <w:u w:val="single"/>
        </w:rPr>
        <w:t>项目</w:t>
      </w:r>
      <w:r>
        <w:rPr>
          <w:sz w:val="21"/>
          <w:color w:val="222222"/>
        </w:rPr>
        <w:t>的采购结果，按照《中华人民共和国政府采购法》，《中华人民共和国民法典</w:t>
      </w:r>
      <w:r>
        <w:rPr>
          <w:sz w:val="21"/>
          <w:color w:val="222222"/>
        </w:rPr>
        <w:t>(合同编)》的规定，经双方协商，本着平等互利和诚实信用的原则，一致同意遵守本合同如下。</w:t>
      </w:r>
    </w:p>
    <w:p>
      <w:pPr>
        <w:pStyle w:val="null3"/>
        <w:jc w:val="both"/>
      </w:pPr>
      <w:r>
        <w:rPr>
          <w:sz w:val="21"/>
          <w:b/>
        </w:rPr>
        <w:t>一、合同金额</w:t>
      </w:r>
    </w:p>
    <w:p>
      <w:pPr>
        <w:pStyle w:val="null3"/>
        <w:jc w:val="both"/>
      </w:pPr>
      <w:r>
        <w:rPr>
          <w:sz w:val="21"/>
          <w:color w:val="222222"/>
        </w:rPr>
        <w:t>　　合同金额为（大写）：</w:t>
      </w:r>
      <w:r>
        <w:rPr>
          <w:sz w:val="21"/>
          <w:color w:val="222222"/>
        </w:rPr>
        <w:t>_____________元（￥_________元）人民币。</w:t>
      </w:r>
    </w:p>
    <w:p>
      <w:pPr>
        <w:pStyle w:val="null3"/>
        <w:jc w:val="both"/>
      </w:pPr>
      <w:r>
        <w:rPr>
          <w:sz w:val="21"/>
          <w:b/>
        </w:rPr>
        <w:t>二、服务范围</w:t>
      </w:r>
    </w:p>
    <w:p>
      <w:pPr>
        <w:pStyle w:val="null3"/>
        <w:jc w:val="both"/>
      </w:pPr>
      <w:r>
        <w:rPr>
          <w:sz w:val="21"/>
          <w:color w:val="222222"/>
        </w:rPr>
        <w:t>　　甲方聘请乙方提供以下服务：</w:t>
      </w:r>
    </w:p>
    <w:p>
      <w:pPr>
        <w:pStyle w:val="null3"/>
        <w:jc w:val="both"/>
      </w:pPr>
      <w:r>
        <w:rPr>
          <w:sz w:val="21"/>
          <w:color w:val="222222"/>
        </w:rPr>
        <w:t>1．</w:t>
      </w:r>
      <w:r>
        <w:rPr>
          <w:sz w:val="21"/>
          <w:color w:val="222222"/>
        </w:rPr>
        <w:t>。</w:t>
      </w:r>
    </w:p>
    <w:p>
      <w:pPr>
        <w:pStyle w:val="null3"/>
        <w:jc w:val="both"/>
      </w:pPr>
      <w:r>
        <w:rPr>
          <w:sz w:val="21"/>
          <w:color w:val="222222"/>
        </w:rPr>
        <w:t>2．</w:t>
      </w:r>
    </w:p>
    <w:p>
      <w:pPr>
        <w:pStyle w:val="null3"/>
        <w:jc w:val="both"/>
      </w:pPr>
      <w:r>
        <w:rPr>
          <w:sz w:val="21"/>
          <w:color w:val="222222"/>
        </w:rPr>
        <w:t>……</w:t>
      </w:r>
    </w:p>
    <w:p>
      <w:pPr>
        <w:pStyle w:val="null3"/>
        <w:jc w:val="both"/>
      </w:pPr>
      <w:r>
        <w:rPr>
          <w:sz w:val="21"/>
          <w:b/>
        </w:rPr>
        <w:t>三、甲方乙方的权利和义务</w:t>
      </w:r>
    </w:p>
    <w:p>
      <w:pPr>
        <w:pStyle w:val="null3"/>
        <w:jc w:val="both"/>
      </w:pPr>
      <w:r>
        <w:rPr>
          <w:sz w:val="21"/>
          <w:color w:val="222222"/>
        </w:rPr>
        <w:t>1.甲方的权利和义务</w:t>
      </w:r>
    </w:p>
    <w:p>
      <w:pPr>
        <w:pStyle w:val="null3"/>
        <w:jc w:val="both"/>
      </w:pPr>
      <w:r>
        <w:rPr>
          <w:sz w:val="21"/>
          <w:color w:val="222222"/>
        </w:rPr>
        <w:t>2.乙方的权利和义务</w:t>
      </w:r>
    </w:p>
    <w:p>
      <w:pPr>
        <w:pStyle w:val="null3"/>
        <w:jc w:val="both"/>
      </w:pPr>
      <w:r>
        <w:rPr>
          <w:sz w:val="21"/>
          <w:b/>
        </w:rPr>
        <w:t>四、服务期间（项目完成期限）</w:t>
      </w:r>
    </w:p>
    <w:p>
      <w:pPr>
        <w:pStyle w:val="null3"/>
        <w:jc w:val="both"/>
      </w:pPr>
      <w:r>
        <w:rPr>
          <w:sz w:val="21"/>
          <w:color w:val="222222"/>
        </w:rPr>
        <w:t>1.委托服务期间自______年______月至______年______月止。</w:t>
      </w:r>
    </w:p>
    <w:p>
      <w:pPr>
        <w:pStyle w:val="null3"/>
        <w:jc w:val="both"/>
      </w:pPr>
      <w:r>
        <w:rPr>
          <w:sz w:val="21"/>
          <w:b/>
        </w:rPr>
        <w:t>五、付款方式</w:t>
      </w:r>
    </w:p>
    <w:p>
      <w:pPr>
        <w:pStyle w:val="null3"/>
        <w:jc w:val="both"/>
      </w:pPr>
      <w:r>
        <w:rPr>
          <w:sz w:val="21"/>
          <w:color w:val="222222"/>
        </w:rPr>
        <w:t xml:space="preserve">   </w:t>
      </w:r>
      <w:r>
        <w:rPr>
          <w:sz w:val="21"/>
          <w:color w:val="222222"/>
        </w:rPr>
        <w:t>乙方将全部货物送达甲方指定地点安装完成，并经甲方验收合格且交付使用后，甲方在收到乙方提供的发票后</w:t>
      </w:r>
      <w:r>
        <w:rPr>
          <w:sz w:val="21"/>
          <w:color w:val="222222"/>
        </w:rPr>
        <w:t>15个工作日内办理支付手续，通过银行转账的方式支付合同总价的100%；（本项目涉及市教育基金会付款手续，因市教育基金会审批流程原因导致的甲方付款延迟，不视为甲方逾期支付。付款期限不含市教育基金会支付部门审查的时间，市教育基金会审核期间不视为甲方逾期支付。）</w:t>
      </w:r>
    </w:p>
    <w:p>
      <w:pPr>
        <w:pStyle w:val="null3"/>
        <w:jc w:val="both"/>
      </w:pPr>
      <w:r>
        <w:rPr>
          <w:sz w:val="21"/>
          <w:b/>
        </w:rPr>
        <w:t>六、验收要求</w:t>
      </w:r>
    </w:p>
    <w:p>
      <w:pPr>
        <w:pStyle w:val="null3"/>
        <w:jc w:val="both"/>
      </w:pPr>
      <w:r>
        <w:rPr>
          <w:b/>
        </w:rPr>
        <w:t xml:space="preserve">        </w:t>
      </w:r>
      <w:r>
        <w:rPr>
          <w:sz w:val="21"/>
          <w:color w:val="222222"/>
        </w:rPr>
        <w:t>1.交付验收标准依次序对照适用标准为：①符合中华人民共和国国家安全质量标准、环保标准或行业标准；②符合采购文件和投标承诺中甲方认可的合理最佳配置、参数及各项要求；③货物来源国官方标准。</w:t>
      </w:r>
    </w:p>
    <w:p>
      <w:pPr>
        <w:pStyle w:val="null3"/>
        <w:jc w:val="both"/>
      </w:pPr>
      <w:r>
        <w:rPr>
          <w:sz w:val="21"/>
          <w:color w:val="222222"/>
        </w:rPr>
        <w:t xml:space="preserve">       </w:t>
      </w:r>
      <w:r>
        <w:rPr>
          <w:sz w:val="21"/>
          <w:color w:val="222222"/>
        </w:rPr>
        <w:t>2.知识产权证明必须齐全。</w:t>
      </w:r>
    </w:p>
    <w:p>
      <w:pPr>
        <w:pStyle w:val="null3"/>
        <w:jc w:val="both"/>
      </w:pPr>
      <w:r>
        <w:rPr>
          <w:sz w:val="21"/>
          <w:color w:val="222222"/>
        </w:rPr>
        <w:t xml:space="preserve">      </w:t>
      </w:r>
      <w:r>
        <w:rPr>
          <w:sz w:val="21"/>
          <w:color w:val="222222"/>
        </w:rPr>
        <w:t>3.乙方应将用户手册、保修手册、有关单证资料及配备件等交付给甲方，使用操作及安全须知等重要资料应附有中文说明。</w:t>
      </w:r>
    </w:p>
    <w:p>
      <w:pPr>
        <w:pStyle w:val="null3"/>
        <w:jc w:val="both"/>
      </w:pPr>
      <w:r>
        <w:rPr>
          <w:sz w:val="21"/>
          <w:color w:val="222222"/>
        </w:rPr>
        <w:t xml:space="preserve">      </w:t>
      </w:r>
      <w:r>
        <w:rPr>
          <w:sz w:val="21"/>
          <w:color w:val="222222"/>
        </w:rPr>
        <w:t>4.甲方组成验收小组按国家有关规定、规范进行验收。因货物质量问题发生争议时，由本地质量技术监督部门鉴定。货物符合质量技术标准的，鉴定费由甲方承担；否则鉴定费由乙方承担。</w:t>
      </w:r>
    </w:p>
    <w:p>
      <w:pPr>
        <w:pStyle w:val="null3"/>
        <w:jc w:val="both"/>
      </w:pPr>
      <w:r>
        <w:rPr>
          <w:sz w:val="21"/>
          <w:color w:val="222222"/>
        </w:rPr>
        <w:t xml:space="preserve">      </w:t>
      </w:r>
      <w:r>
        <w:rPr>
          <w:sz w:val="21"/>
          <w:color w:val="222222"/>
        </w:rPr>
        <w:t>5.由乙方委托符合资质的第三方检测机构对产品检测，如检测不合格，甲方有权终止合同。</w:t>
      </w:r>
    </w:p>
    <w:p>
      <w:pPr>
        <w:pStyle w:val="null3"/>
      </w:pPr>
      <w:r>
        <w:rPr>
          <w:sz w:val="21"/>
          <w:b/>
        </w:rPr>
        <w:t>七、供货要求</w:t>
      </w:r>
    </w:p>
    <w:p>
      <w:pPr>
        <w:pStyle w:val="null3"/>
      </w:pPr>
      <w:r>
        <w:rPr>
          <w:sz w:val="21"/>
          <w:color w:val="222222"/>
        </w:rPr>
        <w:t xml:space="preserve">    </w:t>
      </w:r>
      <w:r>
        <w:rPr>
          <w:sz w:val="21"/>
          <w:color w:val="222222"/>
        </w:rPr>
        <w:t>1.货物为原制造商制造的全新产品，整机无污染，无侵权行为、表面无划损、无任何缺陷隐患，在中国境内可依常规安全合法使用。</w:t>
      </w:r>
    </w:p>
    <w:p>
      <w:pPr>
        <w:pStyle w:val="null3"/>
      </w:pPr>
      <w:r>
        <w:rPr>
          <w:sz w:val="21"/>
          <w:color w:val="222222"/>
        </w:rPr>
        <w:t xml:space="preserve">    </w:t>
      </w:r>
      <w:r>
        <w:rPr>
          <w:sz w:val="21"/>
          <w:color w:val="222222"/>
        </w:rPr>
        <w:t>2.乙方所供设备须符合国家的相关规定，且负责将所供设备送至甲方指定地点，并负责设备的安装、调试等。</w:t>
      </w:r>
    </w:p>
    <w:p>
      <w:pPr>
        <w:pStyle w:val="null3"/>
      </w:pPr>
      <w:r>
        <w:rPr>
          <w:sz w:val="21"/>
          <w:color w:val="222222"/>
        </w:rPr>
        <w:t xml:space="preserve">    </w:t>
      </w:r>
      <w:r>
        <w:rPr>
          <w:sz w:val="21"/>
          <w:color w:val="222222"/>
        </w:rPr>
        <w:t>3.设备安装时，所涉的有关零配件均由乙方提供。</w:t>
      </w:r>
    </w:p>
    <w:p>
      <w:pPr>
        <w:pStyle w:val="null3"/>
      </w:pPr>
      <w:r>
        <w:rPr>
          <w:sz w:val="21"/>
          <w:color w:val="222222"/>
        </w:rPr>
        <w:t xml:space="preserve">    </w:t>
      </w:r>
      <w:r>
        <w:rPr>
          <w:sz w:val="21"/>
          <w:color w:val="222222"/>
        </w:rPr>
        <w:t>4.交货要求：乙方须将设备、产品运送到指定地点，其运送的所有费用由乙方承担。</w:t>
      </w:r>
    </w:p>
    <w:p>
      <w:pPr>
        <w:pStyle w:val="null3"/>
      </w:pPr>
      <w:r>
        <w:rPr>
          <w:sz w:val="21"/>
          <w:b/>
        </w:rPr>
        <w:t>八、安装与调试</w:t>
      </w:r>
    </w:p>
    <w:p>
      <w:pPr>
        <w:pStyle w:val="null3"/>
      </w:pPr>
      <w:r>
        <w:rPr>
          <w:sz w:val="21"/>
          <w:color w:val="222222"/>
        </w:rPr>
        <w:t xml:space="preserve">      </w:t>
      </w:r>
      <w:r>
        <w:rPr>
          <w:sz w:val="21"/>
          <w:color w:val="222222"/>
        </w:rPr>
        <w:t>1.乙方负责到采购单位指定的地点进行安装调试。</w:t>
      </w:r>
    </w:p>
    <w:p>
      <w:pPr>
        <w:pStyle w:val="null3"/>
      </w:pPr>
      <w:r>
        <w:rPr>
          <w:sz w:val="21"/>
          <w:color w:val="222222"/>
        </w:rPr>
        <w:t xml:space="preserve">      </w:t>
      </w:r>
      <w:r>
        <w:rPr>
          <w:sz w:val="21"/>
          <w:color w:val="222222"/>
        </w:rPr>
        <w:t>2.乙方应提交详细安装进度表。</w:t>
      </w:r>
    </w:p>
    <w:p>
      <w:pPr>
        <w:pStyle w:val="null3"/>
      </w:pPr>
      <w:r>
        <w:rPr>
          <w:sz w:val="21"/>
          <w:color w:val="222222"/>
        </w:rPr>
        <w:t xml:space="preserve">      </w:t>
      </w:r>
      <w:r>
        <w:rPr>
          <w:sz w:val="21"/>
          <w:color w:val="222222"/>
        </w:rPr>
        <w:t>3.乙方应设安装负责人，负责安装协调管理工作。</w:t>
      </w:r>
    </w:p>
    <w:p>
      <w:pPr>
        <w:pStyle w:val="null3"/>
      </w:pPr>
      <w:r>
        <w:rPr>
          <w:sz w:val="21"/>
          <w:color w:val="222222"/>
        </w:rPr>
        <w:t xml:space="preserve">      </w:t>
      </w:r>
      <w:r>
        <w:rPr>
          <w:sz w:val="21"/>
          <w:color w:val="222222"/>
        </w:rPr>
        <w:t>4.安装所需工具设施物料由乙方自备、自费运到现场，完工后自费搬走。</w:t>
      </w:r>
    </w:p>
    <w:p>
      <w:pPr>
        <w:pStyle w:val="null3"/>
      </w:pPr>
      <w:r>
        <w:rPr>
          <w:sz w:val="21"/>
          <w:color w:val="222222"/>
        </w:rPr>
        <w:t xml:space="preserve">      </w:t>
      </w:r>
      <w:r>
        <w:rPr>
          <w:sz w:val="21"/>
          <w:color w:val="222222"/>
        </w:rPr>
        <w:t>5.调试：按国家相关施工验收规范进行，分阶段进行调试。</w:t>
      </w:r>
    </w:p>
    <w:p>
      <w:pPr>
        <w:pStyle w:val="null3"/>
      </w:pPr>
      <w:r>
        <w:rPr>
          <w:sz w:val="21"/>
          <w:b/>
        </w:rPr>
        <w:t>九、质量保证及售后服务</w:t>
      </w:r>
    </w:p>
    <w:p>
      <w:pPr>
        <w:pStyle w:val="null3"/>
      </w:pPr>
      <w:r>
        <w:rPr>
          <w:sz w:val="21"/>
          <w:color w:val="222222"/>
        </w:rPr>
        <w:t xml:space="preserve">      </w:t>
      </w:r>
      <w:r>
        <w:rPr>
          <w:sz w:val="21"/>
          <w:color w:val="222222"/>
        </w:rPr>
        <w:t>1.项目服务期限为3年。交付甲方使用之日起计，在服务期内，乙方应提供免费的维修服务。</w:t>
      </w:r>
    </w:p>
    <w:p>
      <w:pPr>
        <w:pStyle w:val="null3"/>
      </w:pPr>
      <w:r>
        <w:rPr>
          <w:sz w:val="21"/>
          <w:color w:val="222222"/>
        </w:rPr>
        <w:t xml:space="preserve">      </w:t>
      </w:r>
      <w:r>
        <w:rPr>
          <w:sz w:val="21"/>
          <w:color w:val="222222"/>
        </w:rPr>
        <w:t>2.服务期内，如因质量原因出现故障而造成短期停用时，则质保期和免费维修期相应顺延。如停用时间累计超过60天则质保期重新计算。</w:t>
      </w:r>
    </w:p>
    <w:p>
      <w:pPr>
        <w:pStyle w:val="null3"/>
      </w:pPr>
      <w:r>
        <w:rPr>
          <w:sz w:val="21"/>
          <w:color w:val="222222"/>
        </w:rPr>
        <w:t xml:space="preserve">      </w:t>
      </w:r>
      <w:r>
        <w:rPr>
          <w:sz w:val="21"/>
          <w:color w:val="222222"/>
        </w:rPr>
        <w:t>3.对甲方的服务通知，乙方采用驻场、电话、短信等灵活、多样的手段提供7*24小时的响应服务，故障维修的通知后30分钟内予以响应，承诺2小时内（非工作日4小时内）完成维修，保证在任何时候甲方都能及时联系到乙方维修工程师。</w:t>
      </w:r>
    </w:p>
    <w:p>
      <w:pPr>
        <w:pStyle w:val="null3"/>
      </w:pPr>
      <w:r>
        <w:rPr>
          <w:sz w:val="21"/>
          <w:color w:val="222222"/>
        </w:rPr>
        <w:t xml:space="preserve">      </w:t>
      </w:r>
      <w:r>
        <w:rPr>
          <w:sz w:val="21"/>
          <w:color w:val="222222"/>
        </w:rPr>
        <w:t>4.乙方必须承诺安装后，指导甲方人员掌握操作，达到甲方确认的开展教学活动。</w:t>
      </w:r>
    </w:p>
    <w:p>
      <w:pPr>
        <w:pStyle w:val="null3"/>
      </w:pPr>
      <w:r>
        <w:rPr>
          <w:sz w:val="21"/>
          <w:color w:val="222222"/>
        </w:rPr>
        <w:t xml:space="preserve">      </w:t>
      </w:r>
      <w:r>
        <w:rPr>
          <w:sz w:val="21"/>
          <w:color w:val="222222"/>
        </w:rPr>
        <w:t>5.售后服务：①服务期内，由此产生的一切费用均由乙方承担。但人为因素、自然因素（如火灾、雷击等）造成的故障除外。②服务期内提供最高级别的大客户服务待遇，提供一站式服务体系，包括：一站业务受理、一站故障申告、一站技术支持等。③乙方须免费提供现场培训及提供相关技术资料。培训内容应包括软硬件的技术原理、操作、日常基本维护与保养，使受训人员能独立使用，能独立处理常见性故障以及进行日常的维护保养。④乙方须将有关产品说明书、原厂家安装手册、技术文件、资料及安装、验收报告等文档汇集成册后交付至采购单位。</w:t>
      </w:r>
    </w:p>
    <w:p>
      <w:pPr>
        <w:pStyle w:val="null3"/>
      </w:pPr>
      <w:r>
        <w:rPr>
          <w:sz w:val="21"/>
          <w:b/>
        </w:rPr>
        <w:t>十、其他要求</w:t>
      </w:r>
    </w:p>
    <w:p>
      <w:pPr>
        <w:pStyle w:val="null3"/>
        <w:jc w:val="both"/>
      </w:pPr>
      <w:r>
        <w:rPr>
          <w:sz w:val="21"/>
          <w:color w:val="222222"/>
        </w:rPr>
        <w:t xml:space="preserve">      </w:t>
      </w:r>
      <w:r>
        <w:rPr>
          <w:sz w:val="21"/>
          <w:color w:val="222222"/>
        </w:rPr>
        <w:t>乙方应充分结合本招标文件上下文了解项目招标需求、采购文件未尽事宜，将在合同签订或项目执行过程中双方协商确定，供应商须无条件满足甲方的合理要求。</w:t>
      </w:r>
    </w:p>
    <w:p>
      <w:pPr>
        <w:pStyle w:val="null3"/>
        <w:jc w:val="both"/>
      </w:pPr>
      <w:r>
        <w:rPr>
          <w:sz w:val="21"/>
          <w:b/>
        </w:rPr>
        <w:t>十一、知识产权归属</w:t>
      </w:r>
    </w:p>
    <w:p>
      <w:pPr>
        <w:pStyle w:val="null3"/>
        <w:jc w:val="both"/>
      </w:pPr>
      <w:r>
        <w:rPr>
          <w:sz w:val="21"/>
          <w:b/>
        </w:rPr>
        <w:t>十二、保密</w:t>
      </w:r>
    </w:p>
    <w:p>
      <w:pPr>
        <w:pStyle w:val="null3"/>
        <w:jc w:val="both"/>
      </w:pPr>
      <w:r>
        <w:rPr>
          <w:sz w:val="21"/>
          <w:b/>
        </w:rPr>
        <w:t>十三、违约责任与赔偿损失</w:t>
      </w:r>
    </w:p>
    <w:p>
      <w:pPr>
        <w:pStyle w:val="null3"/>
        <w:jc w:val="both"/>
      </w:pPr>
      <w:r>
        <w:rPr>
          <w:sz w:val="21"/>
          <w:color w:val="222222"/>
        </w:rPr>
        <w:t>1.乙方提供的服务不符合本合同规定的，甲方有权拒收，并且乙方须向甲方方支付本合同总价5%的违约金。</w:t>
      </w:r>
    </w:p>
    <w:p>
      <w:pPr>
        <w:pStyle w:val="null3"/>
        <w:jc w:val="both"/>
      </w:pPr>
      <w:r>
        <w:rPr>
          <w:sz w:val="21"/>
          <w:color w:val="222222"/>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1"/>
          <w:color w:val="222222"/>
        </w:rPr>
        <w:t>3.甲方无正当理由拒收接受服务，到期拒付服务款项的，甲方向乙方偿付本合同总的5%的违约金。甲方人逾期付款，则每日按本合同总价的3‰向乙方偿付违约金。</w:t>
      </w:r>
    </w:p>
    <w:p>
      <w:pPr>
        <w:pStyle w:val="null3"/>
        <w:jc w:val="both"/>
      </w:pPr>
      <w:r>
        <w:rPr>
          <w:sz w:val="21"/>
          <w:color w:val="222222"/>
        </w:rPr>
        <w:t>4.对于因甲方原因导致变更、中止或者终止政府采购合同的，甲方应当依照以下合同约定对供应商受到的损失予以赔偿或者补偿：</w:t>
      </w:r>
      <w:r>
        <w:rPr>
          <w:u w:val="single"/>
        </w:rPr>
        <w:t xml:space="preserve">              </w:t>
      </w:r>
    </w:p>
    <w:p>
      <w:pPr>
        <w:pStyle w:val="null3"/>
        <w:jc w:val="both"/>
      </w:pPr>
      <w:r>
        <w:rPr>
          <w:sz w:val="21"/>
          <w:color w:val="222222"/>
        </w:rPr>
        <w:t>5.其它违约责任按《中华人民共和国民法典(合同编)》处理。</w:t>
      </w:r>
    </w:p>
    <w:p>
      <w:pPr>
        <w:pStyle w:val="null3"/>
        <w:jc w:val="both"/>
      </w:pPr>
      <w:r>
        <w:rPr>
          <w:sz w:val="21"/>
          <w:b/>
        </w:rPr>
        <w:t>十四、争议的解决</w:t>
      </w:r>
    </w:p>
    <w:p>
      <w:pPr>
        <w:pStyle w:val="null3"/>
        <w:ind w:firstLine="400"/>
        <w:jc w:val="both"/>
      </w:pPr>
      <w:r>
        <w:rPr>
          <w:sz w:val="21"/>
          <w:color w:val="222222"/>
        </w:rPr>
        <w:t>合同执行过程中发生的任何争议，如双方不能通过友好协商解决，按相关法律法规处理。</w:t>
      </w:r>
      <w:r>
        <w:rPr>
          <w:sz w:val="21"/>
          <w:color w:val="222222"/>
        </w:rPr>
        <w:t xml:space="preserve">     </w:t>
      </w:r>
    </w:p>
    <w:p>
      <w:pPr>
        <w:pStyle w:val="null3"/>
        <w:jc w:val="both"/>
      </w:pPr>
      <w:r>
        <w:rPr>
          <w:sz w:val="21"/>
          <w:b/>
        </w:rPr>
        <w:t>十五、不可抗力</w:t>
      </w:r>
    </w:p>
    <w:p>
      <w:pPr>
        <w:pStyle w:val="null3"/>
        <w:jc w:val="both"/>
      </w:pPr>
      <w:r>
        <w:rPr>
          <w:sz w:val="21"/>
          <w:color w:val="222222"/>
        </w:rPr>
        <w:t>　　任何一方由于不可抗力原因不能履行合同时，应在不可抗力事件结束后</w:t>
      </w:r>
      <w:r>
        <w:rPr>
          <w:sz w:val="21"/>
          <w:color w:val="222222"/>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十六、税费</w:t>
      </w:r>
    </w:p>
    <w:p>
      <w:pPr>
        <w:pStyle w:val="null3"/>
        <w:jc w:val="both"/>
      </w:pPr>
      <w:r>
        <w:rPr>
          <w:sz w:val="21"/>
          <w:color w:val="222222"/>
        </w:rPr>
        <w:t>　　在中国境内、外发生的与本合同执行有关的一切税费均由乙方负担。</w:t>
      </w:r>
    </w:p>
    <w:p>
      <w:pPr>
        <w:pStyle w:val="null3"/>
        <w:jc w:val="both"/>
      </w:pPr>
      <w:r>
        <w:rPr>
          <w:sz w:val="21"/>
          <w:b/>
        </w:rPr>
        <w:t>十七、其它</w:t>
      </w:r>
    </w:p>
    <w:p>
      <w:pPr>
        <w:pStyle w:val="null3"/>
        <w:jc w:val="both"/>
      </w:pPr>
      <w:r>
        <w:rPr>
          <w:sz w:val="21"/>
          <w:color w:val="222222"/>
        </w:rPr>
        <w:t>1.本合同所有附件、招标文件、投标文件、中标通知书均为合同的有效组成部分，与本合同具有同等法律效力。</w:t>
      </w:r>
    </w:p>
    <w:p>
      <w:pPr>
        <w:pStyle w:val="null3"/>
        <w:jc w:val="both"/>
      </w:pPr>
      <w:r>
        <w:rPr>
          <w:sz w:val="21"/>
          <w:color w:val="222222"/>
        </w:rPr>
        <w:t>2.在执行本合同的过程中，所有经双方签署确认的文件（包括会议纪要、补充协议、往来信函）即成为本合同的有效组成部分。</w:t>
      </w:r>
    </w:p>
    <w:p>
      <w:pPr>
        <w:pStyle w:val="null3"/>
        <w:jc w:val="both"/>
      </w:pPr>
      <w:r>
        <w:rPr>
          <w:sz w:val="21"/>
          <w:color w:val="222222"/>
        </w:rPr>
        <w:t>3.如一方地址、电话、传真号码有变更，应在变更当日内书面通知对方，否则，应承担相应责任。</w:t>
      </w:r>
    </w:p>
    <w:p>
      <w:pPr>
        <w:pStyle w:val="null3"/>
        <w:jc w:val="both"/>
      </w:pPr>
      <w:r>
        <w:rPr>
          <w:sz w:val="21"/>
          <w:color w:val="222222"/>
        </w:rPr>
        <w:t>4.除甲方事先书面同意外，乙方不得部分或全部转让其应履行的合同项下的义务。</w:t>
      </w:r>
    </w:p>
    <w:p>
      <w:pPr>
        <w:pStyle w:val="null3"/>
        <w:jc w:val="both"/>
      </w:pPr>
      <w:r>
        <w:rPr>
          <w:sz w:val="21"/>
          <w:b/>
        </w:rPr>
        <w:t>十八、合同生效</w:t>
      </w:r>
    </w:p>
    <w:p>
      <w:pPr>
        <w:pStyle w:val="null3"/>
        <w:jc w:val="both"/>
      </w:pPr>
      <w:r>
        <w:rPr>
          <w:sz w:val="21"/>
          <w:color w:val="222222"/>
        </w:rPr>
        <w:t>1.本合同在甲乙双方法人代表或其授权代表签字盖章后生效。</w:t>
      </w:r>
    </w:p>
    <w:p>
      <w:pPr>
        <w:pStyle w:val="null3"/>
        <w:ind w:firstLine="420"/>
        <w:jc w:val="both"/>
      </w:pPr>
      <w:r>
        <w:rPr>
          <w:sz w:val="21"/>
          <w:color w:val="222222"/>
        </w:rPr>
        <w:t>2.合同一式</w:t>
      </w:r>
      <w:r>
        <w:rPr>
          <w:u w:val="single"/>
        </w:rPr>
        <w:t xml:space="preserve">   </w:t>
      </w:r>
      <w:r>
        <w:rPr>
          <w:sz w:val="21"/>
          <w:color w:val="222222"/>
        </w:rPr>
        <w:t xml:space="preserve"> </w:t>
      </w:r>
      <w:r>
        <w:rPr>
          <w:sz w:val="21"/>
          <w:color w:val="222222"/>
        </w:rPr>
        <w:t>份。</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after="150"/>
              <w:jc w:val="both"/>
            </w:pPr>
            <w:r>
              <w:rPr>
                <w:sz w:val="21"/>
                <w:b/>
              </w:rPr>
              <w:t>甲方（盖章）：</w:t>
            </w:r>
            <w:r>
              <w:rPr>
                <w:sz w:val="21"/>
                <w:b/>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after="150"/>
              <w:jc w:val="both"/>
            </w:pPr>
            <w:r>
              <w:rPr>
                <w:sz w:val="21"/>
                <w:b/>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after="150"/>
              <w:jc w:val="both"/>
            </w:pPr>
            <w:r>
              <w:rPr>
                <w:sz w:val="21"/>
                <w:b/>
              </w:rPr>
              <w:t>代表：</w:t>
            </w:r>
            <w:r>
              <w:rPr>
                <w:sz w:val="21"/>
                <w:b/>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after="150"/>
              <w:jc w:val="both"/>
            </w:pPr>
            <w:r>
              <w:rPr>
                <w:sz w:val="21"/>
                <w:b/>
              </w:rPr>
              <w:t>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color w:val="222222"/>
              </w:rPr>
              <w:t>签订地点：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after="150"/>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rPr>
              <w:t>签订日期：　　　年　　月　　日</w:t>
            </w:r>
            <w:r>
              <w:rPr>
                <w:sz w:val="21"/>
                <w:color w:val="222222"/>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after="150"/>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rPr>
              <w:t>开户名称：</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after="150"/>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rPr>
              <w:t>银行帐号：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after="150"/>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rPr>
              <w:t>开</w:t>
            </w:r>
            <w:r>
              <w:rPr>
                <w:sz w:val="21"/>
                <w:color w:val="222222"/>
              </w:rPr>
              <w:t>户</w:t>
            </w:r>
            <w:r>
              <w:rPr>
                <w:sz w:val="21"/>
                <w:color w:val="222222"/>
              </w:rPr>
              <w:t>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after="150"/>
              <w:jc w:val="both"/>
            </w:pPr>
          </w:p>
        </w:tc>
      </w:tr>
    </w:tbl>
    <w:p>
      <w:pPr>
        <w:pStyle w:val="null3"/>
        <w:jc w:val="both"/>
      </w:pPr>
      <w:r>
        <w:rPr>
          <w:sz w:val="21"/>
        </w:rPr>
        <w:t>备注：</w:t>
      </w:r>
    </w:p>
    <w:p>
      <w:pPr>
        <w:pStyle w:val="null3"/>
        <w:jc w:val="both"/>
      </w:pPr>
      <w:r>
        <w:rPr>
          <w:sz w:val="21"/>
        </w:rPr>
        <w:t>1)</w:t>
      </w:r>
      <w:r>
        <w:rPr>
          <w:sz w:val="21"/>
        </w:rPr>
        <w:t>本合同所有附件均在签订合同时编制，其编制依据是招标文件“</w:t>
      </w:r>
      <w:r>
        <w:rPr>
          <w:sz w:val="21"/>
        </w:rPr>
        <w:t>采购需求</w:t>
      </w:r>
      <w:r>
        <w:rPr>
          <w:sz w:val="21"/>
        </w:rPr>
        <w:t>”中的要求和中标人的投标文件中的相应内容。</w:t>
      </w:r>
    </w:p>
    <w:p>
      <w:pPr>
        <w:pStyle w:val="null3"/>
        <w:jc w:val="both"/>
      </w:pPr>
      <w:r>
        <w:rPr>
          <w:sz w:val="21"/>
        </w:rPr>
        <w:t>2)</w:t>
      </w:r>
      <w:r>
        <w:rPr>
          <w:sz w:val="21"/>
        </w:rPr>
        <w:t>合同附件的具体内容由双方在签订合同时确定。</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441901-2026-05337</w:t>
      </w:r>
    </w:p>
    <w:p>
      <w:pPr>
        <w:pStyle w:val="null3"/>
        <w:jc w:val="center"/>
        <w:outlineLvl w:val="3"/>
      </w:pPr>
      <w:r>
        <w:rPr>
          <w:sz w:val="24"/>
          <w:b/>
        </w:rPr>
        <w:t>采购项目编号：</w:t>
      </w:r>
      <w:r>
        <w:rPr>
          <w:sz w:val="24"/>
          <w:b/>
        </w:rPr>
        <w:t>441901-2026-05337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广东易采项目管理有限公司</w:t>
      </w:r>
    </w:p>
    <w:p>
      <w:pPr>
        <w:pStyle w:val="null3"/>
        <w:ind w:firstLine="480"/>
      </w:pPr>
      <w:r>
        <w:rPr/>
        <w:t xml:space="preserve"> 你方组织的</w:t>
      </w:r>
      <w:r>
        <w:rPr>
          <w:u w:val="single"/>
        </w:rPr>
        <w:t>“</w:t>
      </w:r>
      <w:r>
        <w:rPr>
          <w:u w:val="single"/>
        </w:rPr>
        <w:t>东莞松山湖未来学校学生专用平板电脑租赁服务项目</w:t>
      </w:r>
      <w:r>
        <w:rPr>
          <w:u w:val="single"/>
        </w:rPr>
        <w:t>”</w:t>
      </w:r>
      <w:r>
        <w:rPr/>
        <w:t>项目的招标[采购项目编号为：</w:t>
      </w:r>
      <w:r>
        <w:rPr>
          <w:u w:val="single"/>
        </w:rPr>
        <w:t>441901-2026-05337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东莞松山湖未来学校学生专用平板电脑租赁服务项目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广东易采项目管理有限公司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东莞松山湖未来学校学生专用平板电脑租赁服务项目</w:t>
      </w:r>
      <w:r>
        <w:rPr/>
        <w:t>”项目采购[采购项目编号为</w:t>
      </w:r>
      <w:r>
        <w:rPr/>
        <w:t>441901-2026-05337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东莞松山湖未来学校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广东易采项目管理有限公司</w:t>
      </w:r>
    </w:p>
    <w:p>
      <w:pPr>
        <w:pStyle w:val="null3"/>
        <w:ind w:firstLine="480"/>
      </w:pPr>
      <w:r>
        <w:rPr/>
        <w:t xml:space="preserve"> 如果我方在贵采购代理机构组织的</w:t>
      </w:r>
      <w:r>
        <w:rPr/>
        <w:t>东莞松山湖未来学校学生专用平板电脑租赁服务项目</w:t>
      </w:r>
      <w:r>
        <w:rPr/>
        <w:t>招标中获中标（采购项目编号：</w:t>
      </w:r>
      <w:r>
        <w:rPr/>
        <w:t>441901-2026-05337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广东易采项目管理有限公司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广东易采项目管理有限公司</w:t>
      </w:r>
    </w:p>
    <w:p>
      <w:pPr>
        <w:pStyle w:val="null3"/>
        <w:ind w:firstLine="480"/>
      </w:pPr>
      <w:r>
        <w:rPr/>
        <w:t>我单位已登记并准备参与“</w:t>
      </w:r>
      <w:r>
        <w:rPr/>
        <w:t>东莞松山湖未来学校学生专用平板电脑租赁服务项目</w:t>
      </w:r>
      <w:r>
        <w:rPr/>
        <w:t>”项目（采购项目编号：</w:t>
      </w:r>
      <w:r>
        <w:rPr/>
        <w:t>441901-2026-05337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