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供应商未中标情况说明</w:t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</w:p>
    <w:p>
      <w:pPr>
        <w:spacing w:line="360" w:lineRule="auto"/>
        <w:outlineLvl w:val="0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项目编号：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331122263030010000010-JYZFCG2026-01</w:t>
      </w:r>
    </w:p>
    <w:p>
      <w:pPr>
        <w:spacing w:line="360" w:lineRule="auto"/>
        <w:outlineLvl w:val="0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项目名称：缙云县教育局下属学校2026年信创计算机采购项目</w:t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</w:p>
    <w:tbl>
      <w:tblPr>
        <w:tblStyle w:val="4"/>
        <w:tblW w:w="82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4431"/>
        <w:gridCol w:w="3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序号</w:t>
            </w:r>
          </w:p>
        </w:tc>
        <w:tc>
          <w:tcPr>
            <w:tcW w:w="4431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单位名称</w:t>
            </w:r>
          </w:p>
        </w:tc>
        <w:tc>
          <w:tcPr>
            <w:tcW w:w="3236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未中标理由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23" w:type="dxa"/>
            <w:vAlign w:val="center"/>
          </w:tcPr>
          <w:p>
            <w:pPr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4431" w:type="dxa"/>
            <w:vAlign w:val="center"/>
          </w:tcPr>
          <w:p>
            <w:pPr>
              <w:snapToGrid/>
              <w:spacing w:line="240" w:lineRule="auto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缙云县云鹏科技信息系统有限公司</w:t>
            </w:r>
          </w:p>
        </w:tc>
        <w:tc>
          <w:tcPr>
            <w:tcW w:w="3236" w:type="dxa"/>
            <w:vAlign w:val="center"/>
          </w:tcPr>
          <w:p>
            <w:pPr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总得分92.90，排名第2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vAlign w:val="center"/>
          </w:tcPr>
          <w:p>
            <w:pPr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4431" w:type="dxa"/>
            <w:vAlign w:val="center"/>
          </w:tcPr>
          <w:p>
            <w:pPr>
              <w:snapToGrid/>
              <w:spacing w:line="240" w:lineRule="auto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缙云华数广电网络有限公司</w:t>
            </w:r>
          </w:p>
        </w:tc>
        <w:tc>
          <w:tcPr>
            <w:tcW w:w="3236" w:type="dxa"/>
            <w:vAlign w:val="center"/>
          </w:tcPr>
          <w:p>
            <w:pPr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总得分88.44，排名第3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vAlign w:val="center"/>
          </w:tcPr>
          <w:p>
            <w:pPr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" w:eastAsia="zh-CN"/>
              </w:rPr>
              <w:t>3</w:t>
            </w:r>
          </w:p>
        </w:tc>
        <w:tc>
          <w:tcPr>
            <w:tcW w:w="4431" w:type="dxa"/>
            <w:vAlign w:val="center"/>
          </w:tcPr>
          <w:p>
            <w:pPr>
              <w:snapToGrid/>
              <w:spacing w:line="240" w:lineRule="auto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浙江友顺网络工程有限公司</w:t>
            </w:r>
          </w:p>
        </w:tc>
        <w:tc>
          <w:tcPr>
            <w:tcW w:w="3236" w:type="dxa"/>
            <w:vAlign w:val="center"/>
          </w:tcPr>
          <w:p>
            <w:pPr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总得分87.89，排名第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vAlign w:val="center"/>
          </w:tcPr>
          <w:p>
            <w:pPr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" w:eastAsia="zh-CN"/>
              </w:rPr>
              <w:t>4</w:t>
            </w:r>
          </w:p>
        </w:tc>
        <w:tc>
          <w:tcPr>
            <w:tcW w:w="4431" w:type="dxa"/>
            <w:vAlign w:val="center"/>
          </w:tcPr>
          <w:p>
            <w:pPr>
              <w:snapToGrid/>
              <w:spacing w:line="240" w:lineRule="auto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中国电信股份有限公司丽水分公司</w:t>
            </w:r>
          </w:p>
        </w:tc>
        <w:tc>
          <w:tcPr>
            <w:tcW w:w="3236" w:type="dxa"/>
            <w:vAlign w:val="center"/>
          </w:tcPr>
          <w:p>
            <w:pPr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总得分87.55，排名第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vAlign w:val="center"/>
          </w:tcPr>
          <w:p>
            <w:pPr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" w:eastAsia="zh-CN"/>
              </w:rPr>
              <w:t>5</w:t>
            </w:r>
          </w:p>
        </w:tc>
        <w:tc>
          <w:tcPr>
            <w:tcW w:w="4431" w:type="dxa"/>
            <w:vAlign w:val="center"/>
          </w:tcPr>
          <w:p>
            <w:pPr>
              <w:snapToGrid/>
              <w:spacing w:line="240" w:lineRule="auto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浙江教育用品发展有限公司</w:t>
            </w:r>
          </w:p>
        </w:tc>
        <w:tc>
          <w:tcPr>
            <w:tcW w:w="3236" w:type="dxa"/>
            <w:vAlign w:val="center"/>
          </w:tcPr>
          <w:p>
            <w:pPr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总得分84.59，排名第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vAlign w:val="center"/>
          </w:tcPr>
          <w:p>
            <w:pPr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" w:eastAsia="zh-CN"/>
              </w:rPr>
              <w:t>6</w:t>
            </w:r>
          </w:p>
        </w:tc>
        <w:tc>
          <w:tcPr>
            <w:tcW w:w="4431" w:type="dxa"/>
            <w:vAlign w:val="center"/>
          </w:tcPr>
          <w:p>
            <w:pPr>
              <w:snapToGrid/>
              <w:spacing w:line="240" w:lineRule="auto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浙江星灼科技有限公司</w:t>
            </w:r>
          </w:p>
        </w:tc>
        <w:tc>
          <w:tcPr>
            <w:tcW w:w="3236" w:type="dxa"/>
            <w:vAlign w:val="center"/>
          </w:tcPr>
          <w:p>
            <w:pPr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总得分82.21，排名第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3" w:type="dxa"/>
            <w:vAlign w:val="center"/>
          </w:tcPr>
          <w:p>
            <w:pPr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" w:eastAsia="zh-CN"/>
              </w:rPr>
              <w:t>7</w:t>
            </w:r>
          </w:p>
        </w:tc>
        <w:tc>
          <w:tcPr>
            <w:tcW w:w="4431" w:type="dxa"/>
            <w:vAlign w:val="center"/>
          </w:tcPr>
          <w:p>
            <w:pPr>
              <w:snapToGrid/>
              <w:spacing w:line="240" w:lineRule="auto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江苏光旭信息科技有限公司</w:t>
            </w:r>
          </w:p>
        </w:tc>
        <w:tc>
          <w:tcPr>
            <w:tcW w:w="3236" w:type="dxa"/>
            <w:vAlign w:val="center"/>
          </w:tcPr>
          <w:p>
            <w:pPr>
              <w:snapToGrid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总得分82.02，排名第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" w:eastAsia="zh-CN"/>
              </w:rPr>
              <w:t>8</w:t>
            </w:r>
          </w:p>
        </w:tc>
      </w:tr>
    </w:tbl>
    <w:p>
      <w:pP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</w:p>
    <w:p>
      <w:pPr>
        <w:outlineLvl w:val="0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备注：若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标段废标，可对整个标段废标情况说明即可。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等线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  <w:font w:name="sans-serif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DE2"/>
    <w:rsid w:val="002D7097"/>
    <w:rsid w:val="00507446"/>
    <w:rsid w:val="00A3330A"/>
    <w:rsid w:val="00B3445D"/>
    <w:rsid w:val="00BB4DE2"/>
    <w:rsid w:val="00C90B6B"/>
    <w:rsid w:val="1C3A5DA4"/>
    <w:rsid w:val="286A03A8"/>
    <w:rsid w:val="49B13DC1"/>
    <w:rsid w:val="54C82BA5"/>
    <w:rsid w:val="5EC51FFC"/>
    <w:rsid w:val="678F095B"/>
    <w:rsid w:val="6E641DFA"/>
    <w:rsid w:val="7FEED310"/>
    <w:rsid w:val="EF7F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napToGrid/>
      <w:spacing w:line="360" w:lineRule="auto"/>
      <w:ind w:left="432" w:hanging="432"/>
      <w:jc w:val="left"/>
      <w:outlineLvl w:val="1"/>
    </w:pPr>
    <w:rPr>
      <w:rFonts w:ascii="仿宋_GB2312" w:hAnsi="仿宋" w:eastAsia="仿宋_GB2312"/>
      <w:b/>
      <w:bCs/>
      <w:sz w:val="32"/>
      <w:szCs w:val="32"/>
      <w:lang w:val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99</Characters>
  <Lines>1</Lines>
  <Paragraphs>1</Paragraphs>
  <TotalTime>1</TotalTime>
  <ScaleCrop>false</ScaleCrop>
  <LinksUpToDate>false</LinksUpToDate>
  <CharactersWithSpaces>99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2021-08-25T00:02:00Z</dcterms:created>
  <dc:creator>Microsoft Office User</dc:creator>
  <cp:lastModifiedBy>江超</cp:lastModifiedBy>
  <dcterms:modified xsi:type="dcterms:W3CDTF">2026-08-12T10:50:47Z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eyJoZGlkIjoiODA3N2Y5OWQ4ODExMjNlNTZlOTVjMTljZTYzYjU4ZWEiLCJ1c2VySWQiOiIzMTM1NDgwNzAifQ==</vt:lpwstr>
  </property>
  <property fmtid="{D5CDD505-2E9C-101B-9397-08002B2CF9AE}" pid="3" name="KSOProductBuildVer">
    <vt:lpwstr>2052-11.8.2.10505</vt:lpwstr>
  </property>
  <property fmtid="{D5CDD505-2E9C-101B-9397-08002B2CF9AE}" pid="4" name="ICV">
    <vt:lpwstr>7C3DD758F1BE441897A5B481D088C24D_12</vt:lpwstr>
  </property>
</Properties>
</file>