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6D6" w:rsidRPr="00A076D6" w:rsidRDefault="00A076D6" w:rsidP="00A076D6">
      <w:pPr>
        <w:widowControl/>
        <w:shd w:val="clear" w:color="auto" w:fill="FFFFFF"/>
        <w:spacing w:line="480" w:lineRule="atLeast"/>
        <w:jc w:val="center"/>
        <w:outlineLvl w:val="1"/>
        <w:rPr>
          <w:rFonts w:ascii="微软雅黑" w:eastAsia="微软雅黑" w:hAnsi="微软雅黑" w:cs="宋体"/>
          <w:b/>
          <w:bCs/>
          <w:kern w:val="0"/>
          <w:sz w:val="39"/>
          <w:szCs w:val="39"/>
        </w:rPr>
      </w:pPr>
      <w:r>
        <w:rPr>
          <w:rFonts w:ascii="微软雅黑" w:eastAsia="微软雅黑" w:hAnsi="微软雅黑" w:cs="宋体" w:hint="eastAsia"/>
          <w:b/>
          <w:bCs/>
          <w:kern w:val="0"/>
          <w:sz w:val="39"/>
          <w:szCs w:val="39"/>
        </w:rPr>
        <w:t>采购需求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（注:本章的技术、服务及其他要求中，带“★”的要求为实质性要求。采购人、代理机构应当根据项目实际要求合理设定，并在第四章符合性审查中明确响应要求。）</w:t>
      </w:r>
    </w:p>
    <w:p w:rsidR="00A076D6" w:rsidRPr="00A076D6" w:rsidRDefault="00A076D6" w:rsidP="00A076D6">
      <w:pPr>
        <w:widowControl/>
        <w:shd w:val="clear" w:color="auto" w:fill="FFFFFF"/>
        <w:spacing w:line="480" w:lineRule="atLeast"/>
        <w:jc w:val="left"/>
        <w:outlineLvl w:val="2"/>
        <w:rPr>
          <w:rFonts w:ascii="微软雅黑" w:eastAsia="微软雅黑" w:hAnsi="微软雅黑" w:cs="宋体" w:hint="eastAsia"/>
          <w:b/>
          <w:bCs/>
          <w:kern w:val="0"/>
          <w:sz w:val="27"/>
          <w:szCs w:val="27"/>
        </w:rPr>
      </w:pPr>
      <w:r w:rsidRPr="00A076D6">
        <w:rPr>
          <w:rFonts w:ascii="微软雅黑" w:eastAsia="微软雅黑" w:hAnsi="微软雅黑" w:cs="宋体" w:hint="eastAsia"/>
          <w:b/>
          <w:bCs/>
          <w:kern w:val="0"/>
          <w:sz w:val="27"/>
          <w:szCs w:val="27"/>
        </w:rPr>
        <w:t>3.1.采购内容</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采购包预算金额（元）: 66,000.00</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采购包最高限价（元）: 66,000.00</w:t>
      </w:r>
    </w:p>
    <w:tbl>
      <w:tblPr>
        <w:tblW w:w="6498" w:type="pct"/>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2"/>
        <w:gridCol w:w="914"/>
        <w:gridCol w:w="1261"/>
        <w:gridCol w:w="1095"/>
        <w:gridCol w:w="1043"/>
        <w:gridCol w:w="968"/>
        <w:gridCol w:w="751"/>
        <w:gridCol w:w="1016"/>
        <w:gridCol w:w="1006"/>
        <w:gridCol w:w="996"/>
        <w:gridCol w:w="1232"/>
      </w:tblGrid>
      <w:tr w:rsidR="00A076D6" w:rsidRPr="00A076D6" w:rsidTr="00886A24">
        <w:tc>
          <w:tcPr>
            <w:tcW w:w="49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bookmarkStart w:id="0" w:name="_GoBack"/>
            <w:bookmarkEnd w:id="0"/>
            <w:r w:rsidRPr="00A076D6">
              <w:rPr>
                <w:rFonts w:ascii="宋体" w:eastAsia="宋体" w:hAnsi="宋体" w:cs="宋体"/>
                <w:b/>
                <w:bCs/>
                <w:kern w:val="0"/>
                <w:sz w:val="24"/>
                <w:szCs w:val="24"/>
              </w:rPr>
              <w:t>序号</w:t>
            </w:r>
          </w:p>
        </w:tc>
        <w:tc>
          <w:tcPr>
            <w:tcW w:w="91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12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1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数量</w:t>
            </w:r>
            <w:r w:rsidRPr="00A076D6">
              <w:rPr>
                <w:rFonts w:ascii="宋体" w:eastAsia="宋体" w:hAnsi="宋体" w:cs="宋体"/>
                <w:b/>
                <w:bCs/>
                <w:kern w:val="0"/>
                <w:sz w:val="24"/>
                <w:szCs w:val="24"/>
              </w:rPr>
              <w:br/>
              <w:t>(计量单位)</w:t>
            </w:r>
          </w:p>
        </w:tc>
        <w:tc>
          <w:tcPr>
            <w:tcW w:w="10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标的金额 （元）</w:t>
            </w:r>
          </w:p>
        </w:tc>
        <w:tc>
          <w:tcPr>
            <w:tcW w:w="96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所属行业</w:t>
            </w:r>
          </w:p>
        </w:tc>
        <w:tc>
          <w:tcPr>
            <w:tcW w:w="7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是否涉及核心产品</w:t>
            </w:r>
          </w:p>
        </w:tc>
        <w:tc>
          <w:tcPr>
            <w:tcW w:w="101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是否涉及采购进口产品</w:t>
            </w:r>
          </w:p>
        </w:tc>
        <w:tc>
          <w:tcPr>
            <w:tcW w:w="100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是否涉及强制采购节能产品</w:t>
            </w:r>
          </w:p>
        </w:tc>
        <w:tc>
          <w:tcPr>
            <w:tcW w:w="9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是否涉及优先采购节能产品</w:t>
            </w:r>
          </w:p>
        </w:tc>
        <w:tc>
          <w:tcPr>
            <w:tcW w:w="12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是否涉及优先采购环境标志产品</w:t>
            </w:r>
          </w:p>
        </w:tc>
      </w:tr>
      <w:tr w:rsidR="00A076D6" w:rsidRPr="00A076D6" w:rsidTr="00886A24">
        <w:tc>
          <w:tcPr>
            <w:tcW w:w="49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w:t>
            </w:r>
          </w:p>
        </w:tc>
        <w:tc>
          <w:tcPr>
            <w:tcW w:w="91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A08060301 基础软件</w:t>
            </w:r>
          </w:p>
        </w:tc>
        <w:tc>
          <w:tcPr>
            <w:tcW w:w="12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基础软件（流式办公软件）</w:t>
            </w:r>
          </w:p>
        </w:tc>
        <w:tc>
          <w:tcPr>
            <w:tcW w:w="1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60.00（套）</w:t>
            </w:r>
          </w:p>
        </w:tc>
        <w:tc>
          <w:tcPr>
            <w:tcW w:w="10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32,400.00</w:t>
            </w:r>
          </w:p>
        </w:tc>
        <w:tc>
          <w:tcPr>
            <w:tcW w:w="96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软件和信息技术服务业</w:t>
            </w:r>
          </w:p>
        </w:tc>
        <w:tc>
          <w:tcPr>
            <w:tcW w:w="7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是</w:t>
            </w:r>
          </w:p>
        </w:tc>
        <w:tc>
          <w:tcPr>
            <w:tcW w:w="101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00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9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2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r>
      <w:tr w:rsidR="00A076D6" w:rsidRPr="00A076D6" w:rsidTr="00886A24">
        <w:tc>
          <w:tcPr>
            <w:tcW w:w="49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2</w:t>
            </w:r>
          </w:p>
        </w:tc>
        <w:tc>
          <w:tcPr>
            <w:tcW w:w="91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A08060301 基础软件</w:t>
            </w:r>
          </w:p>
        </w:tc>
        <w:tc>
          <w:tcPr>
            <w:tcW w:w="12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基础软件（版式办公软件）</w:t>
            </w:r>
          </w:p>
        </w:tc>
        <w:tc>
          <w:tcPr>
            <w:tcW w:w="1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60.00（套）</w:t>
            </w:r>
          </w:p>
        </w:tc>
        <w:tc>
          <w:tcPr>
            <w:tcW w:w="10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29,520.00</w:t>
            </w:r>
          </w:p>
        </w:tc>
        <w:tc>
          <w:tcPr>
            <w:tcW w:w="96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软件和信息技术服务业</w:t>
            </w:r>
          </w:p>
        </w:tc>
        <w:tc>
          <w:tcPr>
            <w:tcW w:w="7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01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00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9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2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r>
      <w:tr w:rsidR="00A076D6" w:rsidRPr="00A076D6" w:rsidTr="00886A24">
        <w:tc>
          <w:tcPr>
            <w:tcW w:w="49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3</w:t>
            </w:r>
          </w:p>
        </w:tc>
        <w:tc>
          <w:tcPr>
            <w:tcW w:w="914"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A08060301 基础软件</w:t>
            </w:r>
          </w:p>
        </w:tc>
        <w:tc>
          <w:tcPr>
            <w:tcW w:w="126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基础软件（杀毒软件）</w:t>
            </w:r>
          </w:p>
        </w:tc>
        <w:tc>
          <w:tcPr>
            <w:tcW w:w="109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60.00（套）</w:t>
            </w:r>
          </w:p>
        </w:tc>
        <w:tc>
          <w:tcPr>
            <w:tcW w:w="104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right"/>
              <w:rPr>
                <w:rFonts w:ascii="宋体" w:eastAsia="宋体" w:hAnsi="宋体" w:cs="宋体"/>
                <w:kern w:val="0"/>
                <w:sz w:val="24"/>
                <w:szCs w:val="24"/>
              </w:rPr>
            </w:pPr>
            <w:r w:rsidRPr="00A076D6">
              <w:rPr>
                <w:rFonts w:ascii="宋体" w:eastAsia="宋体" w:hAnsi="宋体" w:cs="宋体"/>
                <w:kern w:val="0"/>
                <w:sz w:val="24"/>
                <w:szCs w:val="24"/>
              </w:rPr>
              <w:t>4,080.00</w:t>
            </w:r>
          </w:p>
        </w:tc>
        <w:tc>
          <w:tcPr>
            <w:tcW w:w="96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软件和信息技术服务业</w:t>
            </w:r>
          </w:p>
        </w:tc>
        <w:tc>
          <w:tcPr>
            <w:tcW w:w="7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01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00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996"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c>
          <w:tcPr>
            <w:tcW w:w="123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否</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是否适用本国产品标准：是</w:t>
      </w:r>
    </w:p>
    <w:p w:rsidR="00A076D6" w:rsidRPr="00A076D6" w:rsidRDefault="00A076D6" w:rsidP="00A076D6">
      <w:pPr>
        <w:widowControl/>
        <w:shd w:val="clear" w:color="auto" w:fill="FFFFFF"/>
        <w:spacing w:line="480" w:lineRule="atLeast"/>
        <w:jc w:val="left"/>
        <w:outlineLvl w:val="3"/>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lastRenderedPageBreak/>
        <w:t>报价要求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9"/>
        <w:gridCol w:w="1952"/>
        <w:gridCol w:w="1318"/>
        <w:gridCol w:w="1255"/>
        <w:gridCol w:w="1085"/>
        <w:gridCol w:w="1681"/>
      </w:tblGrid>
      <w:tr w:rsidR="00A076D6" w:rsidRPr="00A076D6" w:rsidTr="00A076D6">
        <w:tc>
          <w:tcPr>
            <w:tcW w:w="149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248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报价内容</w:t>
            </w:r>
          </w:p>
        </w:tc>
        <w:tc>
          <w:tcPr>
            <w:tcW w:w="16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数量（计量单位）</w:t>
            </w:r>
          </w:p>
        </w:tc>
        <w:tc>
          <w:tcPr>
            <w:tcW w:w="198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最高限价</w:t>
            </w:r>
          </w:p>
        </w:tc>
        <w:tc>
          <w:tcPr>
            <w:tcW w:w="165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价款形式</w:t>
            </w:r>
          </w:p>
        </w:tc>
        <w:tc>
          <w:tcPr>
            <w:tcW w:w="2819"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报价说明</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基础软件（流式办公软件）</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60.00（套）</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32,400.00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总价</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响应报价=数量×单价</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基础软件（版式办公软件）</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60.00（套）</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29,520.00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总价</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响应报价=数量×单价</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基础软件（杀毒软件）</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60.00（套）</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4,080.00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总价</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响应报价=数量×单价</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★注：供应商响应产品应当明确品牌和规格型号并指向唯一产品，不能指向唯一产品的，应通过报价表唯一产品说明栏补充说明。</w:t>
      </w:r>
    </w:p>
    <w:p w:rsidR="00A076D6" w:rsidRPr="00A076D6" w:rsidRDefault="00A076D6" w:rsidP="00A076D6">
      <w:pPr>
        <w:widowControl/>
        <w:shd w:val="clear" w:color="auto" w:fill="FFFFFF"/>
        <w:wordWrap w:val="0"/>
        <w:spacing w:line="480" w:lineRule="atLeast"/>
        <w:jc w:val="left"/>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本项目涉及核心产品：</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2393"/>
        <w:gridCol w:w="2487"/>
        <w:gridCol w:w="2487"/>
      </w:tblGrid>
      <w:tr w:rsidR="00A076D6" w:rsidRPr="00A076D6" w:rsidTr="00A076D6">
        <w:tc>
          <w:tcPr>
            <w:tcW w:w="12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产品名称</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A08060301 基础软件</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基础软件（流式办公软件）</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基础软件（流式办公软件）</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注：涉及核心产品的，具体评审规定见第四章。</w:t>
      </w:r>
    </w:p>
    <w:p w:rsidR="00A076D6" w:rsidRPr="00A076D6" w:rsidRDefault="00A076D6" w:rsidP="00A076D6">
      <w:pPr>
        <w:widowControl/>
        <w:shd w:val="clear" w:color="auto" w:fill="FFFFFF"/>
        <w:wordWrap w:val="0"/>
        <w:spacing w:line="480" w:lineRule="atLeast"/>
        <w:jc w:val="left"/>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本项目涉及采购进口产品：</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2451"/>
        <w:gridCol w:w="2451"/>
        <w:gridCol w:w="2451"/>
      </w:tblGrid>
      <w:tr w:rsidR="00A076D6" w:rsidRPr="00A076D6" w:rsidTr="00A076D6">
        <w:tc>
          <w:tcPr>
            <w:tcW w:w="12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产品名称</w:t>
            </w:r>
          </w:p>
        </w:tc>
      </w:tr>
      <w:tr w:rsidR="00A076D6" w:rsidRPr="00A076D6" w:rsidTr="00A076D6">
        <w:tc>
          <w:tcPr>
            <w:tcW w:w="0" w:type="auto"/>
            <w:gridSpan w:val="4"/>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不涉及</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★注：不涉及采购进口产品时，供应商不得提供进口产品进行响应；涉及采购进口产品时，如国产产品满足采购需求，也可提供国产产品进行响应。</w:t>
      </w:r>
    </w:p>
    <w:p w:rsidR="00A076D6" w:rsidRPr="00A076D6" w:rsidRDefault="00A076D6" w:rsidP="00A076D6">
      <w:pPr>
        <w:widowControl/>
        <w:shd w:val="clear" w:color="auto" w:fill="FFFFFF"/>
        <w:wordWrap w:val="0"/>
        <w:spacing w:line="480" w:lineRule="atLeast"/>
        <w:jc w:val="left"/>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本项目涉及强制采购节能产品：</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lastRenderedPageBreak/>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2451"/>
        <w:gridCol w:w="2451"/>
        <w:gridCol w:w="2451"/>
      </w:tblGrid>
      <w:tr w:rsidR="00A076D6" w:rsidRPr="00A076D6" w:rsidTr="00A076D6">
        <w:tc>
          <w:tcPr>
            <w:tcW w:w="12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产品名称</w:t>
            </w:r>
          </w:p>
        </w:tc>
      </w:tr>
      <w:tr w:rsidR="00A076D6" w:rsidRPr="00A076D6" w:rsidTr="00A076D6">
        <w:tc>
          <w:tcPr>
            <w:tcW w:w="0" w:type="auto"/>
            <w:gridSpan w:val="4"/>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不涉及</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响应产品属于《节能产品政府采购品目清单》中政府强制采购的产品，供应商应当提供由国家确定的认证机构出具的、处于有效期之内的节能产品认证证书的原件扫描件或“全国认证认可信息公共服务平台”（http://cx.cnca.cn）的认证信息截图，否则作无效响应处理。具体要求详见第四章符合性审查表。</w:t>
      </w:r>
    </w:p>
    <w:p w:rsidR="00A076D6" w:rsidRPr="00A076D6" w:rsidRDefault="00A076D6" w:rsidP="00A076D6">
      <w:pPr>
        <w:widowControl/>
        <w:shd w:val="clear" w:color="auto" w:fill="FFFFFF"/>
        <w:wordWrap w:val="0"/>
        <w:spacing w:line="480" w:lineRule="atLeast"/>
        <w:jc w:val="left"/>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本项目涉及优先采购节能产品：</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2451"/>
        <w:gridCol w:w="2451"/>
        <w:gridCol w:w="2451"/>
      </w:tblGrid>
      <w:tr w:rsidR="00A076D6" w:rsidRPr="00A076D6" w:rsidTr="00A076D6">
        <w:tc>
          <w:tcPr>
            <w:tcW w:w="12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产品名称</w:t>
            </w:r>
          </w:p>
        </w:tc>
      </w:tr>
      <w:tr w:rsidR="00A076D6" w:rsidRPr="00A076D6" w:rsidTr="00A076D6">
        <w:tc>
          <w:tcPr>
            <w:tcW w:w="0" w:type="auto"/>
            <w:gridSpan w:val="4"/>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不涉及</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响应产品属于《节能产品政府采购品目清单》中优先采购的产品，供应商提供由国家确定的认证机构出具的、处于有效期之内的节能产品认证证书的原件扫描件或“全国认证认可信息公共服务平台”（http://cx.cnca.cn）的认证信息截图，可以享受优先采购政策。具体要求详见第四章规定。</w:t>
      </w:r>
    </w:p>
    <w:p w:rsidR="00A076D6" w:rsidRPr="00A076D6" w:rsidRDefault="00A076D6" w:rsidP="00A076D6">
      <w:pPr>
        <w:widowControl/>
        <w:shd w:val="clear" w:color="auto" w:fill="FFFFFF"/>
        <w:wordWrap w:val="0"/>
        <w:spacing w:line="480" w:lineRule="atLeast"/>
        <w:jc w:val="left"/>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本项目涉及优先采购环境标志产品：</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2451"/>
        <w:gridCol w:w="2451"/>
        <w:gridCol w:w="2451"/>
      </w:tblGrid>
      <w:tr w:rsidR="00A076D6" w:rsidRPr="00A076D6" w:rsidTr="00A076D6">
        <w:tc>
          <w:tcPr>
            <w:tcW w:w="12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采购品目名称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标的名称</w:t>
            </w:r>
          </w:p>
        </w:tc>
        <w:tc>
          <w:tcPr>
            <w:tcW w:w="363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产品名称</w:t>
            </w:r>
          </w:p>
        </w:tc>
      </w:tr>
      <w:tr w:rsidR="00A076D6" w:rsidRPr="00A076D6" w:rsidTr="00A076D6">
        <w:tc>
          <w:tcPr>
            <w:tcW w:w="0" w:type="auto"/>
            <w:gridSpan w:val="4"/>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不涉及</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t>注：响应产品属于《环境标志产品政府采购品目清单》中的产品，供应商提供由国家确定的认证机构出具的、处于有效期之内的环境标志产品认证证书</w:t>
      </w:r>
      <w:r w:rsidRPr="00A076D6">
        <w:rPr>
          <w:rFonts w:ascii="微软雅黑" w:eastAsia="微软雅黑" w:hAnsi="微软雅黑" w:cs="宋体" w:hint="eastAsia"/>
          <w:kern w:val="0"/>
          <w:sz w:val="24"/>
          <w:szCs w:val="24"/>
        </w:rPr>
        <w:lastRenderedPageBreak/>
        <w:t>的原件扫描件或“全国认证认可信息公共服务平台”（http://cx.cnca.cn）的认证信息截图，可以享受优先采购政策。具体要求详见第四章规定。</w:t>
      </w:r>
    </w:p>
    <w:p w:rsidR="00A076D6" w:rsidRPr="00A076D6" w:rsidRDefault="00A076D6" w:rsidP="00A076D6">
      <w:pPr>
        <w:widowControl/>
        <w:shd w:val="clear" w:color="auto" w:fill="FFFFFF"/>
        <w:spacing w:line="480" w:lineRule="atLeast"/>
        <w:jc w:val="left"/>
        <w:outlineLvl w:val="2"/>
        <w:rPr>
          <w:rFonts w:ascii="微软雅黑" w:eastAsia="微软雅黑" w:hAnsi="微软雅黑" w:cs="宋体" w:hint="eastAsia"/>
          <w:b/>
          <w:bCs/>
          <w:kern w:val="0"/>
          <w:sz w:val="27"/>
          <w:szCs w:val="27"/>
        </w:rPr>
      </w:pPr>
      <w:r w:rsidRPr="00A076D6">
        <w:rPr>
          <w:rFonts w:ascii="微软雅黑" w:eastAsia="微软雅黑" w:hAnsi="微软雅黑" w:cs="宋体" w:hint="eastAsia"/>
          <w:b/>
          <w:bCs/>
          <w:kern w:val="0"/>
          <w:sz w:val="27"/>
          <w:szCs w:val="27"/>
        </w:rPr>
        <w:t>3.2.技术要求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标的名称：基础软件（流式办公软件）</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
        <w:gridCol w:w="538"/>
        <w:gridCol w:w="1427"/>
        <w:gridCol w:w="5825"/>
      </w:tblGrid>
      <w:tr w:rsidR="00A076D6" w:rsidRPr="00A076D6" w:rsidTr="00A076D6">
        <w:tc>
          <w:tcPr>
            <w:tcW w:w="60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8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符号标识</w:t>
            </w:r>
          </w:p>
        </w:tc>
        <w:tc>
          <w:tcPr>
            <w:tcW w:w="21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技术要求名称</w:t>
            </w:r>
          </w:p>
        </w:tc>
        <w:tc>
          <w:tcPr>
            <w:tcW w:w="84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技术参数与性能指标</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基础软件（流式办公软件）技术参数与性能指标</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1、支持符合安全可靠测评要求</w:t>
            </w:r>
            <w:r w:rsidRPr="00A076D6">
              <w:rPr>
                <w:rFonts w:ascii="宋体" w:eastAsia="宋体" w:hAnsi="宋体" w:cs="Calibri" w:hint="eastAsia"/>
                <w:kern w:val="0"/>
                <w:sz w:val="24"/>
                <w:szCs w:val="24"/>
              </w:rPr>
              <w:t>的操作系统；支持海光、龙芯</w:t>
            </w:r>
            <w:r w:rsidRPr="00A076D6">
              <w:rPr>
                <w:rFonts w:ascii="宋体" w:eastAsia="宋体" w:hAnsi="宋体" w:cs="宋体" w:hint="eastAsia"/>
                <w:kern w:val="0"/>
                <w:sz w:val="24"/>
                <w:szCs w:val="24"/>
              </w:rPr>
              <w:t>、飞腾、鲲鹏、兆芯、申威等国产CPU。文字、表格、演示三个组件均支持在输出OFD/PDF等版式软件格式时可设置输出范围和嵌入字体。输出范围支持根据需要仅输出对应的页、工作表或者幻灯片，提高导出效率。嵌入字体是指在导出OFD/PDF等版式软件格式文件时，将当前流式文档中用到的字体嵌入到OFD/PDF等版式软件格式文件中，保证在公文流转的过程中即使当前机器缺少相应字体，也能正确排版显示。</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2、文字、表格、演示三个组件均支持自定义快速访问工具栏，允许用户根据实际使用需求将频繁使用的功能按钮集中到一个方便操作的工具栏上，提升编辑文档的效率。如输出OFD/PDF等版式软件格式、直接打印、复制、粘贴等。</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3、文字、表格、演示三个组件均可以自定义选项卡。用户可以根据自己使用需求，操作习惯自行设置。</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lastRenderedPageBreak/>
              <w:t>4、文字、表格、演示三个组件支持多种语言绘制、排版。包含日文、维语、法语、德语俄语、西班牙语、葡萄牙语、韩语、越南语、蒙语、藏语、阿拉伯语，保证多种语言排版正常显示，无乱码、无错位。</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5、文字，表格，演示三个组件均支持长图片输出，并且支持在输出的图片上添加水印。</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6、文字组件支持本地磁盘文件搜索。可以根据文档名称、文档内容按照时间及文件类型搜索出符合条件的文档素材，搜索出来的文档支持直接查看和通过引用将文档内容直接插入到需要的文档中。</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7、文字组件，支持OFD/PDF等版式软件格式预览功能。</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8、文字组件，支持插入方框、打勾方框、打叉方框。支持智能判定方框属性，通过鼠标点击方框直接进行打勾或取消打勾。</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9、文字组件，打印时支持并打顺序、打印域代码、打印隐藏文字下划线等设置项。设置并打顺序便于用户根据阅读习惯，在一页中需要打印多版时，按照纵向或横向布局打印；打印域代码、打印隐藏文字下划线设置。</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10、文字组件，支持专用于阅读的视图模式 (阅读版式)。该模式下支持目录导航、显示批注、突出显示、查找等功能。</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11、演示组件，支持将演示文件及相关媒体文件打包成文件夹/压缩文件。</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12、演示组件，支持将幻灯片背景另存为图片。</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lastRenderedPageBreak/>
              <w:t>13、演示组件，支持嵌入音频/视频媒体对象，嵌入后能跟随文档一起，避免文档流转时音视频无法播放。</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14、演示组件，支持导入外部模板。</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15、表格组件，支持文件瘦身。该功能可以通过对文件中的对象、重复样式、空白单元格内容进行瘦身，减小文件体积，提升文件效率。</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16、表格组件，支持自动筛选高级模式。支持显示计数、导出计数、按计数排序、反选、筛选唯一/重复值等功能。</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17、表格组件，支持中断计算。提供数据量比较大、公式计算时间长的过程中强行中断的功能。</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18、表格组件，支持数据透视图。提供可视化图形方式汇总数据的功能。</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19</w:t>
            </w:r>
            <w:r w:rsidRPr="00A076D6">
              <w:rPr>
                <w:rFonts w:ascii="等线" w:eastAsia="等线" w:hAnsi="等线" w:cs="宋体" w:hint="eastAsia"/>
                <w:kern w:val="0"/>
                <w:sz w:val="24"/>
                <w:szCs w:val="24"/>
              </w:rPr>
              <w:t>、表格组件，支持版面底部状态栏支持自定义。可根据需求设置为中文单位分隔、千位分隔符、万位分隔的功能，即数字中的逗号。该功能可帮助用户快速、清晰的分辨复杂数字。</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lastRenderedPageBreak/>
        <w:t>标的名称：基础软件（版式办公软件）</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
        <w:gridCol w:w="554"/>
        <w:gridCol w:w="1628"/>
        <w:gridCol w:w="5603"/>
      </w:tblGrid>
      <w:tr w:rsidR="00A076D6" w:rsidRPr="00A076D6" w:rsidTr="00A076D6">
        <w:tc>
          <w:tcPr>
            <w:tcW w:w="60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8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符号标识</w:t>
            </w:r>
          </w:p>
        </w:tc>
        <w:tc>
          <w:tcPr>
            <w:tcW w:w="21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技术要求名称</w:t>
            </w:r>
          </w:p>
        </w:tc>
        <w:tc>
          <w:tcPr>
            <w:tcW w:w="84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技术参数与性能指标</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基础软件（版式办公软件）技术</w:t>
            </w:r>
            <w:r w:rsidRPr="00A076D6">
              <w:rPr>
                <w:rFonts w:ascii="宋体" w:eastAsia="宋体" w:hAnsi="宋体" w:cs="宋体"/>
                <w:kern w:val="0"/>
                <w:sz w:val="24"/>
                <w:szCs w:val="24"/>
              </w:rPr>
              <w:lastRenderedPageBreak/>
              <w:t>参数与性能指标</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lastRenderedPageBreak/>
              <w:t>1、支持符合安全可靠测评要求的操作系统；支持海光、龙芯、飞腾、鲲鹏、兆芯、申威等国产CPU。符合OFD/PDF等版式软件格式标准及电子公文应用领域的标准规范。</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lastRenderedPageBreak/>
              <w:t>2、支持OFD/PDF双格式阅读，支持OFD/PDF电子文档注释、校对批注、高级搜索、打印；支持电子公文语义增加、修改、删除、导出功能；支持水印、截图功能；支持编辑文档；支持国内通用民族文字阅读和高级编辑。</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3、支持纸质文件一键扫描生成OFD/PDF文档；支持骑马钉打印(装订成册)。可支持对扫描生成的OFD文件进行高压缩，无损压缩80%，支持至少三种格式如JPG、BMP、TIFF。</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4、支持密码保护、权限控制；支持对OFD版式文件进行数字签名；支持电子公文签章、验章功能,支持自定义图章；支持OFD电子签章格式规范的多家电子签章之间的互认；支持手写签批功能，支持签批内容的数字签名。</w:t>
            </w:r>
          </w:p>
        </w:tc>
      </w:tr>
    </w:tbl>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kern w:val="0"/>
          <w:sz w:val="24"/>
          <w:szCs w:val="24"/>
        </w:rPr>
      </w:pPr>
      <w:r w:rsidRPr="00A076D6">
        <w:rPr>
          <w:rFonts w:ascii="微软雅黑" w:eastAsia="微软雅黑" w:hAnsi="微软雅黑" w:cs="宋体" w:hint="eastAsia"/>
          <w:kern w:val="0"/>
          <w:sz w:val="24"/>
          <w:szCs w:val="24"/>
        </w:rPr>
        <w:lastRenderedPageBreak/>
        <w:t>标的名称：基础软件（杀毒软件）</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
        <w:gridCol w:w="550"/>
        <w:gridCol w:w="1486"/>
        <w:gridCol w:w="5750"/>
      </w:tblGrid>
      <w:tr w:rsidR="00A076D6" w:rsidRPr="00A076D6" w:rsidTr="00A076D6">
        <w:tc>
          <w:tcPr>
            <w:tcW w:w="60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8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符号标识</w:t>
            </w:r>
          </w:p>
        </w:tc>
        <w:tc>
          <w:tcPr>
            <w:tcW w:w="21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技术要求名称</w:t>
            </w:r>
          </w:p>
        </w:tc>
        <w:tc>
          <w:tcPr>
            <w:tcW w:w="84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技术参数与性能指标</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基础软件（杀毒软件）技术参数与性能指标</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1、支持符合安全可靠测评要求的操作系统；支持海光、龙芯、飞腾、鲲鹏、兆芯、申威等国产CPU。支持离线的方式进行病毒库升级；支持离线的方式进行客户端升级。</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2、支持查看终端上的病毒扫描日志，包括扫描时间、扫描结果，并显示扫描详情(扫描用时、扫描项目总数、使用引擎等信息)。</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3、支持查看终端上的防护日志，包括时间、文件路径、防护说明、处理结果。</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lastRenderedPageBreak/>
              <w:t>4、具备管理中心后台，支持在客户端手动配置管理中心地址，将客户端接入管理中心进行统一管理。</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5、支持对计算机快速扫描、全盘扫描和自定义扫描。</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6、杀毒引擎和病毒库需支持6亿以上的病毒类型查杀检测，病毒检测及清除能力达到公安部一级品认证标准。支持产品在断网状态下具备不依赖病毒库特征的情况下对未知病毒查杀的能力。</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7、人工智能学习，具备自主研发机器学习的恶意程序检测引擎。</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8、支持多引擎查杀，客户端支持勒索病毒、木马病毒、蠕虫病毒、宏病毒、间谍软件、广告软件、僵死网络等至少7种病毒查杀引擎。</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9、支持快速批量恢复隔离区内的文件。</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10、提供文件系统实时防护功能，发现病毒时可设置自动处理、让用户选择处理或仅上报不处理。</w:t>
            </w:r>
          </w:p>
          <w:p w:rsidR="00A076D6" w:rsidRPr="00A076D6" w:rsidRDefault="00A076D6" w:rsidP="00A076D6">
            <w:pPr>
              <w:widowControl/>
              <w:wordWrap w:val="0"/>
              <w:spacing w:line="480" w:lineRule="atLeast"/>
              <w:ind w:firstLine="440"/>
              <w:jc w:val="left"/>
              <w:rPr>
                <w:rFonts w:ascii="宋体" w:eastAsia="宋体" w:hAnsi="宋体" w:cs="宋体"/>
                <w:kern w:val="0"/>
                <w:sz w:val="24"/>
                <w:szCs w:val="24"/>
              </w:rPr>
            </w:pPr>
            <w:r w:rsidRPr="00A076D6">
              <w:rPr>
                <w:rFonts w:ascii="宋体" w:eastAsia="宋体" w:hAnsi="宋体" w:cs="宋体" w:hint="eastAsia"/>
                <w:kern w:val="0"/>
                <w:sz w:val="24"/>
                <w:szCs w:val="24"/>
              </w:rPr>
              <w:t>11、供应商响应产品应具有有效期内的计算机信息系统安全专用产品销售许可证（说明：提供有效的证书复印件），或者由具备资格的机构安全认证合格或者安全检测符合要求（说明：提供安全认证合格或者安全检测符合要求的证明材料）。</w:t>
            </w:r>
          </w:p>
        </w:tc>
      </w:tr>
    </w:tbl>
    <w:p w:rsidR="00A076D6" w:rsidRPr="00A076D6" w:rsidRDefault="00A076D6" w:rsidP="00A076D6">
      <w:pPr>
        <w:widowControl/>
        <w:shd w:val="clear" w:color="auto" w:fill="FFFFFF"/>
        <w:spacing w:line="480" w:lineRule="atLeast"/>
        <w:jc w:val="left"/>
        <w:outlineLvl w:val="2"/>
        <w:rPr>
          <w:rFonts w:ascii="微软雅黑" w:eastAsia="微软雅黑" w:hAnsi="微软雅黑" w:cs="宋体"/>
          <w:b/>
          <w:bCs/>
          <w:kern w:val="0"/>
          <w:sz w:val="27"/>
          <w:szCs w:val="27"/>
        </w:rPr>
      </w:pPr>
      <w:r w:rsidRPr="00A076D6">
        <w:rPr>
          <w:rFonts w:ascii="微软雅黑" w:eastAsia="微软雅黑" w:hAnsi="微软雅黑" w:cs="宋体" w:hint="eastAsia"/>
          <w:b/>
          <w:bCs/>
          <w:kern w:val="0"/>
          <w:sz w:val="27"/>
          <w:szCs w:val="27"/>
        </w:rPr>
        <w:t>3.3.服务要求</w:t>
      </w:r>
    </w:p>
    <w:p w:rsidR="00A076D6" w:rsidRPr="00A076D6" w:rsidRDefault="00A076D6" w:rsidP="00A076D6">
      <w:pPr>
        <w:widowControl/>
        <w:shd w:val="clear" w:color="auto" w:fill="FFFFFF"/>
        <w:spacing w:line="480" w:lineRule="atLeast"/>
        <w:jc w:val="left"/>
        <w:outlineLvl w:val="3"/>
        <w:rPr>
          <w:rFonts w:ascii="微软雅黑" w:eastAsia="微软雅黑" w:hAnsi="微软雅黑" w:cs="宋体" w:hint="eastAsia"/>
          <w:b/>
          <w:bCs/>
          <w:kern w:val="0"/>
          <w:sz w:val="24"/>
          <w:szCs w:val="24"/>
        </w:rPr>
      </w:pPr>
      <w:r w:rsidRPr="00A076D6">
        <w:rPr>
          <w:rFonts w:ascii="微软雅黑" w:eastAsia="微软雅黑" w:hAnsi="微软雅黑" w:cs="宋体" w:hint="eastAsia"/>
          <w:b/>
          <w:bCs/>
          <w:kern w:val="0"/>
          <w:sz w:val="24"/>
          <w:szCs w:val="24"/>
        </w:rPr>
        <w:t>3.3.1.服务内容要求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
        <w:gridCol w:w="546"/>
        <w:gridCol w:w="785"/>
        <w:gridCol w:w="6456"/>
      </w:tblGrid>
      <w:tr w:rsidR="00A076D6" w:rsidRPr="00A076D6" w:rsidTr="00A076D6">
        <w:tc>
          <w:tcPr>
            <w:tcW w:w="605"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hint="eastAsia"/>
                <w:b/>
                <w:bCs/>
                <w:kern w:val="0"/>
                <w:sz w:val="24"/>
                <w:szCs w:val="24"/>
              </w:rPr>
            </w:pPr>
            <w:r w:rsidRPr="00A076D6">
              <w:rPr>
                <w:rFonts w:ascii="宋体" w:eastAsia="宋体" w:hAnsi="宋体" w:cs="宋体"/>
                <w:b/>
                <w:bCs/>
                <w:kern w:val="0"/>
                <w:sz w:val="24"/>
                <w:szCs w:val="24"/>
              </w:rPr>
              <w:t>序号</w:t>
            </w:r>
          </w:p>
        </w:tc>
        <w:tc>
          <w:tcPr>
            <w:tcW w:w="84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符号</w:t>
            </w:r>
            <w:r w:rsidRPr="00A076D6">
              <w:rPr>
                <w:rFonts w:ascii="宋体" w:eastAsia="宋体" w:hAnsi="宋体" w:cs="宋体"/>
                <w:b/>
                <w:bCs/>
                <w:kern w:val="0"/>
                <w:sz w:val="24"/>
                <w:szCs w:val="24"/>
              </w:rPr>
              <w:lastRenderedPageBreak/>
              <w:t>标识</w:t>
            </w:r>
          </w:p>
        </w:tc>
        <w:tc>
          <w:tcPr>
            <w:tcW w:w="2178"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lastRenderedPageBreak/>
              <w:t>服务要求名称</w:t>
            </w:r>
          </w:p>
        </w:tc>
        <w:tc>
          <w:tcPr>
            <w:tcW w:w="847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b/>
                <w:bCs/>
                <w:kern w:val="0"/>
                <w:sz w:val="24"/>
                <w:szCs w:val="24"/>
              </w:rPr>
            </w:pPr>
            <w:r w:rsidRPr="00A076D6">
              <w:rPr>
                <w:rFonts w:ascii="宋体" w:eastAsia="宋体" w:hAnsi="宋体" w:cs="宋体"/>
                <w:b/>
                <w:bCs/>
                <w:kern w:val="0"/>
                <w:sz w:val="24"/>
                <w:szCs w:val="24"/>
              </w:rPr>
              <w:t>服务要求内容</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其他</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1、采购内容中的所有标的，供应商必须在报价表中载明响应报价、产地、品牌、规格型号、制造商、单价。</w:t>
            </w:r>
            <w:r w:rsidRPr="00A076D6">
              <w:rPr>
                <w:rFonts w:ascii="宋体" w:eastAsia="宋体" w:hAnsi="宋体" w:cs="宋体"/>
                <w:kern w:val="0"/>
                <w:sz w:val="24"/>
                <w:szCs w:val="24"/>
              </w:rPr>
              <w:br/>
              <w:t>2、本项目不接受联合体响应。 </w:t>
            </w:r>
            <w:r w:rsidRPr="00A076D6">
              <w:rPr>
                <w:rFonts w:ascii="宋体" w:eastAsia="宋体" w:hAnsi="宋体" w:cs="宋体"/>
                <w:kern w:val="0"/>
                <w:sz w:val="24"/>
                <w:szCs w:val="24"/>
              </w:rPr>
              <w:br/>
              <w:t>3、本项目响应产品均为非进口产品。（说明：供应商在响应文件中响应。）</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保密要求</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1、合同签订后，供应商与采购人签订安全保密责任承诺书，因供应商或其员工引起的安全泄密事件，供应商作为第一责任承担方。（说明：供应商在响应文件中响应）</w:t>
            </w:r>
            <w:r w:rsidRPr="00A076D6">
              <w:rPr>
                <w:rFonts w:ascii="宋体" w:eastAsia="宋体" w:hAnsi="宋体" w:cs="宋体"/>
                <w:kern w:val="0"/>
                <w:sz w:val="24"/>
                <w:szCs w:val="24"/>
              </w:rPr>
              <w:br/>
              <w:t>2、供应商应遵守采购人的相关保密规定，未经许可不得复制、带走和传播本项目所涉及的全部数据信息，如有违反，将依法追究供应商相关法律责任。（说明：供应商在响应文件中响应）</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center"/>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知识产权</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供应商应保证在本项目中使用的任何技术、产品和服务（包括部分使用），不会产生因第三方提出侵犯其专利权、商标权或其它知识产权而引起的法律和经济纠纷，如存在前述情形，由供应商承担所有相关责任，并且赔偿由此给采购人带来的损失。采购人享有本项目实施过程中产生的知识成果及知识产权。供应商将在采购项目实施过程中采用自有或者第三方知识成果的，使用该知识成果后，供应商需提供开发接口和开发手册等技术资料，并承诺提供无限期支持，采购人享有使用权（含采购人委托第三方在该项目后续开发的使用权）。如使用供应商所不拥有的知识产权，则在报价中必须包括合法使用该知识产权的相关费用。（说明：供应商在响应文件中响应。）</w:t>
            </w:r>
          </w:p>
        </w:tc>
      </w:tr>
    </w:tbl>
    <w:p w:rsidR="00A076D6" w:rsidRPr="00A076D6" w:rsidRDefault="00A076D6" w:rsidP="00A076D6">
      <w:pPr>
        <w:widowControl/>
        <w:shd w:val="clear" w:color="auto" w:fill="FFFFFF"/>
        <w:spacing w:line="480" w:lineRule="atLeast"/>
        <w:jc w:val="left"/>
        <w:outlineLvl w:val="3"/>
        <w:rPr>
          <w:rFonts w:ascii="微软雅黑" w:eastAsia="微软雅黑" w:hAnsi="微软雅黑" w:cs="宋体"/>
          <w:b/>
          <w:bCs/>
          <w:kern w:val="0"/>
          <w:sz w:val="24"/>
          <w:szCs w:val="24"/>
        </w:rPr>
      </w:pPr>
      <w:r w:rsidRPr="00A076D6">
        <w:rPr>
          <w:rFonts w:ascii="微软雅黑" w:eastAsia="微软雅黑" w:hAnsi="微软雅黑" w:cs="宋体" w:hint="eastAsia"/>
          <w:b/>
          <w:bCs/>
          <w:kern w:val="0"/>
          <w:sz w:val="24"/>
          <w:szCs w:val="24"/>
        </w:rPr>
        <w:t>3.3.2.商务要求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8"/>
        <w:gridCol w:w="829"/>
        <w:gridCol w:w="2073"/>
        <w:gridCol w:w="4560"/>
      </w:tblGrid>
      <w:tr w:rsidR="00A076D6" w:rsidRPr="00A076D6" w:rsidTr="00A076D6">
        <w:tc>
          <w:tcPr>
            <w:tcW w:w="5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hint="eastAsia"/>
                <w:b/>
                <w:bCs/>
                <w:kern w:val="0"/>
                <w:sz w:val="24"/>
                <w:szCs w:val="24"/>
              </w:rPr>
            </w:pPr>
            <w:r w:rsidRPr="00A076D6">
              <w:rPr>
                <w:rFonts w:ascii="宋体" w:eastAsia="宋体" w:hAnsi="宋体" w:cs="宋体"/>
                <w:b/>
                <w:bCs/>
                <w:kern w:val="0"/>
                <w:sz w:val="24"/>
                <w:szCs w:val="24"/>
              </w:rPr>
              <w:lastRenderedPageBreak/>
              <w:t>序号</w:t>
            </w:r>
          </w:p>
        </w:tc>
        <w:tc>
          <w:tcPr>
            <w:tcW w:w="5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b/>
                <w:bCs/>
                <w:kern w:val="0"/>
                <w:sz w:val="24"/>
                <w:szCs w:val="24"/>
              </w:rPr>
            </w:pPr>
            <w:r w:rsidRPr="00A076D6">
              <w:rPr>
                <w:rFonts w:ascii="宋体" w:eastAsia="宋体" w:hAnsi="宋体" w:cs="宋体"/>
                <w:b/>
                <w:bCs/>
                <w:kern w:val="0"/>
                <w:sz w:val="24"/>
                <w:szCs w:val="24"/>
              </w:rPr>
              <w:t>符号标识</w:t>
            </w:r>
          </w:p>
        </w:tc>
        <w:tc>
          <w:tcPr>
            <w:tcW w:w="12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b/>
                <w:bCs/>
                <w:kern w:val="0"/>
                <w:sz w:val="24"/>
                <w:szCs w:val="24"/>
              </w:rPr>
            </w:pPr>
            <w:r w:rsidRPr="00A076D6">
              <w:rPr>
                <w:rFonts w:ascii="宋体" w:eastAsia="宋体" w:hAnsi="宋体" w:cs="宋体"/>
                <w:b/>
                <w:bCs/>
                <w:kern w:val="0"/>
                <w:sz w:val="24"/>
                <w:szCs w:val="24"/>
              </w:rPr>
              <w:t>商务要求名称</w:t>
            </w:r>
          </w:p>
        </w:tc>
        <w:tc>
          <w:tcPr>
            <w:tcW w:w="27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b/>
                <w:bCs/>
                <w:kern w:val="0"/>
                <w:sz w:val="24"/>
                <w:szCs w:val="24"/>
              </w:rPr>
            </w:pPr>
            <w:r w:rsidRPr="00A076D6">
              <w:rPr>
                <w:rFonts w:ascii="宋体" w:eastAsia="宋体" w:hAnsi="宋体" w:cs="宋体"/>
                <w:b/>
                <w:bCs/>
                <w:kern w:val="0"/>
                <w:sz w:val="24"/>
                <w:szCs w:val="24"/>
              </w:rPr>
              <w:t>商务要求内容</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交货时间</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自合同签订之日起3日。（说明：供应商在响应文件中响应。）</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交货地点</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成都青白江区华金大道二段317号青白江法院。（说明：供应商在响应文件中响应。）</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支付方式</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一次付清</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付款进度安排</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1、 货款付款条件：（说明：供应商在响应文件中响应）供应商按本次采购清单中所列全部内容交货并通过验收，采购人收到供应商开具的合法有效等额发票后。达到该付款条件起10个工作日内，支付合同总金额的100.0%</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验收、交付标准和方法</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验收、交付标准和方法（说明：供应商在响应文件中响应）： 1、交货时供应商应提供所响应“基础软件（流式办公软件）”的安装光盘或U盘1份、所响应“基础软件（版式办公软件）”安装光盘或U盘1份、所响应“基础软件（杀毒软件）”安装光盘或U盘1份；交货时供应商应提供所响应“基础软件（流式办公软件）”授权数≥60个、所响应“基础软件（版式办公软件）”授权数≥60个、所响应“基础软件（杀毒软件）”授权数≥60个。未按照上述要求提供安装光盘或U盘、序列号的视作未完成交货。 2、采购人将严格按照《财政部关于进一步加</w:t>
            </w:r>
            <w:r w:rsidRPr="00A076D6">
              <w:rPr>
                <w:rFonts w:ascii="宋体" w:eastAsia="宋体" w:hAnsi="宋体" w:cs="宋体"/>
                <w:kern w:val="0"/>
                <w:sz w:val="24"/>
                <w:szCs w:val="24"/>
              </w:rPr>
              <w:lastRenderedPageBreak/>
              <w:t>强政府采购需求和履约验收管理的指导意见》(财库〔2016〕205号)、《政府采购需求管理办法》(财库〔2021〕22号)以及国家有关规定，本项目采购文件的质量要求和技术指标(包括每一项技术和商务要求的履约情况)、供应商的响应文件及承诺以及本合同约定标准进行验收；采购双方如对质量要求和技术指标的约定标准有相互抵触或异议的事项，由采购人在国家有关规定、采购文件、响应文件及承诺与采购合同约定中按质量要求和技术指标比较优胜的原则确定该项的约定标准进行验收。</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包装方式及运输</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涉及的商品包装和快递包装，均应符合《商品包装政府采购需求标准（试行）》《快递包装政府采购需求标准（试行）》的要求，包装应适应于远距离运输、防潮、防震、防锈和防野蛮装卸，以确保货物安全无损运抵指定地点。（说明：供应商在响应文件中响应。）</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质量保修范围和保修期</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 xml:space="preserve">质量保修范围和保修期（说明：供应商在响应文件中响应）： 1、质保期：3年(质保期为验收合格之日起开始计算)。 2、供应商按采购人要求，在合同约定时间内组织货源及技术力量，到采购人指定地点开展项目的实施；采购人有权到现场了解进度、监督质量，采购人有责任派专人负责项目实施过程中的协调和联络。 </w:t>
            </w:r>
            <w:r w:rsidRPr="00A076D6">
              <w:rPr>
                <w:rFonts w:ascii="宋体" w:eastAsia="宋体" w:hAnsi="宋体" w:cs="宋体"/>
                <w:kern w:val="0"/>
                <w:sz w:val="24"/>
                <w:szCs w:val="24"/>
              </w:rPr>
              <w:lastRenderedPageBreak/>
              <w:t>3、供应商针对本项目按采购人需求提供培训服务，培训内容包括设备的性能、原理、操作、保养和维护等内容，达到采购人可独立使用的效果，并在培训后免费提供技术咨询服务。 4、在质保期内产品出现质量问题，供应商在接到通知后1个工作日内重新恢复。 5、在质保期内，提供免费的5×8的监测服务和应急响应服务。 6、在质保期内，供应商应提供合同中全部所采软件的免费升级。</w:t>
            </w:r>
          </w:p>
        </w:tc>
      </w:tr>
      <w:tr w:rsidR="00A076D6" w:rsidRPr="00A076D6" w:rsidTr="00A076D6">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违约责任与解决争议的方法</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A076D6" w:rsidRPr="00A076D6" w:rsidRDefault="00A076D6" w:rsidP="00A076D6">
            <w:pPr>
              <w:widowControl/>
              <w:wordWrap w:val="0"/>
              <w:spacing w:line="480" w:lineRule="atLeast"/>
              <w:jc w:val="left"/>
              <w:rPr>
                <w:rFonts w:ascii="宋体" w:eastAsia="宋体" w:hAnsi="宋体" w:cs="宋体"/>
                <w:kern w:val="0"/>
                <w:sz w:val="24"/>
                <w:szCs w:val="24"/>
              </w:rPr>
            </w:pPr>
            <w:r w:rsidRPr="00A076D6">
              <w:rPr>
                <w:rFonts w:ascii="宋体" w:eastAsia="宋体" w:hAnsi="宋体" w:cs="宋体"/>
                <w:kern w:val="0"/>
                <w:sz w:val="24"/>
                <w:szCs w:val="24"/>
              </w:rPr>
              <w:t>违约责任与解决争议的方法（说明：供应商在响应文件中响应）： 1、采购人违约责任。1.1采购人应按约支付采购资金，否则供应商有权要求采购人按照合同订立时1年期贷款市场报价利率支付逾期利息。1.2采购人无正当理由拒收货物的，采购人应向供应商偿付违约金（违约金的总金额累计不超过合同总价的百分之伍）。因采购人原因导致变更、中止或者终止政府采购合同的，采购人应当对供应商受到的损失予以赔偿或者补偿。采购人偿付的违约金不足以弥补供应商损失的，还应按供应商损失尚未弥补的部分，支付赔偿金给供应商。 2、供应商违约责任。2.1供应商必须遵守采购合同并执行合同中的各项规定，保证采购合同的正常履行。2.2如因供应商工作人员在履行职务过程中的疏忽、失职、过错等故意或者过</w:t>
            </w:r>
            <w:r w:rsidRPr="00A076D6">
              <w:rPr>
                <w:rFonts w:ascii="宋体" w:eastAsia="宋体" w:hAnsi="宋体" w:cs="宋体"/>
                <w:kern w:val="0"/>
                <w:sz w:val="24"/>
                <w:szCs w:val="24"/>
              </w:rPr>
              <w:lastRenderedPageBreak/>
              <w:t>失原因给采购人造成损失或侵害，包括但不限于采购人本身的财产损失、采购人因实现债权所发生的各项费用（包括但不限于诉讼费、仲裁费、公证费、财产保全费、保全保险费、律师费、鉴定费等），由此而导致的采购人对任何第三方的法律责任等，供应商对此均应承担全部的赔偿责任。2.3供应商不能按合同约定要求提供产品或服务未达采购人基础要求标准的，采购人有权单方面终止合同，供应商除应向采购人返还已收款项及其利息（按全国银行间同业拆借中心公布的贷款市场报价利率计算）外，还应另按合同总价的20%向采购人支付违约金。2.4供应商保证本合同内容的权利无瑕疵，包括涉及的所有权及知识产权等权利无瑕疵。如任何第三方经法院裁决有权对上述服务主张权利的，采购人有权终止本合同，供应商除应向采购人返还已收款项及其利息（按全国银行间同业拆借中心公布的贷款市场报价利率计算）外，还应另按合同总价的20%向采购人支付违约金。2.5供应商应当遵守采购人的相关项目需求及相关技术要求及实质性条款，实施完成采购合同应当完全满足相关项目需求及相关技术要求及实质性条款，若供应商瑕疵履行采购合同，采购人有权终止本合同，并要求供应商支付合同总价款20%的违约金，同时供应商须全额退还采购人已经支付的款项及</w:t>
            </w:r>
            <w:r w:rsidRPr="00A076D6">
              <w:rPr>
                <w:rFonts w:ascii="宋体" w:eastAsia="宋体" w:hAnsi="宋体" w:cs="宋体"/>
                <w:kern w:val="0"/>
                <w:sz w:val="24"/>
                <w:szCs w:val="24"/>
              </w:rPr>
              <w:lastRenderedPageBreak/>
              <w:t>其利息（按全国银行间同业拆借中心公布的贷款市场报价利率计算）。2.6如供应商在履行本合同过程中发生任何违约或扣款事项，采购人有权从应付供应商的任何款项中直接扣除。2.7供应商支付的违约金不足以弥补采购人损失的，还应按采购人经济损失尚未弥补的部分，支付赔偿金给采购人，包括但不限于采购人本身的财产损失、采购人因维护权益产生的律师费、诉讼费、公证费、鉴定费、保全费、保全保险费等。 3、有下列情形之一的，当事人可以解除合同。3.1因不可抗力致使不能实现合同目的(由于非供应商或采购人原因，致使合同实质性条款无法实现的)。3.2当事人一方迟延履行主要债务，经催告后在合理期限内仍未履行。3.3当事人一方迟延履行债务或者有其他违约行为致使不能实现合同目的。3.4法律规定的其他情形。 4、解决争议的方法。4.1凡与本合同有关的一切争议，双方应通过友好协商解决。如经协商后仍不能达成协议时，任何一方都有权向合同签订所在地有管辖权的法院提起诉讼。4.2诉讼结果对双方都有约束力，双方应遵照执行。4.3由上述过程发生的费用，除诉讼结果另有规定外，应由败诉方承担。4.4在进行诉讼期间，采购人供应商双方仍应承担本合同的履行义务，否则视为供应商违约。</w:t>
            </w:r>
          </w:p>
        </w:tc>
      </w:tr>
    </w:tbl>
    <w:p w:rsidR="00A076D6" w:rsidRPr="00A076D6" w:rsidRDefault="00A076D6" w:rsidP="00A076D6">
      <w:pPr>
        <w:widowControl/>
        <w:shd w:val="clear" w:color="auto" w:fill="FFFFFF"/>
        <w:spacing w:line="480" w:lineRule="atLeast"/>
        <w:jc w:val="left"/>
        <w:outlineLvl w:val="2"/>
        <w:rPr>
          <w:rFonts w:ascii="微软雅黑" w:eastAsia="微软雅黑" w:hAnsi="微软雅黑" w:cs="宋体"/>
          <w:b/>
          <w:bCs/>
          <w:kern w:val="0"/>
          <w:sz w:val="27"/>
          <w:szCs w:val="27"/>
        </w:rPr>
      </w:pPr>
      <w:r w:rsidRPr="00A076D6">
        <w:rPr>
          <w:rFonts w:ascii="微软雅黑" w:eastAsia="微软雅黑" w:hAnsi="微软雅黑" w:cs="宋体" w:hint="eastAsia"/>
          <w:b/>
          <w:bCs/>
          <w:kern w:val="0"/>
          <w:sz w:val="27"/>
          <w:szCs w:val="27"/>
        </w:rPr>
        <w:lastRenderedPageBreak/>
        <w:t>3.4.其他要求</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采购包1：</w:t>
      </w:r>
    </w:p>
    <w:p w:rsidR="00A076D6" w:rsidRPr="00A076D6" w:rsidRDefault="00A076D6" w:rsidP="00A076D6">
      <w:pPr>
        <w:widowControl/>
        <w:shd w:val="clear" w:color="auto" w:fill="FFFFFF"/>
        <w:wordWrap w:val="0"/>
        <w:spacing w:line="480" w:lineRule="atLeast"/>
        <w:ind w:firstLine="480"/>
        <w:jc w:val="left"/>
        <w:rPr>
          <w:rFonts w:ascii="微软雅黑" w:eastAsia="微软雅黑" w:hAnsi="微软雅黑" w:cs="宋体" w:hint="eastAsia"/>
          <w:kern w:val="0"/>
          <w:sz w:val="24"/>
          <w:szCs w:val="24"/>
        </w:rPr>
      </w:pPr>
      <w:r w:rsidRPr="00A076D6">
        <w:rPr>
          <w:rFonts w:ascii="微软雅黑" w:eastAsia="微软雅黑" w:hAnsi="微软雅黑" w:cs="宋体" w:hint="eastAsia"/>
          <w:kern w:val="0"/>
          <w:sz w:val="24"/>
          <w:szCs w:val="24"/>
        </w:rPr>
        <w:t>无</w:t>
      </w:r>
    </w:p>
    <w:p w:rsidR="0014097A" w:rsidRPr="00A076D6" w:rsidRDefault="0014097A"/>
    <w:sectPr w:rsidR="0014097A" w:rsidRPr="00A076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754"/>
    <w:rsid w:val="0014097A"/>
    <w:rsid w:val="00886A24"/>
    <w:rsid w:val="008F5754"/>
    <w:rsid w:val="00A07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755A"/>
  <w15:chartTrackingRefBased/>
  <w15:docId w15:val="{5987E657-D95C-4507-A11F-E8CA6FC6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A076D6"/>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link w:val="30"/>
    <w:uiPriority w:val="9"/>
    <w:qFormat/>
    <w:rsid w:val="00A076D6"/>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0"/>
    <w:uiPriority w:val="9"/>
    <w:qFormat/>
    <w:rsid w:val="00A076D6"/>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076D6"/>
    <w:rPr>
      <w:rFonts w:ascii="宋体" w:eastAsia="宋体" w:hAnsi="宋体" w:cs="宋体"/>
      <w:b/>
      <w:bCs/>
      <w:kern w:val="0"/>
      <w:sz w:val="36"/>
      <w:szCs w:val="36"/>
    </w:rPr>
  </w:style>
  <w:style w:type="character" w:customStyle="1" w:styleId="30">
    <w:name w:val="标题 3 字符"/>
    <w:basedOn w:val="a0"/>
    <w:link w:val="3"/>
    <w:uiPriority w:val="9"/>
    <w:rsid w:val="00A076D6"/>
    <w:rPr>
      <w:rFonts w:ascii="宋体" w:eastAsia="宋体" w:hAnsi="宋体" w:cs="宋体"/>
      <w:b/>
      <w:bCs/>
      <w:kern w:val="0"/>
      <w:sz w:val="27"/>
      <w:szCs w:val="27"/>
    </w:rPr>
  </w:style>
  <w:style w:type="character" w:customStyle="1" w:styleId="40">
    <w:name w:val="标题 4 字符"/>
    <w:basedOn w:val="a0"/>
    <w:link w:val="4"/>
    <w:uiPriority w:val="9"/>
    <w:rsid w:val="00A076D6"/>
    <w:rPr>
      <w:rFonts w:ascii="宋体" w:eastAsia="宋体" w:hAnsi="宋体" w:cs="宋体"/>
      <w:b/>
      <w:bCs/>
      <w:kern w:val="0"/>
      <w:sz w:val="24"/>
      <w:szCs w:val="24"/>
    </w:rPr>
  </w:style>
  <w:style w:type="paragraph" w:styleId="a3">
    <w:name w:val="Normal (Web)"/>
    <w:basedOn w:val="a"/>
    <w:uiPriority w:val="99"/>
    <w:semiHidden/>
    <w:unhideWhenUsed/>
    <w:rsid w:val="00A076D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884395">
      <w:bodyDiv w:val="1"/>
      <w:marLeft w:val="0"/>
      <w:marRight w:val="0"/>
      <w:marTop w:val="0"/>
      <w:marBottom w:val="0"/>
      <w:divBdr>
        <w:top w:val="none" w:sz="0" w:space="0" w:color="auto"/>
        <w:left w:val="none" w:sz="0" w:space="0" w:color="auto"/>
        <w:bottom w:val="none" w:sz="0" w:space="0" w:color="auto"/>
        <w:right w:val="none" w:sz="0" w:space="0" w:color="auto"/>
      </w:divBdr>
      <w:divsChild>
        <w:div w:id="1694308295">
          <w:marLeft w:val="0"/>
          <w:marRight w:val="0"/>
          <w:marTop w:val="0"/>
          <w:marBottom w:val="0"/>
          <w:divBdr>
            <w:top w:val="none" w:sz="0" w:space="0" w:color="auto"/>
            <w:left w:val="none" w:sz="0" w:space="0" w:color="auto"/>
            <w:bottom w:val="none" w:sz="0" w:space="0" w:color="auto"/>
            <w:right w:val="none" w:sz="0" w:space="0" w:color="auto"/>
          </w:divBdr>
        </w:div>
        <w:div w:id="1059860948">
          <w:marLeft w:val="0"/>
          <w:marRight w:val="0"/>
          <w:marTop w:val="0"/>
          <w:marBottom w:val="0"/>
          <w:divBdr>
            <w:top w:val="none" w:sz="0" w:space="0" w:color="auto"/>
            <w:left w:val="none" w:sz="0" w:space="0" w:color="auto"/>
            <w:bottom w:val="none" w:sz="0" w:space="0" w:color="auto"/>
            <w:right w:val="none" w:sz="0" w:space="0" w:color="auto"/>
          </w:divBdr>
          <w:divsChild>
            <w:div w:id="1108235121">
              <w:marLeft w:val="0"/>
              <w:marRight w:val="0"/>
              <w:marTop w:val="0"/>
              <w:marBottom w:val="0"/>
              <w:divBdr>
                <w:top w:val="none" w:sz="0" w:space="0" w:color="auto"/>
                <w:left w:val="none" w:sz="0" w:space="0" w:color="auto"/>
                <w:bottom w:val="none" w:sz="0" w:space="0" w:color="auto"/>
                <w:right w:val="none" w:sz="0" w:space="0" w:color="auto"/>
              </w:divBdr>
            </w:div>
          </w:divsChild>
        </w:div>
        <w:div w:id="337805106">
          <w:marLeft w:val="0"/>
          <w:marRight w:val="0"/>
          <w:marTop w:val="0"/>
          <w:marBottom w:val="0"/>
          <w:divBdr>
            <w:top w:val="none" w:sz="0" w:space="0" w:color="auto"/>
            <w:left w:val="none" w:sz="0" w:space="0" w:color="auto"/>
            <w:bottom w:val="none" w:sz="0" w:space="0" w:color="auto"/>
            <w:right w:val="none" w:sz="0" w:space="0" w:color="auto"/>
          </w:divBdr>
          <w:divsChild>
            <w:div w:id="1626159685">
              <w:marLeft w:val="0"/>
              <w:marRight w:val="0"/>
              <w:marTop w:val="0"/>
              <w:marBottom w:val="0"/>
              <w:divBdr>
                <w:top w:val="none" w:sz="0" w:space="0" w:color="auto"/>
                <w:left w:val="none" w:sz="0" w:space="0" w:color="auto"/>
                <w:bottom w:val="none" w:sz="0" w:space="0" w:color="auto"/>
                <w:right w:val="none" w:sz="0" w:space="0" w:color="auto"/>
              </w:divBdr>
            </w:div>
          </w:divsChild>
        </w:div>
        <w:div w:id="121927574">
          <w:marLeft w:val="0"/>
          <w:marRight w:val="0"/>
          <w:marTop w:val="0"/>
          <w:marBottom w:val="0"/>
          <w:divBdr>
            <w:top w:val="none" w:sz="0" w:space="0" w:color="auto"/>
            <w:left w:val="none" w:sz="0" w:space="0" w:color="auto"/>
            <w:bottom w:val="none" w:sz="0" w:space="0" w:color="auto"/>
            <w:right w:val="none" w:sz="0" w:space="0" w:color="auto"/>
          </w:divBdr>
          <w:divsChild>
            <w:div w:id="996418469">
              <w:marLeft w:val="0"/>
              <w:marRight w:val="0"/>
              <w:marTop w:val="0"/>
              <w:marBottom w:val="0"/>
              <w:divBdr>
                <w:top w:val="none" w:sz="0" w:space="0" w:color="auto"/>
                <w:left w:val="none" w:sz="0" w:space="0" w:color="auto"/>
                <w:bottom w:val="none" w:sz="0" w:space="0" w:color="auto"/>
                <w:right w:val="none" w:sz="0" w:space="0" w:color="auto"/>
              </w:divBdr>
            </w:div>
          </w:divsChild>
        </w:div>
        <w:div w:id="578028177">
          <w:marLeft w:val="0"/>
          <w:marRight w:val="0"/>
          <w:marTop w:val="0"/>
          <w:marBottom w:val="0"/>
          <w:divBdr>
            <w:top w:val="none" w:sz="0" w:space="0" w:color="auto"/>
            <w:left w:val="none" w:sz="0" w:space="0" w:color="auto"/>
            <w:bottom w:val="none" w:sz="0" w:space="0" w:color="auto"/>
            <w:right w:val="none" w:sz="0" w:space="0" w:color="auto"/>
          </w:divBdr>
          <w:divsChild>
            <w:div w:id="2053310415">
              <w:marLeft w:val="0"/>
              <w:marRight w:val="0"/>
              <w:marTop w:val="0"/>
              <w:marBottom w:val="0"/>
              <w:divBdr>
                <w:top w:val="none" w:sz="0" w:space="0" w:color="auto"/>
                <w:left w:val="none" w:sz="0" w:space="0" w:color="auto"/>
                <w:bottom w:val="none" w:sz="0" w:space="0" w:color="auto"/>
                <w:right w:val="none" w:sz="0" w:space="0" w:color="auto"/>
              </w:divBdr>
            </w:div>
          </w:divsChild>
        </w:div>
        <w:div w:id="2138572092">
          <w:marLeft w:val="0"/>
          <w:marRight w:val="0"/>
          <w:marTop w:val="0"/>
          <w:marBottom w:val="0"/>
          <w:divBdr>
            <w:top w:val="none" w:sz="0" w:space="0" w:color="auto"/>
            <w:left w:val="none" w:sz="0" w:space="0" w:color="auto"/>
            <w:bottom w:val="none" w:sz="0" w:space="0" w:color="auto"/>
            <w:right w:val="none" w:sz="0" w:space="0" w:color="auto"/>
          </w:divBdr>
          <w:divsChild>
            <w:div w:id="1173571082">
              <w:marLeft w:val="0"/>
              <w:marRight w:val="0"/>
              <w:marTop w:val="0"/>
              <w:marBottom w:val="0"/>
              <w:divBdr>
                <w:top w:val="none" w:sz="0" w:space="0" w:color="auto"/>
                <w:left w:val="none" w:sz="0" w:space="0" w:color="auto"/>
                <w:bottom w:val="none" w:sz="0" w:space="0" w:color="auto"/>
                <w:right w:val="none" w:sz="0" w:space="0" w:color="auto"/>
              </w:divBdr>
            </w:div>
          </w:divsChild>
        </w:div>
        <w:div w:id="683869693">
          <w:marLeft w:val="0"/>
          <w:marRight w:val="0"/>
          <w:marTop w:val="0"/>
          <w:marBottom w:val="0"/>
          <w:divBdr>
            <w:top w:val="none" w:sz="0" w:space="0" w:color="auto"/>
            <w:left w:val="none" w:sz="0" w:space="0" w:color="auto"/>
            <w:bottom w:val="none" w:sz="0" w:space="0" w:color="auto"/>
            <w:right w:val="none" w:sz="0" w:space="0" w:color="auto"/>
          </w:divBdr>
          <w:divsChild>
            <w:div w:id="2066757333">
              <w:marLeft w:val="0"/>
              <w:marRight w:val="0"/>
              <w:marTop w:val="0"/>
              <w:marBottom w:val="0"/>
              <w:divBdr>
                <w:top w:val="none" w:sz="0" w:space="0" w:color="auto"/>
                <w:left w:val="none" w:sz="0" w:space="0" w:color="auto"/>
                <w:bottom w:val="none" w:sz="0" w:space="0" w:color="auto"/>
                <w:right w:val="none" w:sz="0" w:space="0" w:color="auto"/>
              </w:divBdr>
            </w:div>
          </w:divsChild>
        </w:div>
        <w:div w:id="2086805085">
          <w:marLeft w:val="0"/>
          <w:marRight w:val="0"/>
          <w:marTop w:val="0"/>
          <w:marBottom w:val="0"/>
          <w:divBdr>
            <w:top w:val="none" w:sz="0" w:space="0" w:color="auto"/>
            <w:left w:val="none" w:sz="0" w:space="0" w:color="auto"/>
            <w:bottom w:val="none" w:sz="0" w:space="0" w:color="auto"/>
            <w:right w:val="none" w:sz="0" w:space="0" w:color="auto"/>
          </w:divBdr>
          <w:divsChild>
            <w:div w:id="697582320">
              <w:marLeft w:val="0"/>
              <w:marRight w:val="0"/>
              <w:marTop w:val="0"/>
              <w:marBottom w:val="0"/>
              <w:divBdr>
                <w:top w:val="none" w:sz="0" w:space="0" w:color="auto"/>
                <w:left w:val="none" w:sz="0" w:space="0" w:color="auto"/>
                <w:bottom w:val="none" w:sz="0" w:space="0" w:color="auto"/>
                <w:right w:val="none" w:sz="0" w:space="0" w:color="auto"/>
              </w:divBdr>
              <w:divsChild>
                <w:div w:id="826048249">
                  <w:marLeft w:val="0"/>
                  <w:marRight w:val="0"/>
                  <w:marTop w:val="0"/>
                  <w:marBottom w:val="0"/>
                  <w:divBdr>
                    <w:top w:val="none" w:sz="0" w:space="0" w:color="auto"/>
                    <w:left w:val="none" w:sz="0" w:space="0" w:color="auto"/>
                    <w:bottom w:val="none" w:sz="0" w:space="0" w:color="auto"/>
                    <w:right w:val="none" w:sz="0" w:space="0" w:color="auto"/>
                  </w:divBdr>
                </w:div>
                <w:div w:id="696854061">
                  <w:marLeft w:val="0"/>
                  <w:marRight w:val="0"/>
                  <w:marTop w:val="0"/>
                  <w:marBottom w:val="0"/>
                  <w:divBdr>
                    <w:top w:val="none" w:sz="0" w:space="0" w:color="auto"/>
                    <w:left w:val="none" w:sz="0" w:space="0" w:color="auto"/>
                    <w:bottom w:val="none" w:sz="0" w:space="0" w:color="auto"/>
                    <w:right w:val="none" w:sz="0" w:space="0" w:color="auto"/>
                  </w:divBdr>
                </w:div>
                <w:div w:id="14342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471789">
          <w:marLeft w:val="0"/>
          <w:marRight w:val="0"/>
          <w:marTop w:val="0"/>
          <w:marBottom w:val="0"/>
          <w:divBdr>
            <w:top w:val="none" w:sz="0" w:space="0" w:color="auto"/>
            <w:left w:val="none" w:sz="0" w:space="0" w:color="auto"/>
            <w:bottom w:val="none" w:sz="0" w:space="0" w:color="auto"/>
            <w:right w:val="none" w:sz="0" w:space="0" w:color="auto"/>
          </w:divBdr>
          <w:divsChild>
            <w:div w:id="1417747273">
              <w:marLeft w:val="0"/>
              <w:marRight w:val="0"/>
              <w:marTop w:val="0"/>
              <w:marBottom w:val="0"/>
              <w:divBdr>
                <w:top w:val="none" w:sz="0" w:space="0" w:color="auto"/>
                <w:left w:val="none" w:sz="0" w:space="0" w:color="auto"/>
                <w:bottom w:val="none" w:sz="0" w:space="0" w:color="auto"/>
                <w:right w:val="none" w:sz="0" w:space="0" w:color="auto"/>
              </w:divBdr>
            </w:div>
          </w:divsChild>
        </w:div>
        <w:div w:id="2118476671">
          <w:marLeft w:val="0"/>
          <w:marRight w:val="0"/>
          <w:marTop w:val="0"/>
          <w:marBottom w:val="0"/>
          <w:divBdr>
            <w:top w:val="none" w:sz="0" w:space="0" w:color="auto"/>
            <w:left w:val="none" w:sz="0" w:space="0" w:color="auto"/>
            <w:bottom w:val="none" w:sz="0" w:space="0" w:color="auto"/>
            <w:right w:val="none" w:sz="0" w:space="0" w:color="auto"/>
          </w:divBdr>
          <w:divsChild>
            <w:div w:id="1526941394">
              <w:marLeft w:val="0"/>
              <w:marRight w:val="0"/>
              <w:marTop w:val="0"/>
              <w:marBottom w:val="0"/>
              <w:divBdr>
                <w:top w:val="none" w:sz="0" w:space="0" w:color="auto"/>
                <w:left w:val="none" w:sz="0" w:space="0" w:color="auto"/>
                <w:bottom w:val="none" w:sz="0" w:space="0" w:color="auto"/>
                <w:right w:val="none" w:sz="0" w:space="0" w:color="auto"/>
              </w:divBdr>
            </w:div>
          </w:divsChild>
        </w:div>
        <w:div w:id="837497654">
          <w:marLeft w:val="0"/>
          <w:marRight w:val="0"/>
          <w:marTop w:val="0"/>
          <w:marBottom w:val="0"/>
          <w:divBdr>
            <w:top w:val="none" w:sz="0" w:space="0" w:color="auto"/>
            <w:left w:val="none" w:sz="0" w:space="0" w:color="auto"/>
            <w:bottom w:val="none" w:sz="0" w:space="0" w:color="auto"/>
            <w:right w:val="none" w:sz="0" w:space="0" w:color="auto"/>
          </w:divBdr>
          <w:divsChild>
            <w:div w:id="8695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1071</Words>
  <Characters>6105</Characters>
  <Application>Microsoft Office Word</Application>
  <DocSecurity>0</DocSecurity>
  <Lines>50</Lines>
  <Paragraphs>14</Paragraphs>
  <ScaleCrop>false</ScaleCrop>
  <Company>P R C</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dc:creator>
  <cp:keywords/>
  <dc:description/>
  <cp:lastModifiedBy>Kang</cp:lastModifiedBy>
  <cp:revision>3</cp:revision>
  <dcterms:created xsi:type="dcterms:W3CDTF">2026-08-19T01:40:00Z</dcterms:created>
  <dcterms:modified xsi:type="dcterms:W3CDTF">2026-08-19T01:41:00Z</dcterms:modified>
</cp:coreProperties>
</file>