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440001-2026-30702</w:t>
      </w:r>
    </w:p>
    <w:p>
      <w:pPr>
        <w:pStyle w:val="null3"/>
        <w:jc w:val="center"/>
        <w:outlineLvl w:val="3"/>
      </w:pPr>
      <w:r>
        <w:rPr>
          <w:sz w:val="24"/>
          <w:b/>
        </w:rPr>
        <w:t>采购项目编号：</w:t>
      </w:r>
      <w:r>
        <w:rPr>
          <w:sz w:val="24"/>
          <w:b/>
        </w:rPr>
        <w:t>M4400000707539841</w:t>
      </w:r>
    </w:p>
    <w:p>
      <w:pPr>
        <w:pStyle w:val="null3"/>
        <w:jc w:val="center"/>
        <w:outlineLvl w:val="3"/>
      </w:pPr>
      <w:r>
        <w:rPr>
          <w:sz w:val="24"/>
          <w:b/>
        </w:rPr>
        <w:t>项目名称：</w:t>
      </w:r>
      <w:r>
        <w:rPr>
          <w:sz w:val="24"/>
          <w:b/>
        </w:rPr>
        <w:t>南方医科大学第五附属医院计算机断层扫描系统（CT）项目</w:t>
      </w:r>
    </w:p>
    <w:p>
      <w:pPr>
        <w:pStyle w:val="null3"/>
        <w:jc w:val="center"/>
        <w:outlineLvl w:val="3"/>
      </w:pPr>
      <w:r>
        <w:rPr>
          <w:sz w:val="24"/>
          <w:b/>
        </w:rPr>
        <w:t>采购人：</w:t>
      </w:r>
      <w:r>
        <w:rPr>
          <w:sz w:val="24"/>
          <w:b/>
        </w:rPr>
        <w:t>南方医科大学第五附属医院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广东省机电设备招标有限公司</w:t>
      </w:r>
      <w:r>
        <w:rPr/>
        <w:t>受</w:t>
      </w:r>
      <w:r>
        <w:rPr/>
        <w:t>南方医科大学第五附属医院</w:t>
      </w:r>
      <w:r>
        <w:rPr/>
        <w:t>的委托，采用</w:t>
      </w:r>
      <w:r>
        <w:rPr/>
        <w:t>公开招标</w:t>
      </w:r>
      <w:r>
        <w:rPr/>
        <w:t>方式组织采购</w:t>
      </w:r>
      <w:r>
        <w:rPr/>
        <w:t>南方医科大学第五附属医院计算机断层扫描系统（CT）项目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南方医科大学第五附属医院计算机断层扫描系统（CT）项目</w:t>
      </w:r>
    </w:p>
    <w:p>
      <w:pPr>
        <w:pStyle w:val="null3"/>
        <w:ind w:firstLine="480"/>
      </w:pPr>
      <w:r>
        <w:rPr/>
        <w:t>采购计划编号：</w:t>
      </w:r>
      <w:r>
        <w:rPr/>
        <w:t>440001-2026-30702</w:t>
      </w:r>
    </w:p>
    <w:p>
      <w:pPr>
        <w:pStyle w:val="null3"/>
        <w:ind w:firstLine="480"/>
      </w:pPr>
      <w:r>
        <w:rPr/>
        <w:t>采购项目编号：</w:t>
      </w:r>
      <w:r>
        <w:rPr/>
        <w:t>M4400000707539841</w:t>
      </w:r>
    </w:p>
    <w:p>
      <w:pPr>
        <w:pStyle w:val="null3"/>
        <w:ind w:firstLine="480"/>
      </w:pPr>
      <w:r>
        <w:rPr/>
        <w:t>采购方式：</w:t>
      </w:r>
      <w:r>
        <w:rPr/>
        <w:t>公开招标</w:t>
      </w:r>
    </w:p>
    <w:p>
      <w:pPr>
        <w:pStyle w:val="null3"/>
        <w:ind w:firstLine="480"/>
      </w:pPr>
      <w:r>
        <w:rPr/>
        <w:t>预算金额：</w:t>
      </w:r>
      <w:r>
        <w:rPr/>
        <w:t>17,000,000.00</w:t>
      </w:r>
      <w:r>
        <w:rPr/>
        <w:t>元</w:t>
      </w:r>
    </w:p>
    <w:p>
      <w:pPr>
        <w:pStyle w:val="null3"/>
        <w:outlineLvl w:val="3"/>
      </w:pPr>
      <w:r>
        <w:rPr>
          <w:sz w:val="24"/>
          <w:b/>
        </w:rPr>
        <w:t>2.项目内容及需求情况（采购项目技术规格、参数及要求）</w:t>
      </w:r>
    </w:p>
    <w:p>
      <w:pPr>
        <w:pStyle w:val="null3"/>
      </w:pPr>
      <w:r>
        <w:rPr/>
        <w:t>采购包1(计算机断层扫描系统（CT）):</w:t>
      </w:r>
    </w:p>
    <w:p>
      <w:pPr>
        <w:pStyle w:val="null3"/>
      </w:pPr>
      <w:r>
        <w:rPr/>
        <w:t>采购包预算金额：17,000,000.00元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计算机断层扫描系统（CT）</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 X 线诊断设备</w:t>
            </w:r>
          </w:p>
        </w:tc>
        <w:tc>
          <w:tcPr>
            <w:tcW w:type="dxa" w:w="2076"/>
          </w:tcPr>
          <w:p>
            <w:pPr>
              <w:pStyle w:val="null3"/>
              <w:jc w:val="left"/>
            </w:pPr>
            <w:r>
              <w:rPr/>
              <w:t>计算机断层扫描系统（CT）</w:t>
            </w:r>
          </w:p>
        </w:tc>
        <w:tc>
          <w:tcPr>
            <w:tcW w:type="dxa" w:w="2076"/>
          </w:tcPr>
          <w:p>
            <w:pPr>
              <w:pStyle w:val="null3"/>
              <w:jc w:val="left"/>
            </w:pPr>
            <w:r>
              <w:rPr/>
              <w:t>计算机断层扫描系统（CT）</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2）有依法缴纳税收和社会保障资金的良好记录：提供声明函，格式自拟。</w:t>
      </w:r>
    </w:p>
    <w:p>
      <w:pPr>
        <w:pStyle w:val="null3"/>
      </w:pPr>
      <w:r>
        <w:rPr/>
        <w:t>3）具有良好的商业信誉和健全的财务会计制度：提供声明函，格式自拟。</w:t>
      </w:r>
    </w:p>
    <w:p>
      <w:pPr>
        <w:pStyle w:val="null3"/>
      </w:pPr>
      <w:r>
        <w:rPr/>
        <w:t>4）履行合同所必需的设备和专业技术能力：依据投标函相关承诺格式内容或提供具有履行合同所必需的设备和专业技术能力的其他证明材料。</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采购包1（计算机断层扫描系统（CT））：</w:t>
      </w:r>
      <w:r>
        <w:rPr/>
        <w:t>本采购包不专门面向中小企业。</w:t>
      </w:r>
    </w:p>
    <w:p>
      <w:pPr>
        <w:pStyle w:val="null3"/>
        <w:outlineLvl w:val="3"/>
      </w:pPr>
      <w:r>
        <w:rPr>
          <w:sz w:val="24"/>
          <w:b/>
        </w:rPr>
        <w:t>3.本项目特定的资格要求：</w:t>
      </w:r>
    </w:p>
    <w:p>
      <w:pPr>
        <w:pStyle w:val="null3"/>
      </w:pPr>
      <w:r>
        <w:rPr/>
        <w:t>采购包1（计算机断层扫描系统（CT））：</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3)已获取本项目采购文件。</w:t>
      </w:r>
    </w:p>
    <w:p>
      <w:pPr>
        <w:pStyle w:val="null3"/>
      </w:pPr>
      <w:r>
        <w:rPr/>
        <w:t>4)本项目不允许分包、转包。</w:t>
      </w:r>
    </w:p>
    <w:p>
      <w:pPr>
        <w:pStyle w:val="null3"/>
      </w:pPr>
      <w:r>
        <w:rPr/>
        <w:t>5)本项目不接受联合体响应。</w:t>
      </w:r>
    </w:p>
    <w:p>
      <w:pPr>
        <w:pStyle w:val="null3"/>
      </w:pPr>
      <w:r>
        <w:rPr/>
        <w:t>6)投标人须具备以下任一资质：如投标人为生产企业:①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企业许可证》复印件（如国家另有规定，则适用其规定）。</w:t>
      </w:r>
    </w:p>
    <w:p>
      <w:pPr>
        <w:pStyle w:val="null3"/>
      </w:pPr>
      <w:r>
        <w:rPr/>
        <w:t>7)所投产品所属类别：所投产品属于第二类、第三类医疗器械，则必须提供监督管理部门签发的有效的《医疗器械注册证》复印件。</w:t>
      </w:r>
    </w:p>
    <w:p>
      <w:pPr>
        <w:pStyle w:val="null3"/>
      </w:pPr>
      <w:r>
        <w:rPr/>
        <w:t>8)投标人须具备中华人民共和国生态环境主管部门颁发的有效期内的《辐射安全许可证》（许可种类包含销售）（提供有效的证书扫描件），（如国家另有规定，则适用其规定）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南方医科大学第五附属医院</w:t>
      </w:r>
    </w:p>
    <w:p>
      <w:pPr>
        <w:pStyle w:val="null3"/>
        <w:ind w:firstLine="480"/>
      </w:pPr>
      <w:r>
        <w:rPr/>
        <w:t xml:space="preserve"> 地址：</w:t>
      </w:r>
      <w:r>
        <w:rPr/>
        <w:t>广州市从化区从城大道566号南方医科大学第五附属医院</w:t>
      </w:r>
    </w:p>
    <w:p>
      <w:pPr>
        <w:pStyle w:val="null3"/>
        <w:ind w:firstLine="480"/>
      </w:pPr>
      <w:r>
        <w:rPr/>
        <w:t xml:space="preserve"> 联系方式：</w:t>
      </w:r>
      <w:r>
        <w:rPr/>
        <w:t>020-62236261</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广东省广州市越秀区环市中路316号金鹰大厦九楼</w:t>
      </w:r>
    </w:p>
    <w:p>
      <w:pPr>
        <w:pStyle w:val="null3"/>
        <w:ind w:firstLine="480"/>
      </w:pPr>
      <w:r>
        <w:rPr/>
        <w:t xml:space="preserve"> 联系方式：</w:t>
      </w:r>
      <w:r>
        <w:rPr/>
        <w:t>020-83541795</w:t>
      </w:r>
    </w:p>
    <w:p>
      <w:pPr>
        <w:pStyle w:val="null3"/>
        <w:outlineLvl w:val="3"/>
      </w:pPr>
      <w:r>
        <w:rPr>
          <w:sz w:val="24"/>
          <w:b/>
        </w:rPr>
        <w:t xml:space="preserve"> 3.项目联系方式</w:t>
      </w:r>
    </w:p>
    <w:p>
      <w:pPr>
        <w:pStyle w:val="null3"/>
        <w:ind w:firstLine="480"/>
      </w:pPr>
      <w:r>
        <w:rPr/>
        <w:t xml:space="preserve"> 项目联系人：</w:t>
      </w:r>
      <w:r>
        <w:rPr/>
        <w:t>罗工</w:t>
      </w:r>
    </w:p>
    <w:p>
      <w:pPr>
        <w:pStyle w:val="null3"/>
        <w:ind w:firstLine="480"/>
      </w:pPr>
      <w:r>
        <w:rPr/>
        <w:t xml:space="preserve"> 电话：</w:t>
      </w:r>
      <w:r>
        <w:rPr/>
        <w:t>020-83541795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rPr>
        <w:t>M4400000707539841</w:t>
      </w:r>
    </w:p>
    <w:p>
      <w:pPr>
        <w:pStyle w:val="null3"/>
        <w:jc w:val="both"/>
      </w:pPr>
      <w:r>
        <w:rPr>
          <w:sz w:val="21"/>
          <w:b/>
        </w:rPr>
        <w:t>（二）项目名称：</w:t>
      </w:r>
      <w:r>
        <w:rPr>
          <w:sz w:val="21"/>
        </w:rPr>
        <w:t>南方医科大学第五附属医院</w:t>
      </w:r>
      <w:r>
        <w:rPr>
          <w:sz w:val="21"/>
        </w:rPr>
        <w:t>计算机断层扫描系统（</w:t>
      </w:r>
      <w:r>
        <w:rPr>
          <w:sz w:val="21"/>
        </w:rPr>
        <w:t>CT</w:t>
      </w:r>
      <w:r>
        <w:rPr>
          <w:sz w:val="21"/>
        </w:rPr>
        <w:t>）</w:t>
      </w:r>
      <w:r>
        <w:rPr>
          <w:sz w:val="21"/>
        </w:rPr>
        <w:t>项目</w:t>
      </w:r>
    </w:p>
    <w:p>
      <w:pPr>
        <w:pStyle w:val="null3"/>
        <w:jc w:val="both"/>
      </w:pPr>
      <w:r>
        <w:rPr>
          <w:sz w:val="21"/>
          <w:b/>
        </w:rPr>
        <w:t>（三）总体要求说明：</w:t>
      </w:r>
    </w:p>
    <w:p>
      <w:pPr>
        <w:pStyle w:val="null3"/>
      </w:pPr>
      <w:r>
        <w:rPr>
          <w:sz w:val="21"/>
        </w:rPr>
        <w:t>1</w:t>
      </w:r>
      <w:r>
        <w:rPr>
          <w:sz w:val="21"/>
        </w:rPr>
        <w:t>、标有“★”的条款为必须完全满足的实质性要求，投标人如有一项带“★”的条款未响应或负偏离，将按无效投标处理。</w:t>
      </w:r>
    </w:p>
    <w:p>
      <w:pPr>
        <w:pStyle w:val="null3"/>
      </w:pPr>
      <w:r>
        <w:rPr>
          <w:sz w:val="21"/>
        </w:rPr>
        <w:t>2</w:t>
      </w:r>
      <w:r>
        <w:rPr>
          <w:sz w:val="21"/>
        </w:rPr>
        <w:t>、标有“▲”的条款为重要性要求，投标人如有“▲”的条款未响应或负偏离的将被严重扣分。</w:t>
      </w:r>
    </w:p>
    <w:p>
      <w:pPr>
        <w:pStyle w:val="null3"/>
      </w:pPr>
      <w:r>
        <w:rPr>
          <w:sz w:val="21"/>
        </w:rPr>
        <w:t>3</w:t>
      </w:r>
      <w:r>
        <w:rPr>
          <w:sz w:val="21"/>
        </w:rPr>
        <w:t>、投标人应对采购需求中的服务指标在响应详细内容中列出明确承诺。如果投标人只注明“正偏离”或“无偏离”，将可能被视为“负偏离”，从而可能导致严重影响评标结果。</w:t>
      </w:r>
    </w:p>
    <w:p>
      <w:pPr>
        <w:pStyle w:val="null3"/>
      </w:pPr>
      <w:r>
        <w:rPr>
          <w:sz w:val="21"/>
        </w:rPr>
        <w:t>4</w:t>
      </w:r>
      <w:r>
        <w:rPr>
          <w:sz w:val="21"/>
        </w:rPr>
        <w:t>、投标人应保证，采购人在中华人民共和国使用该服务或服务的任何一部分时，免受第三方提出的侵犯其专利权、商标权、著作权或其它知识产权的起诉。</w:t>
      </w:r>
    </w:p>
    <w:p>
      <w:pPr>
        <w:pStyle w:val="null3"/>
      </w:pPr>
      <w:r>
        <w:rPr>
          <w:sz w:val="21"/>
        </w:rPr>
        <w:t>5</w:t>
      </w:r>
      <w:r>
        <w:rPr>
          <w:sz w:val="21"/>
        </w:rPr>
        <w:t>、小型和微型企业、监狱企业和残疾人福利性单位必须按照投标须知的内容提供相应的资料。</w:t>
      </w:r>
    </w:p>
    <w:p>
      <w:pPr>
        <w:pStyle w:val="null3"/>
      </w:pPr>
      <w:r>
        <w:rPr>
          <w:sz w:val="21"/>
        </w:rPr>
        <w:t>6</w:t>
      </w:r>
      <w:r>
        <w:rPr>
          <w:sz w:val="21"/>
        </w:rPr>
        <w:t>、需落实政府采购政策为：对本国产品的支持政策、促进中小企业发展政策、支持监狱企业发展政策、支持残疾人福利性单位发展政策、优先采购节能产品、环境标志产品相关政策等。</w:t>
      </w:r>
    </w:p>
    <w:p>
      <w:pPr>
        <w:pStyle w:val="null3"/>
        <w:jc w:val="both"/>
      </w:pPr>
      <w:r>
        <w:rPr>
          <w:sz w:val="21"/>
        </w:rPr>
        <w:t>7</w:t>
      </w:r>
      <w:r>
        <w:rPr>
          <w:sz w:val="21"/>
        </w:rPr>
        <w:t>、关于落实中小企业政策的说明：如投标</w:t>
      </w:r>
      <w:r>
        <w:rPr>
          <w:sz w:val="21"/>
        </w:rPr>
        <w:t>/</w:t>
      </w:r>
      <w:r>
        <w:rPr>
          <w:sz w:val="21"/>
        </w:rPr>
        <w:t>响应供应商为中小企业应填写《中小企业声明函》（货物）（见投标</w:t>
      </w:r>
      <w:r>
        <w:rPr>
          <w:sz w:val="21"/>
        </w:rPr>
        <w:t>/</w:t>
      </w:r>
      <w:r>
        <w:rPr>
          <w:sz w:val="21"/>
        </w:rPr>
        <w:t>响应文件格式）作为判定标准，《中小企业声明函》中“采购文件中明确的所属行业”，</w:t>
      </w:r>
      <w:r>
        <w:rPr>
          <w:sz w:val="21"/>
          <w:b/>
        </w:rPr>
        <w:t>采购包</w:t>
      </w:r>
      <w:r>
        <w:rPr>
          <w:sz w:val="21"/>
          <w:b/>
        </w:rPr>
        <w:t>1</w:t>
      </w:r>
      <w:r>
        <w:rPr>
          <w:sz w:val="21"/>
          <w:b/>
        </w:rPr>
        <w:t>是指工业</w:t>
      </w:r>
      <w:r>
        <w:rPr>
          <w:sz w:val="21"/>
        </w:rPr>
        <w:t>。残疾人福利性单位填写《残疾人福利性单位声明函》（见投标</w:t>
      </w:r>
      <w:r>
        <w:rPr>
          <w:sz w:val="21"/>
        </w:rPr>
        <w:t>/</w:t>
      </w:r>
      <w:r>
        <w:rPr>
          <w:sz w:val="21"/>
        </w:rPr>
        <w:t>响应文件格式）作为判定标准，监狱企业须供应商提供由省级以上监狱管理局、戒毒管理局（含新疆生产建设兵团）出具的属于监狱企业的证明文件，否则不予认定。监狱企业、残疾人福利单位视同小型、微型企业。</w:t>
      </w:r>
    </w:p>
    <w:p>
      <w:pPr>
        <w:pStyle w:val="null3"/>
      </w:pPr>
      <w:r>
        <w:rPr/>
        <w:t>采购包1（计算机断层扫描系统（CT））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合同签订后60日内完成全部货物的供货、安装、调试和培训工作，符合国家标准、行业规范和合同等相关文件的要求。</w:t>
            </w:r>
          </w:p>
        </w:tc>
      </w:tr>
      <w:tr>
        <w:tc>
          <w:tcPr>
            <w:tcW w:type="dxa" w:w="4153"/>
          </w:tcPr>
          <w:p>
            <w:pPr>
              <w:pStyle w:val="null3"/>
            </w:pPr>
            <w:r>
              <w:rPr/>
              <w:t>标的提供的地点</w:t>
            </w:r>
          </w:p>
        </w:tc>
        <w:tc>
          <w:tcPr>
            <w:tcW w:type="dxa" w:w="4153"/>
          </w:tcPr>
          <w:p>
            <w:pPr>
              <w:pStyle w:val="null3"/>
            </w:pPr>
            <w:r>
              <w:rPr/>
              <w:t>南方医科大学第五附属医院</w:t>
            </w:r>
          </w:p>
        </w:tc>
      </w:tr>
      <w:tr>
        <w:tc>
          <w:tcPr>
            <w:tcW w:type="dxa" w:w="4153"/>
          </w:tcPr>
          <w:p>
            <w:pPr>
              <w:pStyle w:val="null3"/>
            </w:pPr>
            <w:r>
              <w:rPr/>
              <w:t>付款方式</w:t>
            </w:r>
          </w:p>
        </w:tc>
        <w:tc>
          <w:tcPr>
            <w:tcW w:type="dxa" w:w="4153"/>
          </w:tcPr>
          <w:p>
            <w:pPr>
              <w:pStyle w:val="null3"/>
            </w:pPr>
            <w:r>
              <w:rPr/>
              <w:t>1期：支付比例50%,即预付款50%（第一笔）。合同签订后中标人凭合同及合同总金额50%的合规发票向采购人申请支付货款，由采购人审核无误后在5个工作日内向中标人支付合同总金额的50%预付款；</w:t>
            </w:r>
          </w:p>
          <w:p>
            <w:pPr>
              <w:pStyle w:val="null3"/>
            </w:pPr>
            <w:r>
              <w:rPr/>
              <w:t>2期：支付比例50%,即验收后付款50%（第二笔）。合同设备全部到采购人指定地点交付并完成安装调试及验收合格后，中标人凭（1）收货证明；（2）合同总金额50%的合规发票；（3）验收合格证明；向采购人申请支付货款，由采购人审核无误后在10个工作日内向中标人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安装完成且正常运行后，由中标人提出验收申请，采购人同意后，按照采购人验收的权限和程序，相关部门及人员形成验收小组，验收小组根据招标（采购）文件、投标（响应）文件、合同等项目文件约定内容及国家有关标准、规范对项目进行综合运行验收。 2.验收程序 货物验收一般程序为到货验收（到货接收、开箱验收）和正式验收。 （1）到货验收 1）到货接收 供货合同约定期限内，采购人项目归口管理部门督促中标人按期供货，并做好各项准备工作，确保满足货物验收所需的场地及安装、调试、试运行等条件。 发货前，采购人与中标人确定发货时间，做好前期准备，按时组织接收。 到货后，采购人对货物名称、数量进行核对、清点。检查外包装是否完好，包装箱上货物名称、品牌、规格型号是否与合同一致；与合同不一致的，采购人应予拒收，并要求中标人按合同约定提供符合要求的货物。 2）开箱验收 采购人、中标人共同参与开箱验收，根据采购合同等项目文件、装箱单等随机资料，检查货物的外观状况（有无受潮、锈蚀、损伤等），清点数量，核对货物名称、品牌、规格型号等，并做好记录。采购人、中标人双方均不得自行开箱启封。如发现问题，采购人归口管理部门应做好详细记录、拍照留据，及时与中标人交涉处理。 （2）正式验收 到货验收合格后，经培训正常使用后由中标人向采购人归口管理部门提出项目验收申请，采购人归口管理部门应在收到验收申请之日起7日内，提供采购合同等项目文件、到货验收记录、技术资料等有关资料，组织项目验收小组对到货验收结果进行核验，并出具结论性验收意见。 采购人按要求实施验收，必要时邀请相关的专业人员或机构参与验收。因货物质量问题发生争议时，由采购人当地质量技术监督部门鉴定。货物符合质量技术标准的，鉴定费由采购人承担；否则鉴定费由中标人承担。对验收或鉴定确认不合格或功能不满足项目文件约定内容的货物，中标人应在7个工作日内采取措施使之符合招标（采购）文件、投标（响应）文件、合同等项目文件约定内容及国家有关标准、规范，否则采购人有权拒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账号：44097101040016867</w:t>
            </w:r>
          </w:p>
          <w:p>
            <w:pPr>
              <w:pStyle w:val="null3"/>
            </w:pPr>
            <w:r>
              <w:rPr/>
              <w:t>户名：南方医科大学第五附属医院</w:t>
            </w:r>
          </w:p>
          <w:p>
            <w:pPr>
              <w:pStyle w:val="null3"/>
            </w:pPr>
            <w:r>
              <w:rPr/>
              <w:t>开户行：中国农业银行股份有限公司广州从化支行</w:t>
            </w:r>
          </w:p>
          <w:p>
            <w:pPr>
              <w:pStyle w:val="null3"/>
            </w:pPr>
            <w:r>
              <w:rPr/>
              <w:t>支票提交方式：/</w:t>
            </w:r>
          </w:p>
          <w:p>
            <w:pPr>
              <w:pStyle w:val="null3"/>
            </w:pPr>
            <w:r>
              <w:rPr/>
              <w:t>汇票、本票提交方式：/</w:t>
            </w:r>
          </w:p>
          <w:p>
            <w:pPr>
              <w:pStyle w:val="null3"/>
            </w:pPr>
            <w:r>
              <w:rPr/>
              <w:t>说明：（1）提交时间：中标通知书发出之后至书面合同签订前。 （2）金额：合同总金额的5%。 （3）方式:中标人自主选择以支票、汇票、本票、保函等非现金形式提交。 （4）未按要求提交履约保证金责任：中标人如未按要求递交履约保证金，采购人将根据《民法典》的相关规定，追诉中标人的相关法律责任。 （5）退还说明：本合同履行期间中标人无违约行为，中标人履行完成合同约定的所有事项后，向采购人提出申请退还履约保证金，采购人在30个工作日内向中标人无息退还履约保证金(履约保证金不计利息)。 （6）履约保证金不予退还的情形： ①拒绝履行合同义务的； ②履约验收不合格的； ③未经采购人同意，中标人将本项目进行分包或转包给他人； ④在履行合同期间，中标人未经采购人同意提前终止本项目合同； ⑤在履行合同期间，中标人因在经营活动中存在违法被吊销营业执照或相关许可，导致本项目合同无法继续履行的。 （7）采购人逾期退还履约保证金的，从逾期之日起按同期一年期 LPR 的标准向中标人支付违约金。但因中标人自身原因导致无法及时退还的除外。 (8)补足条款：如发生履约保证金被扣罚的情况，供应商应在被扣罚后5个工作日内补足履约保证金，以保证履约保证金满足履约保证金金额要求。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包装和运输要求</w:t>
            </w:r>
          </w:p>
        </w:tc>
        <w:tc>
          <w:tcPr>
            <w:tcW w:type="dxa" w:w="2076"/>
          </w:tcPr>
          <w:p>
            <w:pPr>
              <w:pStyle w:val="null3"/>
              <w:jc w:val="left"/>
            </w:pPr>
            <w:r>
              <w:rPr/>
              <w:t>包装和运输要求： （1）中标人负责货物包装的费用，包装应采取防湿、防锈、防潮、防雨、防腐及防碰撞等相应措施，确保货物在正常作业和装卸条件下安全无损地到达合同指定地点。 （2）中标人负责设备运输、搬运和拆卸以及所需要的搬运和安装工具。负责货物运到现场过程中的全部费用，包括运输费、装卸费、搬运费等。 （3）中标人应当根据本项目的整体特点及采购需求的要求提供项目质量保证措施，以确保在合同履行过程中，采购人可以避免一些导致采购目标无法实现的不确定因素的出现，包括但不限于以下内容：①产品质量保障承诺和整体方案；②企业质量保障制度；③设备包装保障措施；④物流运输过程质量保障措施等。</w:t>
            </w:r>
          </w:p>
        </w:tc>
      </w:tr>
      <w:tr>
        <w:tc>
          <w:tcPr>
            <w:tcW w:type="dxa" w:w="2076"/>
          </w:tcPr>
          <w:p/>
        </w:tc>
        <w:tc>
          <w:tcPr>
            <w:tcW w:type="dxa" w:w="2076"/>
          </w:tcPr>
          <w:p>
            <w:pPr>
              <w:pStyle w:val="null3"/>
              <w:jc w:val="center"/>
            </w:pPr>
            <w:r>
              <w:rPr/>
              <w:t>2</w:t>
            </w:r>
          </w:p>
        </w:tc>
        <w:tc>
          <w:tcPr>
            <w:tcW w:type="dxa" w:w="2076"/>
          </w:tcPr>
          <w:p>
            <w:pPr>
              <w:pStyle w:val="null3"/>
              <w:jc w:val="left"/>
            </w:pPr>
            <w:r>
              <w:rPr/>
              <w:t>知识产权要求</w:t>
            </w:r>
          </w:p>
        </w:tc>
        <w:tc>
          <w:tcPr>
            <w:tcW w:type="dxa" w:w="2076"/>
          </w:tcPr>
          <w:p>
            <w:pPr>
              <w:pStyle w:val="null3"/>
              <w:jc w:val="left"/>
            </w:pPr>
            <w:r>
              <w:rPr/>
              <w:t>知识产权要求： (1)采购人对中标人服务成果拥有所有权及全部、完整的知识产权（包括但不限于著作权、专利权、商标权以及知识产权申请权等）。 (2)本项目中标人须保证为采购人所提供的成果，产品、服务中所包含任何项目的著作权（或版权）等知识产权为中标人合法拥有或经第三方同意合法使用并可被采购人合法使用，不存在侵犯任何第三方的知识产权以及其他任何合法权利，因使用未被授权使用的技术、组件等知识产权问题引起的纠纷由中标人自行承担，采购人不承担因此产生的任何责任和费用。 (3)本项目研究成果及其技术文档等知识产权和所有权归采购人所有，中标人有义务将相关的全部技术文档等完整资料交付采购人，未经采购人事前书面许可，中标人不得将采购人相关资料提供给第三方，不得引用、发表和向第三者提供。如采购人需要对相关知识产权办理申请、登记手续的，中标人应当提供协助，包括但不限于提供相关数据，资料和文件。</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其他要求： （1）报价要求：报价包括但不限于设计、设备制造、包装、仓储、运输（卸至用户指定地点）、人工、保险费用、安装、培训及验收合格之前及质保期间包括备品备件发生的所有含税费用，采购人无须向供应商另外支付其余任何费用。本合同履行期间合同总金额不变。 （2）保密要求：要求在项目实施过程中，对所获得的有关采购人服务的各类数据、资料负有保密义务，未经许可，不得向第三方泄露。</w:t>
            </w:r>
          </w:p>
        </w:tc>
      </w:tr>
      <w:tr>
        <w:tc>
          <w:tcPr>
            <w:tcW w:type="dxa" w:w="2076"/>
          </w:tcPr>
          <w:p/>
        </w:tc>
        <w:tc>
          <w:tcPr>
            <w:tcW w:type="dxa" w:w="2076"/>
          </w:tcPr>
          <w:p>
            <w:pPr>
              <w:pStyle w:val="null3"/>
              <w:jc w:val="center"/>
            </w:pPr>
            <w:r>
              <w:rPr/>
              <w:t>4</w:t>
            </w:r>
          </w:p>
        </w:tc>
        <w:tc>
          <w:tcPr>
            <w:tcW w:type="dxa" w:w="2076"/>
          </w:tcPr>
          <w:p>
            <w:pPr>
              <w:pStyle w:val="null3"/>
              <w:jc w:val="left"/>
            </w:pPr>
            <w:r>
              <w:rPr/>
              <w:t>安装调试要求</w:t>
            </w:r>
          </w:p>
        </w:tc>
        <w:tc>
          <w:tcPr>
            <w:tcW w:type="dxa" w:w="2076"/>
          </w:tcPr>
          <w:p>
            <w:pPr>
              <w:pStyle w:val="null3"/>
              <w:jc w:val="left"/>
            </w:pPr>
            <w:r>
              <w:rPr/>
              <w:t>安装调试要求： （1）中标人必须依照招标（采购）文件的要求和投标（响应）文件的承诺，将合同项下的设备和系统按规范安装，并调试至正常运行的最佳状态，包括与原有设备的对接调试，并交付使用。 （2）中标人应派有从业资格的技术人员到采购人指定地点完成合同货物清单设备的安装及调试工作。 （3）中标人技术人员在采购人现场进行安装及调试，所产生的一切费用由中标人负责。 （4）如因中标人责任造成的延期，所有因安装及调试延期而产生的费用由供应商负责。 （5）中标人进行安装及调试时，须对安装及调试场地及场地内的其它设备有良好的保护措施，如有设备损坏，要恢复原样。及时清理拆箱和安装产生的物料。 （6）中标人安装过程中，不得扰乱采购人正常的医疗秩序。 （7）中标人应当根据本项目的整体特点及采购需求的要求提供安装调试方案，以确保在合同履行过程中，采购人可以避免一些导致采购目标无法实现的不确定因素的出现，包括但不限于以下内容：①安装计划；②调试重点及内容安排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（1）根据招标（采购）文件采购的设备及相关技术，在投标（响应）文件中提出全面培训计划和课程内容安排，并在合同签订后征得采购人同意后实施。 （2）培训地点、人数、天数，由供应商列出具体计划并安排实施。 （3）培训应包括设备的安装和维护、常见故障现象及诊断、常见的问题及解决办法、操作系统软件、系统管理和应用软件等。 （4）中标人负责对采购人使用人员进行培训，保证操作者熟悉操作仪器的全部功能，掌握日常使用保养方法。 （5）中标人负责对采购人工程技术人员进行培训，主要内容为设备的基本原理和结构，主要部件的构造及修理，定期维护和预防性维修方法，电路重要参数设置和参考值，性能参数检测方法，常见故障的排除，紧急情况的处理等。 （6）中标人需根据采购人需求提供厂家培训资料、技术手册(使用、维修、保养资料)、全套设备结构线路图、终身无偿提供维修、维护所需密钥、加密狗等，并由厂家出具承诺函。 （7）培训地点一般位于设备安装现场。若采购人提出需求，中标人需提供至少1个培训名额，安排采购人使用人员或工程技术人员在厂家培训基地进行培训，或按采购人要求安排其他地点培训。 （8）中标人对采购人使用和维修人员进行考核，确保受训人员技能合格。 （9）中标人工作人员须遵守采购人的管理规定，中标人工作人员在采购人处产生的一切争议纠纷，由中标人负责，与采购人无关。 （10）中标人应当根据本项目的整体特点及采购需求的要求提供培训方案，以确保在合同履行过程中，采购人可以避免一些导致采购目标无法实现的不确定因素的出现，包括但不限于以下内容：①培训目标制定与落实措施；②培训次数针对性落实措施；③师资力量调配和安排措施；④结合本项目培训内容与计划制定及完善措施等。</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（1）质保期内非采购人的人为原因而出现产品质量及安装问题，由中标人负责包修、包换或包退，并承担因此而产生的一切费用。 （2）设备/系统发生故障后，中标人在接报后即时响应，在1小时内答复，2小时内工程师到达现场，48小时内处理修复完毕。 （3）中标人保证合同设备是全新、未曾使用过的，进货渠道合法，其质量、规格及技术特征符合合同附件的要求，符合采购人实际使用需求。 ★（4）本项目所涉及设备的质保期为本项目经采购人有关部门验收合格签字之日起原厂全保不少于3年，质保期内免费维修维护，免费更换配件，不产生任何额外费用（含人工费），软件终身免费升级。 （5）供货时，中标人需提供由厂家出具（加盖厂家公章）的质保证明，质保期内维保服务由厂家承担。中标人保证合同设备（包括第三方设备）所应用的软件均为正版，且中标人需提供正版软件授权书等相关证明文件。 （6） 中标人应在收到采购人通知后按时派员到现场维修(用户需求书另有规定除外)，否则采购人有权利聘请第三方维修，维修费用由中标人支付。 （7）如合同设备在 1 个月内同一部件出现三次同一故障，中标人应负责免费更换整机或功能模块。 （8）中标人必须无条件接受采购人的配件和服务报价咨询，提供正常市场价格的报价清单。 （9）质保期内如合同设备需要维修致使采购人累计停机时间超过 15 天的，停机时间每增加 1 天，质保期延长 3 天。质保期内每年按国家标准或厂家产品维护要求进行定期保养，每半年一次常规维护保养，最后一次保养一般安排在质保期结束前一个月进行。 （10） 下列情况中标人不负责免费质保： ①不按照中标人提供的书面正确使用方法而引致设备故障损坏； ②擅自改装设备； ③各种人为因素或天灾等外来因素造成的损坏。 （11）因设备的质量问题而发生争议，由广东省质检部门进行质量鉴定。设备符合质量标准的，鉴定费用由采购人承担；设备不符合质量标准的，鉴定费用由中标人承担。中标人应负责更换设备及赔偿给采购人造成的损失。 （12）中标人应保证合同项下提供的设备不侵犯任何第三方的专利、商标或版权，否则，中标人须承担对第三方的专利或版权的侵权责任并承担因此而发生的所有责任和费用，采购人不承担因此产生的任何责任和费用。 （13）中标人保证在质保期后提供零配件等备件备品供应服务。质保期后维修不收任何非技术服务费用，如差旅费、上门费等。设备终生维护，软件终生升级。 （14）中标人应当根据本项目的整体特点和采购需求的要求，提供售后服务方案，以确保在合同履行过程中，采购人可以避免一些导致采购目标无法实现的不确定因素的出现，包括但不限于以下内容：①方案整体响应情况；②技术力量配置；③服务响应计划和时间方案安排；④应急处置预案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计算机断层扫描系统（CT）</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17,000,000.00</w:t>
            </w:r>
          </w:p>
        </w:tc>
        <w:tc>
          <w:tcPr>
            <w:tcW w:type="dxa" w:w="831"/>
          </w:tcPr>
          <w:p>
            <w:pPr>
              <w:pStyle w:val="null3"/>
              <w:jc w:val="right"/>
            </w:pPr>
            <w:r>
              <w:rPr/>
              <w:t>17,000,000.00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计算机断层扫描系统（CT）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一、数据采集 1.探测器物理排数：满足以下要求之一：如所投产品为单套采集系统，探测器Z轴方向物理排数≥256排；如所投产品为两套采集系统，探测器Z轴物理排数≥96排×2；如所投产品探测器结构为三明治双层结构，探测器Z轴物理排数≥128排×2。（提供技术白皮书或检测报告等证明材料）</w:t>
            </w:r>
          </w:p>
        </w:tc>
      </w:tr>
      <w:tr>
        <w:tc>
          <w:tcPr>
            <w:tcW w:type="dxa" w:w="2076"/>
          </w:tcPr>
          <w:p/>
        </w:tc>
        <w:tc>
          <w:tcPr>
            <w:tcW w:type="dxa" w:w="415"/>
          </w:tcPr>
          <w:p>
            <w:pPr>
              <w:pStyle w:val="null3"/>
            </w:pPr>
            <w:r>
              <w:rPr/>
              <w:t>2</w:t>
            </w:r>
          </w:p>
        </w:tc>
        <w:tc>
          <w:tcPr>
            <w:tcW w:type="dxa" w:w="5814"/>
          </w:tcPr>
          <w:p>
            <w:pPr>
              <w:pStyle w:val="null3"/>
            </w:pPr>
            <w:r>
              <w:rPr/>
              <w:t>2.</w:t>
            </w:r>
            <w:r>
              <w:rPr/>
              <w:t>单圈扫描最大层数≥</w:t>
            </w:r>
            <w:r>
              <w:rPr/>
              <w:t>512</w:t>
            </w:r>
            <w:r>
              <w:rPr/>
              <w:t>层，或具备两套采集系统≥</w:t>
            </w:r>
            <w:r>
              <w:rPr/>
              <w:t>192</w:t>
            </w:r>
            <w:r>
              <w:rPr/>
              <w:t>层×</w:t>
            </w:r>
            <w:r>
              <w:rPr/>
              <w:t>2</w:t>
            </w:r>
            <w:r>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w:t>
            </w:r>
            <w:r>
              <w:rPr/>
              <w:t>探测器每排物理单元数≥</w:t>
            </w:r>
            <w:r>
              <w:rPr/>
              <w:t>890</w:t>
            </w:r>
            <w:r>
              <w:rPr/>
              <w:t>个且≤</w:t>
            </w:r>
            <w:r>
              <w:rPr/>
              <w:t>1000</w:t>
            </w:r>
            <w:r>
              <w:rPr/>
              <w:t>个 。（提供技术白皮书或检测报告等证明材料）</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w:t>
            </w:r>
            <w:r>
              <w:rPr/>
              <w:t>探测器总单元数≥</w:t>
            </w:r>
            <w:r>
              <w:rPr/>
              <w:t>230000</w:t>
            </w:r>
            <w:r>
              <w:rPr/>
              <w:t>个且≤</w:t>
            </w:r>
            <w:r>
              <w:rPr/>
              <w:t>300000</w:t>
            </w:r>
            <w:r>
              <w:rPr/>
              <w:t>个。（提供技术白皮书或检测报告等证明材料）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w:t>
            </w:r>
            <w:r>
              <w:rPr/>
              <w:t>最大扫描层数时探测器</w:t>
            </w:r>
            <w:r>
              <w:rPr/>
              <w:t>Z</w:t>
            </w:r>
            <w:r>
              <w:rPr/>
              <w:t>轴单元最小物理尺寸≤</w:t>
            </w:r>
            <w:r>
              <w:rPr/>
              <w:t>0.6mm</w:t>
            </w:r>
            <w:r>
              <w:rPr/>
              <w:t>。（提供技术白皮书或检测报告等证明材料）</w:t>
            </w:r>
          </w:p>
        </w:tc>
      </w:tr>
      <w:tr>
        <w:tc>
          <w:tcPr>
            <w:tcW w:type="dxa" w:w="2076"/>
          </w:tcPr>
          <w:p/>
        </w:tc>
        <w:tc>
          <w:tcPr>
            <w:tcW w:type="dxa" w:w="415"/>
          </w:tcPr>
          <w:p>
            <w:pPr>
              <w:pStyle w:val="null3"/>
            </w:pPr>
            <w:r>
              <w:rPr/>
              <w:t>6</w:t>
            </w:r>
          </w:p>
        </w:tc>
        <w:tc>
          <w:tcPr>
            <w:tcW w:type="dxa" w:w="5814"/>
          </w:tcPr>
          <w:p>
            <w:pPr>
              <w:pStyle w:val="null3"/>
            </w:pPr>
            <w:r>
              <w:rPr/>
              <w:t>6.</w:t>
            </w:r>
            <w:r>
              <w:rPr/>
              <w:t>探测器</w:t>
            </w:r>
            <w:r>
              <w:rPr/>
              <w:t>Z</w:t>
            </w:r>
            <w:r>
              <w:rPr/>
              <w:t>轴总覆盖宽度（等中心处）≥</w:t>
            </w:r>
            <w:r>
              <w:rPr/>
              <w:t>16cm</w:t>
            </w:r>
            <w:r>
              <w:rPr/>
              <w:t>。</w:t>
            </w:r>
          </w:p>
        </w:tc>
      </w:tr>
      <w:tr>
        <w:tc>
          <w:tcPr>
            <w:tcW w:type="dxa" w:w="2076"/>
          </w:tcPr>
          <w:p/>
        </w:tc>
        <w:tc>
          <w:tcPr>
            <w:tcW w:type="dxa" w:w="415"/>
          </w:tcPr>
          <w:p>
            <w:pPr>
              <w:pStyle w:val="null3"/>
            </w:pPr>
            <w:r>
              <w:rPr/>
              <w:t>7</w:t>
            </w:r>
          </w:p>
        </w:tc>
        <w:tc>
          <w:tcPr>
            <w:tcW w:type="dxa" w:w="5814"/>
          </w:tcPr>
          <w:p>
            <w:pPr>
              <w:pStyle w:val="null3"/>
            </w:pPr>
            <w:r>
              <w:rPr/>
              <w:t>7.</w:t>
            </w:r>
            <w:r>
              <w:rPr/>
              <w:t>数据采样率≥</w:t>
            </w:r>
            <w:r>
              <w:rPr/>
              <w:t>4200view/</w:t>
            </w:r>
            <w:r>
              <w:rPr/>
              <w:t>圈。</w:t>
            </w:r>
          </w:p>
        </w:tc>
      </w:tr>
      <w:tr>
        <w:tc>
          <w:tcPr>
            <w:tcW w:type="dxa" w:w="2076"/>
          </w:tcPr>
          <w:p/>
        </w:tc>
        <w:tc>
          <w:tcPr>
            <w:tcW w:type="dxa" w:w="415"/>
          </w:tcPr>
          <w:p>
            <w:pPr>
              <w:pStyle w:val="null3"/>
            </w:pPr>
            <w:r>
              <w:rPr/>
              <w:t>8</w:t>
            </w:r>
          </w:p>
        </w:tc>
        <w:tc>
          <w:tcPr>
            <w:tcW w:type="dxa" w:w="5814"/>
          </w:tcPr>
          <w:p>
            <w:pPr>
              <w:pStyle w:val="null3"/>
            </w:pPr>
            <w:r>
              <w:rPr/>
              <w:t>二、球管、高压 1.焦点个数≥3</w:t>
            </w:r>
          </w:p>
        </w:tc>
      </w:tr>
      <w:tr>
        <w:tc>
          <w:tcPr>
            <w:tcW w:type="dxa" w:w="2076"/>
          </w:tcPr>
          <w:p/>
        </w:tc>
        <w:tc>
          <w:tcPr>
            <w:tcW w:type="dxa" w:w="415"/>
          </w:tcPr>
          <w:p>
            <w:pPr>
              <w:pStyle w:val="null3"/>
            </w:pPr>
            <w:r>
              <w:rPr/>
              <w:t>9</w:t>
            </w:r>
          </w:p>
        </w:tc>
        <w:tc>
          <w:tcPr>
            <w:tcW w:type="dxa" w:w="5814"/>
          </w:tcPr>
          <w:p>
            <w:pPr>
              <w:pStyle w:val="null3"/>
            </w:pPr>
            <w:r>
              <w:rPr/>
              <w:t>2.</w:t>
            </w:r>
            <w:r>
              <w:rPr/>
              <w:t>球管最小焦点≤</w:t>
            </w:r>
            <w:r>
              <w:rPr/>
              <w:t>0.4mm</w:t>
            </w:r>
            <w:r>
              <w:rPr/>
              <w:t>²。</w:t>
            </w:r>
          </w:p>
        </w:tc>
      </w:tr>
      <w:tr>
        <w:tc>
          <w:tcPr>
            <w:tcW w:type="dxa" w:w="2076"/>
          </w:tcPr>
          <w:p/>
        </w:tc>
        <w:tc>
          <w:tcPr>
            <w:tcW w:type="dxa" w:w="415"/>
          </w:tcPr>
          <w:p>
            <w:pPr>
              <w:pStyle w:val="null3"/>
            </w:pPr>
            <w:r>
              <w:rPr/>
              <w:t>10</w:t>
            </w:r>
          </w:p>
        </w:tc>
        <w:tc>
          <w:tcPr>
            <w:tcW w:type="dxa" w:w="5814"/>
          </w:tcPr>
          <w:p>
            <w:pPr>
              <w:pStyle w:val="null3"/>
            </w:pPr>
            <w:r>
              <w:rPr/>
              <w:t>3.</w:t>
            </w:r>
            <w:r>
              <w:rPr/>
              <w:t>球管最大焦点≥</w:t>
            </w:r>
            <w:r>
              <w:rPr/>
              <w:t>1.4mm</w:t>
            </w:r>
            <w:r>
              <w:rPr/>
              <w:t>²。</w:t>
            </w:r>
          </w:p>
        </w:tc>
      </w:tr>
      <w:tr>
        <w:tc>
          <w:tcPr>
            <w:tcW w:type="dxa" w:w="2076"/>
          </w:tcPr>
          <w:p/>
        </w:tc>
        <w:tc>
          <w:tcPr>
            <w:tcW w:type="dxa" w:w="415"/>
          </w:tcPr>
          <w:p>
            <w:pPr>
              <w:pStyle w:val="null3"/>
            </w:pPr>
            <w:r>
              <w:rPr/>
              <w:t>11</w:t>
            </w:r>
          </w:p>
        </w:tc>
        <w:tc>
          <w:tcPr>
            <w:tcW w:type="dxa" w:w="5814"/>
          </w:tcPr>
          <w:p>
            <w:pPr>
              <w:pStyle w:val="null3"/>
            </w:pPr>
            <w:r>
              <w:rPr/>
              <w:t>4.</w:t>
            </w:r>
            <w:r>
              <w:rPr/>
              <w:t>球管阳极热容量≥</w:t>
            </w:r>
            <w:r>
              <w:rPr/>
              <w:t>30MHU</w:t>
            </w:r>
            <w:r>
              <w:rPr/>
              <w:t>，球管阳极散热率≥</w:t>
            </w:r>
            <w:r>
              <w:rPr/>
              <w:t>1600kHU/min</w:t>
            </w:r>
            <w:r>
              <w:rPr/>
              <w:t>。</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5.高压发生器功率： 满足以下情况之一： 若探测器排数≥256排＜320排，高压发生器功率≥105kW； 若探测器排数≥320排，高压发生器功率≥100kW； 若为双套探测器排列或双层探测器，高压发生器功率≥120kW。（提供技术白皮书或检测报告等证明材料）</w:t>
            </w:r>
          </w:p>
        </w:tc>
      </w:tr>
      <w:tr>
        <w:tc>
          <w:tcPr>
            <w:tcW w:type="dxa" w:w="2076"/>
          </w:tcPr>
          <w:p/>
        </w:tc>
        <w:tc>
          <w:tcPr>
            <w:tcW w:type="dxa" w:w="415"/>
          </w:tcPr>
          <w:p>
            <w:pPr>
              <w:pStyle w:val="null3"/>
            </w:pPr>
            <w:r>
              <w:rPr/>
              <w:t>13</w:t>
            </w:r>
          </w:p>
        </w:tc>
        <w:tc>
          <w:tcPr>
            <w:tcW w:type="dxa" w:w="5814"/>
          </w:tcPr>
          <w:p>
            <w:pPr>
              <w:pStyle w:val="null3"/>
            </w:pPr>
            <w:r>
              <w:rPr/>
              <w:t>6.</w:t>
            </w:r>
            <w:r>
              <w:rPr/>
              <w:t>最小球管电流≤</w:t>
            </w:r>
            <w:r>
              <w:rPr/>
              <w:t>10mA</w:t>
            </w:r>
            <w:r>
              <w:rPr/>
              <w:t>。</w:t>
            </w:r>
          </w:p>
        </w:tc>
      </w:tr>
      <w:tr>
        <w:tc>
          <w:tcPr>
            <w:tcW w:type="dxa" w:w="2076"/>
          </w:tcPr>
          <w:p/>
        </w:tc>
        <w:tc>
          <w:tcPr>
            <w:tcW w:type="dxa" w:w="415"/>
          </w:tcPr>
          <w:p>
            <w:pPr>
              <w:pStyle w:val="null3"/>
            </w:pPr>
            <w:r>
              <w:rPr/>
              <w:t>14</w:t>
            </w:r>
          </w:p>
        </w:tc>
        <w:tc>
          <w:tcPr>
            <w:tcW w:type="dxa" w:w="5814"/>
          </w:tcPr>
          <w:p>
            <w:pPr>
              <w:pStyle w:val="null3"/>
            </w:pPr>
            <w:r>
              <w:rPr/>
              <w:t>7.</w:t>
            </w:r>
            <w:r>
              <w:rPr/>
              <w:t>最大球管电流（实际电流）≥</w:t>
            </w:r>
            <w:r>
              <w:rPr/>
              <w:t>800mA</w:t>
            </w:r>
            <w:r>
              <w:rPr/>
              <w:t>。</w:t>
            </w:r>
          </w:p>
        </w:tc>
      </w:tr>
      <w:tr>
        <w:tc>
          <w:tcPr>
            <w:tcW w:type="dxa" w:w="2076"/>
          </w:tcPr>
          <w:p/>
        </w:tc>
        <w:tc>
          <w:tcPr>
            <w:tcW w:type="dxa" w:w="415"/>
          </w:tcPr>
          <w:p>
            <w:pPr>
              <w:pStyle w:val="null3"/>
            </w:pPr>
            <w:r>
              <w:rPr/>
              <w:t>15</w:t>
            </w:r>
          </w:p>
        </w:tc>
        <w:tc>
          <w:tcPr>
            <w:tcW w:type="dxa" w:w="5814"/>
          </w:tcPr>
          <w:p>
            <w:pPr>
              <w:pStyle w:val="null3"/>
            </w:pPr>
            <w:r>
              <w:rPr/>
              <w:t>8.</w:t>
            </w:r>
            <w:r>
              <w:rPr/>
              <w:t>管电流步进≤</w:t>
            </w:r>
            <w:r>
              <w:rPr/>
              <w:t>1mA</w:t>
            </w:r>
            <w:r>
              <w:rPr/>
              <w:t>。</w:t>
            </w:r>
          </w:p>
        </w:tc>
      </w:tr>
      <w:tr>
        <w:tc>
          <w:tcPr>
            <w:tcW w:type="dxa" w:w="2076"/>
          </w:tcPr>
          <w:p/>
        </w:tc>
        <w:tc>
          <w:tcPr>
            <w:tcW w:type="dxa" w:w="415"/>
          </w:tcPr>
          <w:p>
            <w:pPr>
              <w:pStyle w:val="null3"/>
            </w:pPr>
            <w:r>
              <w:rPr/>
              <w:t>16</w:t>
            </w:r>
          </w:p>
        </w:tc>
        <w:tc>
          <w:tcPr>
            <w:tcW w:type="dxa" w:w="5814"/>
          </w:tcPr>
          <w:p>
            <w:pPr>
              <w:pStyle w:val="null3"/>
            </w:pPr>
            <w:r>
              <w:rPr/>
              <w:t>9.</w:t>
            </w:r>
            <w:r>
              <w:rPr/>
              <w:t>最低管电压≤</w:t>
            </w:r>
            <w:r>
              <w:rPr/>
              <w:t>70kV</w:t>
            </w:r>
            <w:r>
              <w:rPr/>
              <w:t>。</w:t>
            </w:r>
          </w:p>
        </w:tc>
      </w:tr>
      <w:tr>
        <w:tc>
          <w:tcPr>
            <w:tcW w:type="dxa" w:w="2076"/>
          </w:tcPr>
          <w:p/>
        </w:tc>
        <w:tc>
          <w:tcPr>
            <w:tcW w:type="dxa" w:w="415"/>
          </w:tcPr>
          <w:p>
            <w:pPr>
              <w:pStyle w:val="null3"/>
            </w:pPr>
            <w:r>
              <w:rPr/>
              <w:t>17</w:t>
            </w:r>
          </w:p>
        </w:tc>
        <w:tc>
          <w:tcPr>
            <w:tcW w:type="dxa" w:w="5814"/>
          </w:tcPr>
          <w:p>
            <w:pPr>
              <w:pStyle w:val="null3"/>
            </w:pPr>
            <w:r>
              <w:rPr/>
              <w:t>10.</w:t>
            </w:r>
            <w:r>
              <w:rPr/>
              <w:t>最高管电压≥</w:t>
            </w:r>
            <w:r>
              <w:rPr/>
              <w:t>140kV</w:t>
            </w:r>
            <w:r>
              <w:rPr/>
              <w:t>。</w:t>
            </w:r>
          </w:p>
        </w:tc>
      </w:tr>
      <w:tr>
        <w:tc>
          <w:tcPr>
            <w:tcW w:type="dxa" w:w="2076"/>
          </w:tcPr>
          <w:p/>
        </w:tc>
        <w:tc>
          <w:tcPr>
            <w:tcW w:type="dxa" w:w="415"/>
          </w:tcPr>
          <w:p>
            <w:pPr>
              <w:pStyle w:val="null3"/>
            </w:pPr>
            <w:r>
              <w:rPr/>
              <w:t>18</w:t>
            </w:r>
          </w:p>
        </w:tc>
        <w:tc>
          <w:tcPr>
            <w:tcW w:type="dxa" w:w="5814"/>
          </w:tcPr>
          <w:p>
            <w:pPr>
              <w:pStyle w:val="null3"/>
            </w:pPr>
            <w:r>
              <w:rPr/>
              <w:t>11.</w:t>
            </w:r>
            <w:r>
              <w:rPr/>
              <w:t>最长连续曝光时间≥</w:t>
            </w:r>
            <w:r>
              <w:rPr/>
              <w:t>100s</w:t>
            </w:r>
            <w:r>
              <w:rPr/>
              <w:t>。</w:t>
            </w:r>
          </w:p>
        </w:tc>
      </w:tr>
      <w:tr>
        <w:tc>
          <w:tcPr>
            <w:tcW w:type="dxa" w:w="2076"/>
          </w:tcPr>
          <w:p/>
        </w:tc>
        <w:tc>
          <w:tcPr>
            <w:tcW w:type="dxa" w:w="415"/>
          </w:tcPr>
          <w:p>
            <w:pPr>
              <w:pStyle w:val="null3"/>
            </w:pPr>
            <w:r>
              <w:rPr/>
              <w:t>19</w:t>
            </w:r>
          </w:p>
        </w:tc>
        <w:tc>
          <w:tcPr>
            <w:tcW w:type="dxa" w:w="5814"/>
          </w:tcPr>
          <w:p>
            <w:pPr>
              <w:pStyle w:val="null3"/>
            </w:pPr>
            <w:r>
              <w:rPr/>
              <w:t>12.</w:t>
            </w:r>
            <w:r>
              <w:rPr/>
              <w:t>管电压可选档数≥</w:t>
            </w:r>
            <w:r>
              <w:rPr/>
              <w:t>6</w:t>
            </w:r>
            <w:r>
              <w:rPr/>
              <w:t>档。</w:t>
            </w:r>
          </w:p>
        </w:tc>
      </w:tr>
      <w:tr>
        <w:tc>
          <w:tcPr>
            <w:tcW w:type="dxa" w:w="2076"/>
          </w:tcPr>
          <w:p/>
        </w:tc>
        <w:tc>
          <w:tcPr>
            <w:tcW w:type="dxa" w:w="415"/>
          </w:tcPr>
          <w:p>
            <w:pPr>
              <w:pStyle w:val="null3"/>
            </w:pPr>
            <w:r>
              <w:rPr/>
              <w:t>20</w:t>
            </w:r>
          </w:p>
        </w:tc>
        <w:tc>
          <w:tcPr>
            <w:tcW w:type="dxa" w:w="5814"/>
          </w:tcPr>
          <w:p>
            <w:pPr>
              <w:pStyle w:val="null3"/>
            </w:pPr>
            <w:r>
              <w:rPr/>
              <w:t>13.</w:t>
            </w:r>
            <w:r>
              <w:rPr/>
              <w:t>球管使用液态金属轴承技术。</w:t>
            </w:r>
          </w:p>
        </w:tc>
      </w:tr>
      <w:tr>
        <w:tc>
          <w:tcPr>
            <w:tcW w:type="dxa" w:w="2076"/>
          </w:tcPr>
          <w:p/>
        </w:tc>
        <w:tc>
          <w:tcPr>
            <w:tcW w:type="dxa" w:w="415"/>
          </w:tcPr>
          <w:p>
            <w:pPr>
              <w:pStyle w:val="null3"/>
            </w:pPr>
            <w:r>
              <w:rPr/>
              <w:t>21</w:t>
            </w:r>
          </w:p>
        </w:tc>
        <w:tc>
          <w:tcPr>
            <w:tcW w:type="dxa" w:w="5814"/>
          </w:tcPr>
          <w:p>
            <w:pPr>
              <w:pStyle w:val="null3"/>
            </w:pPr>
            <w:r>
              <w:rPr/>
              <w:t>14.</w:t>
            </w:r>
            <w:r>
              <w:rPr/>
              <w:t>具备</w:t>
            </w:r>
            <w:r>
              <w:rPr/>
              <w:t>X</w:t>
            </w:r>
            <w:r>
              <w:rPr/>
              <w:t>轴方向飞焦点；具备</w:t>
            </w:r>
            <w:r>
              <w:rPr/>
              <w:t>Z</w:t>
            </w:r>
            <w:r>
              <w:rPr/>
              <w:t>轴方向飞焦点。</w:t>
            </w:r>
          </w:p>
        </w:tc>
      </w:tr>
      <w:tr>
        <w:tc>
          <w:tcPr>
            <w:tcW w:type="dxa" w:w="2076"/>
          </w:tcPr>
          <w:p/>
        </w:tc>
        <w:tc>
          <w:tcPr>
            <w:tcW w:type="dxa" w:w="415"/>
          </w:tcPr>
          <w:p>
            <w:pPr>
              <w:pStyle w:val="null3"/>
            </w:pPr>
            <w:r>
              <w:rPr/>
              <w:t>22</w:t>
            </w:r>
          </w:p>
        </w:tc>
        <w:tc>
          <w:tcPr>
            <w:tcW w:type="dxa" w:w="5814"/>
          </w:tcPr>
          <w:p>
            <w:pPr>
              <w:pStyle w:val="null3"/>
            </w:pPr>
            <w:r>
              <w:rPr/>
              <w:t>三、扫描架、扫描床 1.机架物理最快转速（实际转速）≤0.26s/圈。</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w:t>
            </w:r>
            <w:r>
              <w:rPr/>
              <w:t>机架孔径≥</w:t>
            </w:r>
            <w:r>
              <w:rPr/>
              <w:t xml:space="preserve">82cm </w:t>
            </w:r>
            <w:r>
              <w:rPr/>
              <w:t>。（提供技术白皮书或检测报告等证明材料）</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w:t>
            </w:r>
            <w:r>
              <w:rPr/>
              <w:t>焦点到探测器距离≥</w:t>
            </w:r>
            <w:r>
              <w:rPr/>
              <w:t xml:space="preserve">109cm </w:t>
            </w:r>
            <w:r>
              <w:rPr/>
              <w:t>。（提供技术白皮书或检测报告等证明材料）</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w:t>
            </w:r>
            <w:r>
              <w:rPr/>
              <w:t>焦点到等中心点距离≥</w:t>
            </w:r>
            <w:r>
              <w:rPr/>
              <w:t xml:space="preserve">60cm </w:t>
            </w:r>
            <w:r>
              <w:rPr/>
              <w:t>。（提供技术白皮书或检测报告等证明材料）</w:t>
            </w:r>
          </w:p>
        </w:tc>
      </w:tr>
      <w:tr>
        <w:tc>
          <w:tcPr>
            <w:tcW w:type="dxa" w:w="2076"/>
          </w:tcPr>
          <w:p/>
        </w:tc>
        <w:tc>
          <w:tcPr>
            <w:tcW w:type="dxa" w:w="415"/>
          </w:tcPr>
          <w:p>
            <w:pPr>
              <w:pStyle w:val="null3"/>
            </w:pPr>
            <w:r>
              <w:rPr/>
              <w:t>26</w:t>
            </w:r>
          </w:p>
        </w:tc>
        <w:tc>
          <w:tcPr>
            <w:tcW w:type="dxa" w:w="5814"/>
          </w:tcPr>
          <w:p>
            <w:pPr>
              <w:pStyle w:val="null3"/>
            </w:pPr>
            <w:r>
              <w:rPr/>
              <w:t>5.</w:t>
            </w:r>
            <w:r>
              <w:rPr/>
              <w:t>物理机架倾斜角度（非数字非等效）范围≥±</w:t>
            </w:r>
            <w:r>
              <w:rPr/>
              <w:t>25</w:t>
            </w:r>
            <w:r>
              <w:rPr/>
              <w:t>°。</w:t>
            </w:r>
          </w:p>
        </w:tc>
      </w:tr>
      <w:tr>
        <w:tc>
          <w:tcPr>
            <w:tcW w:type="dxa" w:w="2076"/>
          </w:tcPr>
          <w:p/>
        </w:tc>
        <w:tc>
          <w:tcPr>
            <w:tcW w:type="dxa" w:w="415"/>
          </w:tcPr>
          <w:p>
            <w:pPr>
              <w:pStyle w:val="null3"/>
            </w:pPr>
            <w:r>
              <w:rPr/>
              <w:t>27</w:t>
            </w:r>
          </w:p>
        </w:tc>
        <w:tc>
          <w:tcPr>
            <w:tcW w:type="dxa" w:w="5814"/>
          </w:tcPr>
          <w:p>
            <w:pPr>
              <w:pStyle w:val="null3"/>
            </w:pPr>
            <w:r>
              <w:rPr/>
              <w:t>6</w:t>
            </w:r>
            <w:r>
              <w:rPr/>
              <w:t>、扫描床最大承重≥</w:t>
            </w:r>
            <w:r>
              <w:rPr/>
              <w:t>250kg</w:t>
            </w:r>
            <w:r>
              <w:rPr/>
              <w:t>，扫描床最大螺旋可扫描范围≥</w:t>
            </w:r>
            <w:r>
              <w:rPr/>
              <w:t>200cm</w:t>
            </w:r>
            <w:r>
              <w:rPr/>
              <w:t>。</w:t>
            </w:r>
          </w:p>
        </w:tc>
      </w:tr>
      <w:tr>
        <w:tc>
          <w:tcPr>
            <w:tcW w:type="dxa" w:w="2076"/>
          </w:tcPr>
          <w:p/>
        </w:tc>
        <w:tc>
          <w:tcPr>
            <w:tcW w:type="dxa" w:w="415"/>
          </w:tcPr>
          <w:p>
            <w:pPr>
              <w:pStyle w:val="null3"/>
            </w:pPr>
            <w:r>
              <w:rPr/>
              <w:t>28</w:t>
            </w:r>
          </w:p>
        </w:tc>
        <w:tc>
          <w:tcPr>
            <w:tcW w:type="dxa" w:w="5814"/>
          </w:tcPr>
          <w:p>
            <w:pPr>
              <w:pStyle w:val="null3"/>
            </w:pPr>
            <w:r>
              <w:rPr/>
              <w:t>7.</w:t>
            </w:r>
            <w:r>
              <w:rPr/>
              <w:t>扫描床最大水平移床速度≥</w:t>
            </w:r>
            <w:r>
              <w:rPr/>
              <w:t>440mm/s</w:t>
            </w:r>
            <w:r>
              <w:rPr/>
              <w:t>。</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8.</w:t>
            </w:r>
            <w:r>
              <w:rPr/>
              <w:t>扫描床垂直升降速度≥</w:t>
            </w:r>
            <w:r>
              <w:rPr/>
              <w:t xml:space="preserve">55mm/s </w:t>
            </w:r>
            <w:r>
              <w:rPr/>
              <w:t>。（提供技术白皮书或检测报告等证明材料）</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9.</w:t>
            </w:r>
            <w:r>
              <w:rPr/>
              <w:t>扫描床可升降最低高度≤</w:t>
            </w:r>
            <w:r>
              <w:rPr/>
              <w:t>480mm</w:t>
            </w:r>
            <w:r>
              <w:rPr/>
              <w:t>。（提供技术白皮书或检测报告等证明材料）</w:t>
            </w:r>
          </w:p>
        </w:tc>
      </w:tr>
      <w:tr>
        <w:tc>
          <w:tcPr>
            <w:tcW w:type="dxa" w:w="2076"/>
          </w:tcPr>
          <w:p/>
        </w:tc>
        <w:tc>
          <w:tcPr>
            <w:tcW w:type="dxa" w:w="415"/>
          </w:tcPr>
          <w:p>
            <w:pPr>
              <w:pStyle w:val="null3"/>
            </w:pPr>
            <w:r>
              <w:rPr/>
              <w:t>31</w:t>
            </w:r>
          </w:p>
        </w:tc>
        <w:tc>
          <w:tcPr>
            <w:tcW w:type="dxa" w:w="5814"/>
          </w:tcPr>
          <w:p>
            <w:pPr>
              <w:pStyle w:val="null3"/>
            </w:pPr>
            <w:r>
              <w:rPr/>
              <w:t>四、扫描系统、图像分辨率 1.螺旋扫描最大Z轴准直覆盖范围≥8cm；螺旋扫描最大螺距≥2。</w:t>
            </w:r>
          </w:p>
        </w:tc>
      </w:tr>
      <w:tr>
        <w:tc>
          <w:tcPr>
            <w:tcW w:type="dxa" w:w="2076"/>
          </w:tcPr>
          <w:p/>
        </w:tc>
        <w:tc>
          <w:tcPr>
            <w:tcW w:type="dxa" w:w="415"/>
          </w:tcPr>
          <w:p>
            <w:pPr>
              <w:pStyle w:val="null3"/>
            </w:pPr>
            <w:r>
              <w:rPr/>
              <w:t>32</w:t>
            </w:r>
          </w:p>
        </w:tc>
        <w:tc>
          <w:tcPr>
            <w:tcW w:type="dxa" w:w="5814"/>
          </w:tcPr>
          <w:p>
            <w:pPr>
              <w:pStyle w:val="null3"/>
            </w:pPr>
            <w:r>
              <w:rPr/>
              <w:t>2.</w:t>
            </w:r>
            <w:r>
              <w:rPr/>
              <w:t>最小螺距≤</w:t>
            </w:r>
            <w:r>
              <w:rPr/>
              <w:t>0.1</w:t>
            </w:r>
            <w:r>
              <w:rPr/>
              <w:t>，最薄扫描图像层厚≤</w:t>
            </w:r>
            <w:r>
              <w:rPr/>
              <w:t>0.6mm</w:t>
            </w:r>
            <w:r>
              <w:rPr/>
              <w:t>。</w:t>
            </w:r>
          </w:p>
        </w:tc>
      </w:tr>
      <w:tr>
        <w:tc>
          <w:tcPr>
            <w:tcW w:type="dxa" w:w="2076"/>
          </w:tcPr>
          <w:p/>
        </w:tc>
        <w:tc>
          <w:tcPr>
            <w:tcW w:type="dxa" w:w="415"/>
          </w:tcPr>
          <w:p>
            <w:pPr>
              <w:pStyle w:val="null3"/>
            </w:pPr>
            <w:r>
              <w:rPr/>
              <w:t>33</w:t>
            </w:r>
          </w:p>
        </w:tc>
        <w:tc>
          <w:tcPr>
            <w:tcW w:type="dxa" w:w="5814"/>
          </w:tcPr>
          <w:p>
            <w:pPr>
              <w:pStyle w:val="null3"/>
            </w:pPr>
            <w:r>
              <w:rPr/>
              <w:t>3.</w:t>
            </w:r>
            <w:r>
              <w:rPr/>
              <w:t>具备轴扫和螺旋融合扫描功能；具备门控和非门控融合扫描功能。</w:t>
            </w:r>
          </w:p>
        </w:tc>
      </w:tr>
      <w:tr>
        <w:tc>
          <w:tcPr>
            <w:tcW w:type="dxa" w:w="2076"/>
          </w:tcPr>
          <w:p/>
        </w:tc>
        <w:tc>
          <w:tcPr>
            <w:tcW w:type="dxa" w:w="415"/>
          </w:tcPr>
          <w:p>
            <w:pPr>
              <w:pStyle w:val="null3"/>
            </w:pPr>
            <w:r>
              <w:rPr/>
              <w:t>34</w:t>
            </w:r>
          </w:p>
        </w:tc>
        <w:tc>
          <w:tcPr>
            <w:tcW w:type="dxa" w:w="5814"/>
          </w:tcPr>
          <w:p>
            <w:pPr>
              <w:pStyle w:val="null3"/>
            </w:pPr>
            <w:r>
              <w:rPr/>
              <w:t>4.</w:t>
            </w:r>
            <w:r>
              <w:rPr/>
              <w:t>具备</w:t>
            </w:r>
            <w:r>
              <w:rPr/>
              <w:t>3D</w:t>
            </w:r>
            <w:r>
              <w:rPr/>
              <w:t>摄像采集系统；具备智能识别全身位置功能。</w:t>
            </w:r>
          </w:p>
        </w:tc>
      </w:tr>
      <w:tr>
        <w:tc>
          <w:tcPr>
            <w:tcW w:type="dxa" w:w="2076"/>
          </w:tcPr>
          <w:p/>
        </w:tc>
        <w:tc>
          <w:tcPr>
            <w:tcW w:type="dxa" w:w="415"/>
          </w:tcPr>
          <w:p>
            <w:pPr>
              <w:pStyle w:val="null3"/>
            </w:pPr>
            <w:r>
              <w:rPr/>
              <w:t>35</w:t>
            </w:r>
          </w:p>
        </w:tc>
        <w:tc>
          <w:tcPr>
            <w:tcW w:type="dxa" w:w="5814"/>
          </w:tcPr>
          <w:p>
            <w:pPr>
              <w:pStyle w:val="null3"/>
            </w:pPr>
            <w:r>
              <w:rPr/>
              <w:t>5.</w:t>
            </w:r>
            <w:r>
              <w:rPr/>
              <w:t>空间分辨率</w:t>
            </w:r>
            <w:r>
              <w:rPr/>
              <w:t>MTF 0%</w:t>
            </w:r>
            <w:r>
              <w:rPr/>
              <w:t>≥</w:t>
            </w:r>
            <w:r>
              <w:rPr/>
              <w:t>20 lp/cm</w:t>
            </w:r>
            <w:r>
              <w:rPr/>
              <w:t>。</w:t>
            </w:r>
          </w:p>
        </w:tc>
      </w:tr>
      <w:tr>
        <w:tc>
          <w:tcPr>
            <w:tcW w:type="dxa" w:w="2076"/>
          </w:tcPr>
          <w:p/>
        </w:tc>
        <w:tc>
          <w:tcPr>
            <w:tcW w:type="dxa" w:w="415"/>
          </w:tcPr>
          <w:p>
            <w:pPr>
              <w:pStyle w:val="null3"/>
            </w:pPr>
            <w:r>
              <w:rPr/>
              <w:t>36</w:t>
            </w:r>
          </w:p>
        </w:tc>
        <w:tc>
          <w:tcPr>
            <w:tcW w:type="dxa" w:w="5814"/>
          </w:tcPr>
          <w:p>
            <w:pPr>
              <w:pStyle w:val="null3"/>
            </w:pPr>
            <w:r>
              <w:rPr/>
              <w:t>6.</w:t>
            </w:r>
            <w:r>
              <w:rPr/>
              <w:t>最大扩展视野</w:t>
            </w:r>
            <w:r>
              <w:rPr/>
              <w:t>FOV</w:t>
            </w:r>
            <w:r>
              <w:rPr/>
              <w:t>≥</w:t>
            </w:r>
            <w:r>
              <w:rPr/>
              <w:t>70cm</w:t>
            </w:r>
            <w:r>
              <w:rPr/>
              <w:t>。</w:t>
            </w:r>
          </w:p>
        </w:tc>
      </w:tr>
      <w:tr>
        <w:tc>
          <w:tcPr>
            <w:tcW w:type="dxa" w:w="2076"/>
          </w:tcPr>
          <w:p/>
        </w:tc>
        <w:tc>
          <w:tcPr>
            <w:tcW w:type="dxa" w:w="415"/>
          </w:tcPr>
          <w:p>
            <w:pPr>
              <w:pStyle w:val="null3"/>
            </w:pPr>
            <w:r>
              <w:rPr/>
              <w:t>37</w:t>
            </w:r>
          </w:p>
        </w:tc>
        <w:tc>
          <w:tcPr>
            <w:tcW w:type="dxa" w:w="5814"/>
          </w:tcPr>
          <w:p>
            <w:pPr>
              <w:pStyle w:val="null3"/>
            </w:pPr>
            <w:r>
              <w:rPr/>
              <w:t>五、剂量控制 1.具备扫描剂量预估、结构化剂量报告、剂量监控预警功能。</w:t>
            </w:r>
          </w:p>
        </w:tc>
      </w:tr>
      <w:tr>
        <w:tc>
          <w:tcPr>
            <w:tcW w:type="dxa" w:w="2076"/>
          </w:tcPr>
          <w:p/>
        </w:tc>
        <w:tc>
          <w:tcPr>
            <w:tcW w:type="dxa" w:w="415"/>
          </w:tcPr>
          <w:p>
            <w:pPr>
              <w:pStyle w:val="null3"/>
            </w:pPr>
            <w:r>
              <w:rPr/>
              <w:t>38</w:t>
            </w:r>
          </w:p>
        </w:tc>
        <w:tc>
          <w:tcPr>
            <w:tcW w:type="dxa" w:w="5814"/>
          </w:tcPr>
          <w:p>
            <w:pPr>
              <w:pStyle w:val="null3"/>
            </w:pPr>
            <w:r>
              <w:rPr/>
              <w:t>2.</w:t>
            </w:r>
            <w:r>
              <w:rPr/>
              <w:t>具备≤</w:t>
            </w:r>
            <w:r>
              <w:rPr/>
              <w:t>70kV</w:t>
            </w:r>
            <w:r>
              <w:rPr/>
              <w:t>低剂量扫描模式；具备≤</w:t>
            </w:r>
            <w:r>
              <w:rPr/>
              <w:t>10mA</w:t>
            </w:r>
            <w:r>
              <w:rPr/>
              <w:t>肺部超低剂量扫描技术；具备自动管电流调制功能；具备自动管电压推荐功能。</w:t>
            </w:r>
          </w:p>
        </w:tc>
      </w:tr>
      <w:tr>
        <w:tc>
          <w:tcPr>
            <w:tcW w:type="dxa" w:w="2076"/>
          </w:tcPr>
          <w:p/>
        </w:tc>
        <w:tc>
          <w:tcPr>
            <w:tcW w:type="dxa" w:w="415"/>
          </w:tcPr>
          <w:p>
            <w:pPr>
              <w:pStyle w:val="null3"/>
            </w:pPr>
            <w:r>
              <w:rPr/>
              <w:t>39</w:t>
            </w:r>
          </w:p>
        </w:tc>
        <w:tc>
          <w:tcPr>
            <w:tcW w:type="dxa" w:w="5814"/>
          </w:tcPr>
          <w:p>
            <w:pPr>
              <w:pStyle w:val="null3"/>
            </w:pPr>
            <w:r>
              <w:rPr/>
              <w:t>3.</w:t>
            </w:r>
            <w:r>
              <w:rPr/>
              <w:t>具备儿童专用扫描协议；具备实时定位像功能；根据扫描部位和患者体型，提供不同扫描</w:t>
            </w:r>
            <w:r>
              <w:rPr/>
              <w:t>FOV</w:t>
            </w:r>
            <w:r>
              <w:rPr/>
              <w:t>≥</w:t>
            </w:r>
            <w:r>
              <w:rPr/>
              <w:t>3</w:t>
            </w:r>
            <w:r>
              <w:rPr/>
              <w:t>种。</w:t>
            </w:r>
          </w:p>
        </w:tc>
      </w:tr>
      <w:tr>
        <w:tc>
          <w:tcPr>
            <w:tcW w:type="dxa" w:w="2076"/>
          </w:tcPr>
          <w:p/>
        </w:tc>
        <w:tc>
          <w:tcPr>
            <w:tcW w:type="dxa" w:w="415"/>
          </w:tcPr>
          <w:p>
            <w:pPr>
              <w:pStyle w:val="null3"/>
            </w:pPr>
            <w:r>
              <w:rPr/>
              <w:t>40</w:t>
            </w:r>
          </w:p>
        </w:tc>
        <w:tc>
          <w:tcPr>
            <w:tcW w:type="dxa" w:w="5814"/>
          </w:tcPr>
          <w:p>
            <w:pPr>
              <w:pStyle w:val="null3"/>
            </w:pPr>
            <w:r>
              <w:rPr/>
              <w:t>4.</w:t>
            </w:r>
            <w:r>
              <w:rPr/>
              <w:t>提供所投产品最新发布的迭代技术和最新的剂量控制技术。</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六、临床应用软件 1.提供所投产品最新软件和功能，并开放所有软件及功能使用权限。（提供上述内容的承诺函（格式自拟）加盖公章）</w:t>
            </w:r>
          </w:p>
        </w:tc>
      </w:tr>
      <w:tr>
        <w:tc>
          <w:tcPr>
            <w:tcW w:type="dxa" w:w="2076"/>
          </w:tcPr>
          <w:p/>
        </w:tc>
        <w:tc>
          <w:tcPr>
            <w:tcW w:type="dxa" w:w="415"/>
          </w:tcPr>
          <w:p>
            <w:pPr>
              <w:pStyle w:val="null3"/>
            </w:pPr>
            <w:r>
              <w:rPr/>
              <w:t>42</w:t>
            </w:r>
          </w:p>
        </w:tc>
        <w:tc>
          <w:tcPr>
            <w:tcW w:type="dxa" w:w="5814"/>
          </w:tcPr>
          <w:p>
            <w:pPr>
              <w:pStyle w:val="null3"/>
            </w:pPr>
            <w:r>
              <w:rPr/>
              <w:t>2.</w:t>
            </w:r>
            <w:r>
              <w:rPr/>
              <w:t>具备可随扫描曝光进行实时</w:t>
            </w:r>
            <w:r>
              <w:rPr/>
              <w:t>MPR</w:t>
            </w:r>
            <w:r>
              <w:rPr/>
              <w:t>、</w:t>
            </w:r>
            <w:r>
              <w:rPr/>
              <w:t>VR</w:t>
            </w:r>
            <w:r>
              <w:rPr/>
              <w:t>图像预览功能；具备电影模式图像浏览功能。</w:t>
            </w:r>
          </w:p>
        </w:tc>
      </w:tr>
      <w:tr>
        <w:tc>
          <w:tcPr>
            <w:tcW w:type="dxa" w:w="2076"/>
          </w:tcPr>
          <w:p/>
        </w:tc>
        <w:tc>
          <w:tcPr>
            <w:tcW w:type="dxa" w:w="415"/>
          </w:tcPr>
          <w:p>
            <w:pPr>
              <w:pStyle w:val="null3"/>
            </w:pPr>
            <w:r>
              <w:rPr/>
              <w:t>43</w:t>
            </w:r>
          </w:p>
        </w:tc>
        <w:tc>
          <w:tcPr>
            <w:tcW w:type="dxa" w:w="5814"/>
          </w:tcPr>
          <w:p>
            <w:pPr>
              <w:pStyle w:val="null3"/>
            </w:pPr>
            <w:r>
              <w:rPr/>
              <w:t>3.</w:t>
            </w:r>
            <w:r>
              <w:rPr/>
              <w:t>具备</w:t>
            </w:r>
            <w:r>
              <w:rPr/>
              <w:t>MPR</w:t>
            </w:r>
            <w:r>
              <w:rPr/>
              <w:t>、</w:t>
            </w:r>
            <w:r>
              <w:rPr/>
              <w:t>MIP</w:t>
            </w:r>
            <w:r>
              <w:rPr/>
              <w:t>、</w:t>
            </w:r>
            <w:r>
              <w:rPr/>
              <w:t>MinP</w:t>
            </w:r>
            <w:r>
              <w:rPr/>
              <w:t>、</w:t>
            </w:r>
            <w:r>
              <w:rPr/>
              <w:t>CPR</w:t>
            </w:r>
            <w:r>
              <w:rPr/>
              <w:t>、</w:t>
            </w:r>
            <w:r>
              <w:rPr/>
              <w:t>VR</w:t>
            </w:r>
            <w:r>
              <w:rPr/>
              <w:t>、</w:t>
            </w:r>
            <w:r>
              <w:rPr/>
              <w:t>SSD</w:t>
            </w:r>
            <w:r>
              <w:rPr/>
              <w:t>重建功能；具备多种容积三维重建模板。</w:t>
            </w:r>
          </w:p>
        </w:tc>
      </w:tr>
      <w:tr>
        <w:tc>
          <w:tcPr>
            <w:tcW w:type="dxa" w:w="2076"/>
          </w:tcPr>
          <w:p/>
        </w:tc>
        <w:tc>
          <w:tcPr>
            <w:tcW w:type="dxa" w:w="415"/>
          </w:tcPr>
          <w:p>
            <w:pPr>
              <w:pStyle w:val="null3"/>
            </w:pPr>
            <w:r>
              <w:rPr/>
              <w:t>44</w:t>
            </w:r>
          </w:p>
        </w:tc>
        <w:tc>
          <w:tcPr>
            <w:tcW w:type="dxa" w:w="5814"/>
          </w:tcPr>
          <w:p>
            <w:pPr>
              <w:pStyle w:val="null3"/>
            </w:pPr>
            <w:r>
              <w:rPr/>
              <w:t>4.</w:t>
            </w:r>
            <w:r>
              <w:rPr/>
              <w:t>具备区域生长功能；具备图像剪影功能；具备三维仿真内窥镜显示功能；具备模拟手术刀功能。</w:t>
            </w:r>
          </w:p>
        </w:tc>
      </w:tr>
      <w:tr>
        <w:tc>
          <w:tcPr>
            <w:tcW w:type="dxa" w:w="2076"/>
          </w:tcPr>
          <w:p/>
        </w:tc>
        <w:tc>
          <w:tcPr>
            <w:tcW w:type="dxa" w:w="415"/>
          </w:tcPr>
          <w:p>
            <w:pPr>
              <w:pStyle w:val="null3"/>
            </w:pPr>
            <w:r>
              <w:rPr/>
              <w:t>45</w:t>
            </w:r>
          </w:p>
        </w:tc>
        <w:tc>
          <w:tcPr>
            <w:tcW w:type="dxa" w:w="5814"/>
          </w:tcPr>
          <w:p>
            <w:pPr>
              <w:pStyle w:val="null3"/>
            </w:pPr>
            <w:r>
              <w:rPr/>
              <w:t>七、主控制台及重建计算机系统、图像后处理工作站 1. 主控台计算机CPU≥4核，内存≥24GB，硬盘容量≥2TB。</w:t>
            </w:r>
          </w:p>
        </w:tc>
      </w:tr>
      <w:tr>
        <w:tc>
          <w:tcPr>
            <w:tcW w:type="dxa" w:w="2076"/>
          </w:tcPr>
          <w:p/>
        </w:tc>
        <w:tc>
          <w:tcPr>
            <w:tcW w:type="dxa" w:w="415"/>
          </w:tcPr>
          <w:p>
            <w:pPr>
              <w:pStyle w:val="null3"/>
            </w:pPr>
            <w:r>
              <w:rPr/>
              <w:t>46</w:t>
            </w:r>
          </w:p>
        </w:tc>
        <w:tc>
          <w:tcPr>
            <w:tcW w:type="dxa" w:w="5814"/>
          </w:tcPr>
          <w:p>
            <w:pPr>
              <w:pStyle w:val="null3"/>
            </w:pPr>
            <w:r>
              <w:rPr/>
              <w:t>2.</w:t>
            </w:r>
            <w:r>
              <w:rPr/>
              <w:t xml:space="preserve"> 重建计算机</w:t>
            </w:r>
            <w:r>
              <w:rPr/>
              <w:t>CPU</w:t>
            </w:r>
            <w:r>
              <w:rPr/>
              <w:t>≥</w:t>
            </w:r>
            <w:r>
              <w:rPr/>
              <w:t>8</w:t>
            </w:r>
            <w:r>
              <w:rPr/>
              <w:t>核，内存≥</w:t>
            </w:r>
            <w:r>
              <w:rPr/>
              <w:t>32GB</w:t>
            </w:r>
            <w:r>
              <w:rPr/>
              <w:t>，硬盘容量≥</w:t>
            </w:r>
            <w:r>
              <w:rPr/>
              <w:t>4TB</w:t>
            </w:r>
            <w:r>
              <w:rPr/>
              <w:t>。</w:t>
            </w:r>
          </w:p>
        </w:tc>
      </w:tr>
      <w:tr>
        <w:tc>
          <w:tcPr>
            <w:tcW w:type="dxa" w:w="2076"/>
          </w:tcPr>
          <w:p/>
        </w:tc>
        <w:tc>
          <w:tcPr>
            <w:tcW w:type="dxa" w:w="415"/>
          </w:tcPr>
          <w:p>
            <w:pPr>
              <w:pStyle w:val="null3"/>
            </w:pPr>
            <w:r>
              <w:rPr/>
              <w:t>47</w:t>
            </w:r>
          </w:p>
        </w:tc>
        <w:tc>
          <w:tcPr>
            <w:tcW w:type="dxa" w:w="5814"/>
          </w:tcPr>
          <w:p>
            <w:pPr>
              <w:pStyle w:val="null3"/>
            </w:pPr>
            <w:r>
              <w:rPr/>
              <w:t>3.</w:t>
            </w:r>
            <w:r>
              <w:rPr/>
              <w:t xml:space="preserve"> 图像后处理计算机</w:t>
            </w:r>
            <w:r>
              <w:rPr/>
              <w:t>CPU</w:t>
            </w:r>
            <w:r>
              <w:rPr/>
              <w:t>≥</w:t>
            </w:r>
            <w:r>
              <w:rPr/>
              <w:t>4</w:t>
            </w:r>
            <w:r>
              <w:rPr/>
              <w:t>核、内存≥</w:t>
            </w:r>
            <w:r>
              <w:rPr/>
              <w:t>64GB</w:t>
            </w:r>
            <w:r>
              <w:rPr/>
              <w:t>、硬盘容量≥</w:t>
            </w:r>
            <w:r>
              <w:rPr/>
              <w:t>3TB</w:t>
            </w:r>
            <w:r>
              <w:rPr/>
              <w:t>，图像后处理显示器尺寸≥</w:t>
            </w:r>
            <w:r>
              <w:rPr/>
              <w:t>24</w:t>
            </w:r>
            <w:r>
              <w:rPr/>
              <w:t>英寸。</w:t>
            </w:r>
          </w:p>
        </w:tc>
      </w:tr>
      <w:tr>
        <w:tc>
          <w:tcPr>
            <w:tcW w:type="dxa" w:w="2076"/>
          </w:tcPr>
          <w:p/>
        </w:tc>
        <w:tc>
          <w:tcPr>
            <w:tcW w:type="dxa" w:w="415"/>
          </w:tcPr>
          <w:p>
            <w:pPr>
              <w:pStyle w:val="null3"/>
            </w:pPr>
            <w:r>
              <w:rPr/>
              <w:t>48</w:t>
            </w:r>
          </w:p>
        </w:tc>
        <w:tc>
          <w:tcPr>
            <w:tcW w:type="dxa" w:w="5814"/>
          </w:tcPr>
          <w:p>
            <w:pPr>
              <w:pStyle w:val="null3"/>
            </w:pPr>
            <w:r>
              <w:rPr/>
              <w:t>4.</w:t>
            </w:r>
            <w:r>
              <w:rPr/>
              <w:t xml:space="preserve"> 连接</w:t>
            </w:r>
            <w:r>
              <w:rPr/>
              <w:t>PACS</w:t>
            </w:r>
            <w:r>
              <w:rPr/>
              <w:t>系统。</w:t>
            </w:r>
          </w:p>
        </w:tc>
      </w:tr>
      <w:tr>
        <w:tc>
          <w:tcPr>
            <w:tcW w:type="dxa" w:w="2076"/>
          </w:tcPr>
          <w:p/>
        </w:tc>
        <w:tc>
          <w:tcPr>
            <w:tcW w:type="dxa" w:w="415"/>
          </w:tcPr>
          <w:p>
            <w:pPr>
              <w:pStyle w:val="null3"/>
            </w:pPr>
            <w:r>
              <w:rPr/>
              <w:t>49</w:t>
            </w:r>
          </w:p>
        </w:tc>
        <w:tc>
          <w:tcPr>
            <w:tcW w:type="dxa" w:w="5814"/>
          </w:tcPr>
          <w:p>
            <w:pPr>
              <w:pStyle w:val="null3"/>
            </w:pPr>
            <w:r>
              <w:rPr/>
              <w:t>八、后处理软件包 1.具备心血管成像扫描协议，包括心电门控、心电显示、单心跳成像、胸痛三联扫描、TAVI扫描、前瞻式扫描、回顾式螺旋扫描等扫描功能及相关后处理功能。</w:t>
            </w:r>
          </w:p>
        </w:tc>
      </w:tr>
      <w:tr>
        <w:tc>
          <w:tcPr>
            <w:tcW w:type="dxa" w:w="2076"/>
          </w:tcPr>
          <w:p/>
        </w:tc>
        <w:tc>
          <w:tcPr>
            <w:tcW w:type="dxa" w:w="415"/>
          </w:tcPr>
          <w:p>
            <w:pPr>
              <w:pStyle w:val="null3"/>
            </w:pPr>
            <w:r>
              <w:rPr/>
              <w:t>50</w:t>
            </w:r>
          </w:p>
        </w:tc>
        <w:tc>
          <w:tcPr>
            <w:tcW w:type="dxa" w:w="5814"/>
          </w:tcPr>
          <w:p>
            <w:pPr>
              <w:pStyle w:val="null3"/>
            </w:pPr>
            <w:r>
              <w:rPr/>
              <w:t>2.</w:t>
            </w:r>
            <w:r>
              <w:rPr/>
              <w:t>心血管软件包具备最佳时相自动重建功能，具备冠脉运动伪影校正技术，针对房颤、室早等不同心律不齐，提供相应心电编辑软件。</w:t>
            </w:r>
          </w:p>
        </w:tc>
      </w:tr>
      <w:tr>
        <w:tc>
          <w:tcPr>
            <w:tcW w:type="dxa" w:w="2076"/>
          </w:tcPr>
          <w:p/>
        </w:tc>
        <w:tc>
          <w:tcPr>
            <w:tcW w:type="dxa" w:w="415"/>
          </w:tcPr>
          <w:p>
            <w:pPr>
              <w:pStyle w:val="null3"/>
            </w:pPr>
            <w:r>
              <w:rPr/>
              <w:t>51</w:t>
            </w:r>
          </w:p>
        </w:tc>
        <w:tc>
          <w:tcPr>
            <w:tcW w:type="dxa" w:w="5814"/>
          </w:tcPr>
          <w:p>
            <w:pPr>
              <w:pStyle w:val="null3"/>
            </w:pPr>
            <w:r>
              <w:rPr/>
              <w:t>3.</w:t>
            </w:r>
            <w:r>
              <w:rPr/>
              <w:t>冠脉分析支持多期相数据加载、具备心脏、腔室、冠脉自动分割功能。</w:t>
            </w:r>
          </w:p>
        </w:tc>
      </w:tr>
      <w:tr>
        <w:tc>
          <w:tcPr>
            <w:tcW w:type="dxa" w:w="2076"/>
          </w:tcPr>
          <w:p/>
        </w:tc>
        <w:tc>
          <w:tcPr>
            <w:tcW w:type="dxa" w:w="415"/>
          </w:tcPr>
          <w:p>
            <w:pPr>
              <w:pStyle w:val="null3"/>
            </w:pPr>
            <w:r>
              <w:rPr/>
              <w:t>52</w:t>
            </w:r>
          </w:p>
        </w:tc>
        <w:tc>
          <w:tcPr>
            <w:tcW w:type="dxa" w:w="5814"/>
          </w:tcPr>
          <w:p>
            <w:pPr>
              <w:pStyle w:val="null3"/>
            </w:pPr>
            <w:r>
              <w:rPr/>
              <w:t>4.</w:t>
            </w:r>
            <w:r>
              <w:rPr/>
              <w:t>具备中心线自动提取、中心线自动命名、中心线编辑功能。</w:t>
            </w:r>
          </w:p>
        </w:tc>
      </w:tr>
      <w:tr>
        <w:tc>
          <w:tcPr>
            <w:tcW w:type="dxa" w:w="2076"/>
          </w:tcPr>
          <w:p/>
        </w:tc>
        <w:tc>
          <w:tcPr>
            <w:tcW w:type="dxa" w:w="415"/>
          </w:tcPr>
          <w:p>
            <w:pPr>
              <w:pStyle w:val="null3"/>
            </w:pPr>
            <w:r>
              <w:rPr/>
              <w:t>53</w:t>
            </w:r>
          </w:p>
        </w:tc>
        <w:tc>
          <w:tcPr>
            <w:tcW w:type="dxa" w:w="5814"/>
          </w:tcPr>
          <w:p>
            <w:pPr>
              <w:pStyle w:val="null3"/>
            </w:pPr>
            <w:r>
              <w:rPr/>
              <w:t>5.</w:t>
            </w:r>
            <w:r>
              <w:rPr/>
              <w:t>心血管软件包具备狭窄近端远端距离测量功能，管径轮廓可编辑，狭窄参数可计算（直径、截面积、长度、狭窄容积），区域增长（血管，软组织），冠脉支持半自动提取。</w:t>
            </w:r>
          </w:p>
        </w:tc>
      </w:tr>
      <w:tr>
        <w:tc>
          <w:tcPr>
            <w:tcW w:type="dxa" w:w="2076"/>
          </w:tcPr>
          <w:p/>
        </w:tc>
        <w:tc>
          <w:tcPr>
            <w:tcW w:type="dxa" w:w="415"/>
          </w:tcPr>
          <w:p>
            <w:pPr>
              <w:pStyle w:val="null3"/>
            </w:pPr>
            <w:r>
              <w:rPr/>
              <w:t>54</w:t>
            </w:r>
          </w:p>
        </w:tc>
        <w:tc>
          <w:tcPr>
            <w:tcW w:type="dxa" w:w="5814"/>
          </w:tcPr>
          <w:p>
            <w:pPr>
              <w:pStyle w:val="null3"/>
            </w:pPr>
            <w:r>
              <w:rPr/>
              <w:t>6.</w:t>
            </w:r>
            <w:r>
              <w:rPr/>
              <w:t>灌注分析具备卒中、肿瘤协议。</w:t>
            </w:r>
          </w:p>
        </w:tc>
      </w:tr>
      <w:tr>
        <w:tc>
          <w:tcPr>
            <w:tcW w:type="dxa" w:w="2076"/>
          </w:tcPr>
          <w:p/>
        </w:tc>
        <w:tc>
          <w:tcPr>
            <w:tcW w:type="dxa" w:w="415"/>
          </w:tcPr>
          <w:p>
            <w:pPr>
              <w:pStyle w:val="null3"/>
            </w:pPr>
            <w:r>
              <w:rPr/>
              <w:t>55</w:t>
            </w:r>
          </w:p>
        </w:tc>
        <w:tc>
          <w:tcPr>
            <w:tcW w:type="dxa" w:w="5814"/>
          </w:tcPr>
          <w:p>
            <w:pPr>
              <w:pStyle w:val="null3"/>
            </w:pPr>
            <w:r>
              <w:rPr/>
              <w:t>7.</w:t>
            </w:r>
            <w:r>
              <w:rPr/>
              <w:t>灌注分析具备自动动静脉点选择功能；具备头部运动校正功能；具备自动去骨、脑脊液分割功能；具备血管抑制屏蔽不参与计算的血管功能。</w:t>
            </w:r>
          </w:p>
        </w:tc>
      </w:tr>
      <w:tr>
        <w:tc>
          <w:tcPr>
            <w:tcW w:type="dxa" w:w="2076"/>
          </w:tcPr>
          <w:p/>
        </w:tc>
        <w:tc>
          <w:tcPr>
            <w:tcW w:type="dxa" w:w="415"/>
          </w:tcPr>
          <w:p>
            <w:pPr>
              <w:pStyle w:val="null3"/>
            </w:pPr>
            <w:r>
              <w:rPr/>
              <w:t>56</w:t>
            </w:r>
          </w:p>
        </w:tc>
        <w:tc>
          <w:tcPr>
            <w:tcW w:type="dxa" w:w="5814"/>
          </w:tcPr>
          <w:p>
            <w:pPr>
              <w:pStyle w:val="null3"/>
            </w:pPr>
            <w:r>
              <w:rPr/>
              <w:t>8.</w:t>
            </w:r>
            <w:r>
              <w:rPr/>
              <w:t>灌注分析支持自动计算</w:t>
            </w:r>
            <w:r>
              <w:rPr/>
              <w:t>CBV</w:t>
            </w:r>
            <w:r>
              <w:rPr/>
              <w:t>，</w:t>
            </w:r>
            <w:r>
              <w:rPr/>
              <w:t>CBF</w:t>
            </w:r>
            <w:r>
              <w:rPr/>
              <w:t>，</w:t>
            </w:r>
            <w:r>
              <w:rPr/>
              <w:t>TTP</w:t>
            </w:r>
            <w:r>
              <w:rPr/>
              <w:t>，</w:t>
            </w:r>
            <w:r>
              <w:rPr/>
              <w:t>MTT</w:t>
            </w:r>
            <w:r>
              <w:rPr/>
              <w:t>、</w:t>
            </w:r>
            <w:r>
              <w:rPr/>
              <w:t>Tmax</w:t>
            </w:r>
            <w:r>
              <w:rPr/>
              <w:t>和</w:t>
            </w:r>
            <w:r>
              <w:rPr/>
              <w:t xml:space="preserve">PS </w:t>
            </w:r>
            <w:r>
              <w:rPr/>
              <w:t>等灌注参数，并以伪彩标记显示；支持自动计算感兴趣区的面积、最大值、最小值、平均值参数。</w:t>
            </w:r>
          </w:p>
        </w:tc>
      </w:tr>
      <w:tr>
        <w:tc>
          <w:tcPr>
            <w:tcW w:type="dxa" w:w="2076"/>
          </w:tcPr>
          <w:p/>
        </w:tc>
        <w:tc>
          <w:tcPr>
            <w:tcW w:type="dxa" w:w="415"/>
          </w:tcPr>
          <w:p>
            <w:pPr>
              <w:pStyle w:val="null3"/>
            </w:pPr>
            <w:r>
              <w:rPr/>
              <w:t>57</w:t>
            </w:r>
          </w:p>
        </w:tc>
        <w:tc>
          <w:tcPr>
            <w:tcW w:type="dxa" w:w="5814"/>
          </w:tcPr>
          <w:p>
            <w:pPr>
              <w:pStyle w:val="null3"/>
            </w:pPr>
            <w:r>
              <w:rPr/>
              <w:t>9.</w:t>
            </w:r>
            <w:r>
              <w:rPr/>
              <w:t>灌注分析具备自动生成中心线对称的</w:t>
            </w:r>
            <w:r>
              <w:rPr/>
              <w:t>ROI</w:t>
            </w:r>
            <w:r>
              <w:rPr/>
              <w:t>；具备对称</w:t>
            </w:r>
            <w:r>
              <w:rPr/>
              <w:t>ROI</w:t>
            </w:r>
            <w:r>
              <w:rPr/>
              <w:t>对比统计分析；具备自动绘制感兴趣区的时间密度曲线功能；可以根据灌注参数阈值的缺血半暗带，梗死和缺血区计算。</w:t>
            </w:r>
          </w:p>
        </w:tc>
      </w:tr>
      <w:tr>
        <w:tc>
          <w:tcPr>
            <w:tcW w:type="dxa" w:w="2076"/>
          </w:tcPr>
          <w:p/>
        </w:tc>
        <w:tc>
          <w:tcPr>
            <w:tcW w:type="dxa" w:w="415"/>
          </w:tcPr>
          <w:p>
            <w:pPr>
              <w:pStyle w:val="null3"/>
            </w:pPr>
            <w:r>
              <w:rPr/>
              <w:t>58</w:t>
            </w:r>
          </w:p>
        </w:tc>
        <w:tc>
          <w:tcPr>
            <w:tcW w:type="dxa" w:w="5814"/>
          </w:tcPr>
          <w:p>
            <w:pPr>
              <w:pStyle w:val="null3"/>
            </w:pPr>
            <w:r>
              <w:rPr/>
              <w:t>10.</w:t>
            </w:r>
            <w:r>
              <w:rPr/>
              <w:t>具备能谱扫描与重建技术；具备能谱曲线、直方图、散点图分析工具；具备能谱去金属伪影功能；具备痛风尿酸成分分析功能；具备结石成分分析功能。</w:t>
            </w:r>
          </w:p>
        </w:tc>
      </w:tr>
      <w:tr>
        <w:tc>
          <w:tcPr>
            <w:tcW w:type="dxa" w:w="2076"/>
          </w:tcPr>
          <w:p/>
        </w:tc>
        <w:tc>
          <w:tcPr>
            <w:tcW w:type="dxa" w:w="415"/>
          </w:tcPr>
          <w:p>
            <w:pPr>
              <w:pStyle w:val="null3"/>
            </w:pPr>
            <w:r>
              <w:rPr/>
              <w:t>59</w:t>
            </w:r>
          </w:p>
        </w:tc>
        <w:tc>
          <w:tcPr>
            <w:tcW w:type="dxa" w:w="5814"/>
          </w:tcPr>
          <w:p>
            <w:pPr>
              <w:pStyle w:val="null3"/>
            </w:pPr>
            <w:r>
              <w:rPr/>
              <w:t>11.</w:t>
            </w:r>
            <w:r>
              <w:rPr/>
              <w:t>具备虚拟单能量图像、最佳</w:t>
            </w:r>
            <w:r>
              <w:rPr/>
              <w:t>CNR</w:t>
            </w:r>
            <w:r>
              <w:rPr/>
              <w:t>、混合增强、基物质对、有小院子序数、电子密度图像。</w:t>
            </w:r>
          </w:p>
        </w:tc>
      </w:tr>
      <w:tr>
        <w:tc>
          <w:tcPr>
            <w:tcW w:type="dxa" w:w="2076"/>
          </w:tcPr>
          <w:p/>
        </w:tc>
        <w:tc>
          <w:tcPr>
            <w:tcW w:type="dxa" w:w="415"/>
          </w:tcPr>
          <w:p>
            <w:pPr>
              <w:pStyle w:val="null3"/>
            </w:pPr>
            <w:r>
              <w:rPr/>
              <w:t>60</w:t>
            </w:r>
          </w:p>
        </w:tc>
        <w:tc>
          <w:tcPr>
            <w:tcW w:type="dxa" w:w="5814"/>
          </w:tcPr>
          <w:p>
            <w:pPr>
              <w:pStyle w:val="null3"/>
            </w:pPr>
            <w:r>
              <w:rPr/>
              <w:t>12.</w:t>
            </w:r>
            <w:r>
              <w:rPr/>
              <w:t>图像融合：将不同的功能图像进行融合显示，可设置不同的伪彩。</w:t>
            </w:r>
          </w:p>
        </w:tc>
      </w:tr>
      <w:tr>
        <w:tc>
          <w:tcPr>
            <w:tcW w:type="dxa" w:w="2076"/>
          </w:tcPr>
          <w:p/>
        </w:tc>
        <w:tc>
          <w:tcPr>
            <w:tcW w:type="dxa" w:w="415"/>
          </w:tcPr>
          <w:p>
            <w:pPr>
              <w:pStyle w:val="null3"/>
            </w:pPr>
            <w:r>
              <w:rPr/>
              <w:t>61</w:t>
            </w:r>
          </w:p>
        </w:tc>
        <w:tc>
          <w:tcPr>
            <w:tcW w:type="dxa" w:w="5814"/>
          </w:tcPr>
          <w:p>
            <w:pPr>
              <w:pStyle w:val="null3"/>
            </w:pPr>
            <w:r>
              <w:rPr/>
              <w:t>13. 4D</w:t>
            </w:r>
            <w:r>
              <w:rPr/>
              <w:t>动态成像摇篮床动态扫描最大范围≥</w:t>
            </w:r>
            <w:r>
              <w:rPr/>
              <w:t>40cm</w:t>
            </w:r>
            <w:r>
              <w:rPr/>
              <w:t>。</w:t>
            </w:r>
          </w:p>
        </w:tc>
      </w:tr>
      <w:tr>
        <w:tc>
          <w:tcPr>
            <w:tcW w:type="dxa" w:w="2076"/>
          </w:tcPr>
          <w:p/>
        </w:tc>
        <w:tc>
          <w:tcPr>
            <w:tcW w:type="dxa" w:w="415"/>
          </w:tcPr>
          <w:p>
            <w:pPr>
              <w:pStyle w:val="null3"/>
            </w:pPr>
            <w:r>
              <w:rPr/>
              <w:t>62</w:t>
            </w:r>
          </w:p>
        </w:tc>
        <w:tc>
          <w:tcPr>
            <w:tcW w:type="dxa" w:w="5814"/>
          </w:tcPr>
          <w:p>
            <w:pPr>
              <w:pStyle w:val="null3"/>
            </w:pPr>
            <w:r>
              <w:rPr/>
              <w:t>14</w:t>
            </w:r>
            <w:r>
              <w:rPr>
                <w:sz w:val="22"/>
                <w:color w:val="000000"/>
              </w:rPr>
              <w:t>、具备动态扫描非等间隔采样功能；具备可选择多时刻点进行数据融合功能；具备动态数据电影播放功能；可自动绘制感兴趣区的时间密度曲线。</w:t>
            </w:r>
          </w:p>
        </w:tc>
      </w:tr>
      <w:tr>
        <w:tc>
          <w:tcPr>
            <w:tcW w:type="dxa" w:w="2076"/>
          </w:tcPr>
          <w:p/>
        </w:tc>
        <w:tc>
          <w:tcPr>
            <w:tcW w:type="dxa" w:w="415"/>
          </w:tcPr>
          <w:p>
            <w:pPr>
              <w:pStyle w:val="null3"/>
            </w:pPr>
            <w:r>
              <w:rPr/>
              <w:t>63</w:t>
            </w:r>
          </w:p>
        </w:tc>
        <w:tc>
          <w:tcPr>
            <w:tcW w:type="dxa" w:w="5814"/>
          </w:tcPr>
          <w:p>
            <w:pPr>
              <w:pStyle w:val="null3"/>
            </w:pPr>
            <w:r>
              <w:rPr/>
              <w:t>15.</w:t>
            </w:r>
            <w:r>
              <w:rPr/>
              <w:t>具备支持通过区域生长编辑血管功能；具备动静脉自动分离功能；具备自动头部、体部去骨功能。</w:t>
            </w:r>
          </w:p>
        </w:tc>
      </w:tr>
      <w:tr>
        <w:tc>
          <w:tcPr>
            <w:tcW w:type="dxa" w:w="2076"/>
          </w:tcPr>
          <w:p/>
        </w:tc>
        <w:tc>
          <w:tcPr>
            <w:tcW w:type="dxa" w:w="415"/>
          </w:tcPr>
          <w:p>
            <w:pPr>
              <w:pStyle w:val="null3"/>
            </w:pPr>
            <w:r>
              <w:rPr/>
              <w:t>64</w:t>
            </w:r>
          </w:p>
        </w:tc>
        <w:tc>
          <w:tcPr>
            <w:tcW w:type="dxa" w:w="5814"/>
          </w:tcPr>
          <w:p>
            <w:pPr>
              <w:pStyle w:val="null3"/>
            </w:pPr>
            <w:r>
              <w:rPr/>
              <w:t>16.</w:t>
            </w:r>
            <w:r>
              <w:rPr/>
              <w:t>具备体灌注、肝脏灌注、肺部灌注、肿瘤灌注、肾脏灌注、胰腺灌注、脾脏灌注、子宫灌注分析软件包。</w:t>
            </w:r>
          </w:p>
        </w:tc>
      </w:tr>
      <w:tr>
        <w:tc>
          <w:tcPr>
            <w:tcW w:type="dxa" w:w="2076"/>
          </w:tcPr>
          <w:p/>
        </w:tc>
        <w:tc>
          <w:tcPr>
            <w:tcW w:type="dxa" w:w="415"/>
          </w:tcPr>
          <w:p>
            <w:pPr>
              <w:pStyle w:val="null3"/>
            </w:pPr>
            <w:r>
              <w:rPr/>
              <w:t>65</w:t>
            </w:r>
          </w:p>
        </w:tc>
        <w:tc>
          <w:tcPr>
            <w:tcW w:type="dxa" w:w="5814"/>
          </w:tcPr>
          <w:p>
            <w:pPr>
              <w:pStyle w:val="null3"/>
            </w:pPr>
            <w:r>
              <w:rPr/>
              <w:t>17.</w:t>
            </w:r>
            <w:r>
              <w:rPr/>
              <w:t>具备运动校正功能；具备自动</w:t>
            </w:r>
            <w:r>
              <w:rPr/>
              <w:t>/</w:t>
            </w:r>
            <w:r>
              <w:rPr/>
              <w:t>手动软组织分割功能；同时支持手动定义肝动脉和门静脉；具备自动肝动脉和门静脉选择功能；血管抑制可屏蔽不参与计算的血管。</w:t>
            </w:r>
          </w:p>
        </w:tc>
      </w:tr>
      <w:tr>
        <w:tc>
          <w:tcPr>
            <w:tcW w:type="dxa" w:w="2076"/>
          </w:tcPr>
          <w:p/>
        </w:tc>
        <w:tc>
          <w:tcPr>
            <w:tcW w:type="dxa" w:w="415"/>
          </w:tcPr>
          <w:p>
            <w:pPr>
              <w:pStyle w:val="null3"/>
            </w:pPr>
            <w:r>
              <w:rPr/>
              <w:t>66</w:t>
            </w:r>
          </w:p>
        </w:tc>
        <w:tc>
          <w:tcPr>
            <w:tcW w:type="dxa" w:w="5814"/>
          </w:tcPr>
          <w:p>
            <w:pPr>
              <w:pStyle w:val="null3"/>
            </w:pPr>
            <w:r>
              <w:rPr/>
              <w:t>18.</w:t>
            </w:r>
            <w:r>
              <w:rPr/>
              <w:t>支持自动计算</w:t>
            </w:r>
            <w:r>
              <w:rPr/>
              <w:t>BV</w:t>
            </w:r>
            <w:r>
              <w:rPr/>
              <w:t>、</w:t>
            </w:r>
            <w:r>
              <w:rPr/>
              <w:t>BF</w:t>
            </w:r>
            <w:r>
              <w:rPr/>
              <w:t>、</w:t>
            </w:r>
            <w:r>
              <w:rPr/>
              <w:t>HAP</w:t>
            </w:r>
            <w:r>
              <w:rPr/>
              <w:t>、</w:t>
            </w:r>
            <w:r>
              <w:rPr/>
              <w:t>PVP</w:t>
            </w:r>
            <w:r>
              <w:rPr/>
              <w:t>、</w:t>
            </w:r>
            <w:r>
              <w:rPr/>
              <w:t>HPI</w:t>
            </w:r>
            <w:r>
              <w:rPr/>
              <w:t>、</w:t>
            </w:r>
            <w:r>
              <w:rPr/>
              <w:t>MTT</w:t>
            </w:r>
            <w:r>
              <w:rPr/>
              <w:t>、</w:t>
            </w:r>
            <w:r>
              <w:rPr/>
              <w:t>TTP</w:t>
            </w:r>
            <w:r>
              <w:rPr/>
              <w:t>等灌注参数；支持自动计算</w:t>
            </w:r>
            <w:r>
              <w:rPr/>
              <w:t>ROI</w:t>
            </w:r>
            <w:r>
              <w:rPr/>
              <w:t>的面积、最大值、最小值、平均值和标准差。</w:t>
            </w:r>
          </w:p>
        </w:tc>
      </w:tr>
      <w:tr>
        <w:tc>
          <w:tcPr>
            <w:tcW w:type="dxa" w:w="2076"/>
          </w:tcPr>
          <w:p/>
        </w:tc>
        <w:tc>
          <w:tcPr>
            <w:tcW w:type="dxa" w:w="415"/>
          </w:tcPr>
          <w:p>
            <w:pPr>
              <w:pStyle w:val="null3"/>
            </w:pPr>
            <w:r>
              <w:rPr/>
              <w:t>67</w:t>
            </w:r>
          </w:p>
        </w:tc>
        <w:tc>
          <w:tcPr>
            <w:tcW w:type="dxa" w:w="5814"/>
          </w:tcPr>
          <w:p>
            <w:pPr>
              <w:pStyle w:val="null3"/>
            </w:pPr>
            <w:r>
              <w:rPr/>
              <w:t>19.</w:t>
            </w:r>
            <w:r>
              <w:rPr/>
              <w:t>具备自动绘制感兴趣区的时间密度曲线功能，具备将参数图像和解剖图像进行</w:t>
            </w:r>
            <w:r>
              <w:rPr/>
              <w:t xml:space="preserve">3D </w:t>
            </w:r>
            <w:r>
              <w:rPr/>
              <w:t>或</w:t>
            </w:r>
            <w:r>
              <w:rPr/>
              <w:t xml:space="preserve">2D </w:t>
            </w:r>
            <w:r>
              <w:rPr/>
              <w:t>融合，直观显示灌注参数和解剖功能。</w:t>
            </w:r>
          </w:p>
        </w:tc>
      </w:tr>
      <w:tr>
        <w:tc>
          <w:tcPr>
            <w:tcW w:type="dxa" w:w="2076"/>
          </w:tcPr>
          <w:p/>
        </w:tc>
        <w:tc>
          <w:tcPr>
            <w:tcW w:type="dxa" w:w="415"/>
          </w:tcPr>
          <w:p>
            <w:pPr>
              <w:pStyle w:val="null3"/>
            </w:pPr>
            <w:r>
              <w:rPr/>
              <w:t>68</w:t>
            </w:r>
          </w:p>
        </w:tc>
        <w:tc>
          <w:tcPr>
            <w:tcW w:type="dxa" w:w="5814"/>
          </w:tcPr>
          <w:p>
            <w:pPr>
              <w:pStyle w:val="null3"/>
            </w:pPr>
            <w:r>
              <w:rPr/>
              <w:t>20.</w:t>
            </w:r>
            <w:r>
              <w:rPr/>
              <w:t>结肠分析：具备自动结肠分割；具备一键小肠隐藏功能，仅显示结肠结构；具备自动息肉检测和分割功能；支持电子清肠，具备自动清除残留造影剂的功能；可使用手动标记工具对可疑息肉进行标记、分割；具备自动中心线提取。</w:t>
            </w:r>
          </w:p>
        </w:tc>
      </w:tr>
      <w:tr>
        <w:tc>
          <w:tcPr>
            <w:tcW w:type="dxa" w:w="2076"/>
          </w:tcPr>
          <w:p/>
        </w:tc>
        <w:tc>
          <w:tcPr>
            <w:tcW w:type="dxa" w:w="415"/>
          </w:tcPr>
          <w:p>
            <w:pPr>
              <w:pStyle w:val="null3"/>
            </w:pPr>
            <w:r>
              <w:rPr/>
              <w:t>69</w:t>
            </w:r>
          </w:p>
        </w:tc>
        <w:tc>
          <w:tcPr>
            <w:tcW w:type="dxa" w:w="5814"/>
          </w:tcPr>
          <w:p>
            <w:pPr>
              <w:pStyle w:val="null3"/>
            </w:pPr>
            <w:r>
              <w:rPr/>
              <w:t>21.</w:t>
            </w:r>
            <w:r>
              <w:rPr/>
              <w:t>具备体部血管一键提取功能，无需平扫数据；具备泌尿系统一键提取（输尿管、膀胱、尿道）功能；具备一键分割和提取动脉瘤功能；具备头颈部血管一键提取功能，无需平扫数据。</w:t>
            </w:r>
          </w:p>
        </w:tc>
      </w:tr>
      <w:tr>
        <w:tc>
          <w:tcPr>
            <w:tcW w:type="dxa" w:w="2076"/>
          </w:tcPr>
          <w:p/>
        </w:tc>
        <w:tc>
          <w:tcPr>
            <w:tcW w:type="dxa" w:w="415"/>
          </w:tcPr>
          <w:p>
            <w:pPr>
              <w:pStyle w:val="null3"/>
            </w:pPr>
            <w:r>
              <w:rPr/>
              <w:t>70</w:t>
            </w:r>
          </w:p>
        </w:tc>
        <w:tc>
          <w:tcPr>
            <w:tcW w:type="dxa" w:w="5814"/>
          </w:tcPr>
          <w:p>
            <w:pPr>
              <w:pStyle w:val="null3"/>
            </w:pPr>
            <w:r>
              <w:rPr/>
              <w:t>22.</w:t>
            </w:r>
            <w:r>
              <w:rPr/>
              <w:t>具备探针手动去骨功能；具备动脉瘤体积、截面积、直径自动计算功能；具备自动去除静脉窦功能；具备头颈部</w:t>
            </w:r>
            <w:r>
              <w:rPr/>
              <w:t>DSA</w:t>
            </w:r>
            <w:r>
              <w:rPr/>
              <w:t>剪影去骨功能。</w:t>
            </w:r>
          </w:p>
        </w:tc>
      </w:tr>
      <w:tr>
        <w:tc>
          <w:tcPr>
            <w:tcW w:type="dxa" w:w="2076"/>
          </w:tcPr>
          <w:p/>
        </w:tc>
        <w:tc>
          <w:tcPr>
            <w:tcW w:type="dxa" w:w="415"/>
          </w:tcPr>
          <w:p>
            <w:pPr>
              <w:pStyle w:val="null3"/>
            </w:pPr>
            <w:r>
              <w:rPr/>
              <w:t>71</w:t>
            </w:r>
          </w:p>
        </w:tc>
        <w:tc>
          <w:tcPr>
            <w:tcW w:type="dxa" w:w="5814"/>
          </w:tcPr>
          <w:p>
            <w:pPr>
              <w:pStyle w:val="null3"/>
            </w:pPr>
            <w:r>
              <w:rPr/>
              <w:t>23.</w:t>
            </w:r>
            <w:r>
              <w:rPr/>
              <w:t>具备半自动肺结节分割功能，具备半自动淋巴结分割功能，具备半自动肝脏肿瘤分割功能。</w:t>
            </w:r>
          </w:p>
        </w:tc>
      </w:tr>
      <w:tr>
        <w:tc>
          <w:tcPr>
            <w:tcW w:type="dxa" w:w="2076"/>
          </w:tcPr>
          <w:p/>
        </w:tc>
        <w:tc>
          <w:tcPr>
            <w:tcW w:type="dxa" w:w="415"/>
          </w:tcPr>
          <w:p>
            <w:pPr>
              <w:pStyle w:val="null3"/>
            </w:pPr>
            <w:r>
              <w:rPr/>
              <w:t>72</w:t>
            </w:r>
          </w:p>
        </w:tc>
        <w:tc>
          <w:tcPr>
            <w:tcW w:type="dxa" w:w="5814"/>
          </w:tcPr>
          <w:p>
            <w:pPr>
              <w:pStyle w:val="null3"/>
            </w:pPr>
            <w:r>
              <w:rPr/>
              <w:t>24</w:t>
            </w:r>
            <w:r>
              <w:rPr/>
              <w:t>、肿瘤分析：可同时加载的随访检查时间点数≥</w:t>
            </w:r>
            <w:r>
              <w:rPr/>
              <w:t>8</w:t>
            </w:r>
            <w:r>
              <w:rPr/>
              <w:t>个；具备自定义任意时间点之间对比显示功能；具备不同时间点图像之间的自动配准功能。</w:t>
            </w:r>
          </w:p>
        </w:tc>
      </w:tr>
      <w:tr>
        <w:tc>
          <w:tcPr>
            <w:tcW w:type="dxa" w:w="2076"/>
          </w:tcPr>
          <w:p/>
        </w:tc>
        <w:tc>
          <w:tcPr>
            <w:tcW w:type="dxa" w:w="415"/>
          </w:tcPr>
          <w:p>
            <w:pPr>
              <w:pStyle w:val="null3"/>
            </w:pPr>
            <w:r>
              <w:rPr/>
              <w:t>73</w:t>
            </w:r>
          </w:p>
        </w:tc>
        <w:tc>
          <w:tcPr>
            <w:tcW w:type="dxa" w:w="5814"/>
          </w:tcPr>
          <w:p>
            <w:pPr>
              <w:pStyle w:val="null3"/>
            </w:pPr>
            <w:r>
              <w:rPr/>
              <w:t>25.</w:t>
            </w:r>
            <w:r>
              <w:rPr/>
              <w:t>具备肺自动分割功能，具备肺轮廓编辑功能，具备肺叶自动分割功能。</w:t>
            </w:r>
          </w:p>
        </w:tc>
      </w:tr>
      <w:tr>
        <w:tc>
          <w:tcPr>
            <w:tcW w:type="dxa" w:w="2076"/>
          </w:tcPr>
          <w:p/>
        </w:tc>
        <w:tc>
          <w:tcPr>
            <w:tcW w:type="dxa" w:w="415"/>
          </w:tcPr>
          <w:p>
            <w:pPr>
              <w:pStyle w:val="null3"/>
            </w:pPr>
            <w:r>
              <w:rPr/>
              <w:t>74</w:t>
            </w:r>
          </w:p>
        </w:tc>
        <w:tc>
          <w:tcPr>
            <w:tcW w:type="dxa" w:w="5814"/>
          </w:tcPr>
          <w:p>
            <w:pPr>
              <w:pStyle w:val="null3"/>
            </w:pPr>
            <w:r>
              <w:rPr/>
              <w:t>26.</w:t>
            </w:r>
            <w:r>
              <w:rPr/>
              <w:t>支持根据密度高低阈值调节的肺密度分析；可肺气肿量化测量和颜色标记；具备肺裂线调整、肺叶结果编辑功能。</w:t>
            </w:r>
          </w:p>
        </w:tc>
      </w:tr>
      <w:tr>
        <w:tc>
          <w:tcPr>
            <w:tcW w:type="dxa" w:w="2076"/>
          </w:tcPr>
          <w:p/>
        </w:tc>
        <w:tc>
          <w:tcPr>
            <w:tcW w:type="dxa" w:w="415"/>
          </w:tcPr>
          <w:p>
            <w:pPr>
              <w:pStyle w:val="null3"/>
            </w:pPr>
            <w:r>
              <w:rPr/>
              <w:t>75</w:t>
            </w:r>
          </w:p>
        </w:tc>
        <w:tc>
          <w:tcPr>
            <w:tcW w:type="dxa" w:w="5814"/>
          </w:tcPr>
          <w:p>
            <w:pPr>
              <w:pStyle w:val="null3"/>
            </w:pPr>
            <w:r>
              <w:rPr/>
              <w:t>27.</w:t>
            </w:r>
            <w:r>
              <w:rPr/>
              <w:t>具备肺结节自动检测和分割功能；支持不同类型肺部结节的提取：实性结节、磨玻璃结节、混合性结节；肺部结节轮廓线可编辑。</w:t>
            </w:r>
          </w:p>
        </w:tc>
      </w:tr>
      <w:tr>
        <w:tc>
          <w:tcPr>
            <w:tcW w:type="dxa" w:w="2076"/>
          </w:tcPr>
          <w:p/>
        </w:tc>
        <w:tc>
          <w:tcPr>
            <w:tcW w:type="dxa" w:w="415"/>
          </w:tcPr>
          <w:p>
            <w:pPr>
              <w:pStyle w:val="null3"/>
            </w:pPr>
            <w:r>
              <w:rPr/>
              <w:t>76</w:t>
            </w:r>
          </w:p>
        </w:tc>
        <w:tc>
          <w:tcPr>
            <w:tcW w:type="dxa" w:w="5814"/>
          </w:tcPr>
          <w:p>
            <w:pPr>
              <w:pStyle w:val="null3"/>
            </w:pPr>
            <w:r>
              <w:rPr/>
              <w:t>28.</w:t>
            </w:r>
            <w:r>
              <w:rPr/>
              <w:t>肺部分析支持同一患者在不同时间段的两个序列的图像比较，同步翻页阅片。</w:t>
            </w:r>
          </w:p>
        </w:tc>
      </w:tr>
      <w:tr>
        <w:tc>
          <w:tcPr>
            <w:tcW w:type="dxa" w:w="2076"/>
          </w:tcPr>
          <w:p/>
        </w:tc>
        <w:tc>
          <w:tcPr>
            <w:tcW w:type="dxa" w:w="415"/>
          </w:tcPr>
          <w:p>
            <w:pPr>
              <w:pStyle w:val="null3"/>
            </w:pPr>
            <w:r>
              <w:rPr/>
              <w:t>77</w:t>
            </w:r>
          </w:p>
        </w:tc>
        <w:tc>
          <w:tcPr>
            <w:tcW w:type="dxa" w:w="5814"/>
          </w:tcPr>
          <w:p>
            <w:pPr>
              <w:pStyle w:val="null3"/>
            </w:pPr>
            <w:r>
              <w:rPr/>
              <w:t>29.</w:t>
            </w:r>
            <w:r>
              <w:rPr/>
              <w:t>自动计算肺部结节内感兴趣成分占病灶整体的体积百分比、</w:t>
            </w:r>
            <w:r>
              <w:rPr/>
              <w:t>CT</w:t>
            </w:r>
            <w:r>
              <w:rPr/>
              <w:t>值等定量分析数据；自动测量肺部结节直径、体积、</w:t>
            </w:r>
            <w:r>
              <w:rPr/>
              <w:t>CT</w:t>
            </w:r>
            <w:r>
              <w:rPr/>
              <w:t>值等参数；支持评估肺部结节的变化曲线；支持肺部结节传递：随访数据的结节半自动分割。</w:t>
            </w:r>
          </w:p>
        </w:tc>
      </w:tr>
      <w:tr>
        <w:tc>
          <w:tcPr>
            <w:tcW w:type="dxa" w:w="2076"/>
          </w:tcPr>
          <w:p/>
        </w:tc>
        <w:tc>
          <w:tcPr>
            <w:tcW w:type="dxa" w:w="415"/>
          </w:tcPr>
          <w:p>
            <w:pPr>
              <w:pStyle w:val="null3"/>
            </w:pPr>
            <w:r>
              <w:rPr/>
              <w:t>78</w:t>
            </w:r>
          </w:p>
        </w:tc>
        <w:tc>
          <w:tcPr>
            <w:tcW w:type="dxa" w:w="5814"/>
          </w:tcPr>
          <w:p>
            <w:pPr>
              <w:pStyle w:val="null3"/>
            </w:pPr>
            <w:r>
              <w:rPr/>
              <w:t>30.</w:t>
            </w:r>
            <w:r>
              <w:rPr/>
              <w:t>肝脏分析支持平扫期、动脉期、门脉期、延时期多期相数据同时加载、同步浏览。</w:t>
            </w:r>
          </w:p>
        </w:tc>
      </w:tr>
      <w:tr>
        <w:tc>
          <w:tcPr>
            <w:tcW w:type="dxa" w:w="2076"/>
          </w:tcPr>
          <w:p/>
        </w:tc>
        <w:tc>
          <w:tcPr>
            <w:tcW w:type="dxa" w:w="415"/>
          </w:tcPr>
          <w:p>
            <w:pPr>
              <w:pStyle w:val="null3"/>
            </w:pPr>
            <w:r>
              <w:rPr/>
              <w:t>79</w:t>
            </w:r>
          </w:p>
        </w:tc>
        <w:tc>
          <w:tcPr>
            <w:tcW w:type="dxa" w:w="5814"/>
          </w:tcPr>
          <w:p>
            <w:pPr>
              <w:pStyle w:val="null3"/>
            </w:pPr>
            <w:r>
              <w:rPr/>
              <w:t>31.</w:t>
            </w:r>
            <w:r>
              <w:rPr/>
              <w:t>具备自动肝脏分割提取功能，具备自动血管分割提取（肝动脉、门静脉、肝静脉）功能。</w:t>
            </w:r>
          </w:p>
        </w:tc>
      </w:tr>
      <w:tr>
        <w:tc>
          <w:tcPr>
            <w:tcW w:type="dxa" w:w="2076"/>
          </w:tcPr>
          <w:p/>
        </w:tc>
        <w:tc>
          <w:tcPr>
            <w:tcW w:type="dxa" w:w="415"/>
          </w:tcPr>
          <w:p>
            <w:pPr>
              <w:pStyle w:val="null3"/>
            </w:pPr>
            <w:r>
              <w:rPr/>
              <w:t>80</w:t>
            </w:r>
          </w:p>
        </w:tc>
        <w:tc>
          <w:tcPr>
            <w:tcW w:type="dxa" w:w="5814"/>
          </w:tcPr>
          <w:p>
            <w:pPr>
              <w:pStyle w:val="null3"/>
            </w:pPr>
            <w:r>
              <w:rPr/>
              <w:t>32.</w:t>
            </w:r>
            <w:r>
              <w:rPr/>
              <w:t>肝脏分析具备病灶支持半自动分割功能，肝段分割模板≥</w:t>
            </w:r>
            <w:r>
              <w:rPr/>
              <w:t>6</w:t>
            </w:r>
            <w:r>
              <w:rPr/>
              <w:t>种；最多支持肝段分割数量≥</w:t>
            </w:r>
            <w:r>
              <w:rPr/>
              <w:t>8</w:t>
            </w:r>
            <w:r>
              <w:rPr/>
              <w:t>段。</w:t>
            </w:r>
          </w:p>
        </w:tc>
      </w:tr>
      <w:tr>
        <w:tc>
          <w:tcPr>
            <w:tcW w:type="dxa" w:w="2076"/>
          </w:tcPr>
          <w:p/>
        </w:tc>
        <w:tc>
          <w:tcPr>
            <w:tcW w:type="dxa" w:w="415"/>
          </w:tcPr>
          <w:p>
            <w:pPr>
              <w:pStyle w:val="null3"/>
            </w:pPr>
            <w:r>
              <w:rPr/>
              <w:t>81</w:t>
            </w:r>
          </w:p>
        </w:tc>
        <w:tc>
          <w:tcPr>
            <w:tcW w:type="dxa" w:w="5814"/>
          </w:tcPr>
          <w:p>
            <w:pPr>
              <w:pStyle w:val="null3"/>
            </w:pPr>
            <w:r>
              <w:rPr/>
              <w:t>33.</w:t>
            </w:r>
            <w:r>
              <w:rPr/>
              <w:t>肝脏分析提供</w:t>
            </w:r>
            <w:r>
              <w:rPr/>
              <w:t>VOI</w:t>
            </w:r>
            <w:r>
              <w:rPr/>
              <w:t>、区域生长等手动工具进行自定义组织提取。</w:t>
            </w:r>
          </w:p>
        </w:tc>
      </w:tr>
      <w:tr>
        <w:tc>
          <w:tcPr>
            <w:tcW w:type="dxa" w:w="2076"/>
          </w:tcPr>
          <w:p/>
        </w:tc>
        <w:tc>
          <w:tcPr>
            <w:tcW w:type="dxa" w:w="415"/>
          </w:tcPr>
          <w:p>
            <w:pPr>
              <w:pStyle w:val="null3"/>
            </w:pPr>
            <w:r>
              <w:rPr/>
              <w:t>82</w:t>
            </w:r>
          </w:p>
        </w:tc>
        <w:tc>
          <w:tcPr>
            <w:tcW w:type="dxa" w:w="5814"/>
          </w:tcPr>
          <w:p>
            <w:pPr>
              <w:pStyle w:val="null3"/>
            </w:pPr>
            <w:r>
              <w:rPr/>
              <w:t>34.</w:t>
            </w:r>
            <w:r>
              <w:rPr/>
              <w:t>具备自动肋骨</w:t>
            </w:r>
            <w:r>
              <w:rPr/>
              <w:t>CPR</w:t>
            </w:r>
            <w:r>
              <w:rPr/>
              <w:t>显示功能；具备自动肋骨提取、标记以及</w:t>
            </w:r>
            <w:r>
              <w:rPr/>
              <w:t>3D</w:t>
            </w:r>
            <w:r>
              <w:rPr/>
              <w:t>显示功能；支持手动肋骨骨折标记并记录至列表。</w:t>
            </w:r>
          </w:p>
        </w:tc>
      </w:tr>
      <w:tr>
        <w:tc>
          <w:tcPr>
            <w:tcW w:type="dxa" w:w="2076"/>
          </w:tcPr>
          <w:p/>
        </w:tc>
        <w:tc>
          <w:tcPr>
            <w:tcW w:type="dxa" w:w="415"/>
          </w:tcPr>
          <w:p>
            <w:pPr>
              <w:pStyle w:val="null3"/>
            </w:pPr>
            <w:r>
              <w:rPr/>
              <w:t>83</w:t>
            </w:r>
          </w:p>
        </w:tc>
        <w:tc>
          <w:tcPr>
            <w:tcW w:type="dxa" w:w="5814"/>
          </w:tcPr>
          <w:p>
            <w:pPr>
              <w:pStyle w:val="null3"/>
            </w:pPr>
            <w:r>
              <w:rPr/>
              <w:t>35.</w:t>
            </w:r>
            <w:r>
              <w:rPr/>
              <w:t>支持多组椎间盘批处理重建同时进行；支持自动椎间盘标记，包含颈椎、腰椎、胸椎。</w:t>
            </w:r>
          </w:p>
        </w:tc>
      </w:tr>
      <w:tr>
        <w:tc>
          <w:tcPr>
            <w:tcW w:type="dxa" w:w="2076"/>
          </w:tcPr>
          <w:p>
            <w:pPr>
              <w:pStyle w:val="null3"/>
            </w:pPr>
            <w:r>
              <w:rPr/>
              <w:t>★</w:t>
            </w:r>
          </w:p>
        </w:tc>
        <w:tc>
          <w:tcPr>
            <w:tcW w:type="dxa" w:w="415"/>
          </w:tcPr>
          <w:p>
            <w:pPr>
              <w:pStyle w:val="null3"/>
            </w:pPr>
            <w:r>
              <w:rPr/>
              <w:t>84</w:t>
            </w:r>
          </w:p>
        </w:tc>
        <w:tc>
          <w:tcPr>
            <w:tcW w:type="dxa" w:w="5814"/>
          </w:tcPr>
          <w:p>
            <w:pPr>
              <w:pStyle w:val="null3"/>
            </w:pPr>
            <w:r>
              <w:rPr/>
              <w:t>九、其他要求</w:t>
            </w:r>
            <w:r>
              <w:br/>
            </w:r>
            <w:r>
              <w:rPr/>
              <w:t>1.</w:t>
            </w:r>
            <w:r>
              <w:rPr/>
              <w:t>配备</w:t>
            </w:r>
            <w:r>
              <w:rPr/>
              <w:t>1</w:t>
            </w:r>
            <w:r>
              <w:rPr/>
              <w:t>台双筒高压注射器、</w:t>
            </w:r>
            <w:r>
              <w:rPr/>
              <w:t>7</w:t>
            </w:r>
            <w:r>
              <w:rPr/>
              <w:t>台医用</w:t>
            </w:r>
            <w:r>
              <w:rPr/>
              <w:t>3M</w:t>
            </w:r>
            <w:r>
              <w:rPr/>
              <w:t>彩色专业诊断显示屏、</w:t>
            </w:r>
            <w:r>
              <w:rPr/>
              <w:t>4</w:t>
            </w:r>
            <w:r>
              <w:rPr/>
              <w:t>台精密空调（供应商单位须提供配套精密空调的</w:t>
            </w:r>
            <w:r>
              <w:rPr/>
              <w:t>"</w:t>
            </w:r>
            <w:r>
              <w:rPr/>
              <w:t>国家节能产品认证证书</w:t>
            </w:r>
            <w:r>
              <w:rPr/>
              <w:t>"</w:t>
            </w:r>
            <w:r>
              <w:rPr/>
              <w:t>）。</w:t>
            </w:r>
          </w:p>
        </w:tc>
      </w:tr>
      <w:tr>
        <w:tc>
          <w:tcPr>
            <w:tcW w:type="dxa" w:w="2076"/>
          </w:tcPr>
          <w:p>
            <w:pPr>
              <w:pStyle w:val="null3"/>
            </w:pPr>
            <w:r>
              <w:rPr/>
              <w:t>★</w:t>
            </w:r>
          </w:p>
        </w:tc>
        <w:tc>
          <w:tcPr>
            <w:tcW w:type="dxa" w:w="415"/>
          </w:tcPr>
          <w:p>
            <w:pPr>
              <w:pStyle w:val="null3"/>
            </w:pPr>
            <w:r>
              <w:rPr/>
              <w:t>85</w:t>
            </w:r>
          </w:p>
        </w:tc>
        <w:tc>
          <w:tcPr>
            <w:tcW w:type="dxa" w:w="5814"/>
          </w:tcPr>
          <w:p>
            <w:pPr>
              <w:pStyle w:val="null3"/>
            </w:pPr>
            <w:r>
              <w:rPr/>
              <w:t>2.</w:t>
            </w:r>
            <w:r>
              <w:rPr/>
              <w:t>负责</w:t>
            </w:r>
            <w:r>
              <w:rPr/>
              <w:t>CT</w:t>
            </w:r>
            <w:r>
              <w:rPr/>
              <w:t>机房改造、电缆、机房装修、防护、等交钥匙工程，负责协助环评、卫评的申报材料及相关费用。</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3.</w:t>
            </w:r>
            <w:r>
              <w:rPr/>
              <w:t>负责接入</w:t>
            </w:r>
            <w:r>
              <w:rPr/>
              <w:t>PACS</w:t>
            </w:r>
            <w:r>
              <w:rPr/>
              <w:t>网络费用、两技师一医师外出培训等费用。</w:t>
            </w:r>
          </w:p>
        </w:tc>
      </w:tr>
      <w:tr>
        <w:tc>
          <w:tcPr>
            <w:tcW w:type="dxa" w:w="2076"/>
          </w:tcPr>
          <w:p/>
        </w:tc>
        <w:tc>
          <w:tcPr>
            <w:tcW w:type="dxa" w:w="415"/>
          </w:tcPr>
          <w:p>
            <w:pPr>
              <w:pStyle w:val="null3"/>
            </w:pPr>
            <w:r>
              <w:rPr/>
              <w:t>87</w:t>
            </w:r>
          </w:p>
        </w:tc>
        <w:tc>
          <w:tcPr>
            <w:tcW w:type="dxa" w:w="5814"/>
          </w:tcPr>
          <w:p>
            <w:pPr>
              <w:pStyle w:val="null3"/>
              <w:jc w:val="both"/>
            </w:pPr>
            <w:r>
              <w:rPr>
                <w:sz w:val="20"/>
              </w:rPr>
              <w:t>十、单台设备主要配置清单</w:t>
            </w:r>
          </w:p>
          <w:tbl>
            <w:tblPr>
              <w:tblInd w:type="dxa" w:w="120"/>
              <w:tblBorders>
                <w:top w:val="none" w:color="000000" w:sz="4"/>
                <w:left w:val="none" w:color="000000" w:sz="4"/>
                <w:bottom w:val="none" w:color="000000" w:sz="4"/>
                <w:right w:val="none" w:color="000000" w:sz="4"/>
                <w:insideH w:val="none"/>
                <w:insideV w:val="none"/>
              </w:tblBorders>
            </w:tblPr>
            <w:tblGrid>
              <w:gridCol w:w="3765"/>
              <w:gridCol w:w="1832"/>
            </w:tblGrid>
            <w:tr>
              <w:tc>
                <w:tcPr>
                  <w:tcW w:type="dxa" w:w="3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1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主机系统</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扫描机架</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球管</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个</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高压发生器</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个</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探测器</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个</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扫描床</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张</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操作控制台</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台</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电源分配机柜</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临床应用软件</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AI</w:t>
                  </w:r>
                  <w:r>
                    <w:rPr>
                      <w:sz w:val="20"/>
                    </w:rPr>
                    <w:t>深度学习软件</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心血管成像及高级后处理软件包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灌注成像及高级后处理软件包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4D</w:t>
                  </w:r>
                  <w:r>
                    <w:rPr>
                      <w:sz w:val="20"/>
                    </w:rPr>
                    <w:t>动态成像及高级后处理软件包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能谱成像及高级后处理软件包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头颈部血管分析高级后处理软件包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体部血管分析高级后处理软件包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心脏血管多部位一站式分析高级后处理软件包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结肠分析高级后处理软件包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肺结节分析高级后处理软件包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肺实质分析高级后处理软件包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肝脏评估高级后处理软件包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骨结构评估高级后处理软件包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齿科分析高级后处理软件包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肺肿瘤评估高级后处理软件包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图像融合高级后处理软件包</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套</w:t>
                  </w:r>
                </w:p>
              </w:tc>
            </w:tr>
            <w:tr>
              <w:tc>
                <w:tcPr>
                  <w:tcW w:type="dxa" w:w="3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防护铅衣（成人、儿童）</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r>
                    <w:rPr>
                      <w:sz w:val="20"/>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南方医科大学第五附属医院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按照《国家计委关于印发《招标代理服务收费管理暂行办法》的通知》（计价格[2002]1980号）及《国家发展改革委员会办公厅关于招标代理服务收费有关问题的通知》（发改办价格【2003】857号）的标准，以各子包中标金额为基数，按差额定率累进法计算招标代理费并下浮35%向招标代理机构缴纳，下浮后不足5000元，按5000元/项目计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其他，其他，根据《关于推动解决政府采购异常低价问题的通知》（财库〔2026〕2号），政府采购评审中出现下列情形之一的，评审委员会应当启动异常低价投标（响应）审查程序：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其他未尽事宜详见《关于推动解决政府采购异常低价问题的通知》（财库〔2026〕2号）。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罗工</w:t>
      </w:r>
    </w:p>
    <w:p>
      <w:pPr>
        <w:pStyle w:val="null3"/>
        <w:ind w:firstLine="480"/>
      </w:pPr>
      <w:r>
        <w:rPr/>
        <w:t>电话：</w:t>
      </w:r>
      <w:r>
        <w:rPr/>
        <w:t>020-83541795</w:t>
      </w:r>
    </w:p>
    <w:p>
      <w:pPr>
        <w:pStyle w:val="null3"/>
        <w:ind w:firstLine="480"/>
      </w:pPr>
      <w:r>
        <w:rPr/>
        <w:t>传真：</w:t>
      </w:r>
      <w:r>
        <w:rPr/>
        <w:t>/</w:t>
      </w:r>
    </w:p>
    <w:p>
      <w:pPr>
        <w:pStyle w:val="null3"/>
        <w:ind w:firstLine="480"/>
      </w:pPr>
      <w:r>
        <w:rPr/>
        <w:t>邮箱：</w:t>
      </w:r>
      <w:r>
        <w:rPr/>
        <w:t>931605700@qq.com</w:t>
      </w:r>
    </w:p>
    <w:p>
      <w:pPr>
        <w:pStyle w:val="null3"/>
        <w:ind w:firstLine="480"/>
      </w:pPr>
      <w:r>
        <w:rPr/>
        <w:t>地址：</w:t>
      </w:r>
      <w:r>
        <w:rPr/>
        <w:t>广州市越秀区环市中路316号金鹰大厦9楼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采购包1(计算机断层扫描系统（CT）)：综合评分法,是指投标文件满足招标文件全部实质性要求，且按照评审因素的量化指标评审得分最高的投标人为中标候选人的评标方法。（最低报价不是中标的唯一依据。）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采购包1（计算机断层扫描系统（CT））：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 注：供应商需同时提供①节能产品（或环境标志产品）认证证书；②所投产品属于《节能产品政府采购品目清单》（或《环境标志产品政府采购品目清单》）规定的优先采购产品类别的证明材料（需作圈记）以及市场监管总局公布的《参与实施政府采购节能产品认证机构名录》（或《参与实施政府采购环境标志产品认证机构名录》）的认证机构截图（需作圈记）；③在中国政府采购网（www.ccgp.gov.cn）上对节能产品（或环境标志产品）认证证书查询的网页截图。（以上3项需同时提供，缺少任意一项或因模糊不清导致评审专家无法判断的，视为不满足）</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采购包1（计算机断层扫描系统（CT））：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本项目不允许分包、转包</w:t>
            </w:r>
          </w:p>
        </w:tc>
        <w:tc>
          <w:tcPr>
            <w:tcW w:type="dxa" w:w="4238"/>
          </w:tcPr>
          <w:p>
            <w:pPr>
              <w:pStyle w:val="null3"/>
            </w:pPr>
            <w:r>
              <w:rPr/>
              <w:t>本项目不允许分包、转包。</w:t>
            </w:r>
          </w:p>
        </w:tc>
      </w:tr>
      <w:tr>
        <w:tc>
          <w:tcPr>
            <w:tcW w:type="dxa" w:w="890"/>
          </w:tcPr>
          <w:p>
            <w:pPr>
              <w:pStyle w:val="null3"/>
            </w:pPr>
            <w:r>
              <w:rPr/>
              <w:t>10</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11</w:t>
            </w:r>
          </w:p>
        </w:tc>
        <w:tc>
          <w:tcPr>
            <w:tcW w:type="dxa" w:w="3178"/>
          </w:tcPr>
          <w:p>
            <w:pPr>
              <w:pStyle w:val="null3"/>
            </w:pPr>
            <w:r>
              <w:rPr/>
              <w:t>本项目特定的资格条件</w:t>
            </w:r>
          </w:p>
        </w:tc>
        <w:tc>
          <w:tcPr>
            <w:tcW w:type="dxa" w:w="4238"/>
          </w:tcPr>
          <w:p>
            <w:pPr>
              <w:pStyle w:val="null3"/>
            </w:pPr>
            <w:r>
              <w:rPr/>
              <w:t>投标人须具备以下任一资质：如投标人为生产企业:①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企业许可证》复印件（如国家另有规定，则适用其规定）。</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所投产品所属类别：所投产品属于第二类、第三类医疗器械，则必须提供监督管理部门签发的有效的《医疗器械注册证》复印件。</w:t>
            </w:r>
          </w:p>
        </w:tc>
      </w:tr>
      <w:tr>
        <w:tc>
          <w:tcPr>
            <w:tcW w:type="dxa" w:w="890"/>
          </w:tcPr>
          <w:p>
            <w:pPr>
              <w:pStyle w:val="null3"/>
            </w:pPr>
            <w:r>
              <w:rPr/>
              <w:t>13</w:t>
            </w:r>
          </w:p>
        </w:tc>
        <w:tc>
          <w:tcPr>
            <w:tcW w:type="dxa" w:w="3178"/>
          </w:tcPr>
          <w:p>
            <w:pPr>
              <w:pStyle w:val="null3"/>
            </w:pPr>
            <w:r>
              <w:rPr/>
              <w:t>本项目特定的资格要求</w:t>
            </w:r>
          </w:p>
        </w:tc>
        <w:tc>
          <w:tcPr>
            <w:tcW w:type="dxa" w:w="4238"/>
          </w:tcPr>
          <w:p>
            <w:pPr>
              <w:pStyle w:val="null3"/>
            </w:pPr>
            <w:r>
              <w:rPr/>
              <w:t>投标人须具备中华人民共和国生态环境主管部门颁发的有效期内的《辐射安全许可证》（许可种类包含销售）（提供有效的证书扫描件），（如国家另有规定，则适用其规定）</w:t>
            </w:r>
          </w:p>
        </w:tc>
      </w:tr>
      <w:tr>
        <w:tc>
          <w:tcPr>
            <w:tcW w:type="dxa" w:w="890"/>
          </w:tcPr>
          <w:p>
            <w:pPr>
              <w:pStyle w:val="null3"/>
            </w:pPr>
            <w:r>
              <w:rPr/>
              <w:t>14</w:t>
            </w:r>
          </w:p>
        </w:tc>
        <w:tc>
          <w:tcPr>
            <w:tcW w:type="dxa" w:w="3178"/>
          </w:tcPr>
          <w:p>
            <w:pPr>
              <w:pStyle w:val="null3"/>
            </w:pPr>
            <w:r>
              <w:rPr/>
              <w:t>本采购包不专门面向中小企业</w:t>
            </w:r>
          </w:p>
        </w:tc>
        <w:tc>
          <w:tcPr>
            <w:tcW w:type="dxa" w:w="4238"/>
          </w:tcPr>
          <w:p>
            <w:pPr>
              <w:pStyle w:val="null3"/>
            </w:pPr>
            <w:r>
              <w:rPr/>
              <w:t>本采购包不专门面向中小企业。</w:t>
            </w:r>
          </w:p>
        </w:tc>
      </w:tr>
    </w:tbl>
    <w:p>
      <w:pPr>
        <w:pStyle w:val="null3"/>
        <w:ind w:firstLine="480"/>
      </w:pPr>
      <w:r>
        <w:rPr/>
        <w:t>表二符合性审查表：</w:t>
      </w:r>
    </w:p>
    <w:p>
      <w:pPr>
        <w:pStyle w:val="null3"/>
      </w:pPr>
      <w:r>
        <w:rPr/>
        <w:t>采购包1（计算机断层扫描系统（CT））：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3）如有，对评标委员会按照招标文件规定修正后的投标报价，投标人按规定书面确认；（4）如评标委员会认为投标人的报价明显低于（投标总价、投标单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采购包1(计算机断层扫描系统（CT）):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(30.0分)</w:t>
            </w:r>
          </w:p>
        </w:tc>
        <w:tc>
          <w:tcPr>
            <w:tcW w:type="dxa" w:w="5076"/>
          </w:tcPr>
          <w:p>
            <w:pPr>
              <w:pStyle w:val="null3"/>
              <w:jc w:val="left"/>
            </w:pPr>
            <w:r>
              <w:rPr/>
              <w:t>完全满足第二部分采购需求“附表一：计算机断层扫描系统（CT） ”中的“▲”的技术参数要求的得满分30分；采购需求中带“▲”的技术参数一项不满足或负偏离扣3分。 注：采购需求中带“▲”的技术参数共10项，如采购需求中有明确要求提供证明材料的，则以采购需求要求的为准；如采购需求中无明确要求证明材料的，则提供投标产品原厂使用说明书复印件或厂家公开发布的印刷资料或第三方机构出具的检验报告或技术白皮书作为技术证明文件（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非“▲”和非“★”技术参数响应情况 (14.6分)</w:t>
            </w:r>
          </w:p>
        </w:tc>
        <w:tc>
          <w:tcPr>
            <w:tcW w:type="dxa" w:w="5076"/>
          </w:tcPr>
          <w:p>
            <w:pPr>
              <w:pStyle w:val="null3"/>
              <w:jc w:val="left"/>
            </w:pPr>
            <w:r>
              <w:rPr/>
              <w:t>完全满足第二部分采购需求“附表一：计算机断层扫描系统（CT） ”中的非“▲”和非“★”的技术参数要求的得满分14.6分；采购需求中非“▲”和“★”的技术参数一项不满足或负偏离扣0.2分。 注：采购需求中非“▲”和非“★”的技术参数共73项，如采购需求中有明确要求提供证明材料的，则以采购需求要求的为准；如招标文件中无明确提供的证明资料，以投标人响应表的响应情况进行评审，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包装和运输方案 (7.0分)</w:t>
            </w:r>
          </w:p>
        </w:tc>
        <w:tc>
          <w:tcPr>
            <w:tcW w:type="dxa" w:w="5076"/>
          </w:tcPr>
          <w:p>
            <w:pPr>
              <w:pStyle w:val="null3"/>
              <w:jc w:val="left"/>
            </w:pPr>
            <w:r>
              <w:rPr/>
              <w:t>投标人提供的包装和运输方案包括但不限于产品质量保障承诺和整体方案、企业质量保障制度、设备包装保障措施、物流运输过程质量保障措施等进行评审： （1）方案完整详细，保障制度合理，保障措施可行性高，完全满足且优于用户需求的得7分； （2）方案内容完整，保障制度较合理，保障措施具有可行性，完全满足用户需求的得4分； （3）方案不明确，保障制度不合理，保障措施具有可行性程度低，不满足用户需求的得1分； （4）无提供或其他不得分。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投标人提供的安装调试方案包括但不限于安装计划、调试重点及内容安排等进行评审： （1）方案详细、全面、合理、可行，切合实际，完全满足且优于用户需求的得5分； （2）方案较详细、较全面、较合理、较可行，较切合实际，完全满足用户需求的得3分； （3）方案简单，不合理、可行性一般，不符合实际，不满足用户需求的得1分； （4）无提供或其他不得分。</w:t>
            </w:r>
          </w:p>
        </w:tc>
      </w:tr>
      <w:tr>
        <w:tc>
          <w:tcPr>
            <w:tcW w:type="dxa" w:w="922"/>
            <w:gridSpan w:val="2"/>
            <w:vMerge/>
          </w:tcPr>
          <w:p/>
        </w:tc>
        <w:tc>
          <w:tcPr>
            <w:tcW w:type="dxa" w:w="2307"/>
          </w:tcPr>
          <w:p>
            <w:pPr>
              <w:pStyle w:val="null3"/>
              <w:jc w:val="left"/>
            </w:pPr>
            <w:r>
              <w:rPr/>
              <w:t>培训方案 (3.4分)</w:t>
            </w:r>
          </w:p>
        </w:tc>
        <w:tc>
          <w:tcPr>
            <w:tcW w:type="dxa" w:w="5076"/>
          </w:tcPr>
          <w:p>
            <w:pPr>
              <w:pStyle w:val="null3"/>
              <w:jc w:val="left"/>
            </w:pPr>
            <w:r>
              <w:rPr/>
              <w:t>投标人提供的培训方案包括但不限于培训目标制定与落实措施、培训次数针对性落实措施、师资力量调配和安排措施、结合本项目培训内容与计划制定及完善措施等进行评审： （1）方案具体、详细、可行，完全满足且优于用户需求的得3.4分； （2）方案较具体、较详细、较可行，完全满足用户需求的得2.2分； （3）方案一般、不够详细、可行性一般，不满足用户需求的得1分；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投标人在2023年1月1日至今具有所投同类项目（指涉及本采购包核心产品的同类设备）的供货业绩，每提供一项得1分，满分为5分。 注：提供业绩合同的复印件（合同须包含与本项目采购的同类产品）加盖投标人公章，未提供或评标委员会无法认定的不得分。</w:t>
            </w:r>
          </w:p>
        </w:tc>
      </w:tr>
      <w:tr>
        <w:tc>
          <w:tcPr>
            <w:tcW w:type="dxa" w:w="922"/>
            <w:gridSpan w:val="2"/>
            <w:vMerge/>
          </w:tcPr>
          <w:p/>
        </w:tc>
        <w:tc>
          <w:tcPr>
            <w:tcW w:type="dxa" w:w="2307"/>
          </w:tcPr>
          <w:p>
            <w:pPr>
              <w:pStyle w:val="null3"/>
              <w:jc w:val="left"/>
            </w:pPr>
            <w:r>
              <w:rPr/>
              <w:t>售后服务 (5.0分)</w:t>
            </w:r>
          </w:p>
        </w:tc>
        <w:tc>
          <w:tcPr>
            <w:tcW w:type="dxa" w:w="5076"/>
          </w:tcPr>
          <w:p>
            <w:pPr>
              <w:pStyle w:val="null3"/>
              <w:jc w:val="left"/>
            </w:pPr>
            <w:r>
              <w:rPr/>
              <w:t>投标人提供的售后服务方案包括但不限于方案整体响应情况、技术力量配置、服务响应计划和时间方案安排、应急处置预案等进行评审： （1）方案详细完整、科学合理，可行性高的，完全满足且优于用户需求的得5分； （2）方案较详细完整、较科学合理，可行性较高的，完全满足用户需求的得3分； （3）方案内容不够详细完整、不够科学合理，可行性较低的，不满足用户需求的得1分； （4）不提供或不按要求提供不得分。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南方医科大学第五附属医院</w:t>
      </w:r>
      <w:r>
        <w:rPr>
          <w:sz w:val="44"/>
          <w:b/>
        </w:rPr>
        <w:t>计算机断层扫描系统（</w:t>
      </w:r>
      <w:r>
        <w:rPr>
          <w:sz w:val="44"/>
          <w:b/>
        </w:rPr>
        <w:t>CT</w:t>
      </w:r>
      <w:r>
        <w:rPr>
          <w:sz w:val="44"/>
          <w:b/>
        </w:rPr>
        <w:t>）</w:t>
      </w:r>
    </w:p>
    <w:p>
      <w:pPr>
        <w:pStyle w:val="null3"/>
        <w:jc w:val="center"/>
      </w:pPr>
      <w:r>
        <w:rPr>
          <w:sz w:val="44"/>
          <w:b/>
        </w:rPr>
        <w:t>采购合同</w:t>
      </w:r>
    </w:p>
    <w:p>
      <w:pPr>
        <w:pStyle w:val="null3"/>
        <w:jc w:val="center"/>
      </w:pPr>
      <w:r>
        <w:rPr>
          <w:sz w:val="44"/>
          <w:b/>
        </w:rPr>
        <w:t>（模板）</w:t>
      </w:r>
    </w:p>
    <w:p>
      <w:pPr>
        <w:pStyle w:val="null3"/>
        <w:ind w:right="1845"/>
        <w:jc w:val="both"/>
      </w:pPr>
      <w:r>
        <w:rPr>
          <w:sz w:val="30"/>
          <w:b/>
        </w:rPr>
        <w:t>合同编号：</w:t>
      </w:r>
    </w:p>
    <w:p>
      <w:pPr>
        <w:pStyle w:val="null3"/>
        <w:ind w:right="1845"/>
        <w:jc w:val="both"/>
      </w:pPr>
      <w:r>
        <w:rPr>
          <w:sz w:val="30"/>
          <w:b/>
        </w:rPr>
        <w:t>甲方：</w:t>
      </w:r>
    </w:p>
    <w:p>
      <w:pPr>
        <w:pStyle w:val="null3"/>
        <w:ind w:right="1845"/>
        <w:jc w:val="both"/>
      </w:pPr>
      <w:r>
        <w:rPr>
          <w:sz w:val="30"/>
          <w:b/>
        </w:rPr>
        <w:t>乙方：</w:t>
      </w:r>
    </w:p>
    <w:p>
      <w:pPr>
        <w:pStyle w:val="null3"/>
        <w:ind w:right="1845"/>
        <w:jc w:val="both"/>
      </w:pPr>
      <w:r>
        <w:rPr>
          <w:sz w:val="30"/>
          <w:b/>
        </w:rPr>
        <w:t>签署地点：</w:t>
      </w:r>
    </w:p>
    <w:p>
      <w:pPr>
        <w:pStyle w:val="null3"/>
        <w:jc w:val="center"/>
      </w:pPr>
      <w:r>
        <w:rPr>
          <w:sz w:val="28"/>
          <w:b/>
        </w:rPr>
        <w:t>南方医科大学第五附属医院</w:t>
      </w:r>
      <w:r>
        <w:rPr>
          <w:sz w:val="28"/>
          <w:b/>
        </w:rPr>
        <w:t>计算机断层扫描系统（</w:t>
      </w:r>
      <w:r>
        <w:rPr>
          <w:sz w:val="28"/>
          <w:b/>
        </w:rPr>
        <w:t>CT</w:t>
      </w:r>
      <w:r>
        <w:rPr>
          <w:sz w:val="28"/>
          <w:b/>
        </w:rPr>
        <w:t>）</w:t>
      </w:r>
      <w:r>
        <w:rPr>
          <w:sz w:val="28"/>
          <w:b/>
        </w:rPr>
        <w:t>采购合同</w:t>
      </w:r>
    </w:p>
    <w:p>
      <w:pPr>
        <w:pStyle w:val="null3"/>
        <w:jc w:val="both"/>
      </w:pPr>
      <w:r>
        <w:rPr>
          <w:sz w:val="21"/>
          <w:b/>
        </w:rPr>
        <w:t>甲方：</w:t>
      </w:r>
    </w:p>
    <w:p>
      <w:pPr>
        <w:pStyle w:val="null3"/>
        <w:jc w:val="both"/>
      </w:pPr>
      <w:r>
        <w:rPr>
          <w:sz w:val="21"/>
          <w:b/>
        </w:rPr>
        <w:t>乙方：</w:t>
      </w:r>
    </w:p>
    <w:p>
      <w:pPr>
        <w:pStyle w:val="null3"/>
        <w:ind w:firstLine="482"/>
        <w:jc w:val="both"/>
      </w:pPr>
      <w:r>
        <w:rPr>
          <w:sz w:val="21"/>
        </w:rPr>
        <w:t>根据</w:t>
      </w:r>
      <w:r>
        <w:rPr>
          <w:sz w:val="21"/>
          <w:b/>
        </w:rPr>
        <w:t>南方医科大学第五附属医院</w:t>
      </w:r>
      <w:r>
        <w:rPr>
          <w:sz w:val="21"/>
          <w:b/>
        </w:rPr>
        <w:t>计算机断层扫描系统（</w:t>
      </w:r>
      <w:r>
        <w:rPr>
          <w:sz w:val="21"/>
          <w:b/>
        </w:rPr>
        <w:t>CT）</w:t>
      </w:r>
      <w:r>
        <w:rPr>
          <w:sz w:val="21"/>
          <w:b/>
        </w:rPr>
        <w:t>项目</w:t>
      </w:r>
      <w:r>
        <w:rPr>
          <w:sz w:val="21"/>
          <w:b/>
        </w:rPr>
        <w:t>（</w:t>
      </w:r>
      <w:r>
        <w:rPr>
          <w:sz w:val="21"/>
        </w:rPr>
        <w:t>项目编号：</w:t>
      </w:r>
      <w:r>
        <w:rPr>
          <w:sz w:val="21"/>
        </w:rPr>
        <w:t>xxxxx</w:t>
      </w:r>
      <w:r>
        <w:rPr>
          <w:sz w:val="21"/>
        </w:rPr>
        <w:t>）的采购结果，按照《中华人民共和国民法典》合同编相关规定，甲、乙双方在平等互利的基础上，经</w:t>
      </w:r>
      <w:r>
        <w:rPr>
          <w:sz w:val="21"/>
        </w:rPr>
        <w:t>协商一致</w:t>
      </w:r>
      <w:r>
        <w:rPr>
          <w:sz w:val="21"/>
        </w:rPr>
        <w:t>，为明确双方的权利和义务，特签订本合同，共同遵守。具体条款如下：</w:t>
      </w:r>
    </w:p>
    <w:p>
      <w:pPr>
        <w:pStyle w:val="null3"/>
        <w:ind w:firstLine="482"/>
        <w:jc w:val="both"/>
      </w:pPr>
      <w:r>
        <w:rPr>
          <w:sz w:val="21"/>
          <w:b/>
        </w:rPr>
        <w:t>第一条</w:t>
      </w:r>
      <w:r>
        <w:rPr>
          <w:b/>
        </w:rPr>
        <w:t xml:space="preserve"> </w:t>
      </w:r>
      <w:r>
        <w:rPr>
          <w:sz w:val="21"/>
          <w:b/>
        </w:rPr>
        <w:t>合同采购的设备</w:t>
      </w:r>
    </w:p>
    <w:p>
      <w:pPr>
        <w:pStyle w:val="null3"/>
        <w:ind w:firstLine="482"/>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80"/>
        <w:gridCol w:w="980"/>
        <w:gridCol w:w="1122"/>
        <w:gridCol w:w="619"/>
        <w:gridCol w:w="1315"/>
        <w:gridCol w:w="593"/>
        <w:gridCol w:w="541"/>
        <w:gridCol w:w="1018"/>
        <w:gridCol w:w="1083"/>
      </w:tblGrid>
      <w:tr>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w:t>
            </w:r>
            <w:r>
              <w:rPr>
                <w:sz w:val="21"/>
              </w:rPr>
              <w:t>名称</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品牌型号</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注：</w:t>
      </w:r>
      <w:r>
        <w:rPr>
          <w:sz w:val="21"/>
          <w:b/>
        </w:rPr>
        <w:t>1.设备技术参数详见</w:t>
      </w:r>
      <w:r>
        <w:rPr>
          <w:sz w:val="21"/>
          <w:b/>
        </w:rPr>
        <w:t>招标（采购）</w:t>
      </w:r>
      <w:r>
        <w:rPr>
          <w:sz w:val="21"/>
          <w:b/>
        </w:rPr>
        <w:t>文件、</w:t>
      </w:r>
      <w:r>
        <w:rPr>
          <w:sz w:val="21"/>
          <w:b/>
        </w:rPr>
        <w:t>投标（响应）</w:t>
      </w:r>
      <w:r>
        <w:rPr>
          <w:sz w:val="21"/>
          <w:b/>
        </w:rPr>
        <w:t>文件。</w:t>
      </w:r>
    </w:p>
    <w:p>
      <w:pPr>
        <w:pStyle w:val="null3"/>
        <w:ind w:firstLine="892"/>
        <w:jc w:val="both"/>
      </w:pPr>
      <w:r>
        <w:rPr>
          <w:sz w:val="21"/>
          <w:b/>
        </w:rPr>
        <w:t>2.</w:t>
      </w:r>
      <w:r>
        <w:rPr>
          <w:sz w:val="21"/>
          <w:b/>
        </w:rPr>
        <w:t>配置清单</w:t>
      </w:r>
      <w:r>
        <w:rPr>
          <w:sz w:val="21"/>
          <w:b/>
        </w:rPr>
        <w:t>详见附件。</w:t>
      </w:r>
    </w:p>
    <w:p>
      <w:pPr>
        <w:pStyle w:val="null3"/>
        <w:ind w:firstLine="482"/>
        <w:jc w:val="both"/>
      </w:pPr>
      <w:r>
        <w:rPr>
          <w:sz w:val="21"/>
          <w:b/>
        </w:rPr>
        <w:t>第二条</w:t>
      </w:r>
      <w:r>
        <w:rPr>
          <w:b/>
        </w:rPr>
        <w:t xml:space="preserve"> </w:t>
      </w:r>
      <w:r>
        <w:rPr>
          <w:sz w:val="21"/>
          <w:b/>
        </w:rPr>
        <w:t>合同总价</w:t>
      </w:r>
    </w:p>
    <w:p>
      <w:pPr>
        <w:pStyle w:val="null3"/>
        <w:ind w:firstLine="482"/>
        <w:jc w:val="both"/>
      </w:pPr>
      <w:r>
        <w:rPr>
          <w:sz w:val="21"/>
        </w:rPr>
        <w:t>总价为</w:t>
      </w:r>
      <w:r>
        <w:rPr>
          <w:sz w:val="21"/>
        </w:rPr>
        <w:t>大写</w:t>
      </w:r>
      <w:r>
        <w:rPr>
          <w:sz w:val="21"/>
        </w:rPr>
        <w:t>人民币</w:t>
      </w:r>
      <w:r>
        <w:rPr>
          <w:sz w:val="21"/>
        </w:rPr>
        <w:t>xx元整</w:t>
      </w:r>
      <w:r>
        <w:rPr>
          <w:sz w:val="21"/>
        </w:rPr>
        <w:t>（</w:t>
      </w:r>
      <w:r>
        <w:rPr>
          <w:sz w:val="21"/>
        </w:rPr>
        <w:t>¥</w:t>
      </w:r>
      <w:r>
        <w:rPr>
          <w:sz w:val="21"/>
        </w:rPr>
        <w:t>00.00</w:t>
      </w:r>
      <w:r>
        <w:rPr>
          <w:sz w:val="21"/>
        </w:rPr>
        <w:t>）</w:t>
      </w:r>
      <w:r>
        <w:rPr>
          <w:sz w:val="21"/>
        </w:rPr>
        <w:t>，该合同总金额</w:t>
      </w:r>
      <w:r>
        <w:rPr>
          <w:sz w:val="21"/>
        </w:rPr>
        <w:t>包括但不限于设计、设备制造、包装、仓储、运输（卸至用户指定地点）、人工、保险费用、安装、培训及验收合格之前及</w:t>
      </w:r>
      <w:r>
        <w:rPr>
          <w:sz w:val="21"/>
        </w:rPr>
        <w:t>质保</w:t>
      </w:r>
      <w:r>
        <w:rPr>
          <w:sz w:val="21"/>
        </w:rPr>
        <w:t>期间包括备品备件发生的所有含税费用，</w:t>
      </w:r>
      <w:r>
        <w:rPr>
          <w:sz w:val="21"/>
        </w:rPr>
        <w:t>甲方</w:t>
      </w:r>
      <w:r>
        <w:rPr>
          <w:sz w:val="21"/>
        </w:rPr>
        <w:t>无须向</w:t>
      </w:r>
      <w:r>
        <w:rPr>
          <w:sz w:val="21"/>
        </w:rPr>
        <w:t>乙方</w:t>
      </w:r>
      <w:r>
        <w:rPr>
          <w:sz w:val="21"/>
        </w:rPr>
        <w:t>另外支付其余任何费用。本合同履行期间合同总金额不变。</w:t>
      </w:r>
    </w:p>
    <w:p>
      <w:pPr>
        <w:pStyle w:val="null3"/>
        <w:ind w:firstLine="482"/>
        <w:jc w:val="both"/>
      </w:pPr>
      <w:r>
        <w:rPr>
          <w:sz w:val="21"/>
          <w:b/>
        </w:rPr>
        <w:t>第</w:t>
      </w:r>
      <w:r>
        <w:rPr>
          <w:sz w:val="21"/>
          <w:b/>
        </w:rPr>
        <w:t>三</w:t>
      </w:r>
      <w:r>
        <w:rPr>
          <w:sz w:val="21"/>
          <w:b/>
        </w:rPr>
        <w:t>条</w:t>
      </w:r>
      <w:r>
        <w:rPr>
          <w:b/>
        </w:rPr>
        <w:t xml:space="preserve"> </w:t>
      </w:r>
      <w:r>
        <w:rPr>
          <w:sz w:val="21"/>
          <w:b/>
        </w:rPr>
        <w:t>合同设备包装</w:t>
      </w:r>
      <w:r>
        <w:rPr>
          <w:sz w:val="21"/>
          <w:b/>
        </w:rPr>
        <w:t>、</w:t>
      </w:r>
      <w:r>
        <w:rPr>
          <w:sz w:val="21"/>
          <w:b/>
        </w:rPr>
        <w:t>运输</w:t>
      </w:r>
      <w:r>
        <w:rPr>
          <w:sz w:val="21"/>
          <w:b/>
        </w:rPr>
        <w:t>、交货、安装</w:t>
      </w:r>
      <w:r>
        <w:rPr>
          <w:sz w:val="21"/>
          <w:b/>
        </w:rPr>
        <w:t>调试</w:t>
      </w:r>
      <w:r>
        <w:rPr>
          <w:sz w:val="21"/>
          <w:b/>
        </w:rPr>
        <w:t>及验收</w:t>
      </w:r>
    </w:p>
    <w:p>
      <w:pPr>
        <w:pStyle w:val="null3"/>
        <w:ind w:firstLine="482"/>
        <w:jc w:val="both"/>
      </w:pPr>
      <w:r>
        <w:rPr>
          <w:sz w:val="21"/>
        </w:rPr>
        <w:t>1.合同设备的包装</w:t>
      </w:r>
      <w:r>
        <w:rPr>
          <w:sz w:val="21"/>
        </w:rPr>
        <w:t>及运输</w:t>
      </w:r>
    </w:p>
    <w:p>
      <w:pPr>
        <w:pStyle w:val="null3"/>
        <w:ind w:firstLine="482"/>
        <w:jc w:val="both"/>
      </w:pPr>
      <w:r>
        <w:rPr>
          <w:sz w:val="21"/>
        </w:rPr>
        <w:t>1.1乙方负责货物包装的费用，包装应采取防湿、防锈、防潮、防雨、防腐及防碰撞等相应措施，确保货物在正常作业和装卸条件下安全无损地到达合同指定地点。</w:t>
      </w:r>
    </w:p>
    <w:p>
      <w:pPr>
        <w:pStyle w:val="null3"/>
        <w:ind w:firstLine="482"/>
        <w:jc w:val="both"/>
      </w:pPr>
      <w:r>
        <w:rPr>
          <w:sz w:val="21"/>
        </w:rPr>
        <w:t>1.2乙方负责设备运输、搬运和拆卸以及所需要的搬运和安装工具。负责货物运到现场过程中的全部费用，包括运输费、装卸费、搬运费等。</w:t>
      </w:r>
    </w:p>
    <w:p>
      <w:pPr>
        <w:pStyle w:val="null3"/>
        <w:ind w:firstLine="482"/>
        <w:jc w:val="both"/>
      </w:pPr>
      <w:r>
        <w:rPr>
          <w:sz w:val="21"/>
        </w:rPr>
        <w:t>2.</w:t>
      </w:r>
      <w:r>
        <w:rPr>
          <w:sz w:val="21"/>
        </w:rPr>
        <w:t>合同设备的交货</w:t>
      </w:r>
    </w:p>
    <w:p>
      <w:pPr>
        <w:pStyle w:val="null3"/>
        <w:ind w:firstLine="482"/>
        <w:jc w:val="both"/>
      </w:pPr>
      <w:r>
        <w:rPr>
          <w:sz w:val="21"/>
        </w:rPr>
        <w:t>2.1乙方交</w:t>
      </w:r>
      <w:r>
        <w:rPr>
          <w:sz w:val="21"/>
        </w:rPr>
        <w:t>货时间：</w:t>
      </w:r>
      <w:r>
        <w:rPr>
          <w:sz w:val="21"/>
        </w:rPr>
        <w:t>合同签订后</w:t>
      </w:r>
      <w:r>
        <w:rPr>
          <w:sz w:val="21"/>
        </w:rPr>
        <w:t>x</w:t>
      </w:r>
      <w:r>
        <w:rPr>
          <w:sz w:val="21"/>
        </w:rPr>
        <w:t>日内完成全部货物的供货、安装、调试和培训工作，符合国家标准、行业规范和合同等相关文件的要求。</w:t>
      </w:r>
    </w:p>
    <w:p>
      <w:pPr>
        <w:pStyle w:val="null3"/>
        <w:ind w:firstLine="482"/>
        <w:jc w:val="both"/>
      </w:pPr>
      <w:r>
        <w:rPr>
          <w:sz w:val="21"/>
        </w:rPr>
        <w:t>2.2乙方交货地点：</w:t>
      </w:r>
      <w:r>
        <w:rPr>
          <w:sz w:val="21"/>
          <w:color w:val="000000"/>
        </w:rPr>
        <w:t>南方医科大学第五附属医院</w:t>
      </w:r>
      <w:r>
        <w:rPr>
          <w:sz w:val="21"/>
        </w:rPr>
        <w:t>。</w:t>
      </w:r>
    </w:p>
    <w:p>
      <w:pPr>
        <w:pStyle w:val="null3"/>
        <w:ind w:firstLine="482"/>
        <w:jc w:val="both"/>
      </w:pPr>
      <w:r>
        <w:rPr>
          <w:sz w:val="21"/>
        </w:rPr>
        <w:t>3.合同设备的安装</w:t>
      </w:r>
      <w:r>
        <w:rPr>
          <w:sz w:val="21"/>
        </w:rPr>
        <w:t>调试</w:t>
      </w:r>
    </w:p>
    <w:p>
      <w:pPr>
        <w:pStyle w:val="null3"/>
        <w:ind w:firstLine="482"/>
        <w:jc w:val="both"/>
      </w:pPr>
      <w:r>
        <w:rPr>
          <w:sz w:val="21"/>
        </w:rPr>
        <w:t>3.1乙方必须依照招标（采购）文件的要求和投标（响应）文件的承诺，将合同项下的设备和系统按规范安装，并调试至正常运行的最佳状态，包括与原有设备的对接调试，并交付使用。</w:t>
      </w:r>
    </w:p>
    <w:p>
      <w:pPr>
        <w:pStyle w:val="null3"/>
        <w:ind w:firstLine="482"/>
        <w:jc w:val="both"/>
      </w:pPr>
      <w:r>
        <w:rPr>
          <w:sz w:val="21"/>
        </w:rPr>
        <w:t>3.2乙方应派有从业资格的技术人员到甲方指定地点完成合同货物清单设备的安装及调试工作。</w:t>
      </w:r>
    </w:p>
    <w:p>
      <w:pPr>
        <w:pStyle w:val="null3"/>
        <w:ind w:firstLine="482"/>
        <w:jc w:val="both"/>
      </w:pPr>
      <w:r>
        <w:rPr>
          <w:sz w:val="21"/>
        </w:rPr>
        <w:t>3.3乙方技术人员在甲方现场进行安装及调试，所产生的一切费用由乙方负责。</w:t>
      </w:r>
    </w:p>
    <w:p>
      <w:pPr>
        <w:pStyle w:val="null3"/>
        <w:ind w:firstLine="482"/>
        <w:jc w:val="both"/>
      </w:pPr>
      <w:r>
        <w:rPr>
          <w:sz w:val="21"/>
        </w:rPr>
        <w:t>3.4如因乙方责任造成的延期，所有因安装及调试延期而产生的费用由乙方负责。</w:t>
      </w:r>
    </w:p>
    <w:p>
      <w:pPr>
        <w:pStyle w:val="null3"/>
        <w:ind w:firstLine="482"/>
        <w:jc w:val="both"/>
      </w:pPr>
      <w:r>
        <w:rPr>
          <w:sz w:val="21"/>
        </w:rPr>
        <w:t>3.5乙方进行安装及调试时，须对安装及调试场地及场地内的其它设备有良好的保护措施，如有设备损坏，要恢复原样。及时清理拆箱和安装产生的物料。</w:t>
      </w:r>
    </w:p>
    <w:p>
      <w:pPr>
        <w:pStyle w:val="null3"/>
        <w:ind w:firstLine="482"/>
        <w:jc w:val="both"/>
      </w:pPr>
      <w:r>
        <w:rPr>
          <w:sz w:val="21"/>
        </w:rPr>
        <w:t>3.6乙方安装过程中，不得扰乱甲方正常的医疗秩序。</w:t>
      </w:r>
    </w:p>
    <w:p>
      <w:pPr>
        <w:pStyle w:val="null3"/>
        <w:ind w:firstLine="482"/>
        <w:jc w:val="both"/>
      </w:pPr>
      <w:r>
        <w:rPr>
          <w:sz w:val="21"/>
        </w:rPr>
        <w:t>4.设备的验收</w:t>
      </w:r>
    </w:p>
    <w:p>
      <w:pPr>
        <w:pStyle w:val="null3"/>
        <w:ind w:firstLine="482"/>
        <w:jc w:val="both"/>
      </w:pPr>
      <w:r>
        <w:rPr>
          <w:sz w:val="21"/>
        </w:rPr>
        <w:t>4.</w:t>
      </w:r>
      <w:r>
        <w:rPr>
          <w:sz w:val="21"/>
        </w:rPr>
        <w:t>1货物安装完成且正常运行后，由</w:t>
      </w:r>
      <w:r>
        <w:rPr>
          <w:sz w:val="21"/>
        </w:rPr>
        <w:t>乙方</w:t>
      </w:r>
      <w:r>
        <w:rPr>
          <w:sz w:val="21"/>
        </w:rPr>
        <w:t>提出验收申请，</w:t>
      </w:r>
      <w:r>
        <w:rPr>
          <w:sz w:val="21"/>
        </w:rPr>
        <w:t>甲方</w:t>
      </w:r>
      <w:r>
        <w:rPr>
          <w:sz w:val="21"/>
        </w:rPr>
        <w:t>同意后，按照</w:t>
      </w:r>
      <w:r>
        <w:rPr>
          <w:sz w:val="21"/>
        </w:rPr>
        <w:t>甲方</w:t>
      </w:r>
      <w:r>
        <w:rPr>
          <w:sz w:val="21"/>
        </w:rPr>
        <w:t>验收的权限和程序，相关部门及人员形成验收小组，验收小组根据招标（采购）文件、投标（响应）文件、合同等项目文件约定内容及国家有关标准、规范对项目进行综合运行验收。</w:t>
      </w:r>
    </w:p>
    <w:p>
      <w:pPr>
        <w:pStyle w:val="null3"/>
        <w:ind w:firstLine="482"/>
        <w:jc w:val="both"/>
      </w:pPr>
      <w:r>
        <w:rPr>
          <w:sz w:val="21"/>
        </w:rPr>
        <w:t>4.</w:t>
      </w:r>
      <w:r>
        <w:rPr>
          <w:sz w:val="21"/>
        </w:rPr>
        <w:t>2验收程序</w:t>
      </w:r>
      <w:r>
        <w:rPr>
          <w:sz w:val="21"/>
        </w:rPr>
        <w:t>：</w:t>
      </w:r>
      <w:r>
        <w:rPr>
          <w:sz w:val="21"/>
        </w:rPr>
        <w:t>货物验收一般程序为到货验收（到货接收、开箱验收）和正式验收。</w:t>
      </w:r>
    </w:p>
    <w:p>
      <w:pPr>
        <w:pStyle w:val="null3"/>
        <w:ind w:firstLine="482"/>
        <w:jc w:val="both"/>
      </w:pPr>
      <w:r>
        <w:rPr>
          <w:sz w:val="21"/>
        </w:rPr>
        <w:t>4.2.1</w:t>
      </w:r>
      <w:r>
        <w:rPr>
          <w:sz w:val="21"/>
        </w:rPr>
        <w:t>到货验收</w:t>
      </w:r>
    </w:p>
    <w:p>
      <w:pPr>
        <w:pStyle w:val="null3"/>
        <w:ind w:firstLine="482"/>
        <w:jc w:val="both"/>
      </w:pPr>
      <w:r>
        <w:rPr>
          <w:sz w:val="21"/>
        </w:rPr>
        <w:t>4.2.1.1</w:t>
      </w:r>
      <w:r>
        <w:rPr>
          <w:sz w:val="21"/>
        </w:rPr>
        <w:t>到货接收</w:t>
      </w:r>
    </w:p>
    <w:p>
      <w:pPr>
        <w:pStyle w:val="null3"/>
        <w:ind w:firstLine="482"/>
        <w:jc w:val="both"/>
      </w:pPr>
      <w:r>
        <w:rPr>
          <w:sz w:val="21"/>
        </w:rPr>
        <w:t>供货合同约定期限内，</w:t>
      </w:r>
      <w:r>
        <w:rPr>
          <w:sz w:val="21"/>
        </w:rPr>
        <w:t>甲方</w:t>
      </w:r>
      <w:r>
        <w:rPr>
          <w:sz w:val="21"/>
        </w:rPr>
        <w:t>归口管理部门督促</w:t>
      </w:r>
      <w:r>
        <w:rPr>
          <w:sz w:val="21"/>
        </w:rPr>
        <w:t>乙方</w:t>
      </w:r>
      <w:r>
        <w:rPr>
          <w:sz w:val="21"/>
        </w:rPr>
        <w:t>按期供货，并做好各项准备工作，确保满足货物验收所需的场地及安装、调试、试运行等条件。发货前，</w:t>
      </w:r>
      <w:r>
        <w:rPr>
          <w:sz w:val="21"/>
        </w:rPr>
        <w:t>甲方</w:t>
      </w:r>
      <w:r>
        <w:rPr>
          <w:sz w:val="21"/>
        </w:rPr>
        <w:t>与</w:t>
      </w:r>
      <w:r>
        <w:rPr>
          <w:sz w:val="21"/>
        </w:rPr>
        <w:t>乙方</w:t>
      </w:r>
      <w:r>
        <w:rPr>
          <w:sz w:val="21"/>
        </w:rPr>
        <w:t>确定发货时间，做好前期准备，按时组织接收。到货后，</w:t>
      </w:r>
      <w:r>
        <w:rPr>
          <w:sz w:val="21"/>
        </w:rPr>
        <w:t>甲方</w:t>
      </w:r>
      <w:r>
        <w:rPr>
          <w:sz w:val="21"/>
        </w:rPr>
        <w:t>对货物名称、数量进行核对、清点。检查外包装是否完好，包装箱上货物名称、品牌、规格型号是否与合同一致；与合同不一致的，</w:t>
      </w:r>
      <w:r>
        <w:rPr>
          <w:sz w:val="21"/>
        </w:rPr>
        <w:t>甲方</w:t>
      </w:r>
      <w:r>
        <w:rPr>
          <w:sz w:val="21"/>
        </w:rPr>
        <w:t>应予拒收，并要求</w:t>
      </w:r>
      <w:r>
        <w:rPr>
          <w:sz w:val="21"/>
        </w:rPr>
        <w:t>乙方</w:t>
      </w:r>
      <w:r>
        <w:rPr>
          <w:sz w:val="21"/>
        </w:rPr>
        <w:t>按合同约定提供符合要求的货物。</w:t>
      </w:r>
    </w:p>
    <w:p>
      <w:pPr>
        <w:pStyle w:val="null3"/>
        <w:ind w:firstLine="482"/>
        <w:jc w:val="both"/>
      </w:pPr>
      <w:r>
        <w:rPr>
          <w:sz w:val="21"/>
        </w:rPr>
        <w:t>4.2.1.2</w:t>
      </w:r>
      <w:r>
        <w:rPr>
          <w:sz w:val="21"/>
        </w:rPr>
        <w:t>开箱验收</w:t>
      </w:r>
    </w:p>
    <w:p>
      <w:pPr>
        <w:pStyle w:val="null3"/>
        <w:ind w:firstLine="482"/>
        <w:jc w:val="both"/>
      </w:pPr>
      <w:r>
        <w:rPr>
          <w:sz w:val="21"/>
        </w:rPr>
        <w:t>甲方</w:t>
      </w:r>
      <w:r>
        <w:rPr>
          <w:sz w:val="21"/>
        </w:rPr>
        <w:t>、</w:t>
      </w:r>
      <w:r>
        <w:rPr>
          <w:sz w:val="21"/>
        </w:rPr>
        <w:t>乙方</w:t>
      </w:r>
      <w:r>
        <w:rPr>
          <w:sz w:val="21"/>
        </w:rPr>
        <w:t>共同参与开箱验收，根据采购合同</w:t>
      </w:r>
      <w:r>
        <w:rPr>
          <w:sz w:val="21"/>
        </w:rPr>
        <w:t>等项目文件</w:t>
      </w:r>
      <w:r>
        <w:rPr>
          <w:sz w:val="21"/>
        </w:rPr>
        <w:t>、装箱单等随机资料，检查货物的外观状况（有无受潮、锈蚀、损伤等），清点数量，核对货物名称、品牌、规格型号等，并做好记录。</w:t>
      </w:r>
      <w:r>
        <w:rPr>
          <w:sz w:val="21"/>
        </w:rPr>
        <w:t>甲</w:t>
      </w:r>
      <w:r>
        <w:rPr>
          <w:sz w:val="21"/>
        </w:rPr>
        <w:t>、</w:t>
      </w:r>
      <w:r>
        <w:rPr>
          <w:sz w:val="21"/>
        </w:rPr>
        <w:t>乙</w:t>
      </w:r>
      <w:r>
        <w:rPr>
          <w:sz w:val="21"/>
        </w:rPr>
        <w:t>双方均不得自行开箱启封。如发现问题，</w:t>
      </w:r>
      <w:r>
        <w:rPr>
          <w:sz w:val="21"/>
        </w:rPr>
        <w:t>甲方</w:t>
      </w:r>
      <w:r>
        <w:rPr>
          <w:sz w:val="21"/>
        </w:rPr>
        <w:t>归口管理部门应做好详细记录、拍照留据，及时与</w:t>
      </w:r>
      <w:r>
        <w:rPr>
          <w:sz w:val="21"/>
        </w:rPr>
        <w:t>乙方</w:t>
      </w:r>
      <w:r>
        <w:rPr>
          <w:sz w:val="21"/>
        </w:rPr>
        <w:t>交涉处理。</w:t>
      </w:r>
    </w:p>
    <w:p>
      <w:pPr>
        <w:pStyle w:val="null3"/>
        <w:ind w:firstLine="482"/>
        <w:jc w:val="both"/>
      </w:pPr>
      <w:r>
        <w:rPr>
          <w:sz w:val="21"/>
        </w:rPr>
        <w:t>4.2.2</w:t>
      </w:r>
      <w:r>
        <w:rPr>
          <w:sz w:val="21"/>
        </w:rPr>
        <w:t>正式验收</w:t>
      </w:r>
    </w:p>
    <w:p>
      <w:pPr>
        <w:pStyle w:val="null3"/>
        <w:ind w:firstLine="482"/>
        <w:jc w:val="both"/>
      </w:pPr>
      <w:r>
        <w:rPr>
          <w:sz w:val="21"/>
        </w:rPr>
        <w:t>4.2.2.1</w:t>
      </w:r>
      <w:r>
        <w:rPr>
          <w:sz w:val="21"/>
        </w:rPr>
        <w:t>到货验收合格后，经培训正常使用后由</w:t>
      </w:r>
      <w:r>
        <w:rPr>
          <w:sz w:val="21"/>
        </w:rPr>
        <w:t>乙方</w:t>
      </w:r>
      <w:r>
        <w:rPr>
          <w:sz w:val="21"/>
        </w:rPr>
        <w:t>向</w:t>
      </w:r>
      <w:r>
        <w:rPr>
          <w:sz w:val="21"/>
        </w:rPr>
        <w:t>甲方</w:t>
      </w:r>
      <w:r>
        <w:rPr>
          <w:sz w:val="21"/>
        </w:rPr>
        <w:t>归口管理部门提出项目验收申请，</w:t>
      </w:r>
      <w:r>
        <w:rPr>
          <w:sz w:val="21"/>
        </w:rPr>
        <w:t>甲方</w:t>
      </w:r>
      <w:r>
        <w:rPr>
          <w:sz w:val="21"/>
        </w:rPr>
        <w:t>归口管理部门应在收到验收申请之日起</w:t>
      </w:r>
      <w:r>
        <w:rPr>
          <w:sz w:val="21"/>
        </w:rPr>
        <w:t>7日内，提供采购合同</w:t>
      </w:r>
      <w:r>
        <w:rPr>
          <w:sz w:val="21"/>
        </w:rPr>
        <w:t>等项目文件</w:t>
      </w:r>
      <w:r>
        <w:rPr>
          <w:sz w:val="21"/>
        </w:rPr>
        <w:t>、到货验收记录、技术资料等有关资料，组织项目验收小组对到货验收结果进行核验，并出具结论性验收意见。</w:t>
      </w:r>
    </w:p>
    <w:p>
      <w:pPr>
        <w:pStyle w:val="null3"/>
        <w:ind w:firstLine="482"/>
        <w:jc w:val="both"/>
      </w:pPr>
      <w:r>
        <w:rPr>
          <w:sz w:val="21"/>
        </w:rPr>
        <w:t>4.2.2.2</w:t>
      </w:r>
      <w:r>
        <w:rPr>
          <w:sz w:val="21"/>
        </w:rPr>
        <w:t>甲方</w:t>
      </w:r>
      <w:r>
        <w:rPr>
          <w:sz w:val="21"/>
        </w:rPr>
        <w:t>按要求实施验收，必要时邀请相关的专业人员或机构参与验收。因货物质量问题发生争议时，由</w:t>
      </w:r>
      <w:r>
        <w:rPr>
          <w:sz w:val="21"/>
        </w:rPr>
        <w:t>甲方</w:t>
      </w:r>
      <w:r>
        <w:rPr>
          <w:sz w:val="21"/>
        </w:rPr>
        <w:t>当地质量技术监督部门鉴定。货物符合质量技术标准的，鉴定费由</w:t>
      </w:r>
      <w:r>
        <w:rPr>
          <w:sz w:val="21"/>
        </w:rPr>
        <w:t>甲方</w:t>
      </w:r>
      <w:r>
        <w:rPr>
          <w:sz w:val="21"/>
        </w:rPr>
        <w:t>承担；否则鉴定费由</w:t>
      </w:r>
      <w:r>
        <w:rPr>
          <w:sz w:val="21"/>
        </w:rPr>
        <w:t>乙方</w:t>
      </w:r>
      <w:r>
        <w:rPr>
          <w:sz w:val="21"/>
        </w:rPr>
        <w:t>承担。对验收或鉴定确认不合格</w:t>
      </w:r>
      <w:r>
        <w:rPr>
          <w:sz w:val="21"/>
        </w:rPr>
        <w:t>或功能不满足项目文件约定内容</w:t>
      </w:r>
      <w:r>
        <w:rPr>
          <w:sz w:val="21"/>
        </w:rPr>
        <w:t>的货物，</w:t>
      </w:r>
      <w:r>
        <w:rPr>
          <w:sz w:val="21"/>
        </w:rPr>
        <w:t>乙方</w:t>
      </w:r>
      <w:r>
        <w:rPr>
          <w:sz w:val="21"/>
        </w:rPr>
        <w:t>应在</w:t>
      </w:r>
      <w:r>
        <w:rPr>
          <w:sz w:val="21"/>
        </w:rPr>
        <w:t>7个工作日内采取措施使之招标（采购）文件、投标（响应）文件、合同等项目文件约定内容及国家有关标准、规范，否则</w:t>
      </w:r>
      <w:r>
        <w:rPr>
          <w:sz w:val="21"/>
        </w:rPr>
        <w:t>甲方</w:t>
      </w:r>
      <w:r>
        <w:rPr>
          <w:sz w:val="21"/>
        </w:rPr>
        <w:t>有权拒收。</w:t>
      </w:r>
    </w:p>
    <w:p>
      <w:pPr>
        <w:pStyle w:val="null3"/>
        <w:ind w:firstLine="482"/>
        <w:jc w:val="both"/>
      </w:pPr>
      <w:r>
        <w:rPr>
          <w:sz w:val="21"/>
          <w:b/>
        </w:rPr>
        <w:t>第</w:t>
      </w:r>
      <w:r>
        <w:rPr>
          <w:sz w:val="21"/>
          <w:b/>
        </w:rPr>
        <w:t>四</w:t>
      </w:r>
      <w:r>
        <w:rPr>
          <w:sz w:val="21"/>
          <w:b/>
        </w:rPr>
        <w:t>条</w:t>
      </w:r>
      <w:r>
        <w:rPr>
          <w:b/>
        </w:rPr>
        <w:t xml:space="preserve"> </w:t>
      </w:r>
      <w:r>
        <w:rPr>
          <w:sz w:val="21"/>
          <w:b/>
        </w:rPr>
        <w:t>售后服务</w:t>
      </w:r>
    </w:p>
    <w:p>
      <w:pPr>
        <w:pStyle w:val="null3"/>
        <w:ind w:firstLine="482"/>
        <w:jc w:val="both"/>
      </w:pPr>
      <w:r>
        <w:rPr>
          <w:sz w:val="21"/>
        </w:rPr>
        <w:t>1.</w:t>
      </w:r>
      <w:r>
        <w:rPr>
          <w:sz w:val="21"/>
        </w:rPr>
        <w:t>质保期内非</w:t>
      </w:r>
      <w:r>
        <w:rPr>
          <w:sz w:val="21"/>
        </w:rPr>
        <w:t>甲方</w:t>
      </w:r>
      <w:r>
        <w:rPr>
          <w:sz w:val="21"/>
        </w:rPr>
        <w:t>的人为原因而出现产品质量及安装问题，由</w:t>
      </w:r>
      <w:r>
        <w:rPr>
          <w:sz w:val="21"/>
        </w:rPr>
        <w:t>乙方</w:t>
      </w:r>
      <w:r>
        <w:rPr>
          <w:sz w:val="21"/>
        </w:rPr>
        <w:t>负责包修、包换或包退，并承担因此而产生的一切费用。</w:t>
      </w:r>
    </w:p>
    <w:p>
      <w:pPr>
        <w:pStyle w:val="null3"/>
        <w:ind w:firstLine="482"/>
        <w:jc w:val="both"/>
      </w:pPr>
      <w:r>
        <w:rPr>
          <w:sz w:val="21"/>
        </w:rPr>
        <w:t>2.</w:t>
      </w:r>
      <w:r>
        <w:rPr>
          <w:sz w:val="21"/>
        </w:rPr>
        <w:t>设备</w:t>
      </w:r>
      <w:r>
        <w:rPr>
          <w:sz w:val="21"/>
        </w:rPr>
        <w:t>/系统发生故障后，</w:t>
      </w:r>
      <w:r>
        <w:rPr>
          <w:sz w:val="21"/>
        </w:rPr>
        <w:t>乙方</w:t>
      </w:r>
      <w:r>
        <w:rPr>
          <w:sz w:val="21"/>
        </w:rPr>
        <w:t>在接报后即时响应，在</w:t>
      </w:r>
      <w:r>
        <w:rPr>
          <w:sz w:val="21"/>
        </w:rPr>
        <w:t>x</w:t>
      </w:r>
      <w:r>
        <w:rPr>
          <w:sz w:val="21"/>
        </w:rPr>
        <w:t>小时内答复，</w:t>
      </w:r>
      <w:r>
        <w:rPr>
          <w:sz w:val="21"/>
        </w:rPr>
        <w:t>x</w:t>
      </w:r>
      <w:r>
        <w:rPr>
          <w:sz w:val="21"/>
        </w:rPr>
        <w:t>小时内工程师到达现场，</w:t>
      </w:r>
      <w:r>
        <w:rPr>
          <w:sz w:val="21"/>
        </w:rPr>
        <w:t>x</w:t>
      </w:r>
      <w:r>
        <w:rPr>
          <w:sz w:val="21"/>
        </w:rPr>
        <w:t>小时内处理修复完毕。</w:t>
      </w:r>
    </w:p>
    <w:p>
      <w:pPr>
        <w:pStyle w:val="null3"/>
        <w:ind w:firstLine="482"/>
        <w:jc w:val="both"/>
      </w:pPr>
      <w:r>
        <w:rPr>
          <w:sz w:val="21"/>
        </w:rPr>
        <w:t>3.</w:t>
      </w:r>
      <w:r>
        <w:rPr>
          <w:sz w:val="21"/>
        </w:rPr>
        <w:t>乙方</w:t>
      </w:r>
      <w:r>
        <w:rPr>
          <w:sz w:val="21"/>
        </w:rPr>
        <w:t>保证合同设备是全新、未曾使用过的，进货渠道合法，其质量、规格及技术特征符合合同附件的要求，符合</w:t>
      </w:r>
      <w:r>
        <w:rPr>
          <w:sz w:val="21"/>
        </w:rPr>
        <w:t>甲方</w:t>
      </w:r>
      <w:r>
        <w:rPr>
          <w:sz w:val="21"/>
        </w:rPr>
        <w:t>实际使用需求。</w:t>
      </w:r>
    </w:p>
    <w:p>
      <w:pPr>
        <w:pStyle w:val="null3"/>
        <w:ind w:firstLine="482"/>
        <w:jc w:val="both"/>
      </w:pPr>
      <w:r>
        <w:rPr>
          <w:sz w:val="21"/>
        </w:rPr>
        <w:t>4.</w:t>
      </w:r>
      <w:r>
        <w:rPr>
          <w:sz w:val="21"/>
        </w:rPr>
        <w:t>本项目所涉及设备的</w:t>
      </w:r>
      <w:r>
        <w:rPr>
          <w:sz w:val="21"/>
        </w:rPr>
        <w:t>质保</w:t>
      </w:r>
      <w:r>
        <w:rPr>
          <w:sz w:val="21"/>
        </w:rPr>
        <w:t>期为本项目经</w:t>
      </w:r>
      <w:r>
        <w:rPr>
          <w:sz w:val="21"/>
        </w:rPr>
        <w:t>甲方</w:t>
      </w:r>
      <w:r>
        <w:rPr>
          <w:sz w:val="21"/>
        </w:rPr>
        <w:t>有关部门验收合格</w:t>
      </w:r>
      <w:r>
        <w:rPr>
          <w:sz w:val="21"/>
        </w:rPr>
        <w:t>签字</w:t>
      </w:r>
      <w:r>
        <w:rPr>
          <w:sz w:val="21"/>
        </w:rPr>
        <w:t>之日起原厂全保</w:t>
      </w:r>
      <w:r>
        <w:rPr>
          <w:sz w:val="21"/>
        </w:rPr>
        <w:t>x</w:t>
      </w:r>
      <w:r>
        <w:rPr>
          <w:sz w:val="21"/>
        </w:rPr>
        <w:t>年，</w:t>
      </w:r>
      <w:r>
        <w:rPr>
          <w:sz w:val="21"/>
        </w:rPr>
        <w:t>质保</w:t>
      </w:r>
      <w:r>
        <w:rPr>
          <w:sz w:val="21"/>
        </w:rPr>
        <w:t>期内免费维修维护，免费更换配件，不产生任何额外费用（含人工费），软件终身免费升级。</w:t>
      </w:r>
    </w:p>
    <w:p>
      <w:pPr>
        <w:pStyle w:val="null3"/>
        <w:ind w:firstLine="482"/>
        <w:jc w:val="both"/>
      </w:pPr>
      <w:r>
        <w:rPr>
          <w:sz w:val="21"/>
        </w:rPr>
        <w:t>5.</w:t>
      </w:r>
      <w:r>
        <w:rPr>
          <w:sz w:val="21"/>
        </w:rPr>
        <w:t>供货时，</w:t>
      </w:r>
      <w:r>
        <w:rPr>
          <w:sz w:val="21"/>
        </w:rPr>
        <w:t>乙方</w:t>
      </w:r>
      <w:r>
        <w:rPr>
          <w:sz w:val="21"/>
        </w:rPr>
        <w:t>需提供由厂家出具（加盖厂家公章）的</w:t>
      </w:r>
      <w:r>
        <w:rPr>
          <w:sz w:val="21"/>
        </w:rPr>
        <w:t>质保</w:t>
      </w:r>
      <w:r>
        <w:rPr>
          <w:sz w:val="21"/>
        </w:rPr>
        <w:t>证明，</w:t>
      </w:r>
      <w:r>
        <w:rPr>
          <w:sz w:val="21"/>
        </w:rPr>
        <w:t>质保</w:t>
      </w:r>
      <w:r>
        <w:rPr>
          <w:sz w:val="21"/>
        </w:rPr>
        <w:t>期内维保服务由厂家承担。</w:t>
      </w:r>
      <w:r>
        <w:rPr>
          <w:sz w:val="21"/>
        </w:rPr>
        <w:t>乙方</w:t>
      </w:r>
      <w:r>
        <w:rPr>
          <w:sz w:val="21"/>
        </w:rPr>
        <w:t>保证合同设备（包括第三方设备）所应用的软件均为正版，且</w:t>
      </w:r>
      <w:r>
        <w:rPr>
          <w:sz w:val="21"/>
        </w:rPr>
        <w:t>乙方</w:t>
      </w:r>
      <w:r>
        <w:rPr>
          <w:sz w:val="21"/>
        </w:rPr>
        <w:t>需提供正版软件授权书等相关证明文件。</w:t>
      </w:r>
    </w:p>
    <w:p>
      <w:pPr>
        <w:pStyle w:val="null3"/>
        <w:ind w:firstLine="482"/>
        <w:jc w:val="both"/>
      </w:pPr>
      <w:r>
        <w:rPr>
          <w:sz w:val="21"/>
        </w:rPr>
        <w:t>6.</w:t>
      </w:r>
      <w:r>
        <w:rPr>
          <w:sz w:val="21"/>
        </w:rPr>
        <w:t>乙方</w:t>
      </w:r>
      <w:r>
        <w:rPr>
          <w:sz w:val="21"/>
        </w:rPr>
        <w:t>应在收到</w:t>
      </w:r>
      <w:r>
        <w:rPr>
          <w:sz w:val="21"/>
        </w:rPr>
        <w:t>甲方</w:t>
      </w:r>
      <w:r>
        <w:rPr>
          <w:sz w:val="21"/>
        </w:rPr>
        <w:t>通知后按时派员到现场维修</w:t>
      </w:r>
      <w:r>
        <w:rPr>
          <w:sz w:val="21"/>
        </w:rPr>
        <w:t>(用户需求书另有规定除外)，否则</w:t>
      </w:r>
      <w:r>
        <w:rPr>
          <w:sz w:val="21"/>
        </w:rPr>
        <w:t>甲方</w:t>
      </w:r>
      <w:r>
        <w:rPr>
          <w:sz w:val="21"/>
        </w:rPr>
        <w:t>有权利聘请第三方维修，维修费用由</w:t>
      </w:r>
      <w:r>
        <w:rPr>
          <w:sz w:val="21"/>
        </w:rPr>
        <w:t>乙方</w:t>
      </w:r>
      <w:r>
        <w:rPr>
          <w:sz w:val="21"/>
        </w:rPr>
        <w:t>支付。</w:t>
      </w:r>
    </w:p>
    <w:p>
      <w:pPr>
        <w:pStyle w:val="null3"/>
        <w:ind w:firstLine="482"/>
        <w:jc w:val="both"/>
      </w:pPr>
      <w:r>
        <w:rPr>
          <w:sz w:val="21"/>
        </w:rPr>
        <w:t>7.</w:t>
      </w:r>
      <w:r>
        <w:rPr>
          <w:sz w:val="21"/>
        </w:rPr>
        <w:t>如合同设备在</w:t>
      </w:r>
      <w:r>
        <w:rPr>
          <w:sz w:val="21"/>
        </w:rPr>
        <w:t>1 个月内同一部件出现三次同一故障，</w:t>
      </w:r>
      <w:r>
        <w:rPr>
          <w:sz w:val="21"/>
        </w:rPr>
        <w:t>乙方</w:t>
      </w:r>
      <w:r>
        <w:rPr>
          <w:sz w:val="21"/>
        </w:rPr>
        <w:t>应负责免费更换整机或功能模块。</w:t>
      </w:r>
    </w:p>
    <w:p>
      <w:pPr>
        <w:pStyle w:val="null3"/>
        <w:ind w:firstLine="482"/>
        <w:jc w:val="both"/>
      </w:pPr>
      <w:r>
        <w:rPr>
          <w:sz w:val="21"/>
        </w:rPr>
        <w:t>8.</w:t>
      </w:r>
      <w:r>
        <w:rPr>
          <w:sz w:val="21"/>
        </w:rPr>
        <w:t>乙方</w:t>
      </w:r>
      <w:r>
        <w:rPr>
          <w:sz w:val="21"/>
        </w:rPr>
        <w:t>必须无条件接受</w:t>
      </w:r>
      <w:r>
        <w:rPr>
          <w:sz w:val="21"/>
        </w:rPr>
        <w:t>甲方</w:t>
      </w:r>
      <w:r>
        <w:rPr>
          <w:sz w:val="21"/>
        </w:rPr>
        <w:t>的配件和服务报价咨询，提供正常市场价格的报价清单。</w:t>
      </w:r>
    </w:p>
    <w:p>
      <w:pPr>
        <w:pStyle w:val="null3"/>
        <w:ind w:firstLine="482"/>
        <w:jc w:val="both"/>
      </w:pPr>
      <w:r>
        <w:rPr>
          <w:sz w:val="21"/>
        </w:rPr>
        <w:t>9.</w:t>
      </w:r>
      <w:r>
        <w:rPr>
          <w:sz w:val="21"/>
        </w:rPr>
        <w:t>质保</w:t>
      </w:r>
      <w:r>
        <w:rPr>
          <w:sz w:val="21"/>
        </w:rPr>
        <w:t>期内如合同设备需要维修致使</w:t>
      </w:r>
      <w:r>
        <w:rPr>
          <w:sz w:val="21"/>
        </w:rPr>
        <w:t>甲方</w:t>
      </w:r>
      <w:r>
        <w:rPr>
          <w:sz w:val="21"/>
        </w:rPr>
        <w:t>累计停机时间超过</w:t>
      </w:r>
      <w:r>
        <w:rPr>
          <w:sz w:val="21"/>
        </w:rPr>
        <w:t>15 天的，停机时间每增加 1 天，质保期延长 3 天。</w:t>
      </w:r>
      <w:r>
        <w:rPr>
          <w:sz w:val="21"/>
        </w:rPr>
        <w:t>质保</w:t>
      </w:r>
      <w:r>
        <w:rPr>
          <w:sz w:val="21"/>
        </w:rPr>
        <w:t>期内每年按国家标准或厂家产品维护要求进行定期保养，每半年一次常规维护保养，最后一次保养一般安排在质保期结束前一个月进行。</w:t>
      </w:r>
    </w:p>
    <w:p>
      <w:pPr>
        <w:pStyle w:val="null3"/>
        <w:ind w:firstLine="482"/>
        <w:jc w:val="both"/>
      </w:pPr>
      <w:r>
        <w:rPr>
          <w:sz w:val="21"/>
        </w:rPr>
        <w:t>10.</w:t>
      </w:r>
      <w:r>
        <w:rPr>
          <w:sz w:val="21"/>
        </w:rPr>
        <w:t>下列情况</w:t>
      </w:r>
      <w:r>
        <w:rPr>
          <w:sz w:val="21"/>
        </w:rPr>
        <w:t>乙方</w:t>
      </w:r>
      <w:r>
        <w:rPr>
          <w:sz w:val="21"/>
        </w:rPr>
        <w:t>不负责免费</w:t>
      </w:r>
      <w:r>
        <w:rPr>
          <w:sz w:val="21"/>
        </w:rPr>
        <w:t>质保</w:t>
      </w:r>
      <w:r>
        <w:rPr>
          <w:sz w:val="21"/>
        </w:rPr>
        <w:t>：</w:t>
      </w:r>
      <w:r>
        <w:rPr>
          <w:sz w:val="21"/>
        </w:rPr>
        <w:t>①不按照</w:t>
      </w:r>
      <w:r>
        <w:rPr>
          <w:sz w:val="21"/>
        </w:rPr>
        <w:t>乙方</w:t>
      </w:r>
      <w:r>
        <w:rPr>
          <w:sz w:val="21"/>
        </w:rPr>
        <w:t>提供的书面正确使用方法而引致设备故障损坏；</w:t>
      </w:r>
      <w:r>
        <w:rPr>
          <w:sz w:val="21"/>
        </w:rPr>
        <w:t>②擅自改装设备； ③各种人为因素或天灾等外来因素造成的损坏。</w:t>
      </w:r>
    </w:p>
    <w:p>
      <w:pPr>
        <w:pStyle w:val="null3"/>
        <w:ind w:firstLine="482"/>
        <w:jc w:val="both"/>
      </w:pPr>
      <w:r>
        <w:rPr>
          <w:sz w:val="21"/>
        </w:rPr>
        <w:t>11.</w:t>
      </w:r>
      <w:r>
        <w:rPr>
          <w:sz w:val="21"/>
        </w:rPr>
        <w:t>因设备的质量问题而发生争议，由广东省质检部门进行质量鉴定。设备符合质量标准的，鉴定费用由</w:t>
      </w:r>
      <w:r>
        <w:rPr>
          <w:sz w:val="21"/>
        </w:rPr>
        <w:t>甲方</w:t>
      </w:r>
      <w:r>
        <w:rPr>
          <w:sz w:val="21"/>
        </w:rPr>
        <w:t>承担；设备不符合质量标准的，鉴定费用由</w:t>
      </w:r>
      <w:r>
        <w:rPr>
          <w:sz w:val="21"/>
        </w:rPr>
        <w:t>乙方</w:t>
      </w:r>
      <w:r>
        <w:rPr>
          <w:sz w:val="21"/>
        </w:rPr>
        <w:t>承担。</w:t>
      </w:r>
      <w:r>
        <w:rPr>
          <w:sz w:val="21"/>
        </w:rPr>
        <w:t>乙方</w:t>
      </w:r>
      <w:r>
        <w:rPr>
          <w:sz w:val="21"/>
        </w:rPr>
        <w:t>应负责更换设备及赔偿给</w:t>
      </w:r>
      <w:r>
        <w:rPr>
          <w:sz w:val="21"/>
        </w:rPr>
        <w:t>甲方</w:t>
      </w:r>
      <w:r>
        <w:rPr>
          <w:sz w:val="21"/>
        </w:rPr>
        <w:t>造成的损失。</w:t>
      </w:r>
    </w:p>
    <w:p>
      <w:pPr>
        <w:pStyle w:val="null3"/>
        <w:ind w:firstLine="482"/>
        <w:jc w:val="both"/>
      </w:pPr>
      <w:r>
        <w:rPr>
          <w:sz w:val="21"/>
        </w:rPr>
        <w:t>12.</w:t>
      </w:r>
      <w:r>
        <w:rPr>
          <w:sz w:val="21"/>
        </w:rPr>
        <w:t>乙方</w:t>
      </w:r>
      <w:r>
        <w:rPr>
          <w:sz w:val="21"/>
        </w:rPr>
        <w:t>应保证合同项下提供的设备不侵犯任何第三方的专利、商标或版权，否则，</w:t>
      </w:r>
      <w:r>
        <w:rPr>
          <w:sz w:val="21"/>
        </w:rPr>
        <w:t>乙方</w:t>
      </w:r>
      <w:r>
        <w:rPr>
          <w:sz w:val="21"/>
        </w:rPr>
        <w:t>须承担对第三方的专利或版权的侵权责任并承担因此而发生的所有责任和费用，</w:t>
      </w:r>
      <w:r>
        <w:rPr>
          <w:sz w:val="21"/>
        </w:rPr>
        <w:t>甲方</w:t>
      </w:r>
      <w:r>
        <w:rPr>
          <w:sz w:val="21"/>
        </w:rPr>
        <w:t>不承担因此产生的任何责任和费用。</w:t>
      </w:r>
    </w:p>
    <w:p>
      <w:pPr>
        <w:pStyle w:val="null3"/>
        <w:ind w:firstLine="482"/>
        <w:jc w:val="both"/>
      </w:pPr>
      <w:r>
        <w:rPr>
          <w:sz w:val="21"/>
        </w:rPr>
        <w:t>13.</w:t>
      </w:r>
      <w:r>
        <w:rPr>
          <w:sz w:val="21"/>
        </w:rPr>
        <w:t>乙方</w:t>
      </w:r>
      <w:r>
        <w:rPr>
          <w:sz w:val="21"/>
        </w:rPr>
        <w:t>保证在</w:t>
      </w:r>
      <w:r>
        <w:rPr>
          <w:sz w:val="21"/>
        </w:rPr>
        <w:t>质保</w:t>
      </w:r>
      <w:r>
        <w:rPr>
          <w:sz w:val="21"/>
        </w:rPr>
        <w:t>期后提供零配件等备件备品供应服务。</w:t>
      </w:r>
      <w:r>
        <w:rPr>
          <w:sz w:val="21"/>
        </w:rPr>
        <w:t>质保</w:t>
      </w:r>
      <w:r>
        <w:rPr>
          <w:sz w:val="21"/>
        </w:rPr>
        <w:t>期后维修不收任何非技术服务费用，如差旅费、上门费等，只收取零配件等备件备品费用。设备终生维护，软件终生升级</w:t>
      </w:r>
      <w:r>
        <w:rPr>
          <w:sz w:val="21"/>
        </w:rPr>
        <w:t>。</w:t>
      </w:r>
    </w:p>
    <w:p>
      <w:pPr>
        <w:pStyle w:val="null3"/>
        <w:ind w:firstLine="482"/>
        <w:jc w:val="both"/>
      </w:pPr>
      <w:r>
        <w:rPr>
          <w:sz w:val="21"/>
          <w:b/>
        </w:rPr>
        <w:t>第</w:t>
      </w:r>
      <w:r>
        <w:rPr>
          <w:sz w:val="21"/>
          <w:b/>
        </w:rPr>
        <w:t>五</w:t>
      </w:r>
      <w:r>
        <w:rPr>
          <w:sz w:val="21"/>
          <w:b/>
        </w:rPr>
        <w:t>条</w:t>
      </w:r>
      <w:r>
        <w:rPr>
          <w:b/>
        </w:rPr>
        <w:t xml:space="preserve"> </w:t>
      </w:r>
      <w:r>
        <w:rPr>
          <w:sz w:val="21"/>
          <w:b/>
        </w:rPr>
        <w:t>付款</w:t>
      </w:r>
      <w:r>
        <w:rPr>
          <w:sz w:val="21"/>
          <w:b/>
        </w:rPr>
        <w:t>方式</w:t>
      </w:r>
    </w:p>
    <w:p>
      <w:pPr>
        <w:pStyle w:val="null3"/>
        <w:ind w:firstLine="482"/>
        <w:jc w:val="both"/>
      </w:pPr>
      <w:r>
        <w:rPr>
          <w:sz w:val="21"/>
        </w:rPr>
        <w:t>1.本合同的每笔款项以人民币方式支付，支付的时间和金额如下：</w:t>
      </w:r>
    </w:p>
    <w:p>
      <w:pPr>
        <w:pStyle w:val="null3"/>
        <w:ind w:firstLine="482"/>
        <w:jc w:val="both"/>
      </w:pPr>
      <w:r>
        <w:rPr>
          <w:sz w:val="21"/>
        </w:rPr>
        <w:t>1.1预付款50%（第一笔）。合同签订后乙方凭合同及</w:t>
      </w:r>
      <w:r>
        <w:rPr>
          <w:sz w:val="21"/>
        </w:rPr>
        <w:t>合同总金额</w:t>
      </w:r>
      <w:r>
        <w:rPr>
          <w:sz w:val="21"/>
        </w:rPr>
        <w:t>50%的合规发票向</w:t>
      </w:r>
      <w:r>
        <w:rPr>
          <w:sz w:val="21"/>
        </w:rPr>
        <w:t>甲方申请支付货款，由甲方审核无误后在</w:t>
      </w:r>
      <w:r>
        <w:rPr>
          <w:sz w:val="21"/>
        </w:rPr>
        <w:t>5个工作日内向乙方支付合同总金额的50%预付款；</w:t>
      </w:r>
    </w:p>
    <w:p>
      <w:pPr>
        <w:pStyle w:val="null3"/>
        <w:ind w:firstLine="482"/>
        <w:jc w:val="both"/>
      </w:pPr>
      <w:r>
        <w:rPr>
          <w:sz w:val="21"/>
        </w:rPr>
        <w:t>1.2验收后付款50%（</w:t>
      </w:r>
      <w:r>
        <w:rPr/>
        <w:t>第二笔</w:t>
      </w:r>
      <w:r>
        <w:rPr/>
        <w:t>）。</w:t>
      </w:r>
      <w:r>
        <w:rPr/>
        <w:t>合同设备全部到</w:t>
      </w:r>
      <w:r>
        <w:rPr/>
        <w:t>甲方</w:t>
      </w:r>
      <w:r>
        <w:rPr/>
        <w:t>指定地点交付并完成安装调试及验收合格后，</w:t>
      </w:r>
      <w:r>
        <w:rPr/>
        <w:t>乙方</w:t>
      </w:r>
      <w:r>
        <w:rPr/>
        <w:t>凭收货证明</w:t>
      </w:r>
      <w:r>
        <w:rPr/>
        <w:t>、</w:t>
      </w:r>
      <w:r>
        <w:rPr/>
        <w:t>合同总金额</w:t>
      </w:r>
      <w:r>
        <w:rPr/>
        <w:t>50%</w:t>
      </w:r>
      <w:r>
        <w:rPr/>
        <w:t>的</w:t>
      </w:r>
      <w:r>
        <w:rPr/>
        <w:t>合规</w:t>
      </w:r>
      <w:r>
        <w:rPr/>
        <w:t>发票</w:t>
      </w:r>
      <w:r>
        <w:rPr/>
        <w:t>、</w:t>
      </w:r>
      <w:r>
        <w:rPr/>
        <w:t>验收合格证明；向</w:t>
      </w:r>
      <w:r>
        <w:rPr/>
        <w:t>甲方</w:t>
      </w:r>
      <w:r>
        <w:rPr/>
        <w:t>申请支付货款，由</w:t>
      </w:r>
      <w:r>
        <w:rPr/>
        <w:t>甲方</w:t>
      </w:r>
      <w:r>
        <w:rPr/>
        <w:t>审核无误后在</w:t>
      </w:r>
      <w:r>
        <w:rPr/>
        <w:t>10</w:t>
      </w:r>
      <w:r>
        <w:rPr/>
        <w:t>个工作日</w:t>
      </w:r>
      <w:r>
        <w:rPr/>
        <w:t>内向</w:t>
      </w:r>
      <w:r>
        <w:rPr/>
        <w:t>乙方</w:t>
      </w:r>
      <w:r>
        <w:rPr/>
        <w:t>支付合同总金额的</w:t>
      </w:r>
      <w:r>
        <w:rPr/>
        <w:t>50%</w:t>
      </w:r>
      <w:r>
        <w:rPr/>
        <w:t>。</w:t>
      </w:r>
    </w:p>
    <w:p>
      <w:pPr>
        <w:pStyle w:val="null3"/>
        <w:ind w:firstLine="482"/>
        <w:jc w:val="both"/>
      </w:pPr>
      <w:r>
        <w:rPr>
          <w:sz w:val="21"/>
        </w:rPr>
        <w:t>1.3</w:t>
      </w:r>
      <w:r>
        <w:rPr>
          <w:sz w:val="21"/>
        </w:rPr>
        <w:t>若乙方未及时提供</w:t>
      </w:r>
      <w:r>
        <w:rPr>
          <w:sz w:val="21"/>
        </w:rPr>
        <w:t>合规</w:t>
      </w:r>
      <w:r>
        <w:rPr>
          <w:sz w:val="21"/>
        </w:rPr>
        <w:t>全额</w:t>
      </w:r>
      <w:r>
        <w:rPr>
          <w:sz w:val="21"/>
        </w:rPr>
        <w:t>发票等原因导致延迟付款的，后果由乙方承担</w:t>
      </w:r>
      <w:r>
        <w:rPr>
          <w:sz w:val="21"/>
        </w:rPr>
        <w:t>，</w:t>
      </w:r>
      <w:r>
        <w:rPr>
          <w:sz w:val="21"/>
        </w:rPr>
        <w:t>甲方不承担任何逾期付款的责任。</w:t>
      </w:r>
    </w:p>
    <w:p>
      <w:pPr>
        <w:pStyle w:val="null3"/>
        <w:ind w:firstLine="482"/>
        <w:jc w:val="both"/>
      </w:pPr>
      <w:r>
        <w:rPr>
          <w:sz w:val="21"/>
        </w:rPr>
        <w:t>1.4</w:t>
      </w:r>
      <w:r>
        <w:rPr>
          <w:sz w:val="21"/>
        </w:rPr>
        <w:t>如遇节假日或不可抗拒原因，支付日期可顺延。</w:t>
      </w:r>
    </w:p>
    <w:p>
      <w:pPr>
        <w:pStyle w:val="null3"/>
        <w:ind w:firstLine="482"/>
        <w:jc w:val="both"/>
      </w:pPr>
      <w:r>
        <w:rPr>
          <w:sz w:val="21"/>
        </w:rPr>
        <w:t>1.5</w:t>
      </w:r>
      <w:r>
        <w:rPr>
          <w:sz w:val="21"/>
        </w:rPr>
        <w:t>若乙方账户发生变动，乙方应当及时书面通知甲方，否则造成乙方损失与甲方无关。</w:t>
      </w:r>
    </w:p>
    <w:p>
      <w:pPr>
        <w:pStyle w:val="null3"/>
        <w:ind w:firstLine="482"/>
        <w:jc w:val="both"/>
      </w:pPr>
      <w:r>
        <w:rPr>
          <w:sz w:val="21"/>
          <w:b/>
        </w:rPr>
        <w:t>第</w:t>
      </w:r>
      <w:r>
        <w:rPr>
          <w:sz w:val="21"/>
          <w:b/>
        </w:rPr>
        <w:t>六</w:t>
      </w:r>
      <w:r>
        <w:rPr>
          <w:sz w:val="21"/>
          <w:b/>
        </w:rPr>
        <w:t>条</w:t>
      </w:r>
      <w:r>
        <w:rPr>
          <w:b/>
        </w:rPr>
        <w:t xml:space="preserve"> </w:t>
      </w:r>
      <w:r>
        <w:rPr>
          <w:sz w:val="21"/>
          <w:b/>
        </w:rPr>
        <w:t>履约保证金</w:t>
      </w:r>
    </w:p>
    <w:p>
      <w:pPr>
        <w:pStyle w:val="null3"/>
        <w:ind w:firstLine="482"/>
        <w:jc w:val="both"/>
      </w:pPr>
      <w:r>
        <w:rPr>
          <w:sz w:val="21"/>
        </w:rPr>
        <w:t>1.提交时间：中标通知书发出之后至书面合同签订前。</w:t>
      </w:r>
    </w:p>
    <w:p>
      <w:pPr>
        <w:pStyle w:val="null3"/>
        <w:ind w:firstLine="482"/>
        <w:jc w:val="both"/>
      </w:pPr>
      <w:r>
        <w:rPr>
          <w:sz w:val="21"/>
        </w:rPr>
        <w:t>2.金额：合同总金额的5%，即大写人民币xx元整（¥00.00）。</w:t>
      </w:r>
    </w:p>
    <w:p>
      <w:pPr>
        <w:pStyle w:val="null3"/>
        <w:ind w:firstLine="482"/>
        <w:jc w:val="both"/>
      </w:pPr>
      <w:r>
        <w:rPr>
          <w:sz w:val="21"/>
        </w:rPr>
        <w:t>3.方式:乙方自主选择以支票、汇票、本票、保函等非现金形式提交。</w:t>
      </w:r>
    </w:p>
    <w:p>
      <w:pPr>
        <w:pStyle w:val="null3"/>
        <w:ind w:firstLine="482"/>
        <w:jc w:val="both"/>
      </w:pPr>
      <w:r>
        <w:rPr>
          <w:sz w:val="21"/>
        </w:rPr>
        <w:t>4.未按要求提交履约保证金责任：乙方如未按要求递交履约保证金，甲方将根据《民法典》的相关规定，追诉乙方的相关法律责任。</w:t>
      </w:r>
    </w:p>
    <w:p>
      <w:pPr>
        <w:pStyle w:val="null3"/>
        <w:ind w:firstLine="482"/>
        <w:jc w:val="both"/>
      </w:pPr>
      <w:r>
        <w:rPr>
          <w:sz w:val="21"/>
        </w:rPr>
        <w:t>5.退还说明：本合同履行期间乙方无违约行为，乙方履行完成合同约定的所有事项后，向甲方提出申请退还履约保证金，甲方在30个工作日内向乙方无息退还履约保证金(履约保证金不计利息)。</w:t>
      </w:r>
    </w:p>
    <w:p>
      <w:pPr>
        <w:pStyle w:val="null3"/>
        <w:ind w:firstLine="482"/>
        <w:jc w:val="both"/>
      </w:pPr>
      <w:r>
        <w:rPr>
          <w:sz w:val="21"/>
        </w:rPr>
        <w:t>6.履约保证金不予退还的情形：</w:t>
      </w:r>
    </w:p>
    <w:p>
      <w:pPr>
        <w:pStyle w:val="null3"/>
        <w:ind w:firstLine="482"/>
        <w:jc w:val="both"/>
      </w:pPr>
      <w:r>
        <w:rPr>
          <w:sz w:val="21"/>
        </w:rPr>
        <w:t>6.1拒绝履行合同义务的；</w:t>
      </w:r>
    </w:p>
    <w:p>
      <w:pPr>
        <w:pStyle w:val="null3"/>
        <w:ind w:firstLine="482"/>
        <w:jc w:val="both"/>
      </w:pPr>
      <w:r>
        <w:rPr>
          <w:sz w:val="21"/>
        </w:rPr>
        <w:t>6.2履约验收不合格的；</w:t>
      </w:r>
    </w:p>
    <w:p>
      <w:pPr>
        <w:pStyle w:val="null3"/>
        <w:ind w:firstLine="482"/>
        <w:jc w:val="both"/>
      </w:pPr>
      <w:r>
        <w:rPr>
          <w:sz w:val="21"/>
        </w:rPr>
        <w:t>6.3未经甲方同意，乙方将本项目进行分包或转包给他人；</w:t>
      </w:r>
    </w:p>
    <w:p>
      <w:pPr>
        <w:pStyle w:val="null3"/>
        <w:ind w:firstLine="482"/>
        <w:jc w:val="both"/>
      </w:pPr>
      <w:r>
        <w:rPr>
          <w:sz w:val="21"/>
        </w:rPr>
        <w:t>6.4在履行合同期间，乙方未经甲方同意提前终止本项目合同；</w:t>
      </w:r>
    </w:p>
    <w:p>
      <w:pPr>
        <w:pStyle w:val="null3"/>
        <w:ind w:firstLine="482"/>
        <w:jc w:val="both"/>
      </w:pPr>
      <w:r>
        <w:rPr>
          <w:sz w:val="21"/>
        </w:rPr>
        <w:t>6.5在履行合同期间，乙方因在经营活动中存在违法被吊销营业执照或相关许可，导致本项目合同无法继续履行的。</w:t>
      </w:r>
    </w:p>
    <w:p>
      <w:pPr>
        <w:pStyle w:val="null3"/>
        <w:ind w:firstLine="482"/>
        <w:jc w:val="both"/>
      </w:pPr>
      <w:r>
        <w:rPr>
          <w:sz w:val="21"/>
        </w:rPr>
        <w:t>7.甲方逾期退还履约保证金的，从逾期之日起按同期一年期 LPR 的标准向乙方支付违约金。但因乙方自身原因导致无法及时退还的除外。</w:t>
      </w:r>
    </w:p>
    <w:p>
      <w:pPr>
        <w:pStyle w:val="null3"/>
        <w:ind w:firstLine="482"/>
        <w:jc w:val="both"/>
      </w:pPr>
      <w:r>
        <w:rPr>
          <w:sz w:val="21"/>
        </w:rPr>
        <w:t>8.补足条款：如发生履约保证金被扣罚的情况，乙方应在被扣罚后5个工作日内补足履约保证金，以保证履约保证金满足履约保证金金额要求。</w:t>
      </w:r>
    </w:p>
    <w:p>
      <w:pPr>
        <w:pStyle w:val="null3"/>
        <w:ind w:firstLine="482"/>
        <w:jc w:val="both"/>
      </w:pPr>
      <w:r>
        <w:rPr>
          <w:sz w:val="21"/>
          <w:b/>
        </w:rPr>
        <w:t>第</w:t>
      </w:r>
      <w:r>
        <w:rPr>
          <w:sz w:val="21"/>
          <w:b/>
        </w:rPr>
        <w:t>七</w:t>
      </w:r>
      <w:r>
        <w:rPr>
          <w:sz w:val="21"/>
          <w:b/>
        </w:rPr>
        <w:t>条</w:t>
      </w:r>
      <w:r>
        <w:rPr>
          <w:sz w:val="21"/>
          <w:b/>
        </w:rPr>
        <w:t>知识产权要求</w:t>
      </w:r>
    </w:p>
    <w:p>
      <w:pPr>
        <w:pStyle w:val="null3"/>
        <w:ind w:firstLine="482"/>
        <w:jc w:val="both"/>
      </w:pPr>
      <w:r>
        <w:rPr>
          <w:sz w:val="21"/>
        </w:rPr>
        <w:t>1.</w:t>
      </w:r>
      <w:r>
        <w:rPr>
          <w:sz w:val="21"/>
        </w:rPr>
        <w:t>甲方对乙方服务成果拥有所有权及全部、完整的知识产权（包括但不限于著作权、专利权、商标权以及知识产权申请权等）。</w:t>
      </w:r>
    </w:p>
    <w:p>
      <w:pPr>
        <w:pStyle w:val="null3"/>
        <w:ind w:firstLine="482"/>
        <w:jc w:val="both"/>
      </w:pPr>
      <w:r>
        <w:rPr>
          <w:sz w:val="21"/>
        </w:rPr>
        <w:t>2.</w:t>
      </w:r>
      <w:r>
        <w:rPr>
          <w:sz w:val="21"/>
        </w:rPr>
        <w:t>本项目乙方须保证为甲方所提供的成果，产品、服务中所包含任何项目的著作权（或版权）等知识产权为乙方合法拥有或经第三方同意合法使用并可被甲方合法使用，不存在侵犯任何第三方的知识产权以及其他任何合法权利，因使用未被授权使用的技术、组件等知识产权问题引起的纠纷由乙方自行承担，甲方不承担因此产生的任何责任和费用。</w:t>
      </w:r>
    </w:p>
    <w:p>
      <w:pPr>
        <w:pStyle w:val="null3"/>
        <w:ind w:firstLine="482"/>
        <w:jc w:val="both"/>
      </w:pPr>
      <w:r>
        <w:rPr>
          <w:sz w:val="21"/>
        </w:rPr>
        <w:t>3.</w:t>
      </w:r>
      <w:r>
        <w:rPr>
          <w:sz w:val="21"/>
        </w:rPr>
        <w:t>本项目研究成果及其技术文档等知识产权和所有权归甲方所有，乙方有义务将相关的全部技术文档等完整资料交付甲方，未经甲方事前书面许可，乙方不得将甲方相关资料提供给第三方，不得引用、发表和向第三者提供。如甲方需要对相关知识产权办理申请、登记手续的，乙方应当提供协助，包括但不限于提供相关数据，资料和文件。</w:t>
      </w:r>
    </w:p>
    <w:p>
      <w:pPr>
        <w:pStyle w:val="null3"/>
        <w:ind w:firstLine="482"/>
        <w:jc w:val="both"/>
      </w:pPr>
      <w:r>
        <w:rPr>
          <w:sz w:val="21"/>
          <w:b/>
        </w:rPr>
        <w:t>第</w:t>
      </w:r>
      <w:r>
        <w:rPr>
          <w:sz w:val="21"/>
          <w:b/>
        </w:rPr>
        <w:t>八</w:t>
      </w:r>
      <w:r>
        <w:rPr>
          <w:sz w:val="21"/>
          <w:b/>
        </w:rPr>
        <w:t>条</w:t>
      </w:r>
      <w:r>
        <w:rPr>
          <w:sz w:val="21"/>
          <w:b/>
        </w:rPr>
        <w:t>保密要求</w:t>
      </w:r>
    </w:p>
    <w:p>
      <w:pPr>
        <w:pStyle w:val="null3"/>
        <w:ind w:firstLine="482"/>
        <w:jc w:val="both"/>
      </w:pPr>
      <w:r>
        <w:rPr>
          <w:sz w:val="21"/>
        </w:rPr>
        <w:t>要求在项目实施过程中，对所获得的有关</w:t>
      </w:r>
      <w:r>
        <w:rPr>
          <w:sz w:val="21"/>
        </w:rPr>
        <w:t>甲方</w:t>
      </w:r>
      <w:r>
        <w:rPr>
          <w:sz w:val="21"/>
        </w:rPr>
        <w:t>服务的各类数据、资料负有保密义务，未经许可，不得向第三方泄露。</w:t>
      </w:r>
    </w:p>
    <w:p>
      <w:pPr>
        <w:pStyle w:val="null3"/>
        <w:ind w:firstLine="482"/>
        <w:jc w:val="both"/>
      </w:pPr>
      <w:r>
        <w:rPr>
          <w:sz w:val="21"/>
          <w:b/>
        </w:rPr>
        <w:t>第</w:t>
      </w:r>
      <w:r>
        <w:rPr>
          <w:sz w:val="21"/>
          <w:b/>
        </w:rPr>
        <w:t>九</w:t>
      </w:r>
      <w:r>
        <w:rPr>
          <w:sz w:val="21"/>
          <w:b/>
        </w:rPr>
        <w:t>条</w:t>
      </w:r>
      <w:r>
        <w:rPr>
          <w:sz w:val="21"/>
          <w:b/>
        </w:rPr>
        <w:t xml:space="preserve"> </w:t>
      </w:r>
      <w:r>
        <w:rPr>
          <w:sz w:val="21"/>
          <w:b/>
        </w:rPr>
        <w:t>培训要求</w:t>
      </w:r>
    </w:p>
    <w:p>
      <w:pPr>
        <w:pStyle w:val="null3"/>
        <w:ind w:firstLine="482"/>
        <w:jc w:val="both"/>
      </w:pPr>
      <w:r>
        <w:rPr>
          <w:sz w:val="21"/>
        </w:rPr>
        <w:t>1.</w:t>
      </w:r>
      <w:r>
        <w:rPr>
          <w:sz w:val="21"/>
        </w:rPr>
        <w:t>根据招标（采购）文件采购的设备及相关技术，在投标（响应）文件中提出全面培训计划和课程内容安排，并在合同签订后征得</w:t>
      </w:r>
      <w:r>
        <w:rPr>
          <w:sz w:val="21"/>
        </w:rPr>
        <w:t>甲方</w:t>
      </w:r>
      <w:r>
        <w:rPr>
          <w:sz w:val="21"/>
        </w:rPr>
        <w:t>同意后实施。</w:t>
      </w:r>
    </w:p>
    <w:p>
      <w:pPr>
        <w:pStyle w:val="null3"/>
        <w:ind w:firstLine="482"/>
        <w:jc w:val="both"/>
      </w:pPr>
      <w:r>
        <w:rPr>
          <w:sz w:val="21"/>
        </w:rPr>
        <w:t>2.</w:t>
      </w:r>
      <w:r>
        <w:rPr>
          <w:sz w:val="21"/>
        </w:rPr>
        <w:t>培训地点、人数、天数，由</w:t>
      </w:r>
      <w:r>
        <w:rPr>
          <w:sz w:val="21"/>
        </w:rPr>
        <w:t>乙方</w:t>
      </w:r>
      <w:r>
        <w:rPr>
          <w:sz w:val="21"/>
        </w:rPr>
        <w:t>列出具体计划并安排实施。</w:t>
      </w:r>
    </w:p>
    <w:p>
      <w:pPr>
        <w:pStyle w:val="null3"/>
        <w:ind w:firstLine="482"/>
        <w:jc w:val="both"/>
      </w:pPr>
      <w:r>
        <w:rPr>
          <w:sz w:val="21"/>
        </w:rPr>
        <w:t>3.</w:t>
      </w:r>
      <w:r>
        <w:rPr>
          <w:sz w:val="21"/>
        </w:rPr>
        <w:t>培训应包括设备的安装和维护、常见故障现象及诊断、常见的问题及解决办法、操作系统软件、系统管理和应用软件等。</w:t>
      </w:r>
    </w:p>
    <w:p>
      <w:pPr>
        <w:pStyle w:val="null3"/>
        <w:ind w:firstLine="482"/>
        <w:jc w:val="both"/>
      </w:pPr>
      <w:r>
        <w:rPr>
          <w:sz w:val="21"/>
        </w:rPr>
        <w:t>4.乙方</w:t>
      </w:r>
      <w:r>
        <w:rPr>
          <w:sz w:val="21"/>
        </w:rPr>
        <w:t>负责对</w:t>
      </w:r>
      <w:r>
        <w:rPr>
          <w:sz w:val="21"/>
        </w:rPr>
        <w:t>甲方</w:t>
      </w:r>
      <w:r>
        <w:rPr>
          <w:sz w:val="21"/>
        </w:rPr>
        <w:t>使用人员进行培训，保证操作者熟悉操作仪器的全部功能，掌握日常使用保养方法。</w:t>
      </w:r>
    </w:p>
    <w:p>
      <w:pPr>
        <w:pStyle w:val="null3"/>
        <w:ind w:firstLine="482"/>
        <w:jc w:val="both"/>
      </w:pPr>
      <w:r>
        <w:rPr>
          <w:sz w:val="21"/>
        </w:rPr>
        <w:t>5.乙方</w:t>
      </w:r>
      <w:r>
        <w:rPr>
          <w:sz w:val="21"/>
        </w:rPr>
        <w:t>负责对</w:t>
      </w:r>
      <w:r>
        <w:rPr>
          <w:sz w:val="21"/>
        </w:rPr>
        <w:t>甲方</w:t>
      </w:r>
      <w:r>
        <w:rPr>
          <w:sz w:val="21"/>
        </w:rPr>
        <w:t>工程技术人员进行培训，主要内容为设备的基本原理和结构，主要部件的构造及修理，定期维护和预防性维修方法，电路重要参数设置和参考值，性能参数检测方法，常见故障的排除，紧急情况的处理等。</w:t>
      </w:r>
    </w:p>
    <w:p>
      <w:pPr>
        <w:pStyle w:val="null3"/>
        <w:ind w:firstLine="482"/>
        <w:jc w:val="both"/>
      </w:pPr>
      <w:r>
        <w:rPr>
          <w:sz w:val="21"/>
        </w:rPr>
        <w:t>6.乙方</w:t>
      </w:r>
      <w:r>
        <w:rPr>
          <w:sz w:val="21"/>
        </w:rPr>
        <w:t>需根据</w:t>
      </w:r>
      <w:r>
        <w:rPr>
          <w:sz w:val="21"/>
        </w:rPr>
        <w:t>甲方</w:t>
      </w:r>
      <w:r>
        <w:rPr>
          <w:sz w:val="21"/>
        </w:rPr>
        <w:t>需求提供厂家培训资料、技术手册</w:t>
      </w:r>
      <w:r>
        <w:rPr>
          <w:sz w:val="21"/>
        </w:rPr>
        <w:t>(使用、维修、保养资料)、全套设备结构线路图、终身无偿提供维修、维护所需密钥、加密狗等，并由厂家出具承诺函。</w:t>
      </w:r>
    </w:p>
    <w:p>
      <w:pPr>
        <w:pStyle w:val="null3"/>
        <w:ind w:firstLine="482"/>
        <w:jc w:val="both"/>
      </w:pPr>
      <w:r>
        <w:rPr>
          <w:sz w:val="21"/>
        </w:rPr>
        <w:t>7.</w:t>
      </w:r>
      <w:r>
        <w:rPr>
          <w:sz w:val="21"/>
        </w:rPr>
        <w:t>培训地点一般位于设备安装现场。若</w:t>
      </w:r>
      <w:r>
        <w:rPr>
          <w:sz w:val="21"/>
        </w:rPr>
        <w:t>甲方</w:t>
      </w:r>
      <w:r>
        <w:rPr>
          <w:sz w:val="21"/>
        </w:rPr>
        <w:t>提出需求，</w:t>
      </w:r>
      <w:r>
        <w:rPr>
          <w:sz w:val="21"/>
        </w:rPr>
        <w:t>乙方</w:t>
      </w:r>
      <w:r>
        <w:rPr>
          <w:sz w:val="21"/>
        </w:rPr>
        <w:t>需提供至少</w:t>
      </w:r>
      <w:r>
        <w:rPr>
          <w:sz w:val="21"/>
        </w:rPr>
        <w:t>1个培训名额，安排</w:t>
      </w:r>
      <w:r>
        <w:rPr>
          <w:sz w:val="21"/>
        </w:rPr>
        <w:t>甲方</w:t>
      </w:r>
      <w:r>
        <w:rPr>
          <w:sz w:val="21"/>
        </w:rPr>
        <w:t>使用人员或工程技术人员在厂家培训基地进行培训，或按</w:t>
      </w:r>
      <w:r>
        <w:rPr>
          <w:sz w:val="21"/>
        </w:rPr>
        <w:t>甲方</w:t>
      </w:r>
      <w:r>
        <w:rPr>
          <w:sz w:val="21"/>
        </w:rPr>
        <w:t>要求安排其他地点培训。</w:t>
      </w:r>
    </w:p>
    <w:p>
      <w:pPr>
        <w:pStyle w:val="null3"/>
        <w:ind w:firstLine="482"/>
        <w:jc w:val="both"/>
      </w:pPr>
      <w:r>
        <w:rPr>
          <w:sz w:val="21"/>
        </w:rPr>
        <w:t>8.乙方</w:t>
      </w:r>
      <w:r>
        <w:rPr>
          <w:sz w:val="21"/>
        </w:rPr>
        <w:t>对</w:t>
      </w:r>
      <w:r>
        <w:rPr>
          <w:sz w:val="21"/>
        </w:rPr>
        <w:t>甲方</w:t>
      </w:r>
      <w:r>
        <w:rPr>
          <w:sz w:val="21"/>
        </w:rPr>
        <w:t>使用和维修人员进行考核，确保受训人员技能合格。</w:t>
      </w:r>
    </w:p>
    <w:p>
      <w:pPr>
        <w:pStyle w:val="null3"/>
        <w:ind w:firstLine="482"/>
        <w:jc w:val="both"/>
      </w:pPr>
      <w:r>
        <w:rPr>
          <w:sz w:val="21"/>
        </w:rPr>
        <w:t>9.乙方</w:t>
      </w:r>
      <w:r>
        <w:rPr>
          <w:sz w:val="21"/>
        </w:rPr>
        <w:t>工作人员须遵守</w:t>
      </w:r>
      <w:r>
        <w:rPr>
          <w:sz w:val="21"/>
        </w:rPr>
        <w:t>甲方</w:t>
      </w:r>
      <w:r>
        <w:rPr>
          <w:sz w:val="21"/>
        </w:rPr>
        <w:t>的管理规定，</w:t>
      </w:r>
      <w:r>
        <w:rPr>
          <w:sz w:val="21"/>
        </w:rPr>
        <w:t>乙方</w:t>
      </w:r>
      <w:r>
        <w:rPr>
          <w:sz w:val="21"/>
        </w:rPr>
        <w:t>工作人员在</w:t>
      </w:r>
      <w:r>
        <w:rPr>
          <w:sz w:val="21"/>
        </w:rPr>
        <w:t>甲方</w:t>
      </w:r>
      <w:r>
        <w:rPr>
          <w:sz w:val="21"/>
        </w:rPr>
        <w:t>处产生的一切争议纠纷，由</w:t>
      </w:r>
      <w:r>
        <w:rPr>
          <w:sz w:val="21"/>
        </w:rPr>
        <w:t>乙方</w:t>
      </w:r>
      <w:r>
        <w:rPr>
          <w:sz w:val="21"/>
        </w:rPr>
        <w:t>负责，与</w:t>
      </w:r>
      <w:r>
        <w:rPr>
          <w:sz w:val="21"/>
        </w:rPr>
        <w:t>甲方</w:t>
      </w:r>
      <w:r>
        <w:rPr>
          <w:sz w:val="21"/>
        </w:rPr>
        <w:t>无关。</w:t>
      </w:r>
    </w:p>
    <w:p>
      <w:pPr>
        <w:pStyle w:val="null3"/>
        <w:ind w:firstLine="482"/>
        <w:jc w:val="both"/>
      </w:pPr>
      <w:r>
        <w:rPr>
          <w:sz w:val="21"/>
          <w:b/>
        </w:rPr>
        <w:t>第</w:t>
      </w:r>
      <w:r>
        <w:rPr>
          <w:sz w:val="21"/>
          <w:b/>
        </w:rPr>
        <w:t>十</w:t>
      </w:r>
      <w:r>
        <w:rPr>
          <w:sz w:val="21"/>
          <w:b/>
        </w:rPr>
        <w:t>条</w:t>
      </w:r>
      <w:r>
        <w:rPr>
          <w:b/>
        </w:rPr>
        <w:t xml:space="preserve"> </w:t>
      </w:r>
      <w:r>
        <w:rPr>
          <w:sz w:val="21"/>
          <w:b/>
        </w:rPr>
        <w:t>不可抗力</w:t>
      </w:r>
    </w:p>
    <w:p>
      <w:pPr>
        <w:pStyle w:val="null3"/>
        <w:ind w:firstLine="482"/>
        <w:jc w:val="both"/>
      </w:pPr>
      <w:r>
        <w:rPr>
          <w:sz w:val="21"/>
        </w:rPr>
        <w:t>1.不可抗力指战争、严重火灾、洪水、台风、地震等或</w:t>
      </w:r>
      <w:r>
        <w:rPr>
          <w:sz w:val="21"/>
        </w:rPr>
        <w:t>其他</w:t>
      </w:r>
      <w:r>
        <w:rPr>
          <w:sz w:val="21"/>
        </w:rPr>
        <w:t>双方认定的不可抗力事件。</w:t>
      </w:r>
    </w:p>
    <w:p>
      <w:pPr>
        <w:pStyle w:val="null3"/>
        <w:ind w:firstLine="482"/>
        <w:jc w:val="both"/>
      </w:pPr>
      <w:r>
        <w:rPr>
          <w:sz w:val="21"/>
        </w:rPr>
        <w:t>2.签约双方中任何一方由于不可抗力影响合同履行时，发生不可抗力一方应尽快将事故通知另一方。在此情况下，乙方仍然有责任采取必要的措施加速供货，双方应通过友好协商尽快解决本合同的履行问题。</w:t>
      </w:r>
    </w:p>
    <w:p>
      <w:pPr>
        <w:pStyle w:val="null3"/>
        <w:ind w:firstLine="420"/>
        <w:jc w:val="left"/>
      </w:pPr>
      <w:r>
        <w:rPr>
          <w:sz w:val="21"/>
          <w:b/>
          <w:color w:val="000000"/>
        </w:rPr>
        <w:t>第十一条</w:t>
      </w:r>
      <w:r>
        <w:rPr>
          <w:sz w:val="21"/>
          <w:b/>
          <w:color w:val="000000"/>
        </w:rPr>
        <w:t>甲方的权利和义务</w:t>
      </w:r>
    </w:p>
    <w:p>
      <w:pPr>
        <w:pStyle w:val="null3"/>
      </w:pPr>
      <w:r>
        <w:rPr>
          <w:sz w:val="21"/>
          <w:color w:val="000000"/>
        </w:rPr>
        <w:t>1.签订</w:t>
      </w:r>
      <w:r>
        <w:rPr>
          <w:sz w:val="21"/>
          <w:color w:val="000000"/>
        </w:rPr>
        <w:t>合同后，甲方应确定项目负责人（或项目联系人），负责与本合同有关的事务。甲方有权对乙方的履约行为进行检查，并及时确认乙方提交的事项。甲方应当配合乙方完成相关项目实施工作。</w:t>
      </w:r>
    </w:p>
    <w:p>
      <w:pPr>
        <w:pStyle w:val="null3"/>
        <w:ind w:firstLine="420"/>
        <w:jc w:val="left"/>
      </w:pPr>
      <w:r>
        <w:rPr>
          <w:sz w:val="21"/>
          <w:color w:val="000000"/>
        </w:rPr>
        <w:t>2.</w:t>
      </w:r>
      <w:r>
        <w:rPr>
          <w:sz w:val="21"/>
          <w:color w:val="000000"/>
        </w:rPr>
        <w:t>甲方有权要求乙方按时提交各阶段有关</w:t>
      </w:r>
      <w:r>
        <w:rPr>
          <w:sz w:val="21"/>
          <w:color w:val="000000"/>
        </w:rPr>
        <w:t>安排计划</w:t>
      </w:r>
      <w:r>
        <w:rPr>
          <w:sz w:val="21"/>
          <w:color w:val="000000"/>
        </w:rPr>
        <w:t>，并有权</w:t>
      </w:r>
      <w:r>
        <w:rPr>
          <w:sz w:val="21"/>
          <w:color w:val="000000"/>
        </w:rPr>
        <w:t>定期核对乙方提供货物数量、规格、质量等内容。甲方</w:t>
      </w:r>
      <w:r>
        <w:rPr>
          <w:sz w:val="21"/>
          <w:color w:val="000000"/>
        </w:rPr>
        <w:t>有权督促乙方工作并要求乙方</w:t>
      </w:r>
      <w:r>
        <w:rPr>
          <w:sz w:val="21"/>
          <w:color w:val="000000"/>
        </w:rPr>
        <w:t>更</w:t>
      </w:r>
      <w:r>
        <w:rPr>
          <w:sz w:val="21"/>
          <w:color w:val="000000"/>
        </w:rPr>
        <w:t>换不符合要求的</w:t>
      </w:r>
      <w:r>
        <w:rPr>
          <w:sz w:val="21"/>
          <w:color w:val="000000"/>
        </w:rPr>
        <w:t>货物</w:t>
      </w:r>
      <w:r>
        <w:rPr>
          <w:sz w:val="21"/>
          <w:color w:val="000000"/>
        </w:rPr>
        <w:t>。</w:t>
      </w:r>
    </w:p>
    <w:p>
      <w:pPr>
        <w:pStyle w:val="null3"/>
        <w:ind w:firstLine="420"/>
        <w:jc w:val="left"/>
      </w:pPr>
      <w:r>
        <w:rPr>
          <w:sz w:val="21"/>
          <w:color w:val="000000"/>
        </w:rPr>
        <w:t>3.甲方应当根据合同约定及时向乙方支付合同价款。</w:t>
      </w:r>
    </w:p>
    <w:p>
      <w:pPr>
        <w:pStyle w:val="null3"/>
        <w:ind w:firstLine="420"/>
        <w:jc w:val="left"/>
      </w:pPr>
      <w:r>
        <w:rPr>
          <w:sz w:val="21"/>
          <w:color w:val="000000"/>
        </w:rPr>
        <w:t>4.</w:t>
      </w:r>
      <w:r>
        <w:rPr>
          <w:sz w:val="21"/>
          <w:color w:val="000000"/>
        </w:rPr>
        <w:t>甲方</w:t>
      </w:r>
      <w:r>
        <w:rPr>
          <w:sz w:val="21"/>
          <w:color w:val="000000"/>
        </w:rPr>
        <w:t>有权要求乙方对缺陷部分予以修复，并按合同约定享有货物</w:t>
      </w:r>
      <w:r>
        <w:rPr>
          <w:sz w:val="21"/>
          <w:color w:val="000000"/>
        </w:rPr>
        <w:t>质保</w:t>
      </w:r>
      <w:r>
        <w:rPr>
          <w:sz w:val="21"/>
          <w:color w:val="000000"/>
        </w:rPr>
        <w:t>及其他合同约定的权利。</w:t>
      </w:r>
    </w:p>
    <w:p>
      <w:pPr>
        <w:pStyle w:val="null3"/>
        <w:ind w:firstLine="420"/>
        <w:jc w:val="left"/>
      </w:pPr>
      <w:r>
        <w:rPr>
          <w:sz w:val="21"/>
          <w:b/>
          <w:color w:val="000000"/>
        </w:rPr>
        <w:t>第十二条</w:t>
      </w:r>
      <w:r>
        <w:rPr>
          <w:sz w:val="21"/>
          <w:b/>
          <w:color w:val="000000"/>
        </w:rPr>
        <w:t>乙方的权利和义务</w:t>
      </w:r>
    </w:p>
    <w:p>
      <w:pPr>
        <w:pStyle w:val="null3"/>
        <w:ind w:firstLine="420"/>
        <w:jc w:val="left"/>
      </w:pPr>
      <w:r>
        <w:rPr>
          <w:sz w:val="21"/>
          <w:color w:val="000000"/>
        </w:rPr>
        <w:t>1.签订合同后，乙方应确定项目负责人（或项目联系人），负责与本合同有关的事务。</w:t>
      </w:r>
    </w:p>
    <w:p>
      <w:pPr>
        <w:pStyle w:val="null3"/>
        <w:ind w:firstLine="420"/>
        <w:jc w:val="left"/>
      </w:pPr>
      <w:r>
        <w:rPr>
          <w:sz w:val="21"/>
          <w:color w:val="000000"/>
        </w:rPr>
        <w:t>2.</w:t>
      </w:r>
      <w:r>
        <w:rPr>
          <w:sz w:val="21"/>
          <w:color w:val="000000"/>
        </w:rPr>
        <w:t>乙方应按照合同要求</w:t>
      </w:r>
      <w:r>
        <w:rPr>
          <w:sz w:val="21"/>
          <w:color w:val="000000"/>
        </w:rPr>
        <w:t>履约</w:t>
      </w:r>
      <w:r>
        <w:rPr>
          <w:sz w:val="21"/>
          <w:color w:val="000000"/>
        </w:rPr>
        <w:t>，充分合理安排，确保</w:t>
      </w:r>
      <w:r>
        <w:rPr>
          <w:sz w:val="21"/>
          <w:color w:val="000000"/>
        </w:rPr>
        <w:t>提供的货物</w:t>
      </w:r>
      <w:r>
        <w:rPr>
          <w:sz w:val="21"/>
          <w:color w:val="000000"/>
        </w:rPr>
        <w:t>及相关</w:t>
      </w:r>
      <w:r>
        <w:rPr>
          <w:sz w:val="21"/>
          <w:color w:val="000000"/>
        </w:rPr>
        <w:t>服务符合合同</w:t>
      </w:r>
      <w:r>
        <w:rPr>
          <w:sz w:val="21"/>
          <w:color w:val="000000"/>
        </w:rPr>
        <w:t>有关</w:t>
      </w:r>
      <w:r>
        <w:rPr>
          <w:sz w:val="21"/>
          <w:color w:val="000000"/>
        </w:rPr>
        <w:t>要求</w:t>
      </w:r>
      <w:r>
        <w:rPr>
          <w:sz w:val="21"/>
          <w:color w:val="000000"/>
        </w:rPr>
        <w:t>。接受项目行业管理部门及政府有关部门的指导，配合甲方的履约检查</w:t>
      </w:r>
      <w:r>
        <w:rPr>
          <w:sz w:val="21"/>
          <w:color w:val="000000"/>
        </w:rPr>
        <w:t>及验收</w:t>
      </w:r>
      <w:r>
        <w:rPr>
          <w:sz w:val="21"/>
          <w:color w:val="000000"/>
        </w:rPr>
        <w:t>，并</w:t>
      </w:r>
      <w:r>
        <w:rPr>
          <w:sz w:val="21"/>
          <w:color w:val="000000"/>
        </w:rPr>
        <w:t>负责项目实施过程中的所有协调工作。</w:t>
      </w:r>
    </w:p>
    <w:p>
      <w:pPr>
        <w:pStyle w:val="null3"/>
        <w:ind w:firstLine="369"/>
        <w:jc w:val="both"/>
      </w:pPr>
      <w:r>
        <w:rPr>
          <w:sz w:val="21"/>
          <w:color w:val="000000"/>
        </w:rPr>
        <w:t>3.</w:t>
      </w:r>
      <w:r>
        <w:rPr>
          <w:sz w:val="21"/>
          <w:color w:val="000000"/>
        </w:rPr>
        <w:t>乙方有权</w:t>
      </w:r>
      <w:r>
        <w:rPr>
          <w:sz w:val="21"/>
          <w:color w:val="000000"/>
        </w:rPr>
        <w:t>根据合同约定向甲方收取</w:t>
      </w:r>
      <w:r>
        <w:rPr>
          <w:sz w:val="21"/>
          <w:color w:val="000000"/>
        </w:rPr>
        <w:t>合同价款</w:t>
      </w:r>
      <w:r>
        <w:rPr>
          <w:sz w:val="21"/>
          <w:color w:val="000000"/>
        </w:rPr>
        <w:t>。</w:t>
      </w:r>
    </w:p>
    <w:p>
      <w:pPr>
        <w:pStyle w:val="null3"/>
        <w:ind w:firstLine="369"/>
        <w:jc w:val="both"/>
      </w:pPr>
      <w:r>
        <w:rPr>
          <w:sz w:val="21"/>
        </w:rPr>
        <w:t>4</w:t>
      </w:r>
      <w:r>
        <w:rPr>
          <w:sz w:val="21"/>
        </w:rPr>
        <w:t>.乙方履行本合</w:t>
      </w:r>
      <w:r>
        <w:rPr>
          <w:sz w:val="21"/>
        </w:rPr>
        <w:t>同的指定联系人及授权代表为</w:t>
      </w:r>
      <w:r>
        <w:rPr>
          <w:sz w:val="21"/>
        </w:rPr>
        <w:t>xx</w:t>
      </w:r>
      <w:r>
        <w:rPr>
          <w:sz w:val="21"/>
        </w:rPr>
        <w:t>，职务：</w:t>
      </w:r>
      <w:r>
        <w:rPr>
          <w:sz w:val="21"/>
        </w:rPr>
        <w:t>xx</w:t>
      </w:r>
      <w:r>
        <w:rPr>
          <w:sz w:val="21"/>
        </w:rPr>
        <w:t>；身份证件号码：</w:t>
      </w:r>
      <w:r>
        <w:rPr>
          <w:sz w:val="21"/>
        </w:rPr>
        <w:t>xx</w:t>
      </w:r>
      <w:r>
        <w:rPr>
          <w:sz w:val="21"/>
        </w:rPr>
        <w:t>；</w:t>
      </w:r>
      <w:r>
        <w:rPr>
          <w:sz w:val="21"/>
        </w:rPr>
        <w:t>联系电话：</w:t>
      </w:r>
      <w:r>
        <w:rPr>
          <w:sz w:val="21"/>
        </w:rPr>
        <w:t>xx</w:t>
      </w:r>
      <w:r>
        <w:rPr>
          <w:sz w:val="21"/>
        </w:rPr>
        <w:t>。在</w:t>
      </w:r>
      <w:r>
        <w:rPr>
          <w:sz w:val="21"/>
        </w:rPr>
        <w:t>履行合同过程中，该指定联系人及授权代表的行为、意思表示及对甲方所作的任何承诺、通知等，都对乙方直接具有约束力；甲方通知送达该联系人及授权代表时，即视为通知送达乙方。</w:t>
      </w:r>
    </w:p>
    <w:p>
      <w:pPr>
        <w:pStyle w:val="null3"/>
        <w:ind w:firstLine="369"/>
        <w:jc w:val="both"/>
      </w:pPr>
      <w:r>
        <w:rPr>
          <w:sz w:val="21"/>
        </w:rPr>
        <w:t>5</w:t>
      </w:r>
      <w:r>
        <w:rPr>
          <w:sz w:val="21"/>
        </w:rPr>
        <w:t>.乙方须接受甲方履约诚信评价。</w:t>
      </w:r>
    </w:p>
    <w:p>
      <w:pPr>
        <w:pStyle w:val="null3"/>
        <w:ind w:firstLine="420"/>
        <w:jc w:val="both"/>
      </w:pPr>
      <w:r>
        <w:rPr>
          <w:sz w:val="21"/>
          <w:b/>
        </w:rPr>
        <w:t>第</w:t>
      </w:r>
      <w:r>
        <w:rPr>
          <w:sz w:val="21"/>
          <w:b/>
        </w:rPr>
        <w:t>十三</w:t>
      </w:r>
      <w:r>
        <w:rPr>
          <w:sz w:val="21"/>
          <w:b/>
        </w:rPr>
        <w:t>条</w:t>
      </w:r>
      <w:r>
        <w:rPr>
          <w:b/>
        </w:rPr>
        <w:t xml:space="preserve"> </w:t>
      </w:r>
      <w:r>
        <w:rPr>
          <w:sz w:val="21"/>
          <w:b/>
        </w:rPr>
        <w:t>索赔</w:t>
      </w:r>
    </w:p>
    <w:p>
      <w:pPr>
        <w:pStyle w:val="null3"/>
        <w:ind w:firstLine="482"/>
        <w:jc w:val="both"/>
      </w:pPr>
      <w:r>
        <w:rPr>
          <w:sz w:val="21"/>
        </w:rPr>
        <w:t>1.甲方如对乙方供应的设备质量或安装质量有异议，甲方有权根据有关政府部门的检验结果向乙方提出索赔。</w:t>
      </w:r>
    </w:p>
    <w:p>
      <w:pPr>
        <w:pStyle w:val="null3"/>
        <w:ind w:firstLine="482"/>
        <w:jc w:val="both"/>
      </w:pPr>
      <w:r>
        <w:rPr>
          <w:sz w:val="21"/>
        </w:rPr>
        <w:t>2.在合同履行期间，如果乙方对甲方提出的索赔和差异负有责任，乙方应按照甲方同意的下列一种或多种方式解决索赔事宜：</w:t>
      </w:r>
    </w:p>
    <w:p>
      <w:pPr>
        <w:pStyle w:val="null3"/>
        <w:ind w:firstLine="482"/>
        <w:jc w:val="both"/>
      </w:pPr>
      <w:r>
        <w:rPr>
          <w:sz w:val="21"/>
        </w:rPr>
        <w:t>2.1乙方同意退货，并按合同规定的同种货币将货款退还给甲方，并赔偿甲方由此发生的一切损失和费用。</w:t>
      </w:r>
    </w:p>
    <w:p>
      <w:pPr>
        <w:pStyle w:val="null3"/>
        <w:ind w:firstLine="482"/>
        <w:jc w:val="both"/>
      </w:pPr>
      <w:r>
        <w:rPr>
          <w:sz w:val="21"/>
        </w:rPr>
        <w:t>2.2根据货物低劣程度、损坏程度以及甲方所遭受损失的数额甲乙双方商定降低货物的价格。</w:t>
      </w:r>
    </w:p>
    <w:p>
      <w:pPr>
        <w:pStyle w:val="null3"/>
        <w:ind w:firstLine="482"/>
        <w:jc w:val="both"/>
      </w:pPr>
      <w:r>
        <w:rPr>
          <w:sz w:val="21"/>
        </w:rPr>
        <w:t>2.3用符合规格、质量和性能要求的新零件、部件或货物来更换有缺陷的部分或修补缺陷的部分，乙方应承担一切费用和风险并负担甲方所发生的一切直接费用。同时，相应延长质量保证期。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2"/>
        <w:jc w:val="both"/>
      </w:pPr>
      <w:r>
        <w:rPr>
          <w:sz w:val="21"/>
        </w:rPr>
        <w:t>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82"/>
        <w:jc w:val="both"/>
      </w:pPr>
      <w:r>
        <w:rPr>
          <w:sz w:val="21"/>
          <w:b/>
        </w:rPr>
        <w:t>第</w:t>
      </w:r>
      <w:r>
        <w:rPr>
          <w:sz w:val="21"/>
          <w:b/>
        </w:rPr>
        <w:t>十四</w:t>
      </w:r>
      <w:r>
        <w:rPr>
          <w:sz w:val="21"/>
          <w:b/>
        </w:rPr>
        <w:t>条</w:t>
      </w:r>
      <w:r>
        <w:rPr>
          <w:sz w:val="21"/>
          <w:b/>
        </w:rPr>
        <w:t>违约与处罚</w:t>
      </w:r>
    </w:p>
    <w:p>
      <w:pPr>
        <w:pStyle w:val="null3"/>
        <w:ind w:firstLine="482"/>
        <w:jc w:val="both"/>
      </w:pPr>
      <w:r>
        <w:rPr>
          <w:sz w:val="21"/>
        </w:rPr>
        <w:t>1</w:t>
      </w:r>
      <w:r>
        <w:rPr>
          <w:sz w:val="21"/>
        </w:rPr>
        <w:t>.乙方</w:t>
      </w:r>
      <w:r>
        <w:rPr>
          <w:sz w:val="21"/>
        </w:rPr>
        <w:t>根据合同约定</w:t>
      </w:r>
      <w:r>
        <w:rPr>
          <w:sz w:val="21"/>
        </w:rPr>
        <w:t>未能按时交货、未能按时验收合格、未能按时完成维修等，每拖延</w:t>
      </w:r>
      <w:r>
        <w:rPr>
          <w:sz w:val="21"/>
        </w:rPr>
        <w:t>1天，须向甲方支付合同金额的5‰的违约金，逾期</w:t>
      </w:r>
      <w:r>
        <w:rPr>
          <w:sz w:val="21"/>
        </w:rPr>
        <w:t>超过</w:t>
      </w:r>
      <w:r>
        <w:rPr>
          <w:sz w:val="21"/>
        </w:rPr>
        <w:t>30天</w:t>
      </w:r>
      <w:r>
        <w:rPr>
          <w:sz w:val="21"/>
        </w:rPr>
        <w:t>的，乙方需向甲方另行支付合同总价的</w:t>
      </w:r>
      <w:r>
        <w:rPr>
          <w:sz w:val="21"/>
        </w:rPr>
        <w:t>10%的违约金，且甲方有权单方解除本合同，乙方于收到甲方发出的解除通知书后</w:t>
      </w:r>
      <w:r>
        <w:rPr>
          <w:sz w:val="21"/>
        </w:rPr>
        <w:t>3天</w:t>
      </w:r>
      <w:r>
        <w:rPr>
          <w:sz w:val="21"/>
        </w:rPr>
        <w:t>内无条件退回甲方已支付的全部款项。</w:t>
      </w:r>
    </w:p>
    <w:p>
      <w:pPr>
        <w:pStyle w:val="null3"/>
        <w:ind w:firstLine="482"/>
        <w:jc w:val="both"/>
      </w:pPr>
      <w:r>
        <w:rPr>
          <w:sz w:val="21"/>
        </w:rPr>
        <w:t>2</w:t>
      </w:r>
      <w:r>
        <w:rPr>
          <w:sz w:val="21"/>
        </w:rPr>
        <w:t>.甲方应</w:t>
      </w:r>
      <w:r>
        <w:rPr>
          <w:sz w:val="21"/>
        </w:rPr>
        <w:t>在</w:t>
      </w:r>
      <w:r>
        <w:rPr>
          <w:sz w:val="21"/>
        </w:rPr>
        <w:t>合同规定时间内，向乙方支付货款，每拖延</w:t>
      </w:r>
      <w:r>
        <w:rPr>
          <w:sz w:val="21"/>
        </w:rPr>
        <w:t>1天，以</w:t>
      </w:r>
      <w:r>
        <w:rPr>
          <w:sz w:val="21"/>
        </w:rPr>
        <w:t>应付款项为基数</w:t>
      </w:r>
      <w:r>
        <w:rPr>
          <w:sz w:val="21"/>
        </w:rPr>
        <w:t>，按同期一年期</w:t>
      </w:r>
      <w:r>
        <w:rPr>
          <w:sz w:val="21"/>
        </w:rPr>
        <w:t>LPR的标准</w:t>
      </w:r>
      <w:r>
        <w:rPr>
          <w:sz w:val="21"/>
        </w:rPr>
        <w:t>向乙方支付违约金</w:t>
      </w:r>
      <w:r>
        <w:rPr>
          <w:sz w:val="21"/>
        </w:rPr>
        <w:t>，违约金累计不超过</w:t>
      </w:r>
      <w:r>
        <w:rPr>
          <w:sz w:val="21"/>
        </w:rPr>
        <w:t>应付款项</w:t>
      </w:r>
      <w:r>
        <w:rPr>
          <w:sz w:val="21"/>
        </w:rPr>
        <w:t>的</w:t>
      </w:r>
      <w:r>
        <w:rPr>
          <w:sz w:val="21"/>
        </w:rPr>
        <w:t>3%。</w:t>
      </w:r>
    </w:p>
    <w:p>
      <w:pPr>
        <w:pStyle w:val="null3"/>
        <w:ind w:firstLine="482"/>
        <w:jc w:val="both"/>
      </w:pPr>
      <w:r>
        <w:rPr>
          <w:sz w:val="21"/>
        </w:rPr>
        <w:t>3.乙方交付的货物不符合合同约定的，甲方有权拒收，乙方向甲方支付合同金额的5%的违约金。</w:t>
      </w:r>
    </w:p>
    <w:p>
      <w:pPr>
        <w:pStyle w:val="null3"/>
        <w:ind w:firstLine="482"/>
        <w:jc w:val="both"/>
      </w:pPr>
      <w:r>
        <w:rPr>
          <w:sz w:val="21"/>
        </w:rPr>
        <w:t>4.甲方无正当理由拒收货物的，甲方向乙方支付合同金额5%的违约金。</w:t>
      </w:r>
    </w:p>
    <w:p>
      <w:pPr>
        <w:pStyle w:val="null3"/>
        <w:ind w:firstLine="482"/>
        <w:jc w:val="both"/>
      </w:pPr>
      <w:r>
        <w:rPr>
          <w:sz w:val="21"/>
        </w:rPr>
        <w:t>5</w:t>
      </w:r>
      <w:r>
        <w:rPr>
          <w:sz w:val="21"/>
        </w:rPr>
        <w:t>.本合同生效后，如任何一方违约，守约方为维护权益，向违约方追偿的一切费用包括但不限于律师费、诉讼费、财产保全费、保全担保费、鉴定费、差旅费由违约方承担。</w:t>
      </w:r>
    </w:p>
    <w:p>
      <w:pPr>
        <w:pStyle w:val="null3"/>
        <w:ind w:firstLine="482"/>
        <w:jc w:val="both"/>
      </w:pPr>
      <w:r>
        <w:rPr>
          <w:sz w:val="21"/>
        </w:rPr>
        <w:t>6.其他违约责任按照《中华人民共和国民法典》合同编相关规定处理。</w:t>
      </w:r>
    </w:p>
    <w:p>
      <w:pPr>
        <w:pStyle w:val="null3"/>
        <w:ind w:firstLine="482"/>
        <w:jc w:val="both"/>
      </w:pPr>
      <w:r>
        <w:rPr>
          <w:sz w:val="21"/>
          <w:b/>
        </w:rPr>
        <w:t>第</w:t>
      </w:r>
      <w:r>
        <w:rPr>
          <w:sz w:val="21"/>
          <w:b/>
        </w:rPr>
        <w:t>十五</w:t>
      </w:r>
      <w:r>
        <w:rPr>
          <w:sz w:val="21"/>
          <w:b/>
        </w:rPr>
        <w:t>条</w:t>
      </w:r>
      <w:r>
        <w:rPr>
          <w:b/>
        </w:rPr>
        <w:t xml:space="preserve"> </w:t>
      </w:r>
      <w:r>
        <w:rPr>
          <w:sz w:val="21"/>
          <w:b/>
        </w:rPr>
        <w:t>合同解除</w:t>
      </w:r>
    </w:p>
    <w:p>
      <w:pPr>
        <w:pStyle w:val="null3"/>
        <w:ind w:firstLine="482"/>
        <w:jc w:val="both"/>
      </w:pPr>
      <w:r>
        <w:rPr>
          <w:sz w:val="21"/>
        </w:rPr>
        <w:t>如果一方严重违反合同，并在收到对方违约通知书</w:t>
      </w:r>
      <w:r>
        <w:rPr>
          <w:sz w:val="21"/>
        </w:rPr>
        <w:t>后</w:t>
      </w:r>
      <w:r>
        <w:rPr>
          <w:sz w:val="21"/>
        </w:rPr>
        <w:t>30天内仍未能改正违约</w:t>
      </w:r>
      <w:r>
        <w:rPr>
          <w:sz w:val="21"/>
        </w:rPr>
        <w:t>行为的，另一方</w:t>
      </w:r>
      <w:r>
        <w:rPr>
          <w:sz w:val="21"/>
        </w:rPr>
        <w:t>可立即解除本合同。</w:t>
      </w:r>
    </w:p>
    <w:p>
      <w:pPr>
        <w:pStyle w:val="null3"/>
        <w:ind w:firstLine="482"/>
        <w:jc w:val="both"/>
      </w:pPr>
      <w:r>
        <w:rPr>
          <w:sz w:val="21"/>
          <w:b/>
        </w:rPr>
        <w:t>第</w:t>
      </w:r>
      <w:r>
        <w:rPr>
          <w:sz w:val="21"/>
          <w:b/>
        </w:rPr>
        <w:t>十六</w:t>
      </w:r>
      <w:r>
        <w:rPr>
          <w:sz w:val="21"/>
          <w:b/>
        </w:rPr>
        <w:t>条</w:t>
      </w:r>
      <w:r>
        <w:rPr>
          <w:b/>
        </w:rPr>
        <w:t xml:space="preserve"> </w:t>
      </w:r>
      <w:r>
        <w:rPr>
          <w:sz w:val="21"/>
          <w:b/>
        </w:rPr>
        <w:t>纠纷的解决方式</w:t>
      </w:r>
    </w:p>
    <w:p>
      <w:pPr>
        <w:pStyle w:val="null3"/>
        <w:ind w:firstLine="482"/>
        <w:jc w:val="both"/>
      </w:pPr>
      <w:r>
        <w:rPr>
          <w:sz w:val="21"/>
        </w:rPr>
        <w:t>签约双方在履约中发生争执和分歧，双方应通过友好协商解决，若经协商不能达成协议时，</w:t>
      </w:r>
      <w:r>
        <w:rPr>
          <w:sz w:val="21"/>
        </w:rPr>
        <w:t>应向甲方所在地有管辖权的法院提起诉讼</w:t>
      </w:r>
      <w:r>
        <w:rPr>
          <w:sz w:val="21"/>
        </w:rPr>
        <w:t>。受理期间，双方应继续执行合同其余部分。</w:t>
      </w:r>
    </w:p>
    <w:p>
      <w:pPr>
        <w:pStyle w:val="null3"/>
        <w:ind w:firstLine="482"/>
        <w:jc w:val="both"/>
      </w:pPr>
      <w:r>
        <w:rPr>
          <w:sz w:val="21"/>
          <w:b/>
        </w:rPr>
        <w:t>第</w:t>
      </w:r>
      <w:r>
        <w:rPr>
          <w:sz w:val="21"/>
          <w:b/>
        </w:rPr>
        <w:t>十七</w:t>
      </w:r>
      <w:r>
        <w:rPr>
          <w:sz w:val="21"/>
          <w:b/>
        </w:rPr>
        <w:t>条</w:t>
      </w:r>
      <w:r>
        <w:rPr>
          <w:b/>
        </w:rPr>
        <w:t xml:space="preserve"> </w:t>
      </w:r>
      <w:r>
        <w:rPr>
          <w:sz w:val="21"/>
          <w:b/>
        </w:rPr>
        <w:t>合同组成</w:t>
      </w:r>
    </w:p>
    <w:p>
      <w:pPr>
        <w:pStyle w:val="null3"/>
        <w:ind w:firstLine="482"/>
        <w:jc w:val="both"/>
      </w:pPr>
      <w:r>
        <w:rPr>
          <w:sz w:val="21"/>
        </w:rPr>
        <w:t>1.本合同所有附件、</w:t>
      </w:r>
      <w:r>
        <w:rPr>
          <w:sz w:val="21"/>
        </w:rPr>
        <w:t>招标（采购）</w:t>
      </w:r>
      <w:r>
        <w:rPr>
          <w:sz w:val="21"/>
        </w:rPr>
        <w:t>文件、</w:t>
      </w:r>
      <w:r>
        <w:rPr>
          <w:sz w:val="21"/>
        </w:rPr>
        <w:t>投标（响应）</w:t>
      </w:r>
      <w:r>
        <w:rPr>
          <w:sz w:val="21"/>
        </w:rPr>
        <w:t>文件、会议纪要等均</w:t>
      </w:r>
      <w:r>
        <w:rPr>
          <w:sz w:val="21"/>
        </w:rPr>
        <w:t>为本</w:t>
      </w:r>
      <w:r>
        <w:rPr>
          <w:sz w:val="21"/>
        </w:rPr>
        <w:t>合同的有效组成部分，与本合同具有同等法律效力。</w:t>
      </w:r>
    </w:p>
    <w:p>
      <w:pPr>
        <w:pStyle w:val="null3"/>
        <w:ind w:firstLine="482"/>
        <w:jc w:val="both"/>
      </w:pPr>
      <w:r>
        <w:rPr>
          <w:sz w:val="21"/>
        </w:rPr>
        <w:t>2.在协商和执行本合同的过程中，所有经双方签署确认的文件（包括补充协议、往来信函）也可成为本合同的有效组成部分。</w:t>
      </w:r>
    </w:p>
    <w:p>
      <w:pPr>
        <w:pStyle w:val="null3"/>
        <w:ind w:firstLine="482"/>
        <w:jc w:val="both"/>
      </w:pPr>
      <w:r>
        <w:rPr>
          <w:sz w:val="21"/>
        </w:rPr>
        <w:t>3.</w:t>
      </w:r>
      <w:r>
        <w:rPr>
          <w:sz w:val="21"/>
        </w:rPr>
        <w:t>若以上</w:t>
      </w:r>
      <w:r>
        <w:rPr>
          <w:sz w:val="21"/>
        </w:rPr>
        <w:t>不同文件之间有</w:t>
      </w:r>
      <w:r>
        <w:rPr>
          <w:sz w:val="21"/>
        </w:rPr>
        <w:t>冲突</w:t>
      </w:r>
      <w:r>
        <w:rPr>
          <w:sz w:val="21"/>
        </w:rPr>
        <w:t>，适用有利于甲方的条款。</w:t>
      </w:r>
    </w:p>
    <w:p>
      <w:pPr>
        <w:pStyle w:val="null3"/>
        <w:ind w:firstLine="482"/>
        <w:jc w:val="both"/>
      </w:pPr>
      <w:r>
        <w:rPr>
          <w:sz w:val="21"/>
          <w:b/>
        </w:rPr>
        <w:t>第</w:t>
      </w:r>
      <w:r>
        <w:rPr>
          <w:sz w:val="21"/>
          <w:b/>
        </w:rPr>
        <w:t>十八</w:t>
      </w:r>
      <w:r>
        <w:rPr>
          <w:sz w:val="21"/>
          <w:b/>
        </w:rPr>
        <w:t>条</w:t>
      </w:r>
      <w:r>
        <w:rPr>
          <w:b/>
        </w:rPr>
        <w:t xml:space="preserve"> </w:t>
      </w:r>
      <w:r>
        <w:rPr>
          <w:sz w:val="21"/>
          <w:b/>
        </w:rPr>
        <w:t>其他</w:t>
      </w:r>
    </w:p>
    <w:p>
      <w:pPr>
        <w:pStyle w:val="null3"/>
        <w:ind w:firstLine="482"/>
        <w:jc w:val="both"/>
      </w:pPr>
      <w:r>
        <w:rPr>
          <w:sz w:val="21"/>
        </w:rPr>
        <w:t>1.如一方地址、电话有变更，应在变更当日内书面通知对方，否则，应承担相应责任。</w:t>
      </w:r>
    </w:p>
    <w:p>
      <w:pPr>
        <w:pStyle w:val="null3"/>
        <w:ind w:firstLine="482"/>
        <w:jc w:val="both"/>
      </w:pPr>
      <w:r>
        <w:rPr>
          <w:sz w:val="21"/>
        </w:rPr>
        <w:t>2.本合同未尽事宜，由双方协商处理</w:t>
      </w:r>
      <w:r>
        <w:rPr>
          <w:sz w:val="21"/>
        </w:rPr>
        <w:t>，</w:t>
      </w:r>
      <w:r>
        <w:rPr>
          <w:sz w:val="21"/>
        </w:rPr>
        <w:t>另行签订《补充协议》。</w:t>
      </w:r>
    </w:p>
    <w:p>
      <w:pPr>
        <w:pStyle w:val="null3"/>
        <w:ind w:firstLine="482"/>
        <w:jc w:val="both"/>
      </w:pPr>
      <w:r>
        <w:rPr>
          <w:sz w:val="21"/>
          <w:b/>
        </w:rPr>
        <w:t>第</w:t>
      </w:r>
      <w:r>
        <w:rPr>
          <w:sz w:val="21"/>
          <w:b/>
        </w:rPr>
        <w:t>十九</w:t>
      </w:r>
      <w:r>
        <w:rPr>
          <w:sz w:val="21"/>
          <w:b/>
        </w:rPr>
        <w:t>条</w:t>
      </w:r>
      <w:r>
        <w:rPr>
          <w:b/>
        </w:rPr>
        <w:t xml:space="preserve"> </w:t>
      </w:r>
      <w:r>
        <w:rPr>
          <w:sz w:val="21"/>
          <w:b/>
        </w:rPr>
        <w:t>合同生效</w:t>
      </w:r>
    </w:p>
    <w:p>
      <w:pPr>
        <w:pStyle w:val="null3"/>
        <w:ind w:firstLine="482"/>
        <w:jc w:val="both"/>
      </w:pPr>
      <w:r>
        <w:rPr>
          <w:sz w:val="21"/>
        </w:rPr>
        <w:t>1.本合同在甲乙双方法定代表人或其授权代表签字并加盖公章后生效。</w:t>
      </w:r>
    </w:p>
    <w:p>
      <w:pPr>
        <w:pStyle w:val="null3"/>
        <w:ind w:firstLine="482"/>
        <w:jc w:val="both"/>
      </w:pPr>
      <w:r>
        <w:rPr>
          <w:sz w:val="21"/>
        </w:rPr>
        <w:t>2.本合同一</w:t>
      </w:r>
      <w:r>
        <w:rPr>
          <w:sz w:val="21"/>
        </w:rPr>
        <w:t>式</w:t>
      </w:r>
      <w:r>
        <w:rPr/>
        <w:t xml:space="preserve"> </w:t>
      </w:r>
      <w:r>
        <w:rPr>
          <w:sz w:val="21"/>
        </w:rPr>
        <w:t>份，甲方执</w:t>
      </w:r>
      <w:r>
        <w:rPr/>
        <w:t xml:space="preserve"> </w:t>
      </w:r>
      <w:r>
        <w:rPr>
          <w:sz w:val="21"/>
        </w:rPr>
        <w:t>份，乙方执</w:t>
      </w:r>
      <w:r>
        <w:rPr/>
        <w:t xml:space="preserve"> </w:t>
      </w:r>
      <w:r>
        <w:rPr>
          <w:sz w:val="21"/>
        </w:rPr>
        <w:t>份。各</w:t>
      </w:r>
      <w:r>
        <w:rPr>
          <w:sz w:val="21"/>
        </w:rPr>
        <w:t>份合同具有同等法律效力。</w:t>
      </w:r>
    </w:p>
    <w:p>
      <w:pPr>
        <w:pStyle w:val="null3"/>
        <w:ind w:firstLine="480"/>
        <w:jc w:val="center"/>
      </w:pPr>
      <w:r>
        <w:rPr>
          <w:sz w:val="21"/>
        </w:rPr>
        <w:t>（</w:t>
      </w:r>
      <w:r>
        <w:rPr>
          <w:sz w:val="21"/>
        </w:rPr>
        <w:t>以下无正文</w:t>
      </w:r>
      <w:r>
        <w:rPr>
          <w:sz w:val="21"/>
        </w:rPr>
        <w:t>）</w:t>
      </w:r>
    </w:p>
    <w:p>
      <w:pPr>
        <w:pStyle w:val="null3"/>
        <w:ind w:firstLine="400"/>
        <w:jc w:val="both"/>
      </w:pPr>
      <w:r>
        <w:rPr>
          <w:sz w:val="21"/>
        </w:rPr>
        <w:t xml:space="preserve"> </w:t>
      </w:r>
      <w:r>
        <w:rPr>
          <w:sz w:val="21"/>
        </w:rPr>
        <w:t>附件：</w:t>
      </w:r>
      <w:r>
        <w:rPr>
          <w:sz w:val="21"/>
        </w:rPr>
        <w:t>1.</w:t>
      </w:r>
      <w:r>
        <w:rPr>
          <w:sz w:val="21"/>
        </w:rPr>
        <w:t>配置清单</w:t>
      </w:r>
    </w:p>
    <w:p>
      <w:pPr>
        <w:pStyle w:val="null3"/>
        <w:jc w:val="center"/>
      </w:pPr>
      <w:r>
        <w:rPr>
          <w:sz w:val="21"/>
          <w:b/>
        </w:rPr>
        <w:t>签署页</w:t>
      </w:r>
    </w:p>
    <w:p>
      <w:pPr>
        <w:pStyle w:val="null3"/>
        <w:jc w:val="both"/>
      </w:pPr>
      <w:r>
        <w:rPr>
          <w:sz w:val="21"/>
          <w:b/>
        </w:rPr>
        <w:t>甲方：乙方：</w:t>
      </w:r>
    </w:p>
    <w:p>
      <w:pPr>
        <w:pStyle w:val="null3"/>
        <w:jc w:val="both"/>
      </w:pPr>
      <w:r>
        <w:rPr>
          <w:sz w:val="21"/>
          <w:b/>
        </w:rPr>
        <w:t>法定代表人或授权代表：</w:t>
      </w:r>
      <w:r>
        <w:rPr>
          <w:sz w:val="21"/>
          <w:b/>
        </w:rPr>
        <w:t xml:space="preserve">                         </w:t>
      </w:r>
      <w:r>
        <w:rPr>
          <w:sz w:val="21"/>
          <w:b/>
        </w:rPr>
        <w:t>法定代表人或授权代表：</w:t>
      </w:r>
    </w:p>
    <w:p>
      <w:pPr>
        <w:pStyle w:val="null3"/>
        <w:jc w:val="both"/>
      </w:pPr>
      <w:r>
        <w:rPr>
          <w:sz w:val="21"/>
          <w:b/>
        </w:rPr>
        <w:t>日期：</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日期：</w:t>
      </w:r>
      <w:r>
        <w:rPr>
          <w:sz w:val="21"/>
          <w:b/>
        </w:rPr>
        <w:t>年</w:t>
      </w:r>
      <w:r>
        <w:rPr>
          <w:sz w:val="21"/>
          <w:b/>
        </w:rPr>
        <w:t>月</w:t>
      </w:r>
      <w:r>
        <w:rPr>
          <w:sz w:val="21"/>
          <w:b/>
        </w:rPr>
        <w:t>日</w:t>
      </w:r>
    </w:p>
    <w:p>
      <w:pPr>
        <w:pStyle w:val="null3"/>
        <w:jc w:val="both"/>
      </w:pPr>
      <w:r>
        <w:rPr>
          <w:sz w:val="21"/>
          <w:b/>
        </w:rPr>
        <w:t>附件</w:t>
      </w:r>
      <w:r>
        <w:rPr>
          <w:sz w:val="21"/>
          <w:b/>
        </w:rPr>
        <w:t>1</w:t>
      </w:r>
    </w:p>
    <w:p>
      <w:pPr>
        <w:pStyle w:val="null3"/>
        <w:jc w:val="center"/>
      </w:pPr>
      <w:r>
        <w:rPr>
          <w:sz w:val="21"/>
          <w:b/>
        </w:rPr>
        <w:t>配置清单（单台</w:t>
      </w:r>
      <w:r>
        <w:rPr>
          <w:sz w:val="21"/>
          <w:b/>
        </w:rPr>
        <w:t>/</w:t>
      </w:r>
      <w:r>
        <w:rPr>
          <w:sz w:val="21"/>
          <w:b/>
        </w:rPr>
        <w:t>单套）</w:t>
      </w:r>
    </w:p>
    <w:tbl>
      <w:tblPr>
        <w:tblW w:w="0" w:type="auto"/>
        <w:tblBorders>
          <w:top w:val="none" w:color="000000" w:sz="4"/>
          <w:left w:val="none" w:color="000000" w:sz="4"/>
          <w:bottom w:val="none" w:color="000000" w:sz="4"/>
          <w:right w:val="none" w:color="000000" w:sz="4"/>
          <w:insideH w:val="none"/>
          <w:insideV w:val="none"/>
        </w:tblBorders>
      </w:tblPr>
      <w:tblGrid>
        <w:gridCol w:w="859"/>
        <w:gridCol w:w="2774"/>
        <w:gridCol w:w="2924"/>
        <w:gridCol w:w="904"/>
        <w:gridCol w:w="844"/>
      </w:tblGrid>
      <w:tr>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9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w:t>
            </w:r>
            <w:r>
              <w:rPr>
                <w:sz w:val="21"/>
                <w:b/>
              </w:rPr>
              <w:t>描述</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440001-2026-30702</w:t>
      </w:r>
    </w:p>
    <w:p>
      <w:pPr>
        <w:pStyle w:val="null3"/>
        <w:jc w:val="center"/>
        <w:outlineLvl w:val="3"/>
      </w:pPr>
      <w:r>
        <w:rPr>
          <w:sz w:val="24"/>
          <w:b/>
        </w:rPr>
        <w:t>采购项目编号：</w:t>
      </w:r>
      <w:r>
        <w:rPr>
          <w:sz w:val="24"/>
          <w:b/>
        </w:rPr>
        <w:t>M4400000707539841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南方医科大学第五附属医院计算机断层扫描系统（CT）项目</w:t>
      </w:r>
      <w:r>
        <w:rPr>
          <w:u w:val="single"/>
        </w:rPr>
        <w:t>”</w:t>
      </w:r>
      <w:r>
        <w:rPr/>
        <w:t>项目的招标[采购项目编号为：</w:t>
      </w:r>
      <w:r>
        <w:rPr>
          <w:u w:val="single"/>
        </w:rPr>
        <w:t>M4400000707539841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南方医科大学第五附属医院计算机断层扫描系统（CT）项目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南方医科大学第五附属医院计算机断层扫描系统（CT）项目</w:t>
      </w:r>
      <w:r>
        <w:rPr/>
        <w:t>”项目采购[采购项目编号为</w:t>
      </w:r>
      <w:r>
        <w:rPr/>
        <w:t>M4400000707539841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南方医科大学第五附属医院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南方医科大学第五附属医院计算机断层扫描系统（CT）项目</w:t>
      </w:r>
      <w:r>
        <w:rPr/>
        <w:t>招标中获中标（采购项目编号：</w:t>
      </w:r>
      <w:r>
        <w:rPr/>
        <w:t>M4400000707539841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南方医科大学第五附属医院计算机断层扫描系统（CT）项目</w:t>
      </w:r>
      <w:r>
        <w:rPr/>
        <w:t>”项目（采购项目编号：</w:t>
      </w:r>
      <w:r>
        <w:rPr/>
        <w:t>M4400000707539841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