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版本号：N510101202600126420260817001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台式电脑配套软件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N5101012026001264</w:t>
      </w:r>
    </w:p>
    <w:p>
      <w:pPr>
        <w:pStyle w:val="null3"/>
        <w:jc w:val="left"/>
        <w:outlineLvl w:val="2"/>
      </w:pPr>
      <w:r>
        <w:rPr>
          <w:rFonts w:ascii="仿宋_GB2312" w:hAnsi="仿宋_GB2312" w:cs="仿宋_GB2312" w:eastAsia="仿宋_GB2312"/>
          <w:sz w:val="28"/>
          <w:b/>
        </w:rPr>
        <w:t>成都市青白江区人民法院</w:t>
      </w:r>
    </w:p>
    <w:p>
      <w:pPr>
        <w:pStyle w:val="null3"/>
        <w:jc w:val="center"/>
        <w:outlineLvl w:val="2"/>
      </w:pPr>
      <w:r>
        <w:rPr>
          <w:rFonts w:ascii="仿宋_GB2312" w:hAnsi="仿宋_GB2312" w:cs="仿宋_GB2312" w:eastAsia="仿宋_GB2312"/>
          <w:sz w:val="28"/>
          <w:b/>
        </w:rPr>
        <w:t>成都市政府采购中心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成都市政府采购中心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成都市青白江区人民法院</w:t>
      </w:r>
      <w:r>
        <w:rPr>
          <w:rFonts w:ascii="仿宋_GB2312" w:hAnsi="仿宋_GB2312" w:cs="仿宋_GB2312" w:eastAsia="仿宋_GB2312"/>
        </w:rPr>
        <w:t xml:space="preserve"> 委托，拟对 </w:t>
      </w:r>
      <w:r>
        <w:rPr>
          <w:rFonts w:ascii="仿宋_GB2312" w:hAnsi="仿宋_GB2312" w:cs="仿宋_GB2312" w:eastAsia="仿宋_GB2312"/>
        </w:rPr>
        <w:t>台式电脑配套软件</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N5101012026001264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台式电脑配套软件</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1、资金来源、预算金额及最高限价：财政性资金，政府采购实施计划备案号：51010026210200053883[2026]01692；预算品目：A08060301 基础软件；预算金额：66,000.00元；最高限价：66,000.00元。</w:t>
      </w:r>
    </w:p>
    <w:p>
      <w:pPr>
        <w:pStyle w:val="null3"/>
        <w:jc w:val="left"/>
      </w:pPr>
      <w:r>
        <w:rPr>
          <w:rFonts w:ascii="仿宋_GB2312" w:hAnsi="仿宋_GB2312" w:cs="仿宋_GB2312" w:eastAsia="仿宋_GB2312"/>
        </w:rPr>
        <w:t>2、投诉受理单位：本项目同级财政部门，即成都市财政局。 联系电话：028-61882648。 地址：成都市高新区锦城大道366号。</w:t>
      </w:r>
    </w:p>
    <w:p>
      <w:pPr>
        <w:pStyle w:val="null3"/>
        <w:jc w:val="left"/>
      </w:pPr>
      <w:r>
        <w:rPr>
          <w:rFonts w:ascii="仿宋_GB2312" w:hAnsi="仿宋_GB2312" w:cs="仿宋_GB2312" w:eastAsia="仿宋_GB2312"/>
        </w:rPr>
        <w:t>3、采购内容：拟采购流式办公软件、版式办公软件、杀毒软件各60套。</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成都市青白江区人民法院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成都市青白江区华金大道二段317号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杜烨</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028-61586853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成都市天府大道北段966号(天府国际金融中心7号楼)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康茜</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028-85325792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采购包1：66,000.00元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成都市青白江区人民法院</w:t>
      </w:r>
      <w:r>
        <w:rPr>
          <w:rFonts w:ascii="仿宋_GB2312" w:hAnsi="仿宋_GB2312" w:cs="仿宋_GB2312" w:eastAsia="仿宋_GB2312"/>
        </w:rPr>
        <w:t xml:space="preserve"> 和 </w:t>
      </w:r>
      <w:r>
        <w:rPr>
          <w:rFonts w:ascii="仿宋_GB2312" w:hAnsi="仿宋_GB2312" w:cs="仿宋_GB2312" w:eastAsia="仿宋_GB2312"/>
        </w:rPr>
        <w:t>成都市政府采购中心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成都市青白江区人民法院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成都市政府采购中心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符合交付要求</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将严格按照《财政部关于进一步加强政府采购需求和履约验收管理的指导意见》(财库〔2016〕205号)、《政府采购需求管理办法》(财库〔2021〕22号)以及国家有关规定，本项目采购文件的质量要求和技术指标(包括每一项技术和商务要求的履约情况)、供应商的响应文件及承诺以及本合同约定标准进行验收；采购双方如对质量要求和技术指标的约定标准有相互抵触或异议的事项，由采购人在国家有关规定、采购文件、响应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将严格按照《财政部关于进一步加强政府采购需求和履约验收管理的指导意见》(财库〔2016〕205号)、《政府采购需求管理办法》(财库〔2021〕22号)以及国家有关规定，本项目采购文件的质量要求和技术指标(包括每一项技术和商务要求的履约情况)、供应商的响应文件及承诺以及本合同约定标准进行验收；采购双方如对质量要求和技术指标的约定标准有相互抵触或异议的事项，由采购人在国家有关规定、采购文件、响应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 xml:space="preserve"> 1、交货时供应商应提供所响应“基础软件（流式办公软件）”的安装光盘或U盘1份、所响应“基础软件（版式办公软件）”安装光盘或U盘1份、所响应“基础软件（杀毒软件）”安装光盘或U盘1份；交货时供应商应提供所响应“基础软件（流式办公软件）”授权数≥60个、所响应“基础软件（版式办公软件）”授权数≥60个、所响应“基础软件（杀毒软件）”授权数≥60个。未按照上述要求提供安装光盘或U盘、序列号的视作未完成交货。 2、采购人将严格按照《财政部关于进一步加强政府采购需求和履约验收管理的指导意见》(财库〔2016〕205号)、《政府采购需求管理办法》(财库〔2021〕22号)以及国家有关规定，本项目采购文件的质量要求和技术指标(包括每一项技术和商务要求的履约情况)、供应商的响应文件及承诺以及本合同约定标准进行验收；采购双方如对质量要求和技术指标的约定标准有相互抵触或异议的事项，由采购人在国家有关规定、采购文件、响应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成都市青白江区人民法院</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成都市政府采购中心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成都市政府采购中心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联系人：杜烨</w:t>
      </w:r>
    </w:p>
    <w:p>
      <w:pPr>
        <w:pStyle w:val="null3"/>
        <w:jc w:val="left"/>
      </w:pPr>
      <w:r>
        <w:rPr>
          <w:rFonts w:ascii="仿宋_GB2312" w:hAnsi="仿宋_GB2312" w:cs="仿宋_GB2312" w:eastAsia="仿宋_GB2312"/>
        </w:rPr>
        <w:t>联系电话：028-61586853</w:t>
      </w:r>
    </w:p>
    <w:p>
      <w:pPr>
        <w:pStyle w:val="null3"/>
        <w:jc w:val="left"/>
      </w:pPr>
      <w:r>
        <w:rPr>
          <w:rFonts w:ascii="仿宋_GB2312" w:hAnsi="仿宋_GB2312" w:cs="仿宋_GB2312" w:eastAsia="仿宋_GB2312"/>
        </w:rPr>
        <w:t>地址：成都市青白江区华金大道二段317号</w:t>
      </w:r>
    </w:p>
    <w:p>
      <w:pPr>
        <w:pStyle w:val="null3"/>
        <w:jc w:val="left"/>
      </w:pPr>
      <w:r>
        <w:rPr>
          <w:rFonts w:ascii="仿宋_GB2312" w:hAnsi="仿宋_GB2312" w:cs="仿宋_GB2312" w:eastAsia="仿宋_GB2312"/>
        </w:rPr>
        <w:t>邮编：610300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联系人：康茜</w:t>
      </w:r>
    </w:p>
    <w:p>
      <w:pPr>
        <w:pStyle w:val="null3"/>
        <w:jc w:val="left"/>
      </w:pPr>
      <w:r>
        <w:rPr>
          <w:rFonts w:ascii="仿宋_GB2312" w:hAnsi="仿宋_GB2312" w:cs="仿宋_GB2312" w:eastAsia="仿宋_GB2312"/>
        </w:rPr>
        <w:t>联系电话：028-85325792</w:t>
      </w:r>
    </w:p>
    <w:p>
      <w:pPr>
        <w:pStyle w:val="null3"/>
        <w:jc w:val="left"/>
      </w:pPr>
      <w:r>
        <w:rPr>
          <w:rFonts w:ascii="仿宋_GB2312" w:hAnsi="仿宋_GB2312" w:cs="仿宋_GB2312" w:eastAsia="仿宋_GB2312"/>
        </w:rPr>
        <w:t>地址：成都市天府大道北段966号(天府国际金融中心7号楼)</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66,000.00</w:t>
      </w:r>
    </w:p>
    <w:p>
      <w:pPr>
        <w:pStyle w:val="null3"/>
        <w:jc w:val="left"/>
      </w:pPr>
      <w:r>
        <w:rPr>
          <w:rFonts w:ascii="仿宋_GB2312" w:hAnsi="仿宋_GB2312" w:cs="仿宋_GB2312" w:eastAsia="仿宋_GB2312"/>
        </w:rPr>
        <w:t>采购包最高限价（元）: 66,000.00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A08060301 基础软件</w:t>
            </w:r>
          </w:p>
        </w:tc>
        <w:tc>
          <w:tcPr>
            <w:tcW w:type="dxa" w:w="821"/>
          </w:tcPr>
          <w:p>
            <w:pPr>
              <w:pStyle w:val="null3"/>
              <w:jc w:val="left"/>
            </w:pPr>
            <w:r>
              <w:rPr>
                <w:rFonts w:ascii="仿宋_GB2312" w:hAnsi="仿宋_GB2312" w:cs="仿宋_GB2312" w:eastAsia="仿宋_GB2312"/>
              </w:rPr>
              <w:t>基础软件（流式办公软件）</w:t>
            </w:r>
          </w:p>
        </w:tc>
        <w:tc>
          <w:tcPr>
            <w:tcW w:type="dxa" w:w="821"/>
          </w:tcPr>
          <w:p>
            <w:pPr>
              <w:pStyle w:val="null3"/>
              <w:jc w:val="right"/>
            </w:pPr>
            <w:r>
              <w:rPr>
                <w:rFonts w:ascii="仿宋_GB2312" w:hAnsi="仿宋_GB2312" w:cs="仿宋_GB2312" w:eastAsia="仿宋_GB2312"/>
              </w:rPr>
              <w:t>60.00（套）</w:t>
            </w:r>
          </w:p>
        </w:tc>
        <w:tc>
          <w:tcPr>
            <w:tcW w:type="dxa" w:w="821"/>
          </w:tcPr>
          <w:p>
            <w:pPr>
              <w:pStyle w:val="null3"/>
              <w:jc w:val="right"/>
            </w:pPr>
            <w:r>
              <w:rPr>
                <w:rFonts w:ascii="仿宋_GB2312" w:hAnsi="仿宋_GB2312" w:cs="仿宋_GB2312" w:eastAsia="仿宋_GB2312"/>
              </w:rPr>
              <w:t>32,400.00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A08060301 基础软件</w:t>
            </w:r>
          </w:p>
        </w:tc>
        <w:tc>
          <w:tcPr>
            <w:tcW w:type="dxa" w:w="821"/>
          </w:tcPr>
          <w:p>
            <w:pPr>
              <w:pStyle w:val="null3"/>
              <w:jc w:val="left"/>
            </w:pPr>
            <w:r>
              <w:rPr>
                <w:rFonts w:ascii="仿宋_GB2312" w:hAnsi="仿宋_GB2312" w:cs="仿宋_GB2312" w:eastAsia="仿宋_GB2312"/>
              </w:rPr>
              <w:t>基础软件（版式办公软件）</w:t>
            </w:r>
          </w:p>
        </w:tc>
        <w:tc>
          <w:tcPr>
            <w:tcW w:type="dxa" w:w="821"/>
          </w:tcPr>
          <w:p>
            <w:pPr>
              <w:pStyle w:val="null3"/>
              <w:jc w:val="right"/>
            </w:pPr>
            <w:r>
              <w:rPr>
                <w:rFonts w:ascii="仿宋_GB2312" w:hAnsi="仿宋_GB2312" w:cs="仿宋_GB2312" w:eastAsia="仿宋_GB2312"/>
              </w:rPr>
              <w:t>60.00（套）</w:t>
            </w:r>
          </w:p>
        </w:tc>
        <w:tc>
          <w:tcPr>
            <w:tcW w:type="dxa" w:w="821"/>
          </w:tcPr>
          <w:p>
            <w:pPr>
              <w:pStyle w:val="null3"/>
              <w:jc w:val="right"/>
            </w:pPr>
            <w:r>
              <w:rPr>
                <w:rFonts w:ascii="仿宋_GB2312" w:hAnsi="仿宋_GB2312" w:cs="仿宋_GB2312" w:eastAsia="仿宋_GB2312"/>
              </w:rPr>
              <w:t>29,520.00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A08060301 基础软件</w:t>
            </w:r>
          </w:p>
        </w:tc>
        <w:tc>
          <w:tcPr>
            <w:tcW w:type="dxa" w:w="821"/>
          </w:tcPr>
          <w:p>
            <w:pPr>
              <w:pStyle w:val="null3"/>
              <w:jc w:val="left"/>
            </w:pPr>
            <w:r>
              <w:rPr>
                <w:rFonts w:ascii="仿宋_GB2312" w:hAnsi="仿宋_GB2312" w:cs="仿宋_GB2312" w:eastAsia="仿宋_GB2312"/>
              </w:rPr>
              <w:t>基础软件（杀毒软件）</w:t>
            </w:r>
          </w:p>
        </w:tc>
        <w:tc>
          <w:tcPr>
            <w:tcW w:type="dxa" w:w="821"/>
          </w:tcPr>
          <w:p>
            <w:pPr>
              <w:pStyle w:val="null3"/>
              <w:jc w:val="right"/>
            </w:pPr>
            <w:r>
              <w:rPr>
                <w:rFonts w:ascii="仿宋_GB2312" w:hAnsi="仿宋_GB2312" w:cs="仿宋_GB2312" w:eastAsia="仿宋_GB2312"/>
              </w:rPr>
              <w:t>60.00（套）</w:t>
            </w:r>
          </w:p>
        </w:tc>
        <w:tc>
          <w:tcPr>
            <w:tcW w:type="dxa" w:w="821"/>
          </w:tcPr>
          <w:p>
            <w:pPr>
              <w:pStyle w:val="null3"/>
              <w:jc w:val="right"/>
            </w:pPr>
            <w:r>
              <w:rPr>
                <w:rFonts w:ascii="仿宋_GB2312" w:hAnsi="仿宋_GB2312" w:cs="仿宋_GB2312" w:eastAsia="仿宋_GB2312"/>
              </w:rPr>
              <w:t>4,080.00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基础软件（流式办公软件）</w:t>
            </w:r>
          </w:p>
        </w:tc>
        <w:tc>
          <w:tcPr>
            <w:tcW w:type="dxa" w:w="1138"/>
          </w:tcPr>
          <w:p>
            <w:pPr>
              <w:pStyle w:val="null3"/>
              <w:jc w:val="center"/>
            </w:pPr>
            <w:r>
              <w:rPr>
                <w:rFonts w:ascii="仿宋_GB2312" w:hAnsi="仿宋_GB2312" w:cs="仿宋_GB2312" w:eastAsia="仿宋_GB2312"/>
              </w:rPr>
              <w:t>60.00（套）</w:t>
            </w:r>
          </w:p>
        </w:tc>
        <w:tc>
          <w:tcPr>
            <w:tcW w:type="dxa" w:w="1365"/>
          </w:tcPr>
          <w:p>
            <w:pPr>
              <w:pStyle w:val="null3"/>
              <w:jc w:val="center"/>
            </w:pPr>
            <w:r>
              <w:rPr>
                <w:rFonts w:ascii="仿宋_GB2312" w:hAnsi="仿宋_GB2312" w:cs="仿宋_GB2312" w:eastAsia="仿宋_GB2312"/>
              </w:rPr>
              <w:t>32,400.00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响应报价=数量×单价</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基础软件（版式办公软件）</w:t>
            </w:r>
          </w:p>
        </w:tc>
        <w:tc>
          <w:tcPr>
            <w:tcW w:type="dxa" w:w="1138"/>
          </w:tcPr>
          <w:p>
            <w:pPr>
              <w:pStyle w:val="null3"/>
              <w:jc w:val="center"/>
            </w:pPr>
            <w:r>
              <w:rPr>
                <w:rFonts w:ascii="仿宋_GB2312" w:hAnsi="仿宋_GB2312" w:cs="仿宋_GB2312" w:eastAsia="仿宋_GB2312"/>
              </w:rPr>
              <w:t>60.00（套）</w:t>
            </w:r>
          </w:p>
        </w:tc>
        <w:tc>
          <w:tcPr>
            <w:tcW w:type="dxa" w:w="1365"/>
          </w:tcPr>
          <w:p>
            <w:pPr>
              <w:pStyle w:val="null3"/>
              <w:jc w:val="center"/>
            </w:pPr>
            <w:r>
              <w:rPr>
                <w:rFonts w:ascii="仿宋_GB2312" w:hAnsi="仿宋_GB2312" w:cs="仿宋_GB2312" w:eastAsia="仿宋_GB2312"/>
              </w:rPr>
              <w:t>29,520.00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响应报价=数量×单价</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基础软件（杀毒软件）</w:t>
            </w:r>
          </w:p>
        </w:tc>
        <w:tc>
          <w:tcPr>
            <w:tcW w:type="dxa" w:w="1138"/>
          </w:tcPr>
          <w:p>
            <w:pPr>
              <w:pStyle w:val="null3"/>
              <w:jc w:val="center"/>
            </w:pPr>
            <w:r>
              <w:rPr>
                <w:rFonts w:ascii="仿宋_GB2312" w:hAnsi="仿宋_GB2312" w:cs="仿宋_GB2312" w:eastAsia="仿宋_GB2312"/>
              </w:rPr>
              <w:t>60.00（套）</w:t>
            </w:r>
          </w:p>
        </w:tc>
        <w:tc>
          <w:tcPr>
            <w:tcW w:type="dxa" w:w="1365"/>
          </w:tcPr>
          <w:p>
            <w:pPr>
              <w:pStyle w:val="null3"/>
              <w:jc w:val="center"/>
            </w:pPr>
            <w:r>
              <w:rPr>
                <w:rFonts w:ascii="仿宋_GB2312" w:hAnsi="仿宋_GB2312" w:cs="仿宋_GB2312" w:eastAsia="仿宋_GB2312"/>
              </w:rPr>
              <w:t>4,080.00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响应报价=数量×单价</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A08060301 基础软件</w:t>
            </w:r>
          </w:p>
        </w:tc>
        <w:tc>
          <w:tcPr>
            <w:tcW w:type="dxa" w:w="2492"/>
          </w:tcPr>
          <w:p>
            <w:pPr>
              <w:pStyle w:val="null3"/>
              <w:jc w:val="left"/>
            </w:pPr>
            <w:r>
              <w:rPr>
                <w:rFonts w:ascii="仿宋_GB2312" w:hAnsi="仿宋_GB2312" w:cs="仿宋_GB2312" w:eastAsia="仿宋_GB2312"/>
              </w:rPr>
              <w:t>基础软件（流式办公软件）</w:t>
            </w:r>
          </w:p>
        </w:tc>
        <w:tc>
          <w:tcPr>
            <w:tcW w:type="dxa" w:w="2492"/>
          </w:tcPr>
          <w:p>
            <w:pPr>
              <w:pStyle w:val="null3"/>
              <w:jc w:val="left"/>
            </w:pPr>
            <w:r>
              <w:rPr>
                <w:rFonts w:ascii="仿宋_GB2312" w:hAnsi="仿宋_GB2312" w:cs="仿宋_GB2312" w:eastAsia="仿宋_GB2312"/>
              </w:rPr>
              <w:t>基础软件（流式办公软件）</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标的名称：基础软件（流式办公软件）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基础软件（流式办公软件）技术参数与性能指标</w:t>
            </w:r>
          </w:p>
        </w:tc>
        <w:tc>
          <w:tcPr>
            <w:tcW w:type="dxa" w:w="5814"/>
          </w:tcPr>
          <w:p>
            <w:pPr>
              <w:pStyle w:val="null3"/>
              <w:ind w:firstLine="440"/>
              <w:jc w:val="left"/>
            </w:pPr>
            <w:r>
              <w:rPr>
                <w:rFonts w:ascii="仿宋_GB2312" w:hAnsi="仿宋_GB2312" w:cs="仿宋_GB2312" w:eastAsia="仿宋_GB2312"/>
                <w:sz w:val="24"/>
              </w:rPr>
              <w:t>1、支持符合安全可靠测评要求</w:t>
            </w:r>
            <w:r>
              <w:rPr>
                <w:rFonts w:ascii="仿宋_GB2312" w:hAnsi="仿宋_GB2312" w:cs="仿宋_GB2312" w:eastAsia="仿宋_GB2312"/>
                <w:sz w:val="24"/>
              </w:rPr>
              <w:t>的操作系统；支持海光、龙芯</w:t>
            </w:r>
            <w:r>
              <w:rPr>
                <w:rFonts w:ascii="仿宋_GB2312" w:hAnsi="仿宋_GB2312" w:cs="仿宋_GB2312" w:eastAsia="仿宋_GB2312"/>
                <w:sz w:val="24"/>
              </w:rPr>
              <w:t>、飞腾、鲲鹏、兆芯、申威等国产</w:t>
            </w:r>
            <w:r>
              <w:rPr>
                <w:rFonts w:ascii="仿宋_GB2312" w:hAnsi="仿宋_GB2312" w:cs="仿宋_GB2312" w:eastAsia="仿宋_GB2312"/>
                <w:sz w:val="24"/>
              </w:rPr>
              <w:t>CPU。文字、表格、演示三个组件均支持在输出OFD/PDF等版式软件格式时可设置输出范围和嵌入字体。输出范围支持根据需要仅输出对应的页、工作表或者幻灯片，提高导出效率。嵌入字体是指在导出OFD/PDF等版式软件格式文件时，将当前流式文档中用到的字体嵌入到OFD/PDF等版式软件格式文件中，保证在公文流转的过程中即使当前机器缺少相应字体，也能正确排版显示。</w:t>
            </w:r>
          </w:p>
          <w:p>
            <w:pPr>
              <w:pStyle w:val="null3"/>
              <w:ind w:firstLine="440"/>
              <w:jc w:val="left"/>
            </w:pPr>
            <w:r>
              <w:rPr>
                <w:rFonts w:ascii="仿宋_GB2312" w:hAnsi="仿宋_GB2312" w:cs="仿宋_GB2312" w:eastAsia="仿宋_GB2312"/>
                <w:sz w:val="24"/>
              </w:rPr>
              <w:t>2、文字、表格、演示三个组件均支持自定义快速访问工具栏，允许用户根据实际使用需求将频繁使用的功能按钮集中到一个方便操作的工具栏上，提升编辑文档的效率。如输出OFD/PDF等版式软件格式、直接打印、复制、粘贴等。</w:t>
            </w:r>
          </w:p>
          <w:p>
            <w:pPr>
              <w:pStyle w:val="null3"/>
              <w:ind w:firstLine="440"/>
              <w:jc w:val="left"/>
            </w:pPr>
            <w:r>
              <w:rPr>
                <w:rFonts w:ascii="仿宋_GB2312" w:hAnsi="仿宋_GB2312" w:cs="仿宋_GB2312" w:eastAsia="仿宋_GB2312"/>
                <w:sz w:val="24"/>
              </w:rPr>
              <w:t>3、文字、表格、演示三个组件均可以自定义选项卡。用户可以根据自己使用需求，操作习惯自行设置。</w:t>
            </w:r>
          </w:p>
          <w:p>
            <w:pPr>
              <w:pStyle w:val="null3"/>
              <w:ind w:firstLine="440"/>
              <w:jc w:val="left"/>
            </w:pPr>
            <w:r>
              <w:rPr>
                <w:rFonts w:ascii="仿宋_GB2312" w:hAnsi="仿宋_GB2312" w:cs="仿宋_GB2312" w:eastAsia="仿宋_GB2312"/>
                <w:sz w:val="24"/>
              </w:rPr>
              <w:t>4、文字、表格、演示三个组件支持多种语言绘制、排版。包含日文、维语、法语、德语俄语、西班牙语、葡萄牙语、韩语、越南语、蒙语、藏语、阿拉伯语，保证多种语言排版正常显示，无乱码、无错位。</w:t>
            </w:r>
          </w:p>
          <w:p>
            <w:pPr>
              <w:pStyle w:val="null3"/>
              <w:ind w:firstLine="440"/>
              <w:jc w:val="left"/>
            </w:pPr>
            <w:r>
              <w:rPr>
                <w:rFonts w:ascii="仿宋_GB2312" w:hAnsi="仿宋_GB2312" w:cs="仿宋_GB2312" w:eastAsia="仿宋_GB2312"/>
                <w:sz w:val="24"/>
              </w:rPr>
              <w:t>5、文字，表格，演示三个组件均支持长图片输出，并且支持在输出的图片上添加水印。</w:t>
            </w:r>
          </w:p>
          <w:p>
            <w:pPr>
              <w:pStyle w:val="null3"/>
              <w:ind w:firstLine="440"/>
              <w:jc w:val="left"/>
            </w:pPr>
            <w:r>
              <w:rPr>
                <w:rFonts w:ascii="仿宋_GB2312" w:hAnsi="仿宋_GB2312" w:cs="仿宋_GB2312" w:eastAsia="仿宋_GB2312"/>
                <w:sz w:val="24"/>
              </w:rPr>
              <w:t>6、文字组件支持本地磁盘文件搜索。可以根据文档名称、文档内容按照时间及文件类型搜索出符合条件的文档素材，搜索出来的文档支持直接查看和通过引用将文档内容直接插入到需要的文档中。</w:t>
            </w:r>
          </w:p>
          <w:p>
            <w:pPr>
              <w:pStyle w:val="null3"/>
              <w:ind w:firstLine="440"/>
              <w:jc w:val="left"/>
            </w:pPr>
            <w:r>
              <w:rPr>
                <w:rFonts w:ascii="仿宋_GB2312" w:hAnsi="仿宋_GB2312" w:cs="仿宋_GB2312" w:eastAsia="仿宋_GB2312"/>
                <w:sz w:val="24"/>
              </w:rPr>
              <w:t>7、文字组件，支持OFD/PDF等版式软件格式预览功能。</w:t>
            </w:r>
          </w:p>
          <w:p>
            <w:pPr>
              <w:pStyle w:val="null3"/>
              <w:ind w:firstLine="440"/>
              <w:jc w:val="left"/>
            </w:pPr>
            <w:r>
              <w:rPr>
                <w:rFonts w:ascii="仿宋_GB2312" w:hAnsi="仿宋_GB2312" w:cs="仿宋_GB2312" w:eastAsia="仿宋_GB2312"/>
                <w:sz w:val="24"/>
              </w:rPr>
              <w:t>8、文字组件，支持插入方框、打勾方框、打叉方框。支持智能判定方框属性，通过鼠标点击方框直接进行打勾或取消打勾。</w:t>
            </w:r>
          </w:p>
          <w:p>
            <w:pPr>
              <w:pStyle w:val="null3"/>
              <w:ind w:firstLine="440"/>
              <w:jc w:val="left"/>
            </w:pPr>
            <w:r>
              <w:rPr>
                <w:rFonts w:ascii="仿宋_GB2312" w:hAnsi="仿宋_GB2312" w:cs="仿宋_GB2312" w:eastAsia="仿宋_GB2312"/>
                <w:sz w:val="24"/>
              </w:rPr>
              <w:t>9、文字组件，打印时支持并打顺序、打印域代码、打印隐藏文字下划线等设置项。设置并打顺序便于用户根据阅读习惯，在一页中需要打印多版时，按照纵向或横向布局打印；打印域代码、打印隐藏文字下划线设置。</w:t>
            </w:r>
          </w:p>
          <w:p>
            <w:pPr>
              <w:pStyle w:val="null3"/>
              <w:ind w:firstLine="440"/>
              <w:jc w:val="left"/>
            </w:pPr>
            <w:r>
              <w:rPr>
                <w:rFonts w:ascii="仿宋_GB2312" w:hAnsi="仿宋_GB2312" w:cs="仿宋_GB2312" w:eastAsia="仿宋_GB2312"/>
                <w:sz w:val="24"/>
              </w:rPr>
              <w:t>10、文字组件，支持专用于阅读的视图模式 (阅读版式)。该模式下支持目录导航、显示批注、突出显示、查找等功能。</w:t>
            </w:r>
          </w:p>
          <w:p>
            <w:pPr>
              <w:pStyle w:val="null3"/>
              <w:ind w:firstLine="440"/>
              <w:jc w:val="left"/>
            </w:pPr>
            <w:r>
              <w:rPr>
                <w:rFonts w:ascii="仿宋_GB2312" w:hAnsi="仿宋_GB2312" w:cs="仿宋_GB2312" w:eastAsia="仿宋_GB2312"/>
                <w:sz w:val="24"/>
              </w:rPr>
              <w:t>11、演示组件，支持将演示文件及相关媒体文件打包成文件夹/压缩文件。</w:t>
            </w:r>
          </w:p>
          <w:p>
            <w:pPr>
              <w:pStyle w:val="null3"/>
              <w:ind w:firstLine="440"/>
              <w:jc w:val="left"/>
            </w:pPr>
            <w:r>
              <w:rPr>
                <w:rFonts w:ascii="仿宋_GB2312" w:hAnsi="仿宋_GB2312" w:cs="仿宋_GB2312" w:eastAsia="仿宋_GB2312"/>
                <w:sz w:val="24"/>
              </w:rPr>
              <w:t>12、演示组件，支持将幻灯片背景另存为图片。</w:t>
            </w:r>
          </w:p>
          <w:p>
            <w:pPr>
              <w:pStyle w:val="null3"/>
              <w:ind w:firstLine="440"/>
              <w:jc w:val="left"/>
            </w:pPr>
            <w:r>
              <w:rPr>
                <w:rFonts w:ascii="仿宋_GB2312" w:hAnsi="仿宋_GB2312" w:cs="仿宋_GB2312" w:eastAsia="仿宋_GB2312"/>
                <w:sz w:val="24"/>
              </w:rPr>
              <w:t>13、演示组件，支持嵌入音频/视频媒体对象，嵌入后能跟随文档一起，避免文档流转时音视频无法播放。</w:t>
            </w:r>
          </w:p>
          <w:p>
            <w:pPr>
              <w:pStyle w:val="null3"/>
              <w:ind w:firstLine="440"/>
              <w:jc w:val="left"/>
            </w:pPr>
            <w:r>
              <w:rPr>
                <w:rFonts w:ascii="仿宋_GB2312" w:hAnsi="仿宋_GB2312" w:cs="仿宋_GB2312" w:eastAsia="仿宋_GB2312"/>
                <w:sz w:val="24"/>
              </w:rPr>
              <w:t>14、演示组件，支持导入外部模板。</w:t>
            </w:r>
          </w:p>
          <w:p>
            <w:pPr>
              <w:pStyle w:val="null3"/>
              <w:ind w:firstLine="440"/>
              <w:jc w:val="left"/>
            </w:pPr>
            <w:r>
              <w:rPr>
                <w:rFonts w:ascii="仿宋_GB2312" w:hAnsi="仿宋_GB2312" w:cs="仿宋_GB2312" w:eastAsia="仿宋_GB2312"/>
                <w:sz w:val="24"/>
              </w:rPr>
              <w:t>15、表格组件，支持文件瘦身。该功能可以通过对文件中的对象、重复样式、空白单元格内容进行瘦身，减小文件体积，提升文件效率。</w:t>
            </w:r>
          </w:p>
          <w:p>
            <w:pPr>
              <w:pStyle w:val="null3"/>
              <w:ind w:firstLine="440"/>
              <w:jc w:val="left"/>
            </w:pPr>
            <w:r>
              <w:rPr>
                <w:rFonts w:ascii="仿宋_GB2312" w:hAnsi="仿宋_GB2312" w:cs="仿宋_GB2312" w:eastAsia="仿宋_GB2312"/>
                <w:sz w:val="24"/>
              </w:rPr>
              <w:t>16、表格组件，支持自动筛选高级模式。支持显示计数、导出计数、按计数排序、反选、筛选唯一/重复值等功能。</w:t>
            </w:r>
          </w:p>
          <w:p>
            <w:pPr>
              <w:pStyle w:val="null3"/>
              <w:ind w:firstLine="440"/>
              <w:jc w:val="left"/>
            </w:pPr>
            <w:r>
              <w:rPr>
                <w:rFonts w:ascii="仿宋_GB2312" w:hAnsi="仿宋_GB2312" w:cs="仿宋_GB2312" w:eastAsia="仿宋_GB2312"/>
                <w:sz w:val="24"/>
              </w:rPr>
              <w:t>17、表格组件，支持中断计算。提供数据量比较大、公式计算时间长的过程中强行中断的功能。</w:t>
            </w:r>
          </w:p>
          <w:p>
            <w:pPr>
              <w:pStyle w:val="null3"/>
              <w:ind w:firstLine="440"/>
              <w:jc w:val="left"/>
            </w:pPr>
            <w:r>
              <w:rPr>
                <w:rFonts w:ascii="仿宋_GB2312" w:hAnsi="仿宋_GB2312" w:cs="仿宋_GB2312" w:eastAsia="仿宋_GB2312"/>
                <w:sz w:val="24"/>
              </w:rPr>
              <w:t>18、表格组件，支持数据透视图。提供可视化图形方式汇总数据的功能。</w:t>
            </w:r>
          </w:p>
          <w:p>
            <w:pPr>
              <w:pStyle w:val="null3"/>
              <w:ind w:firstLine="440"/>
              <w:jc w:val="left"/>
            </w:pPr>
            <w:r>
              <w:rPr>
                <w:rFonts w:ascii="仿宋_GB2312" w:hAnsi="仿宋_GB2312" w:cs="仿宋_GB2312" w:eastAsia="仿宋_GB2312"/>
                <w:sz w:val="24"/>
              </w:rPr>
              <w:t>19</w:t>
            </w:r>
            <w:r>
              <w:rPr>
                <w:rFonts w:ascii="仿宋_GB2312" w:hAnsi="仿宋_GB2312" w:cs="仿宋_GB2312" w:eastAsia="仿宋_GB2312"/>
                <w:sz w:val="24"/>
              </w:rPr>
              <w:t>、表格组件，支持版面底部状态栏支持自定义。可根据需求设置为中文单位分隔、千位分隔符、万位分隔的功能，即数字中的逗号。该功能可帮助用户快速、清晰的分辨复杂数字。</w:t>
            </w:r>
          </w:p>
        </w:tc>
      </w:tr>
    </w:tbl>
    <w:p>
      <w:pPr>
        <w:pStyle w:val="null3"/>
        <w:jc w:val="left"/>
      </w:pPr>
      <w:r>
        <w:rPr>
          <w:rFonts w:ascii="仿宋_GB2312" w:hAnsi="仿宋_GB2312" w:cs="仿宋_GB2312" w:eastAsia="仿宋_GB2312"/>
        </w:rPr>
        <w:t>标的名称：基础软件（版式办公软件）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基础软件（版式办公软件）技术参数与性能指标</w:t>
            </w:r>
          </w:p>
        </w:tc>
        <w:tc>
          <w:tcPr>
            <w:tcW w:type="dxa" w:w="5814"/>
          </w:tcPr>
          <w:p>
            <w:pPr>
              <w:pStyle w:val="null3"/>
              <w:ind w:firstLine="440"/>
              <w:jc w:val="left"/>
            </w:pPr>
            <w:r>
              <w:rPr>
                <w:rFonts w:ascii="仿宋_GB2312" w:hAnsi="仿宋_GB2312" w:cs="仿宋_GB2312" w:eastAsia="仿宋_GB2312"/>
                <w:sz w:val="24"/>
                <w:color w:val="333333"/>
              </w:rPr>
              <w:t>1</w:t>
            </w:r>
            <w:r>
              <w:rPr>
                <w:rFonts w:ascii="仿宋_GB2312" w:hAnsi="仿宋_GB2312" w:cs="仿宋_GB2312" w:eastAsia="仿宋_GB2312"/>
                <w:sz w:val="24"/>
                <w:color w:val="333333"/>
              </w:rPr>
              <w:t>、</w:t>
            </w:r>
            <w:r>
              <w:rPr>
                <w:rFonts w:ascii="仿宋_GB2312" w:hAnsi="仿宋_GB2312" w:cs="仿宋_GB2312" w:eastAsia="仿宋_GB2312"/>
                <w:sz w:val="24"/>
                <w:color w:val="000000"/>
              </w:rPr>
              <w:t>支持符合安全可靠测评要求的操作系统；支持海光、龙芯、飞腾、鲲鹏、兆芯、申威等国产CPU。</w:t>
            </w:r>
            <w:r>
              <w:rPr>
                <w:rFonts w:ascii="仿宋_GB2312" w:hAnsi="仿宋_GB2312" w:cs="仿宋_GB2312" w:eastAsia="仿宋_GB2312"/>
                <w:sz w:val="24"/>
                <w:color w:val="333333"/>
              </w:rPr>
              <w:t>符合OFD/PDF等版式软件格式标准及电子公文应用领域的标准规范。</w:t>
            </w:r>
          </w:p>
          <w:p>
            <w:pPr>
              <w:pStyle w:val="null3"/>
              <w:ind w:firstLine="440"/>
              <w:jc w:val="left"/>
            </w:pPr>
            <w:r>
              <w:rPr>
                <w:rFonts w:ascii="仿宋_GB2312" w:hAnsi="仿宋_GB2312" w:cs="仿宋_GB2312" w:eastAsia="仿宋_GB2312"/>
                <w:sz w:val="24"/>
                <w:color w:val="333333"/>
              </w:rPr>
              <w:t>2</w:t>
            </w:r>
            <w:r>
              <w:rPr>
                <w:rFonts w:ascii="仿宋_GB2312" w:hAnsi="仿宋_GB2312" w:cs="仿宋_GB2312" w:eastAsia="仿宋_GB2312"/>
                <w:sz w:val="24"/>
                <w:color w:val="333333"/>
              </w:rPr>
              <w:t>、支持OFD/PDF双格式阅读，支持OFD/PDF电子文档注释、校对批注、高级搜索、打印；支持电子公文语义增加、修改、删除、导出功能；支持水印、截图功能；支持编辑文档；支持国内通用民族文字阅读和高级编辑。</w:t>
            </w:r>
          </w:p>
          <w:p>
            <w:pPr>
              <w:pStyle w:val="null3"/>
              <w:ind w:firstLine="440"/>
              <w:jc w:val="left"/>
            </w:pPr>
            <w:r>
              <w:rPr>
                <w:rFonts w:ascii="仿宋_GB2312" w:hAnsi="仿宋_GB2312" w:cs="仿宋_GB2312" w:eastAsia="仿宋_GB2312"/>
                <w:sz w:val="24"/>
                <w:color w:val="333333"/>
              </w:rPr>
              <w:t>3</w:t>
            </w:r>
            <w:r>
              <w:rPr>
                <w:rFonts w:ascii="仿宋_GB2312" w:hAnsi="仿宋_GB2312" w:cs="仿宋_GB2312" w:eastAsia="仿宋_GB2312"/>
                <w:sz w:val="24"/>
                <w:color w:val="333333"/>
              </w:rPr>
              <w:t>、支持纸质文件一键扫描生成OFD/PDF文档；支持骑马钉打印(装订成册)。可支持对扫描生成的OFD文件进行高压缩，无损压缩80%，支持至少三种格式如JPG、BMP、TIFF。</w:t>
            </w:r>
          </w:p>
          <w:p>
            <w:pPr>
              <w:pStyle w:val="null3"/>
              <w:ind w:firstLine="440"/>
              <w:jc w:val="left"/>
            </w:pPr>
            <w:r>
              <w:rPr>
                <w:rFonts w:ascii="仿宋_GB2312" w:hAnsi="仿宋_GB2312" w:cs="仿宋_GB2312" w:eastAsia="仿宋_GB2312"/>
                <w:sz w:val="24"/>
                <w:color w:val="333333"/>
              </w:rPr>
              <w:t>4</w:t>
            </w:r>
            <w:r>
              <w:rPr>
                <w:rFonts w:ascii="仿宋_GB2312" w:hAnsi="仿宋_GB2312" w:cs="仿宋_GB2312" w:eastAsia="仿宋_GB2312"/>
                <w:sz w:val="24"/>
                <w:color w:val="333333"/>
              </w:rPr>
              <w:t>、支持密码保护、权限控制；支持对OFD版式文件进行数字签名；支持电子公文签章、验章功能,支持自定义图章；支持OFD电子签章格式规范的多家电子签章之间的互认；支持手写签批功能，支持签批内容的数字签名。</w:t>
            </w:r>
          </w:p>
        </w:tc>
      </w:tr>
    </w:tbl>
    <w:p>
      <w:pPr>
        <w:pStyle w:val="null3"/>
        <w:jc w:val="left"/>
      </w:pPr>
      <w:r>
        <w:rPr>
          <w:rFonts w:ascii="仿宋_GB2312" w:hAnsi="仿宋_GB2312" w:cs="仿宋_GB2312" w:eastAsia="仿宋_GB2312"/>
        </w:rPr>
        <w:t>标的名称：基础软件（杀毒软件）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基础软件（杀毒软件）技术参数与性能指标</w:t>
            </w:r>
          </w:p>
        </w:tc>
        <w:tc>
          <w:tcPr>
            <w:tcW w:type="dxa" w:w="5814"/>
          </w:tcPr>
          <w:p>
            <w:pPr>
              <w:pStyle w:val="null3"/>
              <w:ind w:firstLine="440"/>
              <w:jc w:val="left"/>
            </w:pPr>
            <w:r>
              <w:rPr>
                <w:rFonts w:ascii="仿宋_GB2312" w:hAnsi="仿宋_GB2312" w:cs="仿宋_GB2312" w:eastAsia="仿宋_GB2312"/>
                <w:sz w:val="24"/>
              </w:rPr>
              <w:t>1、支持符合安全可靠测评要求的操作系统；</w:t>
            </w:r>
            <w:r>
              <w:rPr>
                <w:rFonts w:ascii="仿宋_GB2312" w:hAnsi="仿宋_GB2312" w:cs="仿宋_GB2312" w:eastAsia="仿宋_GB2312"/>
                <w:sz w:val="24"/>
                <w:color w:val="000000"/>
              </w:rPr>
              <w:t>支持海光、龙芯、飞腾、鲲鹏、兆芯、申威等国产</w:t>
            </w:r>
            <w:r>
              <w:rPr>
                <w:rFonts w:ascii="仿宋_GB2312" w:hAnsi="仿宋_GB2312" w:cs="仿宋_GB2312" w:eastAsia="仿宋_GB2312"/>
                <w:sz w:val="24"/>
                <w:color w:val="000000"/>
              </w:rPr>
              <w:t>CPU。</w:t>
            </w:r>
            <w:r>
              <w:rPr>
                <w:rFonts w:ascii="仿宋_GB2312" w:hAnsi="仿宋_GB2312" w:cs="仿宋_GB2312" w:eastAsia="仿宋_GB2312"/>
                <w:sz w:val="24"/>
              </w:rPr>
              <w:t>支持离线的方式进行病毒库升级；支持离线的方式进行客户端升级。</w:t>
            </w:r>
          </w:p>
          <w:p>
            <w:pPr>
              <w:pStyle w:val="null3"/>
              <w:ind w:firstLine="440"/>
              <w:jc w:val="left"/>
            </w:pPr>
            <w:r>
              <w:rPr>
                <w:rFonts w:ascii="仿宋_GB2312" w:hAnsi="仿宋_GB2312" w:cs="仿宋_GB2312" w:eastAsia="仿宋_GB2312"/>
                <w:sz w:val="24"/>
              </w:rPr>
              <w:t>2、支持查看终端上的病毒扫描日志，包括扫描时间、扫描结果，并显示扫描详情(扫描用时、扫描项目总数、使用引擎等信息)。</w:t>
            </w:r>
          </w:p>
          <w:p>
            <w:pPr>
              <w:pStyle w:val="null3"/>
              <w:ind w:firstLine="440"/>
              <w:jc w:val="left"/>
            </w:pPr>
            <w:r>
              <w:rPr>
                <w:rFonts w:ascii="仿宋_GB2312" w:hAnsi="仿宋_GB2312" w:cs="仿宋_GB2312" w:eastAsia="仿宋_GB2312"/>
                <w:sz w:val="24"/>
              </w:rPr>
              <w:t>3、支持查看终端上的防护日志，包括时间、文件路径、防护说明、处理结果。</w:t>
            </w:r>
          </w:p>
          <w:p>
            <w:pPr>
              <w:pStyle w:val="null3"/>
              <w:ind w:firstLine="440"/>
              <w:jc w:val="left"/>
            </w:pPr>
            <w:r>
              <w:rPr>
                <w:rFonts w:ascii="仿宋_GB2312" w:hAnsi="仿宋_GB2312" w:cs="仿宋_GB2312" w:eastAsia="仿宋_GB2312"/>
                <w:sz w:val="24"/>
              </w:rPr>
              <w:t>4、具备管理中心后台，支持在客户端手动配置管理中心地址，将客户端接入管理中心进行统一管理。</w:t>
            </w:r>
          </w:p>
          <w:p>
            <w:pPr>
              <w:pStyle w:val="null3"/>
              <w:ind w:firstLine="440"/>
              <w:jc w:val="left"/>
            </w:pPr>
            <w:r>
              <w:rPr>
                <w:rFonts w:ascii="仿宋_GB2312" w:hAnsi="仿宋_GB2312" w:cs="仿宋_GB2312" w:eastAsia="仿宋_GB2312"/>
                <w:sz w:val="24"/>
              </w:rPr>
              <w:t>5、支持对计算机快速扫描、全盘扫描和自定义扫描。</w:t>
            </w:r>
          </w:p>
          <w:p>
            <w:pPr>
              <w:pStyle w:val="null3"/>
              <w:ind w:firstLine="440"/>
              <w:jc w:val="left"/>
            </w:pPr>
            <w:r>
              <w:rPr>
                <w:rFonts w:ascii="仿宋_GB2312" w:hAnsi="仿宋_GB2312" w:cs="仿宋_GB2312" w:eastAsia="仿宋_GB2312"/>
                <w:sz w:val="24"/>
              </w:rPr>
              <w:t>6、杀毒引擎和病毒库需支持6亿以上的病毒类型查杀检测，病毒检测及清除能力达到公安部一级品认证标准。支持产品在断网状态下具备不依赖病毒库特征的情况下对未知病毒查杀的能力。</w:t>
            </w:r>
          </w:p>
          <w:p>
            <w:pPr>
              <w:pStyle w:val="null3"/>
              <w:ind w:firstLine="440"/>
              <w:jc w:val="left"/>
            </w:pPr>
            <w:r>
              <w:rPr>
                <w:rFonts w:ascii="仿宋_GB2312" w:hAnsi="仿宋_GB2312" w:cs="仿宋_GB2312" w:eastAsia="仿宋_GB2312"/>
                <w:sz w:val="24"/>
              </w:rPr>
              <w:t>7、人工智能学习，具备自主研发机器学习的恶意程序检测引擎。</w:t>
            </w:r>
          </w:p>
          <w:p>
            <w:pPr>
              <w:pStyle w:val="null3"/>
              <w:ind w:firstLine="440"/>
              <w:jc w:val="left"/>
            </w:pPr>
            <w:r>
              <w:rPr>
                <w:rFonts w:ascii="仿宋_GB2312" w:hAnsi="仿宋_GB2312" w:cs="仿宋_GB2312" w:eastAsia="仿宋_GB2312"/>
                <w:sz w:val="24"/>
              </w:rPr>
              <w:t>8、支持多引擎查杀，客户端支持勒索病毒、木马病毒、蠕虫病毒、宏病毒、间谍软件、广告软件、僵死网络等至少7种病毒查杀引擎。</w:t>
            </w:r>
          </w:p>
          <w:p>
            <w:pPr>
              <w:pStyle w:val="null3"/>
              <w:ind w:firstLine="440"/>
              <w:jc w:val="left"/>
            </w:pPr>
            <w:r>
              <w:rPr>
                <w:rFonts w:ascii="仿宋_GB2312" w:hAnsi="仿宋_GB2312" w:cs="仿宋_GB2312" w:eastAsia="仿宋_GB2312"/>
                <w:sz w:val="24"/>
              </w:rPr>
              <w:t>9、支持快速批量恢复隔离区内的文件。</w:t>
            </w:r>
          </w:p>
          <w:p>
            <w:pPr>
              <w:pStyle w:val="null3"/>
              <w:ind w:firstLine="440"/>
              <w:jc w:val="left"/>
            </w:pPr>
            <w:r>
              <w:rPr>
                <w:rFonts w:ascii="仿宋_GB2312" w:hAnsi="仿宋_GB2312" w:cs="仿宋_GB2312" w:eastAsia="仿宋_GB2312"/>
                <w:sz w:val="24"/>
              </w:rPr>
              <w:t>10、提供文件系统实时防护功能，发现病毒时可设置自动处理、让用户选择处理或仅上报不处理。</w:t>
            </w:r>
          </w:p>
          <w:p>
            <w:pPr>
              <w:pStyle w:val="null3"/>
              <w:ind w:firstLine="440"/>
              <w:jc w:val="left"/>
            </w:pPr>
            <w:r>
              <w:rPr>
                <w:rFonts w:ascii="仿宋_GB2312" w:hAnsi="仿宋_GB2312" w:cs="仿宋_GB2312" w:eastAsia="仿宋_GB2312"/>
                <w:sz w:val="24"/>
              </w:rPr>
              <w:t>11、供应商响应产品应具有有效期内的计算机信息系统安全专用产品销售许可证（说明：提供有效的证书复印件），或者由具备资格的机构安全认证合格或者安全检测符合要求（说明：提供安全认证合格或者安全检测符合要求的证明材料）。</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w:t>
            </w:r>
          </w:p>
        </w:tc>
        <w:tc>
          <w:tcPr>
            <w:tcW w:type="dxa" w:w="5814"/>
          </w:tcPr>
          <w:p>
            <w:pPr>
              <w:pStyle w:val="null3"/>
              <w:jc w:val="left"/>
            </w:pPr>
            <w:r>
              <w:rPr>
                <w:rFonts w:ascii="仿宋_GB2312" w:hAnsi="仿宋_GB2312" w:cs="仿宋_GB2312" w:eastAsia="仿宋_GB2312"/>
              </w:rPr>
              <w:t>1、采购内容中的所有标的，供应商必须在报价表中载明响应报价、产地、品牌、规格型号、制造商、单价。</w:t>
            </w:r>
            <w:r>
              <w:br/>
            </w:r>
            <w:r>
              <w:rPr>
                <w:rFonts w:ascii="仿宋_GB2312" w:hAnsi="仿宋_GB2312" w:cs="仿宋_GB2312" w:eastAsia="仿宋_GB2312"/>
              </w:rPr>
              <w:t xml:space="preserve"> 2、本项目不接受联合体响应。 </w:t>
            </w:r>
            <w:r>
              <w:br/>
            </w:r>
            <w:r>
              <w:rPr>
                <w:rFonts w:ascii="仿宋_GB2312" w:hAnsi="仿宋_GB2312" w:cs="仿宋_GB2312" w:eastAsia="仿宋_GB2312"/>
              </w:rPr>
              <w:t xml:space="preserve"> 3、本项目响应产品均为非进口产品。（说明：供应商在响应文件中响应。）</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保密要求</w:t>
            </w:r>
          </w:p>
        </w:tc>
        <w:tc>
          <w:tcPr>
            <w:tcW w:type="dxa" w:w="5814"/>
          </w:tcPr>
          <w:p>
            <w:pPr>
              <w:pStyle w:val="null3"/>
              <w:jc w:val="left"/>
            </w:pPr>
            <w:r>
              <w:rPr>
                <w:rFonts w:ascii="仿宋_GB2312" w:hAnsi="仿宋_GB2312" w:cs="仿宋_GB2312" w:eastAsia="仿宋_GB2312"/>
              </w:rPr>
              <w:t>1、合同签订后，供应商与采购人签订安全保密责任承诺书，因供应商或其员工引起的安全泄密事件，供应商作为第一责任承担方。（说明：供应商在响应文件中响应）</w:t>
            </w:r>
            <w:r>
              <w:br/>
            </w:r>
            <w:r>
              <w:rPr>
                <w:rFonts w:ascii="仿宋_GB2312" w:hAnsi="仿宋_GB2312" w:cs="仿宋_GB2312" w:eastAsia="仿宋_GB2312"/>
              </w:rPr>
              <w:t xml:space="preserve"> 2、供应商应遵守采购人的相关保密规定，未经许可不得复制、带走和传播本项目所涉及的全部数据信息，如有违反，将依法追究供应商相关法律责任。（说明：供应商在响应文件中响应）</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知识产权</w:t>
            </w:r>
          </w:p>
        </w:tc>
        <w:tc>
          <w:tcPr>
            <w:tcW w:type="dxa" w:w="5814"/>
          </w:tcPr>
          <w:p>
            <w:pPr>
              <w:pStyle w:val="null3"/>
              <w:jc w:val="left"/>
            </w:pPr>
            <w:r>
              <w:rPr>
                <w:rFonts w:ascii="仿宋_GB2312" w:hAnsi="仿宋_GB2312" w:cs="仿宋_GB2312" w:eastAsia="仿宋_GB2312"/>
              </w:rPr>
              <w:t>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如使用供应商所不拥有的知识产权，则在报价中必须包括合法使用该知识产权的相关费用。（说明：供应商在响应文件中响应。）</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自合同签订之日起3日。（说明：供应商在响应文件中响应。）</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成都青白江区华金大道二段317号青白江法院。（说明：供应商在响应文件中响应。）</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货款付款条件：（说明：供应商在响应文件中响应）供应商按本次采购清单中所列全部内容交货并通过验收，采购人收到供应商开具的合法有效等额发票后。达到该付款条件起10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验收、交付标准和方法（说明：供应商在响应文件中响应）： 1、交货时供应商应提供所响应“基础软件（流式办公软件）”的安装光盘或U盘1份、所响应“基础软件（版式办公软件）”安装光盘或U盘1份、所响应“基础软件（杀毒软件）”安装光盘或U盘1份；交货时供应商应提供所响应“基础软件（流式办公软件）”授权数≥60个、所响应“基础软件（版式办公软件）”授权数≥60个、所响应“基础软件（杀毒软件）”授权数≥60个。未按照上述要求提供安装光盘或U盘、序列号的视作未完成交货。 2、采购人将严格按照《财政部关于进一步加强政府采购需求和履约验收管理的指导意见》(财库〔2016〕205号)、《政府采购需求管理办法》(财库〔2021〕22号)以及国家有关规定，本项目采购文件的质量要求和技术指标(包括每一项技术和商务要求的履约情况)、供应商的响应文件及承诺以及本合同约定标准进行验收；采购双方如对质量要求和技术指标的约定标准有相互抵触或异议的事项，由采购人在国家有关规定、采购文件、响应文件及承诺与采购合同约定中按质量要求和技术指标比较优胜的原则确定该项的约定标准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说明：供应商在响应文件中响应。）</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质量保修范围和保修期（说明：供应商在响应文件中响应）： 1、质保期：3年(质保期为验收合格之日起开始计算)。 2、供应商按采购人要求，在合同约定时间内组织货源及技术力量，到采购人指定地点开展项目的实施；采购人有权到现场了解进度、监督质量，采购人有责任派专人负责项目实施过程中的协调和联络。 3、供应商针对本项目按采购人需求提供培训服务，培训内容包括设备的性能、原理、操作、保养和维护等内容，达到采购人可独立使用的效果，并在培训后免费提供技术咨询服务。 4、在质保期内产品出现质量问题，供应商在接到通知后1个工作日内重新恢复。 5、在质保期内，提供免费的5×8的监测服务和应急响应服务。 6、在质保期内，供应商应提供合同中全部所采软件的免费升级。</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违约责任与解决争议的方法（说明：供应商在响应文件中响应）： 1、采购人违约责任。1.1采购人应按约支付采购资金，否则供应商有权要求采购人按照合同订立时1年期贷款市场报价利率支付逾期利息。1.2采购人无正当理由拒收货物的，采购人应向供应商偿付违约金（违约金的总金额累计不超过合同总价的百分之伍）。因采购人原因导致变更、中止或者终止政府采购合同的，采购人应当对供应商受到的损失予以赔偿或者补偿。采购人偿付的违约金不足以弥补供应商损失的，还应按供应商损失尚未弥补的部分，支付赔偿金给供应商。 2、供应商违约责任。2.1供应商必须遵守采购合同并执行合同中的各项规定，保证采购合同的正常履行。2.2如因供应商工作人员在履行职务过程中的疏忽、失职、过错等故意或者过失原因给采购人造成损失或侵害，包括但不限于采购人本身的财产损失、采购人因实现债权所发生的各项费用（包括但不限于诉讼费、仲裁费、公证费、财产保全费、保全保险费、律师费、鉴定费等），由此而导致的采购人对任何第三方的法律责任等，供应商对此均应承担全部的赔偿责任。2.3供应商不能按合同约定要求提供产品或服务未达采购人基础要求标准的，采购人有权单方面终止合同，供应商除应向采购人返还已收款项及其利息（按全国银行间同业拆借中心公布的贷款市场报价利率计算）外，还应另按合同总价的20%向采购人支付违约金。2.4供应商保证本合同内容的权利无瑕疵，包括涉及的所有权及知识产权等权利无瑕疵。如任何第三方经法院裁决有权对上述服务主张权利的，采购人有权终止本合同，供应商除应向采购人返还已收款项及其利息（按全国银行间同业拆借中心公布的贷款市场报价利率计算）外，还应另按合同总价的20%向采购人支付违约金。2.5供应商应当遵守采购人的相关项目需求及相关技术要求及实质性条款，实施完成采购合同应当完全满足相关项目需求及相关技术要求及实质性条款，若供应商瑕疵履行采购合同，采购人有权终止本合同，并要求供应商支付合同总价款20%的违约金，同时供应商须全额退还采购人已经支付的款项及其利息（按全国银行间同业拆借中心公布的贷款市场报价利率计算）。2.6如供应商在履行本合同过程中发生任何违约或扣款事项，采购人有权从应付供应商的任何款项中直接扣除。2.7供应商支付的违约金不足以弥补采购人损失的，还应按采购人经济损失尚未弥补的部分，支付赔偿金给采购人，包括但不限于采购人本身的财产损失、采购人因维护权益产生的律师费、诉讼费、公证费、鉴定费、保全费、保全保险费等。 3、有下列情形之一的，当事人可以解除合同。3.1因不可抗力致使不能实现合同目的(由于非供应商或采购人原因，致使合同实质性条款无法实现的)。3.2当事人一方迟延履行主要债务，经催告后在合理期限内仍未履行。3.3当事人一方迟延履行债务或者有其他违约行为致使不能实现合同目的。3.4法律规定的其他情形。 4、解决争议的方法。4.1凡与本合同有关的一切争议，双方应通过友好协商解决。如经协商后仍不能达成协议时，任何一方都有权向合同签订所在地有管辖权的法院提起诉讼。4.2诉讼结果对双方都有约束力，双方应遵照执行。4.3由上述过程发生的费用，除诉讼结果另有规定外，应由败诉方承担。4.4在进行诉讼期间，采购人供应商双方仍应承担本合同的履行义务，否则视为供应商违约。</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1、供应商需在使用投标(响应)客户端编制投标文件时，按要求填写《投标（响应）函》完成承诺并进行电子签章。 2、行贿犯罪记录：在行贿犯罪信息查询期限内，供应商及其现任法定代表人、主要负责人没有行贿犯罪记录的书面声明材料。[说明：①按声明函的内容及要求提供书面声明材料并进行电子签章；响应文件中不需提供中国裁判文书网（https://wenshu.court.gov.cn）查询结果的证明材料；②在行贿犯罪信息查询期限内，供应商及其现任法定代表人、主要负责人没有行贿犯罪记录。] 3、未被列入失信被执行人、重大税收违法案件当事人名单、政府采购严重违法失信行为记录名单：（1）供应商未列入失信被执行人、重大税收违法案件当事人名单、政府采购严重违法失信行为记录名单的书面声明材料。[说明：①按声明函的内容及要求提供书面声明材料并进行电子签章；②供应商未列入失信被执行人、重大税收违法案件当事人名单、政府采购严重违法失信行为记录名单。]（2）资格审查小组根据“信用中国”和“中国政府采购网”网站的查询结果，在资格审查期间对供应商是否被列入失信被执行人、重大税收违法案件当事人名单、政府采购严重违法失信行为记录名单进行审查。[说明：供应商未列入失信被执行人、重大税收违法案件当事人名单、政府采购严重违法失信行为记录名单。] 4、未处于被行政部门禁止参与政府采购活动的期限内：供应商未处于被行政部门禁止参与政府采购活动的期限内。[说明：①按声明函的内容及要求提供书面声明材料并进行电子签章；②供应商未处于被行政部门禁止参与政府采购活动的期限内。] 5、不属于国家相关法律法规规定的其他禁止参加投标的情形：（1）根据采购文件的要求不属于禁止参加响应或响应无效的供应商；（2）资格审查小组未发现或者未知晓供应商存在属于国家相关法律法规规定的禁止参加响应或响应无效的供应商。</w:t>
            </w:r>
          </w:p>
        </w:tc>
        <w:tc>
          <w:tcPr>
            <w:tcW w:type="dxa" w:w="1661"/>
          </w:tcPr>
          <w:p>
            <w:pPr>
              <w:pStyle w:val="null3"/>
              <w:jc w:val="left"/>
            </w:pPr>
            <w:r>
              <w:rPr>
                <w:rFonts w:ascii="仿宋_GB2312" w:hAnsi="仿宋_GB2312" w:cs="仿宋_GB2312" w:eastAsia="仿宋_GB2312"/>
              </w:rPr>
              <w:t>声明函.docx,投标（响应）函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投标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1、报价唯一（说明：响应文件报价出现前后不一致的，按照采购文件第4章评标办法规定予以修正，修正后的报价经供应商通过项目电子化交易系统进行确认，并加盖供应商（法定名称）电子印章，供应商未在规定时间内确认的，其响应无效。询价小组不得未经要求投标人确认，直接将供应商响应文件作无效处理。） 。 2、未超过采购文件规定的最高限价。 3、报价应包含本次采购要求的所有货物及服务的费用。</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响应文件的计量单位、语 言、报价货币、响应有效期、知识产权等采购文件实质性要求或是否应当作无效响应处理</w:t>
            </w:r>
          </w:p>
        </w:tc>
        <w:tc>
          <w:tcPr>
            <w:tcW w:type="dxa" w:w="3322"/>
          </w:tcPr>
          <w:p>
            <w:pPr>
              <w:pStyle w:val="null3"/>
              <w:jc w:val="left"/>
            </w:pPr>
            <w:r>
              <w:rPr>
                <w:rFonts w:ascii="仿宋_GB2312" w:hAnsi="仿宋_GB2312" w:cs="仿宋_GB2312" w:eastAsia="仿宋_GB2312"/>
              </w:rPr>
              <w:t>响应文件的计量单位、语言、报价货币、响应有效期、知识产权等均符合采购文件的实质性要求以及不应当作无效响应处理。</w:t>
            </w:r>
          </w:p>
        </w:tc>
        <w:tc>
          <w:tcPr>
            <w:tcW w:type="dxa" w:w="1661"/>
          </w:tcPr>
          <w:p>
            <w:pPr>
              <w:pStyle w:val="null3"/>
              <w:jc w:val="left"/>
            </w:pPr>
            <w:r>
              <w:rPr>
                <w:rFonts w:ascii="仿宋_GB2312" w:hAnsi="仿宋_GB2312" w:cs="仿宋_GB2312" w:eastAsia="仿宋_GB2312"/>
              </w:rPr>
              <w:t>产品技术参数响应表,服务应答表,投标（响应）函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法定代表人或主要负责人身份证复印件或护照复印件</w:t>
            </w:r>
          </w:p>
        </w:tc>
        <w:tc>
          <w:tcPr>
            <w:tcW w:type="dxa" w:w="3322"/>
          </w:tcPr>
          <w:p>
            <w:pPr>
              <w:pStyle w:val="null3"/>
              <w:jc w:val="left"/>
            </w:pPr>
            <w:r>
              <w:rPr>
                <w:rFonts w:ascii="仿宋_GB2312" w:hAnsi="仿宋_GB2312" w:cs="仿宋_GB2312" w:eastAsia="仿宋_GB2312"/>
              </w:rPr>
              <w:t>身份证复印件或护照复印件【注：法定代表人 或主要负责人身份证复印件（身份证两面均应 复印，在有效期内）或护照复印件（法定代表人或主要负责人为外籍人士的，按此提供）。 】。</w:t>
            </w:r>
          </w:p>
        </w:tc>
        <w:tc>
          <w:tcPr>
            <w:tcW w:type="dxa" w:w="1661"/>
          </w:tcPr>
          <w:p>
            <w:pPr>
              <w:pStyle w:val="null3"/>
              <w:jc w:val="left"/>
            </w:pPr>
            <w:r>
              <w:rPr>
                <w:rFonts w:ascii="仿宋_GB2312" w:hAnsi="仿宋_GB2312" w:cs="仿宋_GB2312" w:eastAsia="仿宋_GB2312"/>
              </w:rPr>
              <w:t>法定代表人或主要负责人身份证明书.docx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打★号的技术、服务和其他要求</w:t>
            </w:r>
          </w:p>
        </w:tc>
        <w:tc>
          <w:tcPr>
            <w:tcW w:type="dxa" w:w="3322"/>
          </w:tcPr>
          <w:p>
            <w:pPr>
              <w:pStyle w:val="null3"/>
              <w:jc w:val="left"/>
            </w:pPr>
            <w:r>
              <w:rPr>
                <w:rFonts w:ascii="仿宋_GB2312" w:hAnsi="仿宋_GB2312" w:cs="仿宋_GB2312" w:eastAsia="仿宋_GB2312"/>
              </w:rPr>
              <w:t>响应文件均实质性响应采购文件中加★号的技术、服务、商务和其他要求。</w:t>
            </w:r>
          </w:p>
        </w:tc>
        <w:tc>
          <w:tcPr>
            <w:tcW w:type="dxa" w:w="1661"/>
          </w:tcPr>
          <w:p>
            <w:pPr>
              <w:pStyle w:val="null3"/>
              <w:jc w:val="left"/>
            </w:pPr>
            <w:r>
              <w:rPr>
                <w:rFonts w:ascii="仿宋_GB2312" w:hAnsi="仿宋_GB2312" w:cs="仿宋_GB2312" w:eastAsia="仿宋_GB2312"/>
              </w:rPr>
              <w:t>产品技术参数响应表,服务应答表,投标（响应）函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不属于禁止参加询价或响应无效的供应商</w:t>
            </w:r>
          </w:p>
        </w:tc>
        <w:tc>
          <w:tcPr>
            <w:tcW w:type="dxa" w:w="3322"/>
          </w:tcPr>
          <w:p>
            <w:pPr>
              <w:pStyle w:val="null3"/>
              <w:jc w:val="left"/>
            </w:pPr>
            <w:r>
              <w:rPr>
                <w:rFonts w:ascii="仿宋_GB2312" w:hAnsi="仿宋_GB2312" w:cs="仿宋_GB2312" w:eastAsia="仿宋_GB2312"/>
              </w:rPr>
              <w:t>1、根据采购文件的要求不属于禁止参加询价或响应无效的供应商； 2、询价小组未发现或者未知晓供应商存在属于国家相关法律法规规定的禁止参加询价或响应无效的供应商。</w:t>
            </w:r>
          </w:p>
        </w:tc>
        <w:tc>
          <w:tcPr>
            <w:tcW w:type="dxa" w:w="1661"/>
          </w:tcPr>
          <w:p>
            <w:pPr>
              <w:pStyle w:val="null3"/>
              <w:jc w:val="left"/>
            </w:pPr>
            <w:r>
              <w:rPr>
                <w:rFonts w:ascii="仿宋_GB2312" w:hAnsi="仿宋_GB2312" w:cs="仿宋_GB2312" w:eastAsia="仿宋_GB2312"/>
              </w:rPr>
              <w:t>响应文件封面</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响应产品制造商为采购文件载明的采购标的及其所属行业的小型或微型企业的，则给予其报价10%的价格扣除，用扣除后的价格参与评审。[说明：①响应产品为中小企业制造的货物提供中小企业申明函；响应产品为残疾人福利性单位制造的货物提供残疾人福利性单位声明函；响应产品中为监狱企业制造的货物应提供由省级以上监狱管理局、戒毒管理局（含新疆生产建设兵团）出具的制造商属于监狱企业的证明文件复印件；②残疾人福利性单位、监狱企业视同为小型、微型企业；③同一货物仅作一次价格扣除；④提供的货物既有中小企业制造货物，也有大型企业制造货物的，不享受价格扣除。]</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价格评审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成交候选供应商并列的，由询价小组根据询价通知书规定的推荐成交候选供应商数量，在排名并列的成交候选供应商中，采取随机抽取的方式确定成交候选供应商排名顺序。</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详见附件：法定代表人或主要负责人身份证明书.docx</w:t>
      </w:r>
    </w:p>
    <w:p>
      <w:pPr>
        <w:pStyle w:val="null3"/>
        <w:ind w:firstLine="960"/>
        <w:jc w:val="left"/>
      </w:pPr>
      <w:r>
        <w:rPr>
          <w:rFonts w:ascii="仿宋_GB2312" w:hAnsi="仿宋_GB2312" w:cs="仿宋_GB2312" w:eastAsia="仿宋_GB2312"/>
        </w:rPr>
        <w:t>详见附件：声明函.docx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