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D485B">
      <w:pPr>
        <w:tabs>
          <w:tab w:val="left" w:pos="2070"/>
          <w:tab w:val="center" w:pos="4365"/>
        </w:tabs>
        <w:snapToGrid w:val="0"/>
        <w:rPr>
          <w:rFonts w:hint="default" w:ascii="华文中宋" w:hAnsi="华文中宋" w:eastAsia="华文中宋"/>
          <w:color w:val="auto"/>
          <w:sz w:val="30"/>
          <w:szCs w:val="30"/>
          <w:highlight w:val="none"/>
          <w:lang w:val="en-US" w:eastAsia="zh-CN"/>
        </w:rPr>
      </w:pPr>
      <w:bookmarkStart w:id="106" w:name="_GoBack"/>
    </w:p>
    <w:p w14:paraId="125AA530">
      <w:pPr>
        <w:tabs>
          <w:tab w:val="left" w:pos="2070"/>
          <w:tab w:val="center" w:pos="4365"/>
        </w:tabs>
        <w:snapToGrid w:val="0"/>
        <w:ind w:firstLine="9680" w:firstLineChars="2200"/>
        <w:rPr>
          <w:rFonts w:ascii="华文中宋" w:hAnsi="华文中宋" w:eastAsia="华文中宋"/>
          <w:color w:val="auto"/>
          <w:sz w:val="44"/>
          <w:szCs w:val="44"/>
          <w:highlight w:val="none"/>
        </w:rPr>
      </w:pPr>
    </w:p>
    <w:p w14:paraId="681EBD44">
      <w:pPr>
        <w:tabs>
          <w:tab w:val="left" w:pos="2070"/>
          <w:tab w:val="center" w:pos="4365"/>
        </w:tabs>
        <w:snapToGrid w:val="0"/>
        <w:rPr>
          <w:rFonts w:ascii="华文中宋" w:hAnsi="华文中宋" w:eastAsia="华文中宋"/>
          <w:color w:val="auto"/>
          <w:sz w:val="44"/>
          <w:szCs w:val="44"/>
          <w:highlight w:val="none"/>
        </w:rPr>
      </w:pPr>
    </w:p>
    <w:p w14:paraId="0E5C655F">
      <w:pPr>
        <w:tabs>
          <w:tab w:val="left" w:pos="2070"/>
          <w:tab w:val="center" w:pos="4365"/>
        </w:tabs>
        <w:snapToGrid w:val="0"/>
        <w:rPr>
          <w:rFonts w:ascii="华文中宋" w:hAnsi="华文中宋" w:eastAsia="华文中宋"/>
          <w:color w:val="auto"/>
          <w:sz w:val="44"/>
          <w:szCs w:val="44"/>
          <w:highlight w:val="none"/>
        </w:rPr>
      </w:pPr>
    </w:p>
    <w:p w14:paraId="7472125B">
      <w:pPr>
        <w:tabs>
          <w:tab w:val="left" w:pos="2070"/>
          <w:tab w:val="center" w:pos="4365"/>
        </w:tabs>
        <w:snapToGrid w:val="0"/>
        <w:jc w:val="center"/>
        <w:rPr>
          <w:rFonts w:ascii="华文中宋" w:hAnsi="华文中宋" w:eastAsia="华文中宋"/>
          <w:b/>
          <w:color w:val="auto"/>
          <w:sz w:val="96"/>
          <w:szCs w:val="96"/>
          <w:highlight w:val="none"/>
        </w:rPr>
      </w:pPr>
      <w:r>
        <w:rPr>
          <w:rFonts w:hint="eastAsia" w:ascii="华文中宋" w:hAnsi="华文中宋" w:eastAsia="华文中宋"/>
          <w:b/>
          <w:color w:val="auto"/>
          <w:sz w:val="96"/>
          <w:szCs w:val="96"/>
          <w:highlight w:val="none"/>
        </w:rPr>
        <w:t>招 标 文 件</w:t>
      </w:r>
    </w:p>
    <w:p w14:paraId="34B34CAD">
      <w:pPr>
        <w:tabs>
          <w:tab w:val="left" w:pos="2070"/>
          <w:tab w:val="center" w:pos="4365"/>
        </w:tabs>
        <w:snapToGrid w:val="0"/>
        <w:jc w:val="center"/>
        <w:rPr>
          <w:rFonts w:ascii="华文中宋" w:hAnsi="华文中宋" w:eastAsia="华文中宋"/>
          <w:color w:val="auto"/>
          <w:sz w:val="44"/>
          <w:szCs w:val="44"/>
          <w:highlight w:val="none"/>
        </w:rPr>
      </w:pPr>
    </w:p>
    <w:p w14:paraId="3EC53450">
      <w:pPr>
        <w:tabs>
          <w:tab w:val="left" w:pos="2070"/>
          <w:tab w:val="center" w:pos="4365"/>
        </w:tabs>
        <w:snapToGrid w:val="0"/>
        <w:jc w:val="center"/>
        <w:rPr>
          <w:rFonts w:ascii="华文中宋" w:hAnsi="华文中宋" w:eastAsia="华文中宋"/>
          <w:color w:val="auto"/>
          <w:sz w:val="44"/>
          <w:szCs w:val="44"/>
          <w:highlight w:val="none"/>
        </w:rPr>
      </w:pPr>
    </w:p>
    <w:p w14:paraId="54CC239C">
      <w:pPr>
        <w:tabs>
          <w:tab w:val="left" w:pos="2070"/>
          <w:tab w:val="center" w:pos="4365"/>
        </w:tabs>
        <w:snapToGrid w:val="0"/>
        <w:jc w:val="center"/>
        <w:rPr>
          <w:rFonts w:ascii="华文中宋" w:hAnsi="华文中宋" w:eastAsia="华文中宋"/>
          <w:color w:val="auto"/>
          <w:sz w:val="44"/>
          <w:szCs w:val="44"/>
          <w:highlight w:val="none"/>
        </w:rPr>
      </w:pPr>
    </w:p>
    <w:p w14:paraId="59C469E8">
      <w:pPr>
        <w:spacing w:line="480" w:lineRule="exact"/>
        <w:ind w:firstLine="1650" w:firstLineChars="550"/>
        <w:rPr>
          <w:rFonts w:hint="eastAsia" w:ascii="华文中宋" w:hAnsi="华文中宋" w:eastAsia="华文中宋"/>
          <w:color w:val="auto"/>
          <w:sz w:val="30"/>
          <w:szCs w:val="30"/>
          <w:highlight w:val="none"/>
          <w:lang w:eastAsia="zh-CN"/>
        </w:rPr>
      </w:pPr>
      <w:r>
        <w:rPr>
          <w:rFonts w:hint="eastAsia" w:ascii="华文中宋" w:hAnsi="华文中宋" w:eastAsia="华文中宋"/>
          <w:color w:val="auto"/>
          <w:sz w:val="30"/>
          <w:szCs w:val="30"/>
          <w:highlight w:val="none"/>
        </w:rPr>
        <w:t>项目编号：</w:t>
      </w:r>
      <w:r>
        <w:rPr>
          <w:rFonts w:hint="eastAsia" w:ascii="华文中宋" w:hAnsi="华文中宋" w:eastAsia="华文中宋"/>
          <w:color w:val="auto"/>
          <w:sz w:val="30"/>
          <w:szCs w:val="30"/>
          <w:highlight w:val="none"/>
        </w:rPr>
        <w:t>1402992026AGK00250</w:t>
      </w:r>
    </w:p>
    <w:p w14:paraId="1F6D10C4">
      <w:pPr>
        <w:spacing w:line="480" w:lineRule="exact"/>
        <w:ind w:firstLine="1650" w:firstLineChars="550"/>
        <w:rPr>
          <w:rFonts w:hint="eastAsia" w:ascii="华文中宋" w:hAnsi="华文中宋" w:eastAsia="华文中宋"/>
          <w:color w:val="auto"/>
          <w:sz w:val="30"/>
          <w:szCs w:val="30"/>
          <w:highlight w:val="none"/>
          <w:u w:val="single"/>
          <w:lang w:eastAsia="zh-CN"/>
        </w:rPr>
      </w:pPr>
      <w:r>
        <w:rPr>
          <w:rFonts w:hint="eastAsia" w:ascii="华文中宋" w:hAnsi="华文中宋" w:eastAsia="华文中宋"/>
          <w:color w:val="auto"/>
          <w:sz w:val="30"/>
          <w:szCs w:val="30"/>
          <w:highlight w:val="none"/>
        </w:rPr>
        <w:t>项目名称：</w:t>
      </w:r>
      <w:r>
        <w:rPr>
          <w:rFonts w:hint="eastAsia" w:ascii="华文中宋" w:hAnsi="华文中宋" w:eastAsia="华文中宋"/>
          <w:color w:val="auto"/>
          <w:sz w:val="30"/>
          <w:szCs w:val="30"/>
          <w:highlight w:val="none"/>
        </w:rPr>
        <w:t>计算机实训室设备采购及桌椅维修项目</w:t>
      </w:r>
    </w:p>
    <w:p w14:paraId="4BC3F3ED">
      <w:pPr>
        <w:spacing w:line="560" w:lineRule="exact"/>
        <w:ind w:firstLine="1050" w:firstLineChars="350"/>
        <w:jc w:val="center"/>
        <w:rPr>
          <w:rFonts w:ascii="华文中宋" w:hAnsi="华文中宋" w:eastAsia="华文中宋"/>
          <w:color w:val="auto"/>
          <w:sz w:val="30"/>
          <w:szCs w:val="30"/>
          <w:highlight w:val="none"/>
        </w:rPr>
      </w:pPr>
    </w:p>
    <w:p w14:paraId="37A65C96">
      <w:pPr>
        <w:spacing w:line="560" w:lineRule="exact"/>
        <w:ind w:firstLine="1050" w:firstLineChars="350"/>
        <w:jc w:val="center"/>
        <w:rPr>
          <w:rFonts w:ascii="华文中宋" w:hAnsi="华文中宋" w:eastAsia="华文中宋"/>
          <w:color w:val="auto"/>
          <w:sz w:val="30"/>
          <w:szCs w:val="30"/>
          <w:highlight w:val="none"/>
        </w:rPr>
      </w:pPr>
    </w:p>
    <w:p w14:paraId="4CC2154B">
      <w:pPr>
        <w:spacing w:line="560" w:lineRule="exact"/>
        <w:ind w:firstLine="1050" w:firstLineChars="350"/>
        <w:jc w:val="center"/>
        <w:rPr>
          <w:rFonts w:ascii="华文中宋" w:hAnsi="华文中宋" w:eastAsia="华文中宋"/>
          <w:color w:val="auto"/>
          <w:sz w:val="30"/>
          <w:szCs w:val="30"/>
          <w:highlight w:val="none"/>
        </w:rPr>
      </w:pPr>
    </w:p>
    <w:p w14:paraId="02CEFF28">
      <w:pPr>
        <w:spacing w:line="560" w:lineRule="exact"/>
        <w:ind w:firstLine="1050" w:firstLineChars="350"/>
        <w:jc w:val="center"/>
        <w:rPr>
          <w:rFonts w:ascii="华文中宋" w:hAnsi="华文中宋" w:eastAsia="华文中宋"/>
          <w:color w:val="auto"/>
          <w:sz w:val="30"/>
          <w:szCs w:val="30"/>
          <w:highlight w:val="none"/>
        </w:rPr>
      </w:pPr>
    </w:p>
    <w:p w14:paraId="232EFDD3">
      <w:pPr>
        <w:spacing w:line="560" w:lineRule="exact"/>
        <w:ind w:firstLine="1050" w:firstLineChars="350"/>
        <w:jc w:val="center"/>
        <w:rPr>
          <w:rFonts w:ascii="华文中宋" w:hAnsi="华文中宋" w:eastAsia="华文中宋"/>
          <w:color w:val="auto"/>
          <w:sz w:val="30"/>
          <w:szCs w:val="30"/>
          <w:highlight w:val="none"/>
        </w:rPr>
      </w:pPr>
    </w:p>
    <w:p w14:paraId="75E48E16">
      <w:pPr>
        <w:spacing w:line="560" w:lineRule="exact"/>
        <w:ind w:firstLine="1050" w:firstLineChars="350"/>
        <w:jc w:val="center"/>
        <w:rPr>
          <w:rFonts w:ascii="华文中宋" w:hAnsi="华文中宋" w:eastAsia="华文中宋"/>
          <w:color w:val="auto"/>
          <w:sz w:val="30"/>
          <w:szCs w:val="30"/>
          <w:highlight w:val="none"/>
        </w:rPr>
      </w:pPr>
    </w:p>
    <w:p w14:paraId="12A4750A">
      <w:pPr>
        <w:spacing w:line="560" w:lineRule="exact"/>
        <w:ind w:firstLine="1050" w:firstLineChars="350"/>
        <w:jc w:val="center"/>
        <w:rPr>
          <w:rFonts w:ascii="华文中宋" w:hAnsi="华文中宋" w:eastAsia="华文中宋"/>
          <w:color w:val="auto"/>
          <w:sz w:val="30"/>
          <w:szCs w:val="30"/>
          <w:highlight w:val="none"/>
        </w:rPr>
      </w:pPr>
    </w:p>
    <w:p w14:paraId="2FE54510">
      <w:pPr>
        <w:spacing w:line="560" w:lineRule="exact"/>
        <w:ind w:firstLine="1050" w:firstLineChars="350"/>
        <w:jc w:val="center"/>
        <w:rPr>
          <w:rFonts w:ascii="华文中宋" w:hAnsi="华文中宋" w:eastAsia="华文中宋"/>
          <w:color w:val="auto"/>
          <w:sz w:val="30"/>
          <w:szCs w:val="30"/>
          <w:highlight w:val="none"/>
        </w:rPr>
      </w:pPr>
    </w:p>
    <w:p w14:paraId="3734E608">
      <w:pPr>
        <w:tabs>
          <w:tab w:val="left" w:pos="2070"/>
          <w:tab w:val="center" w:pos="4365"/>
        </w:tabs>
        <w:snapToGrid w:val="0"/>
        <w:jc w:val="center"/>
        <w:rPr>
          <w:rFonts w:hint="eastAsia" w:ascii="华文中宋" w:hAnsi="华文中宋" w:eastAsia="华文中宋"/>
          <w:color w:val="auto"/>
          <w:sz w:val="32"/>
          <w:szCs w:val="32"/>
          <w:highlight w:val="none"/>
          <w:lang w:eastAsia="zh-CN"/>
        </w:rPr>
        <w:sectPr>
          <w:headerReference r:id="rId3" w:type="default"/>
          <w:pgSz w:w="11906" w:h="16838"/>
          <w:pgMar w:top="1134" w:right="1361" w:bottom="1021" w:left="1531" w:header="851" w:footer="992" w:gutter="0"/>
          <w:pgBorders>
            <w:top w:val="none" w:sz="0" w:space="0"/>
            <w:left w:val="none" w:sz="0" w:space="0"/>
            <w:bottom w:val="none" w:sz="0" w:space="0"/>
            <w:right w:val="none" w:sz="0" w:space="0"/>
          </w:pgBorders>
          <w:pgNumType w:start="1"/>
          <w:cols w:space="425" w:num="1"/>
          <w:docGrid w:type="lines" w:linePitch="312" w:charSpace="0"/>
        </w:sectPr>
      </w:pPr>
      <w:bookmarkStart w:id="0" w:name="PO_3000009613_PM031"/>
      <w:r>
        <w:rPr>
          <w:rFonts w:hint="eastAsia" w:ascii="华文中宋" w:hAnsi="华文中宋" w:eastAsia="华文中宋"/>
          <w:color w:val="auto"/>
          <w:sz w:val="30"/>
          <w:szCs w:val="30"/>
          <w:highlight w:val="none"/>
          <w:lang w:val="en-US" w:eastAsia="zh-CN"/>
        </w:rPr>
        <w:t>大同市</w:t>
      </w:r>
      <w:r>
        <w:rPr>
          <w:rFonts w:hint="eastAsia" w:ascii="华文中宋" w:hAnsi="华文中宋" w:eastAsia="华文中宋"/>
          <w:color w:val="auto"/>
          <w:sz w:val="30"/>
          <w:szCs w:val="30"/>
          <w:highlight w:val="none"/>
          <w:lang w:eastAsia="zh-CN"/>
        </w:rPr>
        <w:t>公共资源交易中心（</w:t>
      </w:r>
      <w:r>
        <w:rPr>
          <w:rFonts w:hint="eastAsia" w:ascii="华文中宋" w:hAnsi="华文中宋" w:eastAsia="华文中宋"/>
          <w:color w:val="auto"/>
          <w:sz w:val="30"/>
          <w:szCs w:val="30"/>
          <w:highlight w:val="none"/>
          <w:lang w:val="en-US" w:eastAsia="zh-CN"/>
        </w:rPr>
        <w:t>大同市</w:t>
      </w:r>
      <w:r>
        <w:rPr>
          <w:rFonts w:hint="eastAsia" w:ascii="华文中宋" w:hAnsi="华文中宋" w:eastAsia="华文中宋"/>
          <w:color w:val="auto"/>
          <w:sz w:val="30"/>
          <w:szCs w:val="30"/>
          <w:highlight w:val="none"/>
          <w:lang w:eastAsia="zh-CN"/>
        </w:rPr>
        <w:t>政府采购中心）</w:t>
      </w:r>
      <w:bookmarkEnd w:id="0"/>
    </w:p>
    <w:p w14:paraId="4D3D67A5">
      <w:pPr>
        <w:tabs>
          <w:tab w:val="left" w:pos="2070"/>
          <w:tab w:val="center" w:pos="4365"/>
        </w:tabs>
        <w:snapToGrid w:val="0"/>
        <w:jc w:val="center"/>
        <w:rPr>
          <w:rFonts w:ascii="华文中宋" w:hAnsi="华文中宋" w:eastAsia="华文中宋"/>
          <w:b/>
          <w:color w:val="auto"/>
          <w:sz w:val="28"/>
          <w:szCs w:val="28"/>
          <w:highlight w:val="none"/>
        </w:rPr>
      </w:pPr>
    </w:p>
    <w:p w14:paraId="7474690D">
      <w:pPr>
        <w:tabs>
          <w:tab w:val="left" w:pos="2070"/>
          <w:tab w:val="center" w:pos="4365"/>
        </w:tabs>
        <w:snapToGrid w:val="0"/>
        <w:rPr>
          <w:rFonts w:ascii="华文中宋" w:hAnsi="华文中宋" w:eastAsia="华文中宋"/>
          <w:b/>
          <w:color w:val="auto"/>
          <w:sz w:val="28"/>
          <w:szCs w:val="28"/>
          <w:highlight w:val="none"/>
        </w:rPr>
      </w:pPr>
    </w:p>
    <w:p w14:paraId="7B63A40E">
      <w:pPr>
        <w:tabs>
          <w:tab w:val="left" w:pos="2070"/>
          <w:tab w:val="center" w:pos="4365"/>
        </w:tabs>
        <w:snapToGrid w:val="0"/>
        <w:jc w:val="center"/>
        <w:rPr>
          <w:rFonts w:ascii="华文中宋" w:hAnsi="华文中宋" w:eastAsia="华文中宋"/>
          <w:b/>
          <w:color w:val="auto"/>
          <w:sz w:val="28"/>
          <w:szCs w:val="28"/>
          <w:highlight w:val="none"/>
        </w:rPr>
      </w:pPr>
      <w:r>
        <w:rPr>
          <w:rFonts w:hint="eastAsia" w:ascii="华文中宋" w:hAnsi="华文中宋" w:eastAsia="华文中宋"/>
          <w:b/>
          <w:color w:val="auto"/>
          <w:sz w:val="28"/>
          <w:szCs w:val="28"/>
          <w:highlight w:val="none"/>
        </w:rPr>
        <w:t>目    录</w:t>
      </w:r>
    </w:p>
    <w:p w14:paraId="3EA83433">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TOC \o "1-2" \h \z \u </w:instrText>
      </w:r>
      <w:r>
        <w:rPr>
          <w:rFonts w:ascii="华文中宋" w:hAnsi="华文中宋" w:eastAsia="华文中宋"/>
          <w:color w:val="auto"/>
          <w:highlight w:val="none"/>
        </w:rPr>
        <w:fldChar w:fldCharType="separate"/>
      </w: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_Toc29887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第一部分  投标邀请</w:t>
      </w:r>
      <w:r>
        <w:rPr>
          <w:color w:val="auto"/>
          <w:highlight w:val="none"/>
        </w:rPr>
        <w:tab/>
      </w:r>
      <w:r>
        <w:rPr>
          <w:color w:val="auto"/>
          <w:highlight w:val="none"/>
        </w:rPr>
        <w:fldChar w:fldCharType="begin"/>
      </w:r>
      <w:r>
        <w:rPr>
          <w:color w:val="auto"/>
          <w:highlight w:val="none"/>
        </w:rPr>
        <w:instrText xml:space="preserve"> PAGEREF _Toc29887 \h </w:instrText>
      </w:r>
      <w:r>
        <w:rPr>
          <w:color w:val="auto"/>
          <w:highlight w:val="none"/>
        </w:rPr>
        <w:fldChar w:fldCharType="separate"/>
      </w:r>
      <w:r>
        <w:rPr>
          <w:color w:val="auto"/>
          <w:highlight w:val="none"/>
        </w:rPr>
        <w:t>2</w:t>
      </w:r>
      <w:r>
        <w:rPr>
          <w:color w:val="auto"/>
          <w:highlight w:val="none"/>
        </w:rPr>
        <w:fldChar w:fldCharType="end"/>
      </w:r>
      <w:r>
        <w:rPr>
          <w:rFonts w:ascii="华文中宋" w:hAnsi="华文中宋" w:eastAsia="华文中宋"/>
          <w:color w:val="auto"/>
          <w:highlight w:val="none"/>
        </w:rPr>
        <w:fldChar w:fldCharType="end"/>
      </w:r>
    </w:p>
    <w:p w14:paraId="07B3023A">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_Toc29026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第二部分  投标人须知前附表</w:t>
      </w:r>
      <w:r>
        <w:rPr>
          <w:color w:val="auto"/>
          <w:highlight w:val="none"/>
        </w:rPr>
        <w:tab/>
      </w:r>
      <w:r>
        <w:rPr>
          <w:color w:val="auto"/>
          <w:highlight w:val="none"/>
        </w:rPr>
        <w:fldChar w:fldCharType="begin"/>
      </w:r>
      <w:r>
        <w:rPr>
          <w:color w:val="auto"/>
          <w:highlight w:val="none"/>
        </w:rPr>
        <w:instrText xml:space="preserve"> PAGEREF _Toc29026 \h </w:instrText>
      </w:r>
      <w:r>
        <w:rPr>
          <w:color w:val="auto"/>
          <w:highlight w:val="none"/>
        </w:rPr>
        <w:fldChar w:fldCharType="separate"/>
      </w:r>
      <w:r>
        <w:rPr>
          <w:color w:val="auto"/>
          <w:highlight w:val="none"/>
        </w:rPr>
        <w:t>4</w:t>
      </w:r>
      <w:r>
        <w:rPr>
          <w:color w:val="auto"/>
          <w:highlight w:val="none"/>
        </w:rPr>
        <w:fldChar w:fldCharType="end"/>
      </w:r>
      <w:r>
        <w:rPr>
          <w:rFonts w:ascii="华文中宋" w:hAnsi="华文中宋" w:eastAsia="华文中宋"/>
          <w:color w:val="auto"/>
          <w:highlight w:val="none"/>
        </w:rPr>
        <w:fldChar w:fldCharType="end"/>
      </w:r>
    </w:p>
    <w:p w14:paraId="111D2908">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_Toc2050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第三部分  投标人须知</w:t>
      </w:r>
      <w:r>
        <w:rPr>
          <w:color w:val="auto"/>
          <w:highlight w:val="none"/>
        </w:rPr>
        <w:tab/>
      </w:r>
      <w:r>
        <w:rPr>
          <w:color w:val="auto"/>
          <w:highlight w:val="none"/>
        </w:rPr>
        <w:fldChar w:fldCharType="begin"/>
      </w:r>
      <w:r>
        <w:rPr>
          <w:color w:val="auto"/>
          <w:highlight w:val="none"/>
        </w:rPr>
        <w:instrText xml:space="preserve"> PAGEREF _Toc2050 \h </w:instrText>
      </w:r>
      <w:r>
        <w:rPr>
          <w:color w:val="auto"/>
          <w:highlight w:val="none"/>
        </w:rPr>
        <w:fldChar w:fldCharType="separate"/>
      </w:r>
      <w:r>
        <w:rPr>
          <w:color w:val="auto"/>
          <w:highlight w:val="none"/>
        </w:rPr>
        <w:t>11</w:t>
      </w:r>
      <w:r>
        <w:rPr>
          <w:color w:val="auto"/>
          <w:highlight w:val="none"/>
        </w:rPr>
        <w:fldChar w:fldCharType="end"/>
      </w:r>
      <w:r>
        <w:rPr>
          <w:rFonts w:ascii="华文中宋" w:hAnsi="华文中宋" w:eastAsia="华文中宋"/>
          <w:color w:val="auto"/>
          <w:highlight w:val="none"/>
        </w:rPr>
        <w:fldChar w:fldCharType="end"/>
      </w:r>
    </w:p>
    <w:p w14:paraId="3C0AB02F">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_Toc22713 </w:instrText>
      </w:r>
      <w:r>
        <w:rPr>
          <w:rFonts w:ascii="华文中宋" w:hAnsi="华文中宋" w:eastAsia="华文中宋"/>
          <w:color w:val="auto"/>
          <w:highlight w:val="none"/>
        </w:rPr>
        <w:fldChar w:fldCharType="separate"/>
      </w:r>
      <w:r>
        <w:rPr>
          <w:rFonts w:hint="default" w:ascii="华文中宋" w:hAnsi="华文中宋" w:eastAsia="华文中宋" w:cs="Times New Roman"/>
          <w:color w:val="auto"/>
          <w:spacing w:val="10"/>
          <w:szCs w:val="24"/>
          <w:highlight w:val="none"/>
        </w:rPr>
        <w:t xml:space="preserve">一、 </w:t>
      </w:r>
      <w:r>
        <w:rPr>
          <w:rFonts w:hint="eastAsia" w:ascii="华文中宋" w:hAnsi="华文中宋" w:eastAsia="华文中宋"/>
          <w:color w:val="auto"/>
          <w:spacing w:val="10"/>
          <w:szCs w:val="24"/>
          <w:highlight w:val="none"/>
        </w:rPr>
        <w:t>总则</w:t>
      </w:r>
      <w:r>
        <w:rPr>
          <w:color w:val="auto"/>
          <w:highlight w:val="none"/>
        </w:rPr>
        <w:tab/>
      </w:r>
      <w:r>
        <w:rPr>
          <w:color w:val="auto"/>
          <w:highlight w:val="none"/>
        </w:rPr>
        <w:fldChar w:fldCharType="begin"/>
      </w:r>
      <w:r>
        <w:rPr>
          <w:color w:val="auto"/>
          <w:highlight w:val="none"/>
        </w:rPr>
        <w:instrText xml:space="preserve"> PAGEREF _Toc22713 \h </w:instrText>
      </w:r>
      <w:r>
        <w:rPr>
          <w:color w:val="auto"/>
          <w:highlight w:val="none"/>
        </w:rPr>
        <w:fldChar w:fldCharType="separate"/>
      </w:r>
      <w:r>
        <w:rPr>
          <w:color w:val="auto"/>
          <w:highlight w:val="none"/>
        </w:rPr>
        <w:t>11</w:t>
      </w:r>
      <w:r>
        <w:rPr>
          <w:color w:val="auto"/>
          <w:highlight w:val="none"/>
        </w:rPr>
        <w:fldChar w:fldCharType="end"/>
      </w:r>
      <w:r>
        <w:rPr>
          <w:rFonts w:ascii="华文中宋" w:hAnsi="华文中宋" w:eastAsia="华文中宋"/>
          <w:color w:val="auto"/>
          <w:highlight w:val="none"/>
        </w:rPr>
        <w:fldChar w:fldCharType="end"/>
      </w:r>
    </w:p>
    <w:p w14:paraId="276AEF81">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_Toc14915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二、招标文件</w:t>
      </w:r>
      <w:r>
        <w:rPr>
          <w:color w:val="auto"/>
          <w:highlight w:val="none"/>
        </w:rPr>
        <w:tab/>
      </w:r>
      <w:r>
        <w:rPr>
          <w:color w:val="auto"/>
          <w:highlight w:val="none"/>
        </w:rPr>
        <w:fldChar w:fldCharType="begin"/>
      </w:r>
      <w:r>
        <w:rPr>
          <w:color w:val="auto"/>
          <w:highlight w:val="none"/>
        </w:rPr>
        <w:instrText xml:space="preserve"> PAGEREF _Toc14915 \h </w:instrText>
      </w:r>
      <w:r>
        <w:rPr>
          <w:color w:val="auto"/>
          <w:highlight w:val="none"/>
        </w:rPr>
        <w:fldChar w:fldCharType="separate"/>
      </w:r>
      <w:r>
        <w:rPr>
          <w:color w:val="auto"/>
          <w:highlight w:val="none"/>
        </w:rPr>
        <w:t>12</w:t>
      </w:r>
      <w:r>
        <w:rPr>
          <w:color w:val="auto"/>
          <w:highlight w:val="none"/>
        </w:rPr>
        <w:fldChar w:fldCharType="end"/>
      </w:r>
      <w:r>
        <w:rPr>
          <w:rFonts w:ascii="华文中宋" w:hAnsi="华文中宋" w:eastAsia="华文中宋"/>
          <w:color w:val="auto"/>
          <w:highlight w:val="none"/>
        </w:rPr>
        <w:fldChar w:fldCharType="end"/>
      </w:r>
    </w:p>
    <w:p w14:paraId="61085578">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_Toc9798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三、投标文件</w:t>
      </w:r>
      <w:r>
        <w:rPr>
          <w:color w:val="auto"/>
          <w:highlight w:val="none"/>
        </w:rPr>
        <w:tab/>
      </w:r>
      <w:r>
        <w:rPr>
          <w:color w:val="auto"/>
          <w:highlight w:val="none"/>
        </w:rPr>
        <w:fldChar w:fldCharType="begin"/>
      </w:r>
      <w:r>
        <w:rPr>
          <w:color w:val="auto"/>
          <w:highlight w:val="none"/>
        </w:rPr>
        <w:instrText xml:space="preserve"> PAGEREF _Toc9798 \h </w:instrText>
      </w:r>
      <w:r>
        <w:rPr>
          <w:color w:val="auto"/>
          <w:highlight w:val="none"/>
        </w:rPr>
        <w:fldChar w:fldCharType="separate"/>
      </w:r>
      <w:r>
        <w:rPr>
          <w:color w:val="auto"/>
          <w:highlight w:val="none"/>
        </w:rPr>
        <w:t>13</w:t>
      </w:r>
      <w:r>
        <w:rPr>
          <w:color w:val="auto"/>
          <w:highlight w:val="none"/>
        </w:rPr>
        <w:fldChar w:fldCharType="end"/>
      </w:r>
      <w:r>
        <w:rPr>
          <w:rFonts w:ascii="华文中宋" w:hAnsi="华文中宋" w:eastAsia="华文中宋"/>
          <w:color w:val="auto"/>
          <w:highlight w:val="none"/>
        </w:rPr>
        <w:fldChar w:fldCharType="end"/>
      </w:r>
    </w:p>
    <w:p w14:paraId="5A43F420">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_Toc19781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四、开标</w:t>
      </w:r>
      <w:r>
        <w:rPr>
          <w:color w:val="auto"/>
          <w:highlight w:val="none"/>
        </w:rPr>
        <w:tab/>
      </w:r>
      <w:r>
        <w:rPr>
          <w:color w:val="auto"/>
          <w:highlight w:val="none"/>
        </w:rPr>
        <w:fldChar w:fldCharType="begin"/>
      </w:r>
      <w:r>
        <w:rPr>
          <w:color w:val="auto"/>
          <w:highlight w:val="none"/>
        </w:rPr>
        <w:instrText xml:space="preserve"> PAGEREF _Toc19781 \h </w:instrText>
      </w:r>
      <w:r>
        <w:rPr>
          <w:color w:val="auto"/>
          <w:highlight w:val="none"/>
        </w:rPr>
        <w:fldChar w:fldCharType="separate"/>
      </w:r>
      <w:r>
        <w:rPr>
          <w:color w:val="auto"/>
          <w:highlight w:val="none"/>
        </w:rPr>
        <w:t>15</w:t>
      </w:r>
      <w:r>
        <w:rPr>
          <w:color w:val="auto"/>
          <w:highlight w:val="none"/>
        </w:rPr>
        <w:fldChar w:fldCharType="end"/>
      </w:r>
      <w:r>
        <w:rPr>
          <w:rFonts w:ascii="华文中宋" w:hAnsi="华文中宋" w:eastAsia="华文中宋"/>
          <w:color w:val="auto"/>
          <w:highlight w:val="none"/>
        </w:rPr>
        <w:fldChar w:fldCharType="end"/>
      </w:r>
    </w:p>
    <w:p w14:paraId="0E702556">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_Toc95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五、评标程序和要求</w:t>
      </w:r>
      <w:r>
        <w:rPr>
          <w:color w:val="auto"/>
          <w:highlight w:val="none"/>
        </w:rPr>
        <w:tab/>
      </w:r>
      <w:r>
        <w:rPr>
          <w:color w:val="auto"/>
          <w:highlight w:val="none"/>
        </w:rPr>
        <w:fldChar w:fldCharType="begin"/>
      </w:r>
      <w:r>
        <w:rPr>
          <w:color w:val="auto"/>
          <w:highlight w:val="none"/>
        </w:rPr>
        <w:instrText xml:space="preserve"> PAGEREF _Toc95 \h </w:instrText>
      </w:r>
      <w:r>
        <w:rPr>
          <w:color w:val="auto"/>
          <w:highlight w:val="none"/>
        </w:rPr>
        <w:fldChar w:fldCharType="separate"/>
      </w:r>
      <w:r>
        <w:rPr>
          <w:color w:val="auto"/>
          <w:highlight w:val="none"/>
        </w:rPr>
        <w:t>15</w:t>
      </w:r>
      <w:r>
        <w:rPr>
          <w:color w:val="auto"/>
          <w:highlight w:val="none"/>
        </w:rPr>
        <w:fldChar w:fldCharType="end"/>
      </w:r>
      <w:r>
        <w:rPr>
          <w:rFonts w:ascii="华文中宋" w:hAnsi="华文中宋" w:eastAsia="华文中宋"/>
          <w:color w:val="auto"/>
          <w:highlight w:val="none"/>
        </w:rPr>
        <w:fldChar w:fldCharType="end"/>
      </w:r>
    </w:p>
    <w:p w14:paraId="4C31F779">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_Toc29503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六、签订合同</w:t>
      </w:r>
      <w:r>
        <w:rPr>
          <w:color w:val="auto"/>
          <w:highlight w:val="none"/>
        </w:rPr>
        <w:tab/>
      </w:r>
      <w:r>
        <w:rPr>
          <w:color w:val="auto"/>
          <w:highlight w:val="none"/>
        </w:rPr>
        <w:fldChar w:fldCharType="begin"/>
      </w:r>
      <w:r>
        <w:rPr>
          <w:color w:val="auto"/>
          <w:highlight w:val="none"/>
        </w:rPr>
        <w:instrText xml:space="preserve"> PAGEREF _Toc29503 \h </w:instrText>
      </w:r>
      <w:r>
        <w:rPr>
          <w:color w:val="auto"/>
          <w:highlight w:val="none"/>
        </w:rPr>
        <w:fldChar w:fldCharType="separate"/>
      </w:r>
      <w:r>
        <w:rPr>
          <w:color w:val="auto"/>
          <w:highlight w:val="none"/>
        </w:rPr>
        <w:t>18</w:t>
      </w:r>
      <w:r>
        <w:rPr>
          <w:color w:val="auto"/>
          <w:highlight w:val="none"/>
        </w:rPr>
        <w:fldChar w:fldCharType="end"/>
      </w:r>
      <w:r>
        <w:rPr>
          <w:rFonts w:ascii="华文中宋" w:hAnsi="华文中宋" w:eastAsia="华文中宋"/>
          <w:color w:val="auto"/>
          <w:highlight w:val="none"/>
        </w:rPr>
        <w:fldChar w:fldCharType="end"/>
      </w:r>
    </w:p>
    <w:p w14:paraId="4AA7B934">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_Toc10439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七、服务费</w:t>
      </w:r>
      <w:r>
        <w:rPr>
          <w:color w:val="auto"/>
          <w:highlight w:val="none"/>
        </w:rPr>
        <w:tab/>
      </w:r>
      <w:r>
        <w:rPr>
          <w:color w:val="auto"/>
          <w:highlight w:val="none"/>
        </w:rPr>
        <w:fldChar w:fldCharType="begin"/>
      </w:r>
      <w:r>
        <w:rPr>
          <w:color w:val="auto"/>
          <w:highlight w:val="none"/>
        </w:rPr>
        <w:instrText xml:space="preserve"> PAGEREF _Toc10439 \h </w:instrText>
      </w:r>
      <w:r>
        <w:rPr>
          <w:color w:val="auto"/>
          <w:highlight w:val="none"/>
        </w:rPr>
        <w:fldChar w:fldCharType="separate"/>
      </w:r>
      <w:r>
        <w:rPr>
          <w:color w:val="auto"/>
          <w:highlight w:val="none"/>
        </w:rPr>
        <w:t>19</w:t>
      </w:r>
      <w:r>
        <w:rPr>
          <w:color w:val="auto"/>
          <w:highlight w:val="none"/>
        </w:rPr>
        <w:fldChar w:fldCharType="end"/>
      </w:r>
      <w:r>
        <w:rPr>
          <w:rFonts w:ascii="华文中宋" w:hAnsi="华文中宋" w:eastAsia="华文中宋"/>
          <w:color w:val="auto"/>
          <w:highlight w:val="none"/>
        </w:rPr>
        <w:fldChar w:fldCharType="end"/>
      </w:r>
    </w:p>
    <w:p w14:paraId="5D7EF40D">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_Toc1445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八、保密和披露</w:t>
      </w:r>
      <w:r>
        <w:rPr>
          <w:color w:val="auto"/>
          <w:highlight w:val="none"/>
        </w:rPr>
        <w:tab/>
      </w:r>
      <w:r>
        <w:rPr>
          <w:color w:val="auto"/>
          <w:highlight w:val="none"/>
        </w:rPr>
        <w:fldChar w:fldCharType="begin"/>
      </w:r>
      <w:r>
        <w:rPr>
          <w:color w:val="auto"/>
          <w:highlight w:val="none"/>
        </w:rPr>
        <w:instrText xml:space="preserve"> PAGEREF _Toc1445 \h </w:instrText>
      </w:r>
      <w:r>
        <w:rPr>
          <w:color w:val="auto"/>
          <w:highlight w:val="none"/>
        </w:rPr>
        <w:fldChar w:fldCharType="separate"/>
      </w:r>
      <w:r>
        <w:rPr>
          <w:color w:val="auto"/>
          <w:highlight w:val="none"/>
        </w:rPr>
        <w:t>19</w:t>
      </w:r>
      <w:r>
        <w:rPr>
          <w:color w:val="auto"/>
          <w:highlight w:val="none"/>
        </w:rPr>
        <w:fldChar w:fldCharType="end"/>
      </w:r>
      <w:r>
        <w:rPr>
          <w:rFonts w:ascii="华文中宋" w:hAnsi="华文中宋" w:eastAsia="华文中宋"/>
          <w:color w:val="auto"/>
          <w:highlight w:val="none"/>
        </w:rPr>
        <w:fldChar w:fldCharType="end"/>
      </w:r>
    </w:p>
    <w:p w14:paraId="66FFF1F2">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_Toc16093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rPr>
        <w:t>九、询问和质疑</w:t>
      </w:r>
      <w:r>
        <w:rPr>
          <w:color w:val="auto"/>
          <w:highlight w:val="none"/>
        </w:rPr>
        <w:tab/>
      </w:r>
      <w:r>
        <w:rPr>
          <w:color w:val="auto"/>
          <w:highlight w:val="none"/>
        </w:rPr>
        <w:fldChar w:fldCharType="begin"/>
      </w:r>
      <w:r>
        <w:rPr>
          <w:color w:val="auto"/>
          <w:highlight w:val="none"/>
        </w:rPr>
        <w:instrText xml:space="preserve"> PAGEREF _Toc16093 \h </w:instrText>
      </w:r>
      <w:r>
        <w:rPr>
          <w:color w:val="auto"/>
          <w:highlight w:val="none"/>
        </w:rPr>
        <w:fldChar w:fldCharType="separate"/>
      </w:r>
      <w:r>
        <w:rPr>
          <w:color w:val="auto"/>
          <w:highlight w:val="none"/>
        </w:rPr>
        <w:t>19</w:t>
      </w:r>
      <w:r>
        <w:rPr>
          <w:color w:val="auto"/>
          <w:highlight w:val="none"/>
        </w:rPr>
        <w:fldChar w:fldCharType="end"/>
      </w:r>
      <w:r>
        <w:rPr>
          <w:rFonts w:ascii="华文中宋" w:hAnsi="华文中宋" w:eastAsia="华文中宋"/>
          <w:color w:val="auto"/>
          <w:highlight w:val="none"/>
        </w:rPr>
        <w:fldChar w:fldCharType="end"/>
      </w:r>
    </w:p>
    <w:p w14:paraId="2B8C8176">
      <w:pPr>
        <w:pStyle w:val="21"/>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_Toc2859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10"/>
          <w:szCs w:val="24"/>
          <w:highlight w:val="none"/>
          <w:lang w:eastAsia="zh-CN"/>
        </w:rPr>
        <w:t>十、“政采智贷”</w:t>
      </w:r>
      <w:r>
        <w:rPr>
          <w:color w:val="auto"/>
          <w:highlight w:val="none"/>
        </w:rPr>
        <w:tab/>
      </w:r>
      <w:r>
        <w:rPr>
          <w:color w:val="auto"/>
          <w:highlight w:val="none"/>
        </w:rPr>
        <w:fldChar w:fldCharType="begin"/>
      </w:r>
      <w:r>
        <w:rPr>
          <w:color w:val="auto"/>
          <w:highlight w:val="none"/>
        </w:rPr>
        <w:instrText xml:space="preserve"> PAGEREF _Toc2859 \h </w:instrText>
      </w:r>
      <w:r>
        <w:rPr>
          <w:color w:val="auto"/>
          <w:highlight w:val="none"/>
        </w:rPr>
        <w:fldChar w:fldCharType="separate"/>
      </w:r>
      <w:r>
        <w:rPr>
          <w:color w:val="auto"/>
          <w:highlight w:val="none"/>
        </w:rPr>
        <w:t>20</w:t>
      </w:r>
      <w:r>
        <w:rPr>
          <w:color w:val="auto"/>
          <w:highlight w:val="none"/>
        </w:rPr>
        <w:fldChar w:fldCharType="end"/>
      </w:r>
      <w:r>
        <w:rPr>
          <w:rFonts w:ascii="华文中宋" w:hAnsi="华文中宋" w:eastAsia="华文中宋"/>
          <w:color w:val="auto"/>
          <w:highlight w:val="none"/>
        </w:rPr>
        <w:fldChar w:fldCharType="end"/>
      </w:r>
    </w:p>
    <w:p w14:paraId="1BE96044">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_Toc18446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第四部分  采购需求</w:t>
      </w:r>
      <w:r>
        <w:rPr>
          <w:color w:val="auto"/>
          <w:highlight w:val="none"/>
        </w:rPr>
        <w:tab/>
      </w:r>
      <w:r>
        <w:rPr>
          <w:color w:val="auto"/>
          <w:highlight w:val="none"/>
        </w:rPr>
        <w:fldChar w:fldCharType="begin"/>
      </w:r>
      <w:r>
        <w:rPr>
          <w:color w:val="auto"/>
          <w:highlight w:val="none"/>
        </w:rPr>
        <w:instrText xml:space="preserve"> PAGEREF _Toc18446 \h </w:instrText>
      </w:r>
      <w:r>
        <w:rPr>
          <w:color w:val="auto"/>
          <w:highlight w:val="none"/>
        </w:rPr>
        <w:fldChar w:fldCharType="separate"/>
      </w:r>
      <w:r>
        <w:rPr>
          <w:color w:val="auto"/>
          <w:highlight w:val="none"/>
        </w:rPr>
        <w:t>21</w:t>
      </w:r>
      <w:r>
        <w:rPr>
          <w:color w:val="auto"/>
          <w:highlight w:val="none"/>
        </w:rPr>
        <w:fldChar w:fldCharType="end"/>
      </w:r>
      <w:r>
        <w:rPr>
          <w:rFonts w:ascii="华文中宋" w:hAnsi="华文中宋" w:eastAsia="华文中宋"/>
          <w:color w:val="auto"/>
          <w:highlight w:val="none"/>
        </w:rPr>
        <w:fldChar w:fldCharType="end"/>
      </w:r>
    </w:p>
    <w:p w14:paraId="3FCDE854">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_Toc20209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第五部分  资格审查内容及标准</w:t>
      </w:r>
      <w:r>
        <w:rPr>
          <w:color w:val="auto"/>
          <w:highlight w:val="none"/>
        </w:rPr>
        <w:tab/>
      </w:r>
      <w:r>
        <w:rPr>
          <w:color w:val="auto"/>
          <w:highlight w:val="none"/>
        </w:rPr>
        <w:fldChar w:fldCharType="begin"/>
      </w:r>
      <w:r>
        <w:rPr>
          <w:color w:val="auto"/>
          <w:highlight w:val="none"/>
        </w:rPr>
        <w:instrText xml:space="preserve"> PAGEREF _Toc20209 \h </w:instrText>
      </w:r>
      <w:r>
        <w:rPr>
          <w:color w:val="auto"/>
          <w:highlight w:val="none"/>
        </w:rPr>
        <w:fldChar w:fldCharType="separate"/>
      </w:r>
      <w:r>
        <w:rPr>
          <w:color w:val="auto"/>
          <w:highlight w:val="none"/>
        </w:rPr>
        <w:t>32</w:t>
      </w:r>
      <w:r>
        <w:rPr>
          <w:color w:val="auto"/>
          <w:highlight w:val="none"/>
        </w:rPr>
        <w:fldChar w:fldCharType="end"/>
      </w:r>
      <w:r>
        <w:rPr>
          <w:rFonts w:ascii="华文中宋" w:hAnsi="华文中宋" w:eastAsia="华文中宋"/>
          <w:color w:val="auto"/>
          <w:highlight w:val="none"/>
        </w:rPr>
        <w:fldChar w:fldCharType="end"/>
      </w:r>
    </w:p>
    <w:p w14:paraId="1C971BDC">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_Toc22740 </w:instrText>
      </w:r>
      <w:r>
        <w:rPr>
          <w:rFonts w:ascii="华文中宋" w:hAnsi="华文中宋" w:eastAsia="华文中宋"/>
          <w:color w:val="auto"/>
          <w:highlight w:val="none"/>
        </w:rPr>
        <w:fldChar w:fldCharType="separate"/>
      </w:r>
      <w:r>
        <w:rPr>
          <w:rFonts w:hint="eastAsia" w:ascii="华文中宋" w:hAnsi="华文中宋" w:eastAsia="华文中宋"/>
          <w:color w:val="auto"/>
          <w:spacing w:val="20"/>
          <w:szCs w:val="28"/>
          <w:highlight w:val="none"/>
        </w:rPr>
        <w:t>第六部分  评标标准和评标方法</w:t>
      </w:r>
      <w:r>
        <w:rPr>
          <w:color w:val="auto"/>
          <w:highlight w:val="none"/>
        </w:rPr>
        <w:tab/>
      </w:r>
      <w:r>
        <w:rPr>
          <w:color w:val="auto"/>
          <w:highlight w:val="none"/>
        </w:rPr>
        <w:fldChar w:fldCharType="begin"/>
      </w:r>
      <w:r>
        <w:rPr>
          <w:color w:val="auto"/>
          <w:highlight w:val="none"/>
        </w:rPr>
        <w:instrText xml:space="preserve"> PAGEREF _Toc22740 \h </w:instrText>
      </w:r>
      <w:r>
        <w:rPr>
          <w:color w:val="auto"/>
          <w:highlight w:val="none"/>
        </w:rPr>
        <w:fldChar w:fldCharType="separate"/>
      </w:r>
      <w:r>
        <w:rPr>
          <w:color w:val="auto"/>
          <w:highlight w:val="none"/>
        </w:rPr>
        <w:t>33</w:t>
      </w:r>
      <w:r>
        <w:rPr>
          <w:color w:val="auto"/>
          <w:highlight w:val="none"/>
        </w:rPr>
        <w:fldChar w:fldCharType="end"/>
      </w:r>
      <w:r>
        <w:rPr>
          <w:rFonts w:ascii="华文中宋" w:hAnsi="华文中宋" w:eastAsia="华文中宋"/>
          <w:color w:val="auto"/>
          <w:highlight w:val="none"/>
        </w:rPr>
        <w:fldChar w:fldCharType="end"/>
      </w:r>
    </w:p>
    <w:p w14:paraId="0CD0F3E2">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_Toc6648 </w:instrText>
      </w:r>
      <w:r>
        <w:rPr>
          <w:rFonts w:ascii="华文中宋" w:hAnsi="华文中宋" w:eastAsia="华文中宋"/>
          <w:color w:val="auto"/>
          <w:highlight w:val="none"/>
        </w:rPr>
        <w:fldChar w:fldCharType="separate"/>
      </w:r>
      <w:r>
        <w:rPr>
          <w:rFonts w:hint="eastAsia" w:ascii="华文中宋" w:hAnsi="华文中宋" w:eastAsia="华文中宋" w:cs="华文中宋"/>
          <w:color w:val="auto"/>
          <w:spacing w:val="20"/>
          <w:kern w:val="44"/>
          <w:szCs w:val="28"/>
          <w:highlight w:val="none"/>
        </w:rPr>
        <w:t>第七部分  合同</w:t>
      </w:r>
      <w:r>
        <w:rPr>
          <w:rFonts w:hint="eastAsia" w:ascii="华文中宋" w:hAnsi="华文中宋" w:eastAsia="华文中宋" w:cs="华文中宋"/>
          <w:color w:val="auto"/>
          <w:spacing w:val="20"/>
          <w:kern w:val="44"/>
          <w:szCs w:val="28"/>
          <w:highlight w:val="none"/>
          <w:lang w:val="en-US" w:eastAsia="zh-CN"/>
        </w:rPr>
        <w:t>范</w:t>
      </w:r>
      <w:r>
        <w:rPr>
          <w:rFonts w:hint="eastAsia" w:ascii="华文中宋" w:hAnsi="华文中宋" w:eastAsia="华文中宋" w:cs="华文中宋"/>
          <w:color w:val="auto"/>
          <w:spacing w:val="20"/>
          <w:kern w:val="44"/>
          <w:szCs w:val="28"/>
          <w:highlight w:val="none"/>
        </w:rPr>
        <w:t>本</w:t>
      </w:r>
      <w:r>
        <w:rPr>
          <w:color w:val="auto"/>
          <w:highlight w:val="none"/>
        </w:rPr>
        <w:tab/>
      </w:r>
      <w:r>
        <w:rPr>
          <w:color w:val="auto"/>
          <w:highlight w:val="none"/>
        </w:rPr>
        <w:fldChar w:fldCharType="begin"/>
      </w:r>
      <w:r>
        <w:rPr>
          <w:color w:val="auto"/>
          <w:highlight w:val="none"/>
        </w:rPr>
        <w:instrText xml:space="preserve"> PAGEREF _Toc6648 \h </w:instrText>
      </w:r>
      <w:r>
        <w:rPr>
          <w:color w:val="auto"/>
          <w:highlight w:val="none"/>
        </w:rPr>
        <w:fldChar w:fldCharType="separate"/>
      </w:r>
      <w:r>
        <w:rPr>
          <w:color w:val="auto"/>
          <w:highlight w:val="none"/>
        </w:rPr>
        <w:t>41</w:t>
      </w:r>
      <w:r>
        <w:rPr>
          <w:color w:val="auto"/>
          <w:highlight w:val="none"/>
        </w:rPr>
        <w:fldChar w:fldCharType="end"/>
      </w:r>
      <w:r>
        <w:rPr>
          <w:rFonts w:ascii="华文中宋" w:hAnsi="华文中宋" w:eastAsia="华文中宋"/>
          <w:color w:val="auto"/>
          <w:highlight w:val="none"/>
        </w:rPr>
        <w:fldChar w:fldCharType="end"/>
      </w:r>
    </w:p>
    <w:p w14:paraId="25321037">
      <w:pPr>
        <w:pStyle w:val="20"/>
        <w:keepNext w:val="0"/>
        <w:keepLines w:val="0"/>
        <w:pageBreakBefore w:val="0"/>
        <w:widowControl w:val="0"/>
        <w:tabs>
          <w:tab w:val="right" w:leader="dot" w:pos="9014"/>
        </w:tabs>
        <w:kinsoku/>
        <w:wordWrap/>
        <w:overflowPunct/>
        <w:topLinePunct w:val="0"/>
        <w:autoSpaceDE/>
        <w:autoSpaceDN/>
        <w:bidi w:val="0"/>
        <w:adjustRightInd/>
        <w:snapToGrid/>
        <w:spacing w:line="360" w:lineRule="auto"/>
        <w:textAlignment w:val="auto"/>
        <w:rPr>
          <w:color w:val="auto"/>
          <w:highlight w:val="none"/>
        </w:rPr>
      </w:pPr>
      <w:r>
        <w:rPr>
          <w:rFonts w:ascii="华文中宋" w:hAnsi="华文中宋" w:eastAsia="华文中宋"/>
          <w:color w:val="auto"/>
          <w:highlight w:val="none"/>
        </w:rPr>
        <w:fldChar w:fldCharType="begin"/>
      </w:r>
      <w:r>
        <w:rPr>
          <w:rFonts w:ascii="华文中宋" w:hAnsi="华文中宋" w:eastAsia="华文中宋"/>
          <w:color w:val="auto"/>
          <w:highlight w:val="none"/>
        </w:rPr>
        <w:instrText xml:space="preserve"> HYPERLINK \l _Toc19157 </w:instrText>
      </w:r>
      <w:r>
        <w:rPr>
          <w:rFonts w:ascii="华文中宋" w:hAnsi="华文中宋" w:eastAsia="华文中宋"/>
          <w:color w:val="auto"/>
          <w:highlight w:val="none"/>
        </w:rPr>
        <w:fldChar w:fldCharType="separate"/>
      </w:r>
      <w:r>
        <w:rPr>
          <w:rFonts w:hint="eastAsia" w:ascii="华文中宋" w:hAnsi="华文中宋" w:eastAsia="华文中宋" w:cs="华文中宋"/>
          <w:color w:val="auto"/>
          <w:spacing w:val="20"/>
          <w:kern w:val="44"/>
          <w:szCs w:val="28"/>
          <w:highlight w:val="none"/>
        </w:rPr>
        <w:t>第八部分  投标文件内容要求及格式</w:t>
      </w:r>
      <w:r>
        <w:rPr>
          <w:color w:val="auto"/>
          <w:highlight w:val="none"/>
        </w:rPr>
        <w:tab/>
      </w:r>
      <w:r>
        <w:rPr>
          <w:color w:val="auto"/>
          <w:highlight w:val="none"/>
        </w:rPr>
        <w:fldChar w:fldCharType="begin"/>
      </w:r>
      <w:r>
        <w:rPr>
          <w:color w:val="auto"/>
          <w:highlight w:val="none"/>
        </w:rPr>
        <w:instrText xml:space="preserve"> PAGEREF _Toc19157 \h </w:instrText>
      </w:r>
      <w:r>
        <w:rPr>
          <w:color w:val="auto"/>
          <w:highlight w:val="none"/>
        </w:rPr>
        <w:fldChar w:fldCharType="separate"/>
      </w:r>
      <w:r>
        <w:rPr>
          <w:color w:val="auto"/>
          <w:highlight w:val="none"/>
        </w:rPr>
        <w:t>44</w:t>
      </w:r>
      <w:r>
        <w:rPr>
          <w:color w:val="auto"/>
          <w:highlight w:val="none"/>
        </w:rPr>
        <w:fldChar w:fldCharType="end"/>
      </w:r>
      <w:r>
        <w:rPr>
          <w:rFonts w:ascii="华文中宋" w:hAnsi="华文中宋" w:eastAsia="华文中宋"/>
          <w:color w:val="auto"/>
          <w:highlight w:val="none"/>
        </w:rPr>
        <w:fldChar w:fldCharType="end"/>
      </w:r>
    </w:p>
    <w:p w14:paraId="4E794B43">
      <w:pPr>
        <w:rPr>
          <w:rFonts w:ascii="华文中宋" w:hAnsi="华文中宋" w:eastAsia="华文中宋"/>
          <w:color w:val="auto"/>
          <w:highlight w:val="none"/>
        </w:rPr>
        <w:sectPr>
          <w:headerReference r:id="rId4" w:type="default"/>
          <w:pgSz w:w="11906" w:h="16838"/>
          <w:pgMar w:top="1134" w:right="1361" w:bottom="1021" w:left="1531"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ascii="华文中宋" w:hAnsi="华文中宋" w:eastAsia="华文中宋"/>
          <w:color w:val="auto"/>
          <w:highlight w:val="none"/>
        </w:rPr>
        <w:fldChar w:fldCharType="end"/>
      </w:r>
    </w:p>
    <w:p w14:paraId="0FB6E441">
      <w:pPr>
        <w:pStyle w:val="53"/>
        <w:numPr>
          <w:ilvl w:val="0"/>
          <w:numId w:val="0"/>
        </w:numPr>
        <w:snapToGrid w:val="0"/>
        <w:spacing w:before="0" w:after="0"/>
        <w:rPr>
          <w:rFonts w:ascii="华文中宋" w:hAnsi="华文中宋" w:eastAsia="华文中宋"/>
          <w:color w:val="auto"/>
          <w:szCs w:val="21"/>
          <w:highlight w:val="none"/>
        </w:rPr>
      </w:pPr>
      <w:bookmarkStart w:id="1" w:name="_Toc29887"/>
      <w:bookmarkStart w:id="2" w:name="_Toc424378682"/>
      <w:bookmarkStart w:id="3" w:name="_Toc352761927"/>
      <w:r>
        <w:rPr>
          <w:rFonts w:hint="eastAsia" w:ascii="华文中宋" w:hAnsi="华文中宋" w:eastAsia="华文中宋"/>
          <w:color w:val="auto"/>
          <w:spacing w:val="20"/>
          <w:szCs w:val="28"/>
          <w:highlight w:val="none"/>
        </w:rPr>
        <w:t>第一部分  投标邀请</w:t>
      </w:r>
      <w:bookmarkEnd w:id="1"/>
      <w:bookmarkEnd w:id="2"/>
      <w:bookmarkEnd w:id="3"/>
    </w:p>
    <w:p w14:paraId="28ACCDAC">
      <w:pPr>
        <w:snapToGrid w:val="0"/>
        <w:spacing w:line="440" w:lineRule="exact"/>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根据《中华人民共和国政府采购法》和有关法律法规及规章规定，</w:t>
      </w:r>
      <w:r>
        <w:rPr>
          <w:rFonts w:hint="eastAsia" w:ascii="华文中宋" w:hAnsi="华文中宋" w:eastAsia="华文中宋" w:cs="仿宋"/>
          <w:color w:val="auto"/>
          <w:szCs w:val="21"/>
          <w:highlight w:val="none"/>
          <w:lang w:eastAsia="zh-CN"/>
        </w:rPr>
        <w:t>大同市公共资源交易中心（大同市政府采购中心）</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以下简称“集采机构”</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受采购人委托，对下述项目进行国内公开招标采购，欢迎符合条件的供应商参与投标。</w:t>
      </w:r>
    </w:p>
    <w:p w14:paraId="08973859">
      <w:pPr>
        <w:spacing w:line="440" w:lineRule="exact"/>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一、项目基本情况</w:t>
      </w:r>
    </w:p>
    <w:p w14:paraId="359009BB">
      <w:pPr>
        <w:spacing w:line="440" w:lineRule="exact"/>
        <w:ind w:firstLine="420" w:firstLineChars="200"/>
        <w:rPr>
          <w:rFonts w:hint="eastAsia" w:eastAsia="华文中宋"/>
          <w:color w:val="auto"/>
          <w:highlight w:val="none"/>
          <w:lang w:eastAsia="zh-CN"/>
        </w:rPr>
      </w:pPr>
      <w:r>
        <w:rPr>
          <w:rFonts w:hint="eastAsia" w:ascii="华文中宋" w:hAnsi="华文中宋" w:eastAsia="华文中宋"/>
          <w:color w:val="auto"/>
          <w:szCs w:val="21"/>
          <w:highlight w:val="none"/>
        </w:rPr>
        <w:t>1. 项目编号：</w:t>
      </w:r>
      <w:r>
        <w:rPr>
          <w:rFonts w:hint="eastAsia" w:ascii="华文中宋" w:hAnsi="华文中宋" w:eastAsia="华文中宋"/>
          <w:color w:val="auto"/>
          <w:szCs w:val="21"/>
          <w:highlight w:val="none"/>
        </w:rPr>
        <w:t>1402992026AGK00250</w:t>
      </w:r>
    </w:p>
    <w:p w14:paraId="56C596F9">
      <w:pPr>
        <w:spacing w:line="440" w:lineRule="exact"/>
        <w:ind w:firstLine="420" w:firstLineChars="200"/>
        <w:rPr>
          <w:rFonts w:hint="eastAsia" w:eastAsia="华文中宋"/>
          <w:color w:val="auto"/>
          <w:highlight w:val="none"/>
          <w:lang w:eastAsia="zh-CN"/>
        </w:rPr>
      </w:pPr>
      <w:r>
        <w:rPr>
          <w:rFonts w:hint="eastAsia" w:ascii="华文中宋" w:hAnsi="华文中宋" w:eastAsia="华文中宋"/>
          <w:color w:val="auto"/>
          <w:szCs w:val="21"/>
          <w:highlight w:val="none"/>
        </w:rPr>
        <w:t>2. 项目名称：</w:t>
      </w:r>
      <w:r>
        <w:rPr>
          <w:rFonts w:hint="eastAsia" w:ascii="华文中宋" w:hAnsi="华文中宋" w:eastAsia="华文中宋"/>
          <w:color w:val="auto"/>
          <w:szCs w:val="21"/>
          <w:highlight w:val="none"/>
        </w:rPr>
        <w:t>计算机实训室设备采购及桌椅维修项目</w:t>
      </w:r>
    </w:p>
    <w:p w14:paraId="614D77E9">
      <w:pPr>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s="宋体"/>
          <w:bCs/>
          <w:color w:val="auto"/>
          <w:kern w:val="0"/>
          <w:highlight w:val="none"/>
        </w:rPr>
        <w:t>3. 预算金额：</w:t>
      </w:r>
      <w:r>
        <w:rPr>
          <w:rFonts w:hint="eastAsia" w:ascii="华文中宋" w:hAnsi="华文中宋" w:eastAsia="华文中宋" w:cs="宋体"/>
          <w:bCs/>
          <w:color w:val="auto"/>
          <w:kern w:val="0"/>
          <w:highlight w:val="none"/>
        </w:rPr>
        <w:t>人民币590000元（大写：伍拾玖万元整）</w:t>
      </w:r>
    </w:p>
    <w:p w14:paraId="071EE734">
      <w:pPr>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s="宋体"/>
          <w:bCs/>
          <w:color w:val="auto"/>
          <w:kern w:val="0"/>
          <w:highlight w:val="none"/>
        </w:rPr>
        <w:t>4. 最高限价：</w:t>
      </w:r>
      <w:r>
        <w:rPr>
          <w:rFonts w:hint="eastAsia" w:ascii="华文中宋" w:hAnsi="华文中宋" w:eastAsia="华文中宋" w:cs="宋体"/>
          <w:bCs/>
          <w:color w:val="auto"/>
          <w:kern w:val="0"/>
          <w:highlight w:val="none"/>
        </w:rPr>
        <w:t>人民币590000元（大写：伍拾玖万元整），超出最高限价的投标无效</w:t>
      </w:r>
    </w:p>
    <w:p w14:paraId="535F7CC2">
      <w:pPr>
        <w:spacing w:line="440" w:lineRule="exact"/>
        <w:ind w:firstLine="420" w:firstLineChars="200"/>
        <w:rPr>
          <w:rFonts w:ascii="华文中宋" w:hAnsi="华文中宋" w:eastAsia="华文中宋" w:cs="宋体"/>
          <w:b/>
          <w:bCs/>
          <w:color w:val="auto"/>
          <w:kern w:val="0"/>
          <w:highlight w:val="none"/>
        </w:rPr>
      </w:pPr>
      <w:r>
        <w:rPr>
          <w:rFonts w:hint="eastAsia" w:ascii="华文中宋" w:hAnsi="华文中宋" w:eastAsia="华文中宋" w:cs="宋体"/>
          <w:bCs/>
          <w:color w:val="auto"/>
          <w:kern w:val="0"/>
          <w:highlight w:val="none"/>
        </w:rPr>
        <w:t>5. 采购需求：</w:t>
      </w:r>
      <w:r>
        <w:rPr>
          <w:rFonts w:hint="eastAsia" w:ascii="华文中宋" w:hAnsi="华文中宋" w:eastAsia="华文中宋" w:cs="宋体"/>
          <w:bCs/>
          <w:color w:val="auto"/>
          <w:kern w:val="0"/>
          <w:highlight w:val="none"/>
        </w:rPr>
        <w:t>本项目为学校两个计算机实训室建设，采购100台学生用机、10台技能大赛专用机、2台机房专用稳压电源、1套电子教室+网络同传与还原系统及相关辅材，完成设备安装调试、系统部署、售后培训，并对两个机房原有机桌进行维修；利用原有旧交换机、服务器机柜、综合布线，不新增采购；项目用于满足学校计算机专业日常教学、实训、中职学业水平考试及学生技能大赛训练、参赛需求。</w:t>
      </w:r>
      <w:r>
        <w:rPr>
          <w:rFonts w:hint="eastAsia" w:ascii="华文中宋" w:hAnsi="华文中宋" w:eastAsia="华文中宋"/>
          <w:color w:val="auto"/>
          <w:szCs w:val="21"/>
          <w:highlight w:val="none"/>
        </w:rPr>
        <w:t>具体以第四部分采购需求为准。</w:t>
      </w:r>
    </w:p>
    <w:p w14:paraId="37AFB901">
      <w:pPr>
        <w:keepNext w:val="0"/>
        <w:keepLines w:val="0"/>
        <w:pageBreakBefore w:val="0"/>
        <w:widowControl w:val="0"/>
        <w:kinsoku/>
        <w:wordWrap/>
        <w:overflowPunct/>
        <w:topLinePunct w:val="0"/>
        <w:autoSpaceDE/>
        <w:autoSpaceDN/>
        <w:bidi w:val="0"/>
        <w:adjustRightInd/>
        <w:snapToGrid/>
        <w:spacing w:before="0" w:beforeLines="50" w:line="360" w:lineRule="auto"/>
        <w:textAlignment w:val="auto"/>
        <w:rPr>
          <w:rFonts w:ascii="华文中宋" w:hAnsi="华文中宋" w:eastAsia="华文中宋"/>
          <w:b/>
          <w:color w:val="auto"/>
          <w:szCs w:val="21"/>
          <w:highlight w:val="none"/>
        </w:rPr>
      </w:pPr>
      <w:bookmarkStart w:id="4" w:name="_Toc20018_WPSOffice_Level2"/>
      <w:bookmarkStart w:id="5" w:name="_Toc14738_WPSOffice_Level2"/>
      <w:bookmarkStart w:id="6" w:name="_Toc10973_WPSOffice_Level2"/>
      <w:r>
        <w:rPr>
          <w:rFonts w:hint="eastAsia" w:ascii="华文中宋" w:hAnsi="华文中宋" w:eastAsia="华文中宋"/>
          <w:b/>
          <w:color w:val="auto"/>
          <w:szCs w:val="21"/>
          <w:highlight w:val="none"/>
        </w:rPr>
        <w:t>二、投标、开标方式及评审方式</w:t>
      </w:r>
    </w:p>
    <w:p w14:paraId="1BFCE526">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1. 投标方式：</w:t>
      </w:r>
      <w:r>
        <w:rPr>
          <w:rFonts w:hint="eastAsia" w:ascii="华文中宋" w:hAnsi="华文中宋" w:eastAsia="华文中宋" w:cs="Arial"/>
          <w:color w:val="auto"/>
          <w:szCs w:val="21"/>
          <w:highlight w:val="none"/>
        </w:rPr>
        <w:t>本项目无需递交纸质版投标文件，采用网上提交电子投标文件的方式进行</w:t>
      </w:r>
      <w:r>
        <w:rPr>
          <w:rFonts w:hint="eastAsia" w:ascii="华文中宋" w:hAnsi="华文中宋" w:eastAsia="华文中宋" w:cs="华文中宋"/>
          <w:color w:val="auto"/>
          <w:szCs w:val="21"/>
          <w:highlight w:val="none"/>
        </w:rPr>
        <w:t>。</w:t>
      </w:r>
    </w:p>
    <w:p w14:paraId="01A8FA6F">
      <w:pPr>
        <w:spacing w:line="360" w:lineRule="auto"/>
        <w:ind w:firstLine="420" w:firstLineChars="200"/>
        <w:rPr>
          <w:rFonts w:ascii="华文中宋" w:hAnsi="华文中宋" w:eastAsia="华文中宋" w:cs="Arial"/>
          <w:color w:val="auto"/>
          <w:kern w:val="0"/>
          <w:szCs w:val="21"/>
          <w:highlight w:val="none"/>
        </w:rPr>
      </w:pPr>
      <w:r>
        <w:rPr>
          <w:rFonts w:hint="eastAsia" w:ascii="华文中宋" w:hAnsi="华文中宋" w:eastAsia="华文中宋"/>
          <w:color w:val="auto"/>
          <w:szCs w:val="21"/>
          <w:highlight w:val="none"/>
        </w:rPr>
        <w:t>2. 开标方式：</w:t>
      </w:r>
      <w:r>
        <w:rPr>
          <w:rFonts w:hint="eastAsia" w:ascii="华文中宋" w:hAnsi="华文中宋" w:eastAsia="华文中宋" w:cs="Arial"/>
          <w:color w:val="auto"/>
          <w:kern w:val="0"/>
          <w:szCs w:val="21"/>
          <w:highlight w:val="none"/>
        </w:rPr>
        <w:t>本项目采用网上电子开标的方式进行，因不可抗因素导致业务执行系统无法正常运行时，集采机构将等待系统恢复正常后继续进行开标。系统不能及时恢复正常时，集采机构将待系统恢复正常后继续开标。</w:t>
      </w:r>
    </w:p>
    <w:p w14:paraId="22AFADBE">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 xml:space="preserve">3. </w:t>
      </w:r>
      <w:r>
        <w:rPr>
          <w:rFonts w:hint="eastAsia" w:ascii="华文中宋" w:hAnsi="华文中宋" w:eastAsia="华文中宋"/>
          <w:color w:val="auto"/>
          <w:szCs w:val="21"/>
          <w:highlight w:val="none"/>
        </w:rPr>
        <w:t>评审方式：</w:t>
      </w:r>
      <w:r>
        <w:rPr>
          <w:rFonts w:hint="eastAsia" w:ascii="华文中宋" w:hAnsi="华文中宋" w:eastAsia="华文中宋" w:cs="Times New Roman"/>
          <w:color w:val="auto"/>
          <w:szCs w:val="21"/>
          <w:highlight w:val="none"/>
          <w:lang w:val="en-US" w:eastAsia="zh-CN"/>
        </w:rPr>
        <w:t>本项目实行远程异地评审，</w:t>
      </w:r>
      <w:r>
        <w:rPr>
          <w:rFonts w:hint="eastAsia" w:ascii="华文中宋" w:hAnsi="华文中宋" w:eastAsia="华文中宋"/>
          <w:color w:val="auto"/>
          <w:szCs w:val="21"/>
          <w:highlight w:val="none"/>
        </w:rPr>
        <w:t>采用网上电子评审的方式进行，依据上传至系统的</w:t>
      </w:r>
      <w:r>
        <w:rPr>
          <w:rFonts w:hint="eastAsia" w:ascii="华文中宋" w:hAnsi="华文中宋" w:eastAsia="华文中宋" w:cs="Arial"/>
          <w:color w:val="auto"/>
          <w:szCs w:val="21"/>
          <w:highlight w:val="none"/>
        </w:rPr>
        <w:t>投标</w:t>
      </w:r>
      <w:r>
        <w:rPr>
          <w:rFonts w:hint="eastAsia" w:ascii="华文中宋" w:hAnsi="华文中宋" w:eastAsia="华文中宋"/>
          <w:color w:val="auto"/>
          <w:szCs w:val="21"/>
          <w:highlight w:val="none"/>
        </w:rPr>
        <w:t>文件进行评审，因不可抗因素导致业务执行系统无法正常运行时，集采机构将等待系统恢复正常后继续进行评审。系统不能及时恢复正常时，集采机构将封标，待系统恢复正常后继续或重新进行评审。</w:t>
      </w:r>
    </w:p>
    <w:p w14:paraId="36476156">
      <w:pPr>
        <w:spacing w:line="360" w:lineRule="auto"/>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三</w:t>
      </w:r>
      <w:r>
        <w:rPr>
          <w:rFonts w:hint="eastAsia" w:ascii="华文中宋" w:hAnsi="华文中宋" w:eastAsia="华文中宋"/>
          <w:color w:val="auto"/>
          <w:szCs w:val="21"/>
          <w:highlight w:val="none"/>
        </w:rPr>
        <w:t>、</w:t>
      </w:r>
      <w:bookmarkEnd w:id="4"/>
      <w:bookmarkEnd w:id="5"/>
      <w:bookmarkEnd w:id="6"/>
      <w:r>
        <w:rPr>
          <w:rFonts w:hint="eastAsia" w:ascii="华文中宋" w:hAnsi="华文中宋" w:eastAsia="华文中宋"/>
          <w:b/>
          <w:color w:val="auto"/>
          <w:szCs w:val="21"/>
          <w:highlight w:val="none"/>
          <w:lang w:val="en-US" w:eastAsia="zh-CN"/>
        </w:rPr>
        <w:t>招</w:t>
      </w:r>
      <w:r>
        <w:rPr>
          <w:rFonts w:hint="eastAsia" w:ascii="华文中宋" w:hAnsi="华文中宋" w:eastAsia="华文中宋"/>
          <w:b/>
          <w:color w:val="auto"/>
          <w:szCs w:val="21"/>
          <w:highlight w:val="none"/>
        </w:rPr>
        <w:t>标文件获取时间、投标文件上传截止时间、解密时间及开启时间</w:t>
      </w:r>
    </w:p>
    <w:p w14:paraId="7FD71CC5">
      <w:pPr>
        <w:spacing w:line="44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rPr>
        <w:t>招标文件获取时间：</w:t>
      </w:r>
      <w:bookmarkStart w:id="7" w:name="PO_3000009614_PM008"/>
      <w:bookmarkStart w:id="8" w:name="PO_3000009613_PM009"/>
      <w:r>
        <w:rPr>
          <w:rFonts w:hint="eastAsia" w:ascii="华文中宋" w:hAnsi="华文中宋" w:eastAsia="华文中宋"/>
          <w:color w:val="auto"/>
          <w:szCs w:val="21"/>
          <w:highlight w:val="none"/>
          <w:lang w:eastAsia="zh-CN"/>
        </w:rPr>
        <w:t>202</w:t>
      </w:r>
      <w:r>
        <w:rPr>
          <w:rFonts w:hint="eastAsia" w:ascii="华文中宋" w:hAnsi="华文中宋" w:eastAsia="华文中宋"/>
          <w:color w:val="auto"/>
          <w:szCs w:val="21"/>
          <w:highlight w:val="none"/>
          <w:lang w:val="en-US" w:eastAsia="zh-CN"/>
        </w:rPr>
        <w:t>6年7月</w:t>
      </w:r>
      <w:bookmarkEnd w:id="7"/>
      <w:r>
        <w:rPr>
          <w:rFonts w:hint="eastAsia" w:ascii="华文中宋" w:hAnsi="华文中宋" w:eastAsia="华文中宋"/>
          <w:color w:val="auto"/>
          <w:szCs w:val="21"/>
          <w:highlight w:val="none"/>
          <w:lang w:val="en-US" w:eastAsia="zh-CN"/>
        </w:rPr>
        <w:t>9日</w:t>
      </w:r>
      <w:r>
        <w:rPr>
          <w:rFonts w:hint="eastAsia" w:ascii="华文中宋" w:hAnsi="华文中宋" w:eastAsia="华文中宋"/>
          <w:color w:val="auto"/>
          <w:szCs w:val="21"/>
          <w:highlight w:val="none"/>
        </w:rPr>
        <w:t>至</w:t>
      </w:r>
      <w:r>
        <w:rPr>
          <w:rFonts w:hint="eastAsia" w:ascii="华文中宋" w:hAnsi="华文中宋" w:eastAsia="华文中宋"/>
          <w:color w:val="auto"/>
          <w:szCs w:val="21"/>
          <w:highlight w:val="none"/>
          <w:lang w:eastAsia="zh-CN"/>
        </w:rPr>
        <w:t>202</w:t>
      </w:r>
      <w:r>
        <w:rPr>
          <w:rFonts w:hint="eastAsia" w:ascii="华文中宋" w:hAnsi="华文中宋" w:eastAsia="华文中宋"/>
          <w:color w:val="auto"/>
          <w:szCs w:val="21"/>
          <w:highlight w:val="none"/>
          <w:lang w:val="en-US" w:eastAsia="zh-CN"/>
        </w:rPr>
        <w:t>6年7月16日</w:t>
      </w:r>
      <w:r>
        <w:rPr>
          <w:rFonts w:hint="eastAsia" w:ascii="华文中宋" w:hAnsi="华文中宋" w:eastAsia="华文中宋"/>
          <w:color w:val="auto"/>
          <w:szCs w:val="21"/>
          <w:highlight w:val="none"/>
          <w:lang w:eastAsia="zh-CN"/>
        </w:rPr>
        <w:t xml:space="preserve"> </w:t>
      </w:r>
      <w:bookmarkEnd w:id="8"/>
    </w:p>
    <w:p w14:paraId="5E65561D">
      <w:pPr>
        <w:spacing w:line="440" w:lineRule="exact"/>
        <w:ind w:firstLine="420" w:firstLineChars="200"/>
        <w:rPr>
          <w:rFonts w:hint="eastAsia" w:eastAsia="华文中宋"/>
          <w:color w:val="auto"/>
          <w:highlight w:val="none"/>
          <w:lang w:eastAsia="zh-CN"/>
        </w:rPr>
      </w:pPr>
      <w:r>
        <w:rPr>
          <w:rFonts w:hint="eastAsia" w:ascii="华文中宋" w:hAnsi="华文中宋" w:eastAsia="华文中宋"/>
          <w:color w:val="auto"/>
          <w:szCs w:val="21"/>
          <w:highlight w:val="none"/>
        </w:rPr>
        <w:t>投标文件上传截止时间：</w:t>
      </w:r>
      <w:bookmarkStart w:id="9" w:name="PO_3000009614_PM015"/>
      <w:r>
        <w:rPr>
          <w:rFonts w:hint="eastAsia" w:ascii="华文中宋" w:hAnsi="华文中宋" w:eastAsia="华文中宋"/>
          <w:color w:val="auto"/>
          <w:szCs w:val="21"/>
          <w:highlight w:val="none"/>
          <w:lang w:eastAsia="zh-CN"/>
        </w:rPr>
        <w:t>202</w:t>
      </w:r>
      <w:r>
        <w:rPr>
          <w:rFonts w:hint="eastAsia" w:ascii="华文中宋" w:hAnsi="华文中宋" w:eastAsia="华文中宋"/>
          <w:color w:val="auto"/>
          <w:szCs w:val="21"/>
          <w:highlight w:val="none"/>
          <w:lang w:val="en-US" w:eastAsia="zh-CN"/>
        </w:rPr>
        <w:t>6年7月30日</w:t>
      </w:r>
      <w:r>
        <w:rPr>
          <w:rFonts w:hint="eastAsia" w:ascii="华文中宋" w:hAnsi="华文中宋" w:eastAsia="华文中宋"/>
          <w:color w:val="auto"/>
          <w:szCs w:val="21"/>
          <w:highlight w:val="none"/>
          <w:lang w:eastAsia="zh-CN"/>
        </w:rPr>
        <w:t xml:space="preserve"> 09:</w:t>
      </w:r>
      <w:r>
        <w:rPr>
          <w:rFonts w:hint="eastAsia" w:ascii="华文中宋" w:hAnsi="华文中宋" w:eastAsia="华文中宋"/>
          <w:color w:val="auto"/>
          <w:szCs w:val="21"/>
          <w:highlight w:val="none"/>
          <w:lang w:val="en-US" w:eastAsia="zh-CN"/>
        </w:rPr>
        <w:t>3</w:t>
      </w:r>
      <w:r>
        <w:rPr>
          <w:rFonts w:hint="eastAsia" w:ascii="华文中宋" w:hAnsi="华文中宋" w:eastAsia="华文中宋"/>
          <w:color w:val="auto"/>
          <w:szCs w:val="21"/>
          <w:highlight w:val="none"/>
          <w:lang w:eastAsia="zh-CN"/>
        </w:rPr>
        <w:t>0</w:t>
      </w:r>
      <w:bookmarkEnd w:id="9"/>
    </w:p>
    <w:p w14:paraId="1906A2FD">
      <w:pPr>
        <w:spacing w:line="440" w:lineRule="exact"/>
        <w:ind w:firstLine="420" w:firstLineChars="200"/>
        <w:rPr>
          <w:color w:val="auto"/>
          <w:highlight w:val="none"/>
        </w:rPr>
      </w:pPr>
      <w:r>
        <w:rPr>
          <w:rFonts w:hint="eastAsia" w:ascii="华文中宋" w:hAnsi="华文中宋" w:eastAsia="华文中宋"/>
          <w:color w:val="auto"/>
          <w:szCs w:val="21"/>
          <w:highlight w:val="none"/>
        </w:rPr>
        <w:t>投标文件解密时间</w:t>
      </w:r>
      <w:r>
        <w:rPr>
          <w:rFonts w:ascii="华文中宋" w:hAnsi="华文中宋" w:eastAsia="华文中宋"/>
          <w:color w:val="auto"/>
          <w:szCs w:val="21"/>
          <w:highlight w:val="none"/>
        </w:rPr>
        <w:t xml:space="preserve">: </w:t>
      </w:r>
      <w:bookmarkStart w:id="10" w:name="PO_3000009614_PM015_1"/>
      <w:r>
        <w:rPr>
          <w:rFonts w:hint="eastAsia" w:ascii="华文中宋" w:hAnsi="华文中宋" w:eastAsia="华文中宋"/>
          <w:color w:val="auto"/>
          <w:szCs w:val="21"/>
          <w:highlight w:val="none"/>
          <w:lang w:eastAsia="zh-CN"/>
        </w:rPr>
        <w:t>202</w:t>
      </w:r>
      <w:r>
        <w:rPr>
          <w:rFonts w:hint="eastAsia" w:ascii="华文中宋" w:hAnsi="华文中宋" w:eastAsia="华文中宋"/>
          <w:color w:val="auto"/>
          <w:szCs w:val="21"/>
          <w:highlight w:val="none"/>
          <w:lang w:val="en-US" w:eastAsia="zh-CN"/>
        </w:rPr>
        <w:t>6年7月30日</w:t>
      </w:r>
      <w:r>
        <w:rPr>
          <w:rFonts w:hint="eastAsia" w:ascii="华文中宋" w:hAnsi="华文中宋" w:eastAsia="华文中宋"/>
          <w:color w:val="auto"/>
          <w:szCs w:val="21"/>
          <w:highlight w:val="none"/>
          <w:lang w:eastAsia="zh-CN"/>
        </w:rPr>
        <w:t xml:space="preserve"> 09:</w:t>
      </w:r>
      <w:r>
        <w:rPr>
          <w:rFonts w:hint="eastAsia" w:ascii="华文中宋" w:hAnsi="华文中宋" w:eastAsia="华文中宋"/>
          <w:color w:val="auto"/>
          <w:szCs w:val="21"/>
          <w:highlight w:val="none"/>
          <w:lang w:val="en-US" w:eastAsia="zh-CN"/>
        </w:rPr>
        <w:t>3</w:t>
      </w:r>
      <w:r>
        <w:rPr>
          <w:rFonts w:hint="eastAsia" w:ascii="华文中宋" w:hAnsi="华文中宋" w:eastAsia="华文中宋"/>
          <w:color w:val="auto"/>
          <w:szCs w:val="21"/>
          <w:highlight w:val="none"/>
          <w:lang w:eastAsia="zh-CN"/>
        </w:rPr>
        <w:t>0</w:t>
      </w:r>
      <w:bookmarkEnd w:id="10"/>
      <w:r>
        <w:rPr>
          <w:rFonts w:hint="eastAsia" w:ascii="华文中宋" w:hAnsi="华文中宋" w:eastAsia="华文中宋"/>
          <w:color w:val="auto"/>
          <w:szCs w:val="21"/>
          <w:highlight w:val="none"/>
        </w:rPr>
        <w:t>-</w:t>
      </w:r>
      <w:r>
        <w:rPr>
          <w:rFonts w:hint="eastAsia" w:ascii="华文中宋" w:hAnsi="华文中宋" w:eastAsia="华文中宋"/>
          <w:color w:val="auto"/>
          <w:szCs w:val="21"/>
          <w:highlight w:val="none"/>
          <w:lang w:val="en-US" w:eastAsia="zh-CN"/>
        </w:rPr>
        <w:t>10</w:t>
      </w:r>
      <w:r>
        <w:rPr>
          <w:rFonts w:hint="eastAsia" w:ascii="华文中宋" w:hAnsi="华文中宋" w:eastAsia="华文中宋"/>
          <w:color w:val="auto"/>
          <w:szCs w:val="21"/>
          <w:highlight w:val="none"/>
        </w:rPr>
        <w:t>:</w:t>
      </w:r>
      <w:r>
        <w:rPr>
          <w:rFonts w:hint="eastAsia" w:ascii="华文中宋" w:hAnsi="华文中宋" w:eastAsia="华文中宋"/>
          <w:color w:val="auto"/>
          <w:szCs w:val="21"/>
          <w:highlight w:val="none"/>
          <w:lang w:val="en-US" w:eastAsia="zh-CN"/>
        </w:rPr>
        <w:t>00</w:t>
      </w:r>
    </w:p>
    <w:p w14:paraId="20B69D09">
      <w:pPr>
        <w:spacing w:line="440" w:lineRule="exact"/>
        <w:ind w:firstLine="420" w:firstLineChars="200"/>
        <w:rPr>
          <w:rFonts w:hint="eastAsia" w:eastAsia="华文中宋"/>
          <w:color w:val="auto"/>
          <w:highlight w:val="none"/>
          <w:lang w:eastAsia="zh-CN"/>
        </w:rPr>
      </w:pPr>
      <w:r>
        <w:rPr>
          <w:rFonts w:hint="eastAsia" w:ascii="华文中宋" w:hAnsi="华文中宋" w:eastAsia="华文中宋"/>
          <w:color w:val="auto"/>
          <w:szCs w:val="21"/>
          <w:highlight w:val="none"/>
        </w:rPr>
        <w:t>投标文件开启时间</w:t>
      </w:r>
      <w:r>
        <w:rPr>
          <w:rFonts w:ascii="华文中宋" w:hAnsi="华文中宋" w:eastAsia="华文中宋"/>
          <w:color w:val="auto"/>
          <w:szCs w:val="21"/>
          <w:highlight w:val="none"/>
        </w:rPr>
        <w:t xml:space="preserve">: </w:t>
      </w:r>
      <w:bookmarkStart w:id="11" w:name="PO_3000009614_PM018"/>
      <w:r>
        <w:rPr>
          <w:rFonts w:hint="eastAsia" w:ascii="华文中宋" w:hAnsi="华文中宋" w:eastAsia="华文中宋"/>
          <w:color w:val="auto"/>
          <w:szCs w:val="21"/>
          <w:highlight w:val="none"/>
          <w:lang w:eastAsia="zh-CN"/>
        </w:rPr>
        <w:t>202</w:t>
      </w:r>
      <w:r>
        <w:rPr>
          <w:rFonts w:hint="eastAsia" w:ascii="华文中宋" w:hAnsi="华文中宋" w:eastAsia="华文中宋"/>
          <w:color w:val="auto"/>
          <w:szCs w:val="21"/>
          <w:highlight w:val="none"/>
          <w:lang w:val="en-US" w:eastAsia="zh-CN"/>
        </w:rPr>
        <w:t>6年7月30日</w:t>
      </w:r>
      <w:r>
        <w:rPr>
          <w:rFonts w:hint="eastAsia" w:ascii="华文中宋" w:hAnsi="华文中宋" w:eastAsia="华文中宋"/>
          <w:color w:val="auto"/>
          <w:szCs w:val="21"/>
          <w:highlight w:val="none"/>
          <w:lang w:eastAsia="zh-CN"/>
        </w:rPr>
        <w:t xml:space="preserve"> 09:30</w:t>
      </w:r>
      <w:bookmarkEnd w:id="11"/>
    </w:p>
    <w:p w14:paraId="6A0838BB">
      <w:pPr>
        <w:spacing w:line="360" w:lineRule="auto"/>
        <w:rPr>
          <w:rFonts w:ascii="华文中宋" w:hAnsi="华文中宋" w:eastAsia="华文中宋"/>
          <w:b/>
          <w:color w:val="auto"/>
          <w:szCs w:val="21"/>
          <w:highlight w:val="none"/>
        </w:rPr>
      </w:pPr>
      <w:r>
        <w:rPr>
          <w:rStyle w:val="29"/>
          <w:rFonts w:hint="eastAsia" w:ascii="华文中宋" w:hAnsi="华文中宋" w:eastAsia="华文中宋" w:cs="Arial"/>
          <w:bCs/>
          <w:color w:val="auto"/>
          <w:szCs w:val="21"/>
          <w:highlight w:val="none"/>
        </w:rPr>
        <w:t>四</w:t>
      </w:r>
      <w:r>
        <w:rPr>
          <w:rFonts w:hint="eastAsia" w:ascii="华文中宋" w:hAnsi="华文中宋" w:eastAsia="华文中宋"/>
          <w:b/>
          <w:color w:val="auto"/>
          <w:szCs w:val="21"/>
          <w:highlight w:val="none"/>
        </w:rPr>
        <w:t>、</w:t>
      </w:r>
      <w:r>
        <w:rPr>
          <w:rFonts w:hint="eastAsia" w:ascii="华文中宋" w:hAnsi="华文中宋" w:eastAsia="华文中宋" w:cs="宋体"/>
          <w:b/>
          <w:color w:val="auto"/>
          <w:kern w:val="0"/>
          <w:szCs w:val="21"/>
          <w:highlight w:val="none"/>
        </w:rPr>
        <w:t>基本信息</w:t>
      </w:r>
    </w:p>
    <w:p w14:paraId="31651231">
      <w:pPr>
        <w:spacing w:line="360" w:lineRule="auto"/>
        <w:ind w:firstLine="42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采购人基本信息</w:t>
      </w:r>
    </w:p>
    <w:p w14:paraId="03F01E73">
      <w:pPr>
        <w:snapToGrid w:val="0"/>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olor w:val="auto"/>
          <w:szCs w:val="21"/>
          <w:highlight w:val="none"/>
        </w:rPr>
        <w:t>单位名称：</w:t>
      </w:r>
      <w:r>
        <w:rPr>
          <w:rFonts w:hint="eastAsia" w:ascii="华文中宋" w:hAnsi="华文中宋" w:eastAsia="华文中宋"/>
          <w:color w:val="auto"/>
          <w:szCs w:val="21"/>
          <w:highlight w:val="none"/>
        </w:rPr>
        <w:t>大同市第二高级职业中学校</w:t>
      </w:r>
    </w:p>
    <w:p w14:paraId="6E1A7403">
      <w:pPr>
        <w:snapToGrid w:val="0"/>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olor w:val="auto"/>
          <w:szCs w:val="21"/>
          <w:highlight w:val="none"/>
        </w:rPr>
        <w:t>地</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址：</w:t>
      </w:r>
      <w:r>
        <w:rPr>
          <w:rFonts w:hint="eastAsia" w:ascii="华文中宋" w:hAnsi="华文中宋" w:eastAsia="华文中宋"/>
          <w:color w:val="auto"/>
          <w:szCs w:val="21"/>
          <w:highlight w:val="none"/>
        </w:rPr>
        <w:t>大同市平城区柳航里139号</w:t>
      </w:r>
    </w:p>
    <w:p w14:paraId="3CA7ED66">
      <w:pPr>
        <w:snapToGrid w:val="0"/>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olor w:val="auto"/>
          <w:szCs w:val="21"/>
          <w:highlight w:val="none"/>
        </w:rPr>
        <w:t>项目联系人：郑向前</w:t>
      </w:r>
    </w:p>
    <w:p w14:paraId="7816BB1C">
      <w:pPr>
        <w:snapToGrid w:val="0"/>
        <w:spacing w:line="440" w:lineRule="exact"/>
        <w:ind w:firstLine="420" w:firstLineChars="200"/>
        <w:rPr>
          <w:rFonts w:hint="eastAsia" w:ascii="华文中宋" w:hAnsi="华文中宋" w:eastAsia="华文中宋" w:cs="宋体"/>
          <w:bCs/>
          <w:color w:val="auto"/>
          <w:kern w:val="0"/>
          <w:highlight w:val="none"/>
          <w:lang w:eastAsia="zh-CN"/>
        </w:rPr>
      </w:pPr>
      <w:r>
        <w:rPr>
          <w:rFonts w:hint="eastAsia" w:ascii="华文中宋" w:hAnsi="华文中宋" w:eastAsia="华文中宋"/>
          <w:color w:val="auto"/>
          <w:szCs w:val="21"/>
          <w:highlight w:val="none"/>
        </w:rPr>
        <w:t>联系电话：0352-7690610</w:t>
      </w:r>
    </w:p>
    <w:p w14:paraId="21CFA0B5">
      <w:pPr>
        <w:snapToGrid w:val="0"/>
        <w:spacing w:line="440" w:lineRule="exact"/>
        <w:ind w:firstLine="420" w:firstLineChars="20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集采机构基本信息</w:t>
      </w:r>
    </w:p>
    <w:p w14:paraId="59B2921E">
      <w:pPr>
        <w:snapToGrid w:val="0"/>
        <w:spacing w:line="44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rPr>
        <w:t>单位名称：</w:t>
      </w:r>
      <w:r>
        <w:rPr>
          <w:rFonts w:hint="eastAsia" w:ascii="华文中宋" w:hAnsi="华文中宋" w:eastAsia="华文中宋"/>
          <w:color w:val="auto"/>
          <w:szCs w:val="21"/>
          <w:highlight w:val="none"/>
          <w:lang w:eastAsia="zh-CN"/>
        </w:rPr>
        <w:t>大同市公共资源交易中心（大同市政府采购中心）</w:t>
      </w:r>
    </w:p>
    <w:p w14:paraId="29E4BA2A">
      <w:pPr>
        <w:snapToGrid w:val="0"/>
        <w:spacing w:line="44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rPr>
        <w:t>地址：</w:t>
      </w:r>
      <w:r>
        <w:rPr>
          <w:rFonts w:hint="eastAsia" w:ascii="华文中宋" w:hAnsi="华文中宋" w:eastAsia="华文中宋"/>
          <w:color w:val="auto"/>
          <w:szCs w:val="21"/>
          <w:highlight w:val="none"/>
          <w:lang w:eastAsia="zh-CN"/>
        </w:rPr>
        <w:t>大同市平城区恒安街209号</w:t>
      </w:r>
    </w:p>
    <w:p w14:paraId="58ADAAA2">
      <w:pPr>
        <w:spacing w:line="48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rPr>
        <w:t>联系人：</w:t>
      </w:r>
      <w:r>
        <w:rPr>
          <w:rFonts w:hint="eastAsia" w:ascii="华文中宋" w:hAnsi="华文中宋" w:eastAsia="华文中宋" w:cs="宋体"/>
          <w:bCs/>
          <w:color w:val="auto"/>
          <w:kern w:val="0"/>
          <w:highlight w:val="none"/>
          <w:lang w:val="en-US" w:eastAsia="zh-CN"/>
        </w:rPr>
        <w:t>尚宇坤</w:t>
      </w:r>
    </w:p>
    <w:p w14:paraId="0DB1D23A">
      <w:pPr>
        <w:spacing w:line="480" w:lineRule="exact"/>
        <w:ind w:firstLine="420" w:firstLineChars="2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联系电话：</w:t>
      </w:r>
      <w:bookmarkStart w:id="12" w:name="PO_3000009613_PM033"/>
      <w:r>
        <w:rPr>
          <w:rFonts w:hint="eastAsia" w:ascii="华文中宋" w:hAnsi="华文中宋" w:eastAsia="华文中宋" w:cs="宋体"/>
          <w:bCs/>
          <w:color w:val="auto"/>
          <w:kern w:val="0"/>
          <w:highlight w:val="none"/>
          <w:lang w:eastAsia="zh-CN"/>
        </w:rPr>
        <w:t>035</w:t>
      </w:r>
      <w:bookmarkEnd w:id="12"/>
      <w:r>
        <w:rPr>
          <w:rFonts w:hint="eastAsia" w:ascii="华文中宋" w:hAnsi="华文中宋" w:eastAsia="华文中宋" w:cs="宋体"/>
          <w:bCs/>
          <w:color w:val="auto"/>
          <w:kern w:val="0"/>
          <w:highlight w:val="none"/>
          <w:lang w:val="en-US" w:eastAsia="zh-CN"/>
        </w:rPr>
        <w:t>2-7982090</w:t>
      </w:r>
    </w:p>
    <w:p w14:paraId="22B20965">
      <w:pPr>
        <w:spacing w:line="360" w:lineRule="auto"/>
        <w:ind w:firstLine="420"/>
        <w:rPr>
          <w:rFonts w:ascii="华文中宋" w:hAnsi="华文中宋" w:eastAsia="华文中宋"/>
          <w:color w:val="auto"/>
          <w:szCs w:val="21"/>
          <w:highlight w:val="none"/>
        </w:rPr>
      </w:pPr>
    </w:p>
    <w:p w14:paraId="37CDF841">
      <w:pPr>
        <w:spacing w:line="360" w:lineRule="auto"/>
        <w:ind w:firstLine="420" w:firstLineChars="20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政采云平台</w:t>
      </w:r>
    </w:p>
    <w:p w14:paraId="58A110DB">
      <w:pPr>
        <w:snapToGrid w:val="0"/>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rPr>
        <w:t>技术支持电话：</w:t>
      </w:r>
      <w:r>
        <w:rPr>
          <w:rFonts w:hint="eastAsia" w:ascii="华文中宋" w:hAnsi="华文中宋" w:eastAsia="华文中宋" w:cs="Times New Roman"/>
          <w:color w:val="auto"/>
          <w:szCs w:val="21"/>
          <w:highlight w:val="none"/>
          <w:lang w:val="en-US" w:eastAsia="zh-CN"/>
        </w:rPr>
        <w:t xml:space="preserve">95763 </w:t>
      </w:r>
      <w:r>
        <w:rPr>
          <w:rFonts w:hint="eastAsia" w:ascii="华文中宋" w:hAnsi="华文中宋" w:eastAsia="华文中宋"/>
          <w:color w:val="auto"/>
          <w:szCs w:val="21"/>
          <w:highlight w:val="none"/>
          <w:lang w:val="en-US" w:eastAsia="zh-CN"/>
        </w:rPr>
        <w:t xml:space="preserve">    </w:t>
      </w:r>
      <w:r>
        <w:rPr>
          <w:rFonts w:hint="eastAsia" w:ascii="华文中宋" w:hAnsi="华文中宋" w:eastAsia="华文中宋"/>
          <w:color w:val="auto"/>
          <w:szCs w:val="21"/>
          <w:highlight w:val="none"/>
        </w:rPr>
        <w:t xml:space="preserve">  </w:t>
      </w:r>
    </w:p>
    <w:p w14:paraId="5CB30C6D">
      <w:pPr>
        <w:snapToGrid w:val="0"/>
        <w:spacing w:line="360" w:lineRule="auto"/>
        <w:ind w:firstLine="420" w:firstLineChars="200"/>
        <w:rPr>
          <w:rFonts w:hint="eastAsia" w:ascii="华文中宋" w:hAnsi="华文中宋" w:eastAsia="华文中宋"/>
          <w:color w:val="auto"/>
          <w:szCs w:val="21"/>
          <w:highlight w:val="none"/>
        </w:rPr>
      </w:pPr>
    </w:p>
    <w:p w14:paraId="003DC7B7">
      <w:pPr>
        <w:snapToGrid w:val="0"/>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注：本招标文件所表述的时间均为北京时间。</w:t>
      </w:r>
    </w:p>
    <w:p w14:paraId="5F7280D4">
      <w:pPr>
        <w:rPr>
          <w:color w:val="auto"/>
          <w:highlight w:val="none"/>
        </w:rPr>
      </w:pPr>
      <w:r>
        <w:rPr>
          <w:color w:val="auto"/>
          <w:highlight w:val="none"/>
        </w:rPr>
        <w:br w:type="page"/>
      </w:r>
    </w:p>
    <w:p w14:paraId="08E3E149">
      <w:pPr>
        <w:pStyle w:val="53"/>
        <w:numPr>
          <w:ilvl w:val="0"/>
          <w:numId w:val="0"/>
        </w:numPr>
        <w:snapToGrid w:val="0"/>
        <w:spacing w:before="0" w:after="0"/>
        <w:rPr>
          <w:rFonts w:ascii="华文中宋" w:hAnsi="华文中宋" w:eastAsia="华文中宋"/>
          <w:color w:val="auto"/>
          <w:spacing w:val="20"/>
          <w:szCs w:val="28"/>
          <w:highlight w:val="none"/>
        </w:rPr>
      </w:pPr>
      <w:bookmarkStart w:id="13" w:name="_Toc424378683"/>
      <w:bookmarkStart w:id="14" w:name="_Toc29026"/>
      <w:bookmarkStart w:id="15" w:name="_Toc352761928"/>
      <w:r>
        <w:rPr>
          <w:rFonts w:hint="eastAsia" w:ascii="华文中宋" w:hAnsi="华文中宋" w:eastAsia="华文中宋"/>
          <w:color w:val="auto"/>
          <w:spacing w:val="20"/>
          <w:szCs w:val="28"/>
          <w:highlight w:val="none"/>
        </w:rPr>
        <w:t>第二部分  投标人须知前附表</w:t>
      </w:r>
      <w:bookmarkEnd w:id="13"/>
      <w:bookmarkEnd w:id="14"/>
      <w:bookmarkEnd w:id="15"/>
    </w:p>
    <w:tbl>
      <w:tblPr>
        <w:tblStyle w:val="2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829"/>
        <w:gridCol w:w="6630"/>
      </w:tblGrid>
      <w:tr w14:paraId="6FB6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9" w:type="dxa"/>
            <w:vAlign w:val="center"/>
          </w:tcPr>
          <w:p w14:paraId="28C431A0">
            <w:pPr>
              <w:snapToGrid w:val="0"/>
              <w:spacing w:line="360" w:lineRule="auto"/>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序号</w:t>
            </w:r>
          </w:p>
        </w:tc>
        <w:tc>
          <w:tcPr>
            <w:tcW w:w="1829" w:type="dxa"/>
            <w:vAlign w:val="center"/>
          </w:tcPr>
          <w:p w14:paraId="113BA17A">
            <w:pPr>
              <w:snapToGrid w:val="0"/>
              <w:spacing w:line="360" w:lineRule="auto"/>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内容</w:t>
            </w:r>
          </w:p>
        </w:tc>
        <w:tc>
          <w:tcPr>
            <w:tcW w:w="6630" w:type="dxa"/>
            <w:vAlign w:val="center"/>
          </w:tcPr>
          <w:p w14:paraId="2FBFB9BE">
            <w:pPr>
              <w:pStyle w:val="16"/>
              <w:snapToGrid w:val="0"/>
              <w:spacing w:line="360" w:lineRule="auto"/>
              <w:jc w:val="center"/>
              <w:rPr>
                <w:rFonts w:ascii="华文中宋" w:hAnsi="华文中宋" w:eastAsia="华文中宋"/>
                <w:color w:val="auto"/>
                <w:highlight w:val="none"/>
              </w:rPr>
            </w:pPr>
            <w:r>
              <w:rPr>
                <w:rFonts w:hint="eastAsia" w:ascii="华文中宋" w:hAnsi="华文中宋" w:eastAsia="华文中宋"/>
                <w:color w:val="auto"/>
                <w:kern w:val="0"/>
                <w:highlight w:val="none"/>
              </w:rPr>
              <w:t>说明与要求</w:t>
            </w:r>
          </w:p>
        </w:tc>
      </w:tr>
      <w:tr w14:paraId="2DD1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9" w:type="dxa"/>
            <w:vAlign w:val="center"/>
          </w:tcPr>
          <w:p w14:paraId="761597AE">
            <w:pPr>
              <w:snapToGrid w:val="0"/>
              <w:spacing w:line="360" w:lineRule="auto"/>
              <w:jc w:val="center"/>
              <w:rPr>
                <w:rFonts w:ascii="华文中宋" w:hAnsi="华文中宋" w:eastAsia="华文中宋"/>
                <w:b/>
                <w:color w:val="auto"/>
                <w:szCs w:val="21"/>
                <w:highlight w:val="none"/>
              </w:rPr>
            </w:pPr>
            <w:r>
              <w:rPr>
                <w:rFonts w:ascii="华文中宋" w:hAnsi="华文中宋" w:eastAsia="华文中宋"/>
                <w:b/>
                <w:color w:val="auto"/>
                <w:szCs w:val="21"/>
                <w:highlight w:val="none"/>
              </w:rPr>
              <w:t>1</w:t>
            </w:r>
          </w:p>
        </w:tc>
        <w:tc>
          <w:tcPr>
            <w:tcW w:w="1829" w:type="dxa"/>
            <w:vAlign w:val="center"/>
          </w:tcPr>
          <w:p w14:paraId="7BEF8F48">
            <w:pPr>
              <w:pStyle w:val="54"/>
              <w:tabs>
                <w:tab w:val="clear" w:pos="2880"/>
              </w:tabs>
              <w:snapToGrid w:val="0"/>
              <w:spacing w:line="360" w:lineRule="auto"/>
              <w:ind w:left="0" w:firstLine="420" w:firstLineChars="200"/>
              <w:jc w:val="center"/>
              <w:rPr>
                <w:rFonts w:ascii="华文中宋" w:hAnsi="华文中宋" w:eastAsia="华文中宋"/>
                <w:color w:val="auto"/>
                <w:sz w:val="21"/>
                <w:szCs w:val="21"/>
                <w:highlight w:val="none"/>
              </w:rPr>
            </w:pPr>
            <w:r>
              <w:rPr>
                <w:rFonts w:hint="eastAsia" w:ascii="华文中宋" w:hAnsi="华文中宋" w:eastAsia="华文中宋"/>
                <w:color w:val="auto"/>
                <w:sz w:val="21"/>
                <w:szCs w:val="21"/>
                <w:highlight w:val="none"/>
              </w:rPr>
              <w:t>投标人应</w:t>
            </w:r>
          </w:p>
          <w:p w14:paraId="21A97B6A">
            <w:pPr>
              <w:pStyle w:val="54"/>
              <w:tabs>
                <w:tab w:val="clear" w:pos="2880"/>
              </w:tabs>
              <w:snapToGrid w:val="0"/>
              <w:spacing w:line="360" w:lineRule="auto"/>
              <w:ind w:left="0" w:firstLine="105" w:firstLineChars="50"/>
              <w:jc w:val="center"/>
              <w:rPr>
                <w:rFonts w:ascii="华文中宋" w:hAnsi="华文中宋" w:eastAsia="华文中宋"/>
                <w:color w:val="auto"/>
                <w:sz w:val="21"/>
                <w:szCs w:val="21"/>
                <w:highlight w:val="none"/>
              </w:rPr>
            </w:pPr>
            <w:r>
              <w:rPr>
                <w:rFonts w:hint="eastAsia" w:ascii="华文中宋" w:hAnsi="华文中宋" w:eastAsia="华文中宋"/>
                <w:color w:val="auto"/>
                <w:sz w:val="21"/>
                <w:szCs w:val="21"/>
                <w:highlight w:val="none"/>
              </w:rPr>
              <w:t>具备的资格要求</w:t>
            </w:r>
          </w:p>
        </w:tc>
        <w:tc>
          <w:tcPr>
            <w:tcW w:w="6630" w:type="dxa"/>
            <w:vAlign w:val="center"/>
          </w:tcPr>
          <w:p w14:paraId="393C7FCC">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．具备政府采购法第二十二条第一款规定的条件</w:t>
            </w:r>
          </w:p>
          <w:p w14:paraId="6EE3FB5A">
            <w:pPr>
              <w:spacing w:line="360" w:lineRule="auto"/>
              <w:ind w:firstLine="420" w:firstLineChars="200"/>
              <w:rPr>
                <w:rFonts w:hint="eastAsia" w:ascii="华文中宋" w:hAnsi="华文中宋" w:eastAsia="华文中宋"/>
                <w:color w:val="auto"/>
                <w:szCs w:val="21"/>
                <w:highlight w:val="none"/>
                <w:lang w:eastAsia="zh-CN"/>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．本包是否接受联合体：</w:t>
            </w:r>
            <w:bookmarkStart w:id="16" w:name="PO_3000009613_PM007"/>
            <w:r>
              <w:rPr>
                <w:rFonts w:hint="eastAsia" w:ascii="华文中宋" w:hAnsi="华文中宋" w:eastAsia="华文中宋"/>
                <w:color w:val="auto"/>
                <w:szCs w:val="21"/>
                <w:highlight w:val="none"/>
                <w:lang w:eastAsia="zh-CN"/>
              </w:rPr>
              <w:t>不允许联合体投标</w:t>
            </w:r>
            <w:bookmarkEnd w:id="16"/>
          </w:p>
          <w:p w14:paraId="5B1C749E">
            <w:pPr>
              <w:spacing w:line="360" w:lineRule="auto"/>
              <w:ind w:firstLine="420" w:firstLineChars="200"/>
              <w:jc w:val="left"/>
              <w:rPr>
                <w:rFonts w:hint="eastAsia" w:ascii="华文中宋" w:hAnsi="华文中宋" w:eastAsia="华文中宋"/>
                <w:bCs/>
                <w:color w:val="auto"/>
                <w:szCs w:val="21"/>
                <w:highlight w:val="none"/>
                <w:lang w:eastAsia="zh-CN"/>
              </w:rPr>
            </w:pPr>
            <w:r>
              <w:rPr>
                <w:rFonts w:ascii="华文中宋" w:hAnsi="华文中宋" w:eastAsia="华文中宋"/>
                <w:color w:val="auto"/>
                <w:highlight w:val="none"/>
              </w:rPr>
              <w:t>3</w:t>
            </w:r>
            <w:r>
              <w:rPr>
                <w:rFonts w:hint="eastAsia" w:ascii="华文中宋" w:hAnsi="华文中宋" w:eastAsia="华文中宋"/>
                <w:color w:val="auto"/>
                <w:highlight w:val="none"/>
              </w:rPr>
              <w:t>．本项目所需的其他特定资格条件：</w:t>
            </w:r>
            <w:r>
              <w:rPr>
                <w:rFonts w:hint="eastAsia" w:ascii="华文中宋" w:hAnsi="华文中宋" w:eastAsia="华文中宋"/>
                <w:color w:val="auto"/>
                <w:highlight w:val="none"/>
                <w:lang w:val="en-US" w:eastAsia="zh-CN"/>
              </w:rPr>
              <w:t>无</w:t>
            </w:r>
            <w:bookmarkStart w:id="17" w:name="PO_3000009613_PM006"/>
            <w:r>
              <w:rPr>
                <w:rFonts w:hint="eastAsia" w:ascii="华文中宋" w:hAnsi="华文中宋" w:eastAsia="华文中宋"/>
                <w:bCs/>
                <w:color w:val="auto"/>
                <w:szCs w:val="21"/>
                <w:highlight w:val="none"/>
                <w:lang w:eastAsia="zh-CN"/>
              </w:rPr>
              <w:t xml:space="preserve"> </w:t>
            </w:r>
            <w:bookmarkEnd w:id="17"/>
          </w:p>
          <w:p w14:paraId="282D5773">
            <w:pPr>
              <w:spacing w:line="360" w:lineRule="auto"/>
              <w:ind w:firstLine="420" w:firstLineChars="200"/>
              <w:jc w:val="left"/>
              <w:rPr>
                <w:rFonts w:hint="default" w:ascii="华文中宋" w:hAnsi="华文中宋" w:eastAsia="华文中宋" w:cs="Times New Roman"/>
                <w:color w:val="auto"/>
                <w:highlight w:val="none"/>
                <w:lang w:val="en-US" w:eastAsia="zh-CN"/>
              </w:rPr>
            </w:pPr>
            <w:r>
              <w:rPr>
                <w:rFonts w:hint="eastAsia" w:ascii="华文中宋" w:hAnsi="华文中宋" w:eastAsia="华文中宋" w:cs="Times New Roman"/>
                <w:color w:val="auto"/>
                <w:highlight w:val="none"/>
                <w:lang w:val="en-US" w:eastAsia="zh-CN"/>
              </w:rPr>
              <w:t>4. 本项目是否允许再分包：  否</w:t>
            </w:r>
          </w:p>
          <w:p w14:paraId="0D4C09BC">
            <w:pPr>
              <w:spacing w:line="360" w:lineRule="auto"/>
              <w:ind w:firstLine="420" w:firstLineChars="200"/>
              <w:jc w:val="left"/>
              <w:rPr>
                <w:rFonts w:hint="default" w:ascii="华文中宋" w:hAnsi="华文中宋" w:eastAsia="华文中宋" w:cs="Times New Roman"/>
                <w:color w:val="auto"/>
                <w:highlight w:val="none"/>
                <w:lang w:val="en-US" w:eastAsia="zh-CN"/>
              </w:rPr>
            </w:pPr>
            <w:r>
              <w:rPr>
                <w:rFonts w:hint="eastAsia" w:ascii="华文中宋" w:hAnsi="华文中宋" w:eastAsia="华文中宋" w:cs="Times New Roman"/>
                <w:color w:val="auto"/>
                <w:highlight w:val="none"/>
                <w:lang w:val="en-US" w:eastAsia="zh-CN"/>
              </w:rPr>
              <w:t>5. 本项目是否专门面向中小企业项目： 否；小微企业的价格折扣比例：15%</w:t>
            </w:r>
          </w:p>
        </w:tc>
      </w:tr>
      <w:tr w14:paraId="0DB9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DD5A06A">
            <w:pPr>
              <w:snapToGrid w:val="0"/>
              <w:spacing w:line="360" w:lineRule="auto"/>
              <w:jc w:val="center"/>
              <w:rPr>
                <w:rFonts w:ascii="华文中宋" w:hAnsi="华文中宋" w:eastAsia="华文中宋"/>
                <w:b/>
                <w:color w:val="auto"/>
                <w:szCs w:val="21"/>
                <w:highlight w:val="none"/>
              </w:rPr>
            </w:pPr>
            <w:r>
              <w:rPr>
                <w:rFonts w:ascii="华文中宋" w:hAnsi="华文中宋" w:eastAsia="华文中宋"/>
                <w:b/>
                <w:color w:val="auto"/>
                <w:szCs w:val="21"/>
                <w:highlight w:val="none"/>
              </w:rPr>
              <w:t>2</w:t>
            </w:r>
          </w:p>
        </w:tc>
        <w:tc>
          <w:tcPr>
            <w:tcW w:w="1829" w:type="dxa"/>
            <w:vAlign w:val="center"/>
          </w:tcPr>
          <w:p w14:paraId="6585FF5F">
            <w:pPr>
              <w:snapToGrid w:val="0"/>
              <w:spacing w:line="360" w:lineRule="auto"/>
              <w:ind w:firstLine="105" w:firstLineChars="50"/>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投标文件</w:t>
            </w:r>
          </w:p>
          <w:p w14:paraId="7D47AF14">
            <w:pPr>
              <w:snapToGrid w:val="0"/>
              <w:spacing w:line="360" w:lineRule="auto"/>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（资格证明文件）</w:t>
            </w:r>
          </w:p>
        </w:tc>
        <w:tc>
          <w:tcPr>
            <w:tcW w:w="6630" w:type="dxa"/>
            <w:vAlign w:val="center"/>
          </w:tcPr>
          <w:p w14:paraId="21548207">
            <w:pPr>
              <w:spacing w:line="360" w:lineRule="auto"/>
              <w:ind w:firstLine="420" w:firstLineChars="200"/>
              <w:jc w:val="left"/>
              <w:rPr>
                <w:rFonts w:ascii="华文中宋" w:hAnsi="华文中宋" w:eastAsia="华文中宋"/>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rPr>
              <w:t>．投标人代表的证明</w:t>
            </w:r>
            <w:r>
              <w:rPr>
                <w:rFonts w:hint="eastAsia" w:ascii="华文中宋" w:hAnsi="华文中宋" w:eastAsia="华文中宋" w:cs="华文中宋"/>
                <w:b/>
                <w:color w:val="auto"/>
                <w:szCs w:val="21"/>
                <w:highlight w:val="none"/>
              </w:rPr>
              <w:t>（格式见第八部分）</w:t>
            </w:r>
          </w:p>
          <w:p w14:paraId="02D89581">
            <w:pPr>
              <w:spacing w:line="360" w:lineRule="auto"/>
              <w:ind w:firstLine="420" w:firstLineChars="200"/>
              <w:jc w:val="left"/>
              <w:rPr>
                <w:rFonts w:ascii="华文中宋" w:hAnsi="华文中宋" w:eastAsia="华文中宋" w:cs="华文中宋"/>
                <w:color w:val="auto"/>
                <w:szCs w:val="21"/>
                <w:highlight w:val="none"/>
              </w:rPr>
            </w:pPr>
            <w:r>
              <w:rPr>
                <w:rFonts w:hint="eastAsia" w:ascii="华文中宋" w:hAnsi="华文中宋" w:eastAsia="华文中宋"/>
                <w:color w:val="auto"/>
                <w:szCs w:val="21"/>
                <w:highlight w:val="none"/>
              </w:rPr>
              <w:t>法定代表人（负责人）参加投标的</w:t>
            </w:r>
            <w:r>
              <w:rPr>
                <w:rFonts w:hint="eastAsia" w:ascii="华文中宋" w:hAnsi="华文中宋" w:eastAsia="华文中宋" w:cs="华文中宋"/>
                <w:color w:val="auto"/>
                <w:szCs w:val="21"/>
                <w:highlight w:val="none"/>
              </w:rPr>
              <w:t>，</w:t>
            </w:r>
            <w:r>
              <w:rPr>
                <w:rFonts w:hint="eastAsia" w:ascii="华文中宋" w:hAnsi="华文中宋" w:eastAsia="华文中宋"/>
                <w:color w:val="auto"/>
                <w:szCs w:val="21"/>
                <w:highlight w:val="none"/>
              </w:rPr>
              <w:t>提供“法定代表人（负责人）证明书”</w:t>
            </w:r>
          </w:p>
          <w:p w14:paraId="0FB86E1A">
            <w:pPr>
              <w:spacing w:line="360" w:lineRule="auto"/>
              <w:ind w:firstLine="420" w:firstLineChars="200"/>
              <w:jc w:val="left"/>
              <w:rPr>
                <w:rFonts w:ascii="华文中宋" w:hAnsi="华文中宋" w:eastAsia="华文中宋" w:cs="华文中宋"/>
                <w:color w:val="auto"/>
                <w:szCs w:val="21"/>
                <w:highlight w:val="none"/>
              </w:rPr>
            </w:pPr>
            <w:r>
              <w:rPr>
                <w:rFonts w:hint="eastAsia" w:ascii="华文中宋" w:hAnsi="华文中宋" w:eastAsia="华文中宋"/>
                <w:color w:val="auto"/>
                <w:szCs w:val="21"/>
                <w:highlight w:val="none"/>
              </w:rPr>
              <w:t>委托代理人参加投标的</w:t>
            </w:r>
            <w:r>
              <w:rPr>
                <w:rFonts w:hint="eastAsia" w:ascii="华文中宋" w:hAnsi="华文中宋" w:eastAsia="华文中宋" w:cs="华文中宋"/>
                <w:color w:val="auto"/>
                <w:szCs w:val="21"/>
                <w:highlight w:val="none"/>
              </w:rPr>
              <w:t>，</w:t>
            </w:r>
            <w:r>
              <w:rPr>
                <w:rFonts w:hint="eastAsia" w:ascii="华文中宋" w:hAnsi="华文中宋" w:eastAsia="华文中宋"/>
                <w:color w:val="auto"/>
                <w:szCs w:val="21"/>
                <w:highlight w:val="none"/>
              </w:rPr>
              <w:t>提供“法定代表人（负责人）授权委托书</w:t>
            </w:r>
            <w:r>
              <w:rPr>
                <w:rFonts w:hint="eastAsia" w:ascii="华文中宋" w:hAnsi="华文中宋" w:eastAsia="华文中宋" w:cs="华文中宋"/>
                <w:color w:val="auto"/>
                <w:szCs w:val="21"/>
                <w:highlight w:val="none"/>
              </w:rPr>
              <w:t>”</w:t>
            </w:r>
          </w:p>
          <w:p w14:paraId="45DC55DD">
            <w:pPr>
              <w:spacing w:line="360" w:lineRule="auto"/>
              <w:ind w:firstLine="420" w:firstLineChars="200"/>
              <w:jc w:val="left"/>
              <w:rPr>
                <w:rFonts w:ascii="华文中宋" w:hAnsi="华文中宋" w:eastAsia="华文中宋" w:cs="华文中宋"/>
                <w:color w:val="auto"/>
                <w:szCs w:val="21"/>
                <w:highlight w:val="none"/>
              </w:rPr>
            </w:pPr>
            <w:r>
              <w:rPr>
                <w:rFonts w:hint="eastAsia" w:ascii="华文中宋" w:hAnsi="华文中宋" w:eastAsia="华文中宋"/>
                <w:color w:val="auto"/>
                <w:szCs w:val="21"/>
                <w:highlight w:val="none"/>
              </w:rPr>
              <w:t>自然人参加投标的</w:t>
            </w:r>
            <w:r>
              <w:rPr>
                <w:rFonts w:hint="eastAsia" w:ascii="华文中宋" w:hAnsi="华文中宋" w:eastAsia="华文中宋" w:cs="华文中宋"/>
                <w:color w:val="auto"/>
                <w:szCs w:val="21"/>
                <w:highlight w:val="none"/>
              </w:rPr>
              <w:t>，</w:t>
            </w:r>
            <w:r>
              <w:rPr>
                <w:rFonts w:hint="eastAsia" w:ascii="华文中宋" w:hAnsi="华文中宋" w:eastAsia="华文中宋"/>
                <w:color w:val="auto"/>
                <w:szCs w:val="21"/>
                <w:highlight w:val="none"/>
              </w:rPr>
              <w:t>提供个人身份证明</w:t>
            </w:r>
            <w:r>
              <w:rPr>
                <w:rFonts w:hint="eastAsia" w:ascii="华文中宋" w:hAnsi="华文中宋" w:eastAsia="华文中宋" w:cs="华文中宋"/>
                <w:color w:val="auto"/>
                <w:szCs w:val="21"/>
                <w:highlight w:val="none"/>
              </w:rPr>
              <w:t>扫描件</w:t>
            </w:r>
          </w:p>
          <w:p w14:paraId="5B7B2F3B">
            <w:pPr>
              <w:spacing w:line="360" w:lineRule="auto"/>
              <w:ind w:left="315" w:leftChars="150" w:firstLine="105" w:firstLineChars="50"/>
              <w:rPr>
                <w:rFonts w:ascii="华文中宋" w:hAnsi="华文中宋" w:eastAsia="华文中宋" w:cs="华文中宋"/>
                <w:color w:val="auto"/>
                <w:szCs w:val="21"/>
                <w:highlight w:val="none"/>
              </w:rPr>
            </w:pPr>
            <w:r>
              <w:rPr>
                <w:rFonts w:ascii="华文中宋" w:hAnsi="华文中宋" w:eastAsia="华文中宋" w:cs="华文中宋"/>
                <w:b/>
                <w:color w:val="auto"/>
                <w:szCs w:val="21"/>
                <w:highlight w:val="none"/>
              </w:rPr>
              <w:t>2</w:t>
            </w:r>
            <w:r>
              <w:rPr>
                <w:rFonts w:hint="eastAsia" w:ascii="华文中宋" w:hAnsi="华文中宋" w:eastAsia="华文中宋" w:cs="华文中宋"/>
                <w:b/>
                <w:color w:val="auto"/>
                <w:szCs w:val="21"/>
                <w:highlight w:val="none"/>
              </w:rPr>
              <w:t>．投标函</w:t>
            </w:r>
            <w:r>
              <w:rPr>
                <w:rFonts w:hint="eastAsia" w:ascii="华文中宋" w:hAnsi="华文中宋" w:eastAsia="华文中宋"/>
                <w:b/>
                <w:color w:val="auto"/>
                <w:szCs w:val="21"/>
                <w:highlight w:val="none"/>
              </w:rPr>
              <w:t>（格式见第八部分）</w:t>
            </w:r>
          </w:p>
          <w:p w14:paraId="6EBEAF95">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3</w:t>
            </w:r>
            <w:r>
              <w:rPr>
                <w:rFonts w:hint="eastAsia" w:ascii="华文中宋" w:hAnsi="华文中宋" w:eastAsia="华文中宋"/>
                <w:b/>
                <w:color w:val="auto"/>
                <w:szCs w:val="21"/>
                <w:highlight w:val="none"/>
              </w:rPr>
              <w:t>．以下内容</w:t>
            </w:r>
            <w:r>
              <w:rPr>
                <w:rFonts w:hint="eastAsia" w:ascii="华文中宋" w:hAnsi="华文中宋" w:eastAsia="华文中宋"/>
                <w:b/>
                <w:color w:val="auto"/>
                <w:szCs w:val="21"/>
                <w:highlight w:val="none"/>
                <w:lang w:val="en-US" w:eastAsia="zh-CN"/>
              </w:rPr>
              <w:t>仅需</w:t>
            </w:r>
            <w:r>
              <w:rPr>
                <w:rFonts w:hint="eastAsia" w:ascii="华文中宋" w:hAnsi="华文中宋" w:eastAsia="华文中宋"/>
                <w:b/>
                <w:color w:val="auto"/>
                <w:szCs w:val="21"/>
                <w:highlight w:val="none"/>
              </w:rPr>
              <w:t>提供《政府集中采购供应商信用承诺书》</w:t>
            </w:r>
            <w:r>
              <w:rPr>
                <w:rFonts w:hint="eastAsia" w:ascii="华文中宋" w:hAnsi="华文中宋" w:eastAsia="华文中宋"/>
                <w:b/>
                <w:color w:val="auto"/>
                <w:szCs w:val="21"/>
                <w:highlight w:val="none"/>
                <w:lang w:val="en-US" w:eastAsia="zh-CN"/>
              </w:rPr>
              <w:t>一份即可</w:t>
            </w:r>
            <w:r>
              <w:rPr>
                <w:rFonts w:hint="eastAsia" w:ascii="华文中宋" w:hAnsi="华文中宋" w:eastAsia="华文中宋"/>
                <w:b/>
                <w:color w:val="auto"/>
                <w:szCs w:val="21"/>
                <w:highlight w:val="none"/>
              </w:rPr>
              <w:t>（格式见第八部分）</w:t>
            </w:r>
          </w:p>
          <w:p w14:paraId="543DE31C">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49CE4DBF">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215D015C">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177F1D47">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2B62BC24">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6A2F6295">
            <w:pPr>
              <w:spacing w:line="360" w:lineRule="auto"/>
              <w:ind w:left="315" w:leftChars="150" w:firstLine="105" w:firstLineChars="50"/>
              <w:rPr>
                <w:rFonts w:ascii="华文中宋" w:hAnsi="华文中宋" w:eastAsia="华文中宋"/>
                <w:b/>
                <w:color w:val="auto"/>
                <w:szCs w:val="21"/>
                <w:highlight w:val="none"/>
              </w:rPr>
            </w:pPr>
            <w:r>
              <w:rPr>
                <w:rFonts w:ascii="华文中宋" w:hAnsi="华文中宋" w:eastAsia="华文中宋"/>
                <w:b/>
                <w:color w:val="auto"/>
                <w:szCs w:val="21"/>
                <w:highlight w:val="none"/>
              </w:rPr>
              <w:t>4</w:t>
            </w:r>
            <w:r>
              <w:rPr>
                <w:rFonts w:hint="eastAsia" w:ascii="华文中宋" w:hAnsi="华文中宋" w:eastAsia="华文中宋"/>
                <w:b/>
                <w:color w:val="auto"/>
                <w:szCs w:val="21"/>
                <w:highlight w:val="none"/>
              </w:rPr>
              <w:t>．本项目所需的其他特定资格条件</w:t>
            </w:r>
            <w:r>
              <w:rPr>
                <w:rFonts w:hint="eastAsia" w:ascii="华文中宋" w:hAnsi="华文中宋" w:eastAsia="华文中宋"/>
                <w:b/>
                <w:color w:val="auto"/>
                <w:szCs w:val="21"/>
                <w:highlight w:val="none"/>
                <w:lang w:eastAsia="zh-CN"/>
              </w:rPr>
              <w:t>（</w:t>
            </w:r>
            <w:r>
              <w:rPr>
                <w:rFonts w:hint="eastAsia" w:ascii="华文中宋" w:hAnsi="华文中宋" w:eastAsia="华文中宋"/>
                <w:b/>
                <w:color w:val="auto"/>
                <w:szCs w:val="21"/>
                <w:highlight w:val="none"/>
                <w:lang w:val="en-US" w:eastAsia="zh-CN"/>
              </w:rPr>
              <w:t>如涉及</w:t>
            </w:r>
            <w:r>
              <w:rPr>
                <w:rFonts w:hint="eastAsia" w:ascii="华文中宋" w:hAnsi="华文中宋" w:eastAsia="华文中宋"/>
                <w:b/>
                <w:color w:val="auto"/>
                <w:szCs w:val="21"/>
                <w:highlight w:val="none"/>
                <w:lang w:eastAsia="zh-CN"/>
              </w:rPr>
              <w:t>）</w:t>
            </w:r>
          </w:p>
          <w:p w14:paraId="05B8141A">
            <w:pPr>
              <w:spacing w:line="360" w:lineRule="auto"/>
              <w:ind w:left="315" w:leftChars="150" w:firstLine="105" w:firstLineChars="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按照本部分序号</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w:t>
            </w:r>
            <w:r>
              <w:rPr>
                <w:rFonts w:hint="eastAsia" w:ascii="华文中宋" w:hAnsi="华文中宋" w:eastAsia="华文中宋"/>
                <w:bCs/>
                <w:color w:val="auto"/>
                <w:szCs w:val="21"/>
                <w:highlight w:val="none"/>
              </w:rPr>
              <w:t>其他特定资格条件</w:t>
            </w:r>
            <w:r>
              <w:rPr>
                <w:rFonts w:hint="eastAsia" w:ascii="华文中宋" w:hAnsi="华文中宋" w:eastAsia="华文中宋"/>
                <w:color w:val="auto"/>
                <w:szCs w:val="21"/>
                <w:highlight w:val="none"/>
              </w:rPr>
              <w:t>”规定提交相关证明文件。</w:t>
            </w:r>
          </w:p>
          <w:p w14:paraId="539E120F">
            <w:pPr>
              <w:spacing w:line="360" w:lineRule="auto"/>
              <w:ind w:left="315" w:leftChars="150" w:firstLine="105" w:firstLineChars="50"/>
              <w:rPr>
                <w:rFonts w:ascii="华文中宋" w:hAnsi="华文中宋" w:eastAsia="华文中宋"/>
                <w:b/>
                <w:i w:val="0"/>
                <w:iCs w:val="0"/>
                <w:color w:val="auto"/>
                <w:szCs w:val="21"/>
                <w:highlight w:val="none"/>
                <w:u w:val="none"/>
              </w:rPr>
            </w:pPr>
            <w:r>
              <w:rPr>
                <w:rFonts w:ascii="华文中宋" w:hAnsi="华文中宋" w:eastAsia="华文中宋"/>
                <w:b/>
                <w:color w:val="auto"/>
                <w:szCs w:val="21"/>
                <w:highlight w:val="none"/>
              </w:rPr>
              <w:t>5</w:t>
            </w:r>
            <w:r>
              <w:rPr>
                <w:rFonts w:hint="eastAsia" w:ascii="华文中宋" w:hAnsi="华文中宋" w:eastAsia="华文中宋"/>
                <w:b/>
                <w:color w:val="auto"/>
                <w:szCs w:val="21"/>
                <w:highlight w:val="none"/>
              </w:rPr>
              <w:t>．</w:t>
            </w:r>
            <w:r>
              <w:rPr>
                <w:rFonts w:hint="eastAsia" w:ascii="华文中宋" w:hAnsi="华文中宋" w:eastAsia="华文中宋"/>
                <w:b/>
                <w:i w:val="0"/>
                <w:iCs w:val="0"/>
                <w:color w:val="auto"/>
                <w:szCs w:val="21"/>
                <w:highlight w:val="none"/>
                <w:u w:val="none"/>
              </w:rPr>
              <w:t>投标保证金的</w:t>
            </w:r>
            <w:r>
              <w:rPr>
                <w:rFonts w:hint="eastAsia" w:ascii="华文中宋" w:hAnsi="华文中宋" w:eastAsia="华文中宋"/>
                <w:b/>
                <w:i w:val="0"/>
                <w:iCs w:val="0"/>
                <w:color w:val="auto"/>
                <w:szCs w:val="21"/>
                <w:highlight w:val="none"/>
                <w:u w:val="none"/>
                <w:lang w:eastAsia="zh-CN"/>
              </w:rPr>
              <w:t>缴纳</w:t>
            </w:r>
            <w:r>
              <w:rPr>
                <w:rFonts w:hint="eastAsia" w:ascii="华文中宋" w:hAnsi="华文中宋" w:eastAsia="华文中宋"/>
                <w:b/>
                <w:i w:val="0"/>
                <w:iCs w:val="0"/>
                <w:color w:val="auto"/>
                <w:szCs w:val="21"/>
                <w:highlight w:val="none"/>
                <w:u w:val="none"/>
              </w:rPr>
              <w:t>情况</w:t>
            </w:r>
          </w:p>
          <w:p w14:paraId="03BD4683">
            <w:pPr>
              <w:spacing w:line="360" w:lineRule="auto"/>
              <w:ind w:firstLine="420" w:firstLineChars="200"/>
              <w:rPr>
                <w:rFonts w:ascii="华文中宋" w:hAnsi="华文中宋" w:eastAsia="华文中宋"/>
                <w:i w:val="0"/>
                <w:iCs w:val="0"/>
                <w:color w:val="auto"/>
                <w:szCs w:val="21"/>
                <w:highlight w:val="none"/>
                <w:u w:val="none"/>
              </w:rPr>
            </w:pPr>
            <w:r>
              <w:rPr>
                <w:rFonts w:hint="eastAsia" w:ascii="华文中宋" w:hAnsi="华文中宋" w:eastAsia="华文中宋"/>
                <w:i w:val="0"/>
                <w:iCs w:val="0"/>
                <w:color w:val="auto"/>
                <w:szCs w:val="21"/>
                <w:highlight w:val="none"/>
                <w:u w:val="none"/>
                <w:lang w:val="en-US" w:eastAsia="zh-CN"/>
              </w:rPr>
              <w:t>不要求提交保证金的项目：不审核此项内容，投标人不需提供证明材料</w:t>
            </w:r>
            <w:r>
              <w:rPr>
                <w:rFonts w:hint="eastAsia" w:ascii="华文中宋" w:hAnsi="华文中宋" w:eastAsia="华文中宋"/>
                <w:i w:val="0"/>
                <w:iCs w:val="0"/>
                <w:color w:val="auto"/>
                <w:szCs w:val="21"/>
                <w:highlight w:val="none"/>
                <w:u w:val="none"/>
                <w:lang w:eastAsia="zh-CN"/>
              </w:rPr>
              <w:t>。</w:t>
            </w:r>
          </w:p>
          <w:p w14:paraId="71E0F804">
            <w:pPr>
              <w:spacing w:line="360" w:lineRule="auto"/>
              <w:ind w:firstLine="315" w:firstLineChars="15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说明：本项目将根据投标人提供的上述文件进行资格审查，具体资格审查内容及标准见第五部分。</w:t>
            </w:r>
          </w:p>
        </w:tc>
      </w:tr>
      <w:tr w14:paraId="6781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02C822B5">
            <w:pPr>
              <w:snapToGrid w:val="0"/>
              <w:spacing w:line="360" w:lineRule="auto"/>
              <w:jc w:val="center"/>
              <w:rPr>
                <w:rFonts w:ascii="华文中宋" w:hAnsi="华文中宋" w:eastAsia="华文中宋"/>
                <w:b/>
                <w:color w:val="auto"/>
                <w:szCs w:val="21"/>
                <w:highlight w:val="none"/>
              </w:rPr>
            </w:pPr>
            <w:r>
              <w:rPr>
                <w:rFonts w:ascii="华文中宋" w:hAnsi="华文中宋" w:eastAsia="华文中宋"/>
                <w:b/>
                <w:color w:val="auto"/>
                <w:szCs w:val="21"/>
                <w:highlight w:val="none"/>
              </w:rPr>
              <w:t>3</w:t>
            </w:r>
          </w:p>
        </w:tc>
        <w:tc>
          <w:tcPr>
            <w:tcW w:w="1829" w:type="dxa"/>
            <w:vAlign w:val="center"/>
          </w:tcPr>
          <w:p w14:paraId="6FAED89B">
            <w:pPr>
              <w:snapToGrid w:val="0"/>
              <w:spacing w:line="360" w:lineRule="auto"/>
              <w:ind w:firstLine="105" w:firstLineChars="50"/>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投标文件</w:t>
            </w:r>
          </w:p>
          <w:p w14:paraId="4ECE1AE3">
            <w:pPr>
              <w:snapToGrid w:val="0"/>
              <w:spacing w:line="360" w:lineRule="auto"/>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（商务技术文件）</w:t>
            </w:r>
          </w:p>
        </w:tc>
        <w:tc>
          <w:tcPr>
            <w:tcW w:w="6630" w:type="dxa"/>
            <w:vAlign w:val="center"/>
          </w:tcPr>
          <w:p w14:paraId="2836C1BE">
            <w:pPr>
              <w:spacing w:line="360" w:lineRule="auto"/>
              <w:ind w:left="315" w:leftChars="150" w:firstLine="105" w:firstLineChars="50"/>
              <w:rPr>
                <w:rFonts w:ascii="华文中宋" w:hAnsi="华文中宋" w:eastAsia="华文中宋" w:cs="华文中宋"/>
                <w:b/>
                <w:color w:val="auto"/>
                <w:szCs w:val="21"/>
                <w:highlight w:val="none"/>
              </w:rPr>
            </w:pPr>
            <w:r>
              <w:rPr>
                <w:rFonts w:ascii="华文中宋" w:hAnsi="华文中宋" w:eastAsia="华文中宋" w:cs="华文中宋"/>
                <w:b/>
                <w:color w:val="auto"/>
                <w:szCs w:val="21"/>
                <w:highlight w:val="none"/>
              </w:rPr>
              <w:t>1</w:t>
            </w:r>
            <w:r>
              <w:rPr>
                <w:rFonts w:hint="eastAsia" w:ascii="华文中宋" w:hAnsi="华文中宋" w:eastAsia="华文中宋" w:cs="华文中宋"/>
                <w:b/>
                <w:color w:val="auto"/>
                <w:szCs w:val="21"/>
                <w:highlight w:val="none"/>
              </w:rPr>
              <w:t>．对采购需求的响应内容</w:t>
            </w:r>
          </w:p>
          <w:p w14:paraId="4FB7C1D4">
            <w:pPr>
              <w:spacing w:line="360" w:lineRule="auto"/>
              <w:ind w:left="315" w:leftChars="150" w:firstLine="105" w:firstLineChars="5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对商务要求的响应内容</w:t>
            </w:r>
          </w:p>
          <w:p w14:paraId="333BE264">
            <w:pPr>
              <w:spacing w:line="360" w:lineRule="auto"/>
              <w:ind w:left="315" w:leftChars="150" w:firstLine="105" w:firstLineChars="50"/>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rPr>
              <w:t>对</w:t>
            </w:r>
            <w:r>
              <w:rPr>
                <w:rFonts w:hint="eastAsia" w:ascii="华文中宋" w:hAnsi="华文中宋" w:eastAsia="华文中宋" w:cs="华文中宋"/>
                <w:color w:val="auto"/>
                <w:szCs w:val="21"/>
                <w:highlight w:val="none"/>
                <w:lang w:val="en-US" w:eastAsia="zh-CN"/>
              </w:rPr>
              <w:t>技术</w:t>
            </w:r>
            <w:r>
              <w:rPr>
                <w:rFonts w:hint="eastAsia" w:ascii="华文中宋" w:hAnsi="华文中宋" w:eastAsia="华文中宋" w:cs="华文中宋"/>
                <w:color w:val="auto"/>
                <w:szCs w:val="21"/>
                <w:highlight w:val="none"/>
              </w:rPr>
              <w:t>要求的响应内容</w:t>
            </w:r>
          </w:p>
          <w:p w14:paraId="6E9DFF7D">
            <w:pPr>
              <w:spacing w:line="360" w:lineRule="auto"/>
              <w:ind w:firstLine="420" w:firstLineChars="200"/>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按照本采购文件第四部分采购需求内容进行响应，格式自拟。</w:t>
            </w:r>
          </w:p>
          <w:p w14:paraId="6A6E311C">
            <w:pPr>
              <w:numPr>
                <w:ilvl w:val="0"/>
                <w:numId w:val="0"/>
              </w:numPr>
              <w:spacing w:line="360" w:lineRule="auto"/>
              <w:ind w:firstLine="420" w:firstLineChars="200"/>
              <w:rPr>
                <w:rFonts w:hint="eastAsia" w:ascii="华文中宋" w:hAnsi="华文中宋" w:eastAsia="华文中宋" w:cs="华文中宋"/>
                <w:b/>
                <w:color w:val="auto"/>
                <w:szCs w:val="21"/>
                <w:highlight w:val="none"/>
              </w:rPr>
            </w:pPr>
            <w:r>
              <w:rPr>
                <w:rFonts w:hint="eastAsia" w:ascii="华文中宋" w:hAnsi="华文中宋" w:eastAsia="华文中宋" w:cs="华文中宋"/>
                <w:b/>
                <w:color w:val="auto"/>
                <w:kern w:val="2"/>
                <w:sz w:val="21"/>
                <w:szCs w:val="21"/>
                <w:highlight w:val="none"/>
                <w:lang w:val="en-US" w:eastAsia="zh-CN" w:bidi="ar-SA"/>
              </w:rPr>
              <w:t>2．</w:t>
            </w:r>
            <w:r>
              <w:rPr>
                <w:rFonts w:hint="eastAsia" w:ascii="华文中宋" w:hAnsi="华文中宋" w:eastAsia="华文中宋" w:cs="华文中宋"/>
                <w:b/>
                <w:color w:val="auto"/>
                <w:szCs w:val="21"/>
                <w:highlight w:val="none"/>
              </w:rPr>
              <w:t>招标文件要求或投标人认为需要提供的其他商务技术材料</w:t>
            </w:r>
            <w:r>
              <w:rPr>
                <w:rFonts w:ascii="华文中宋" w:hAnsi="华文中宋" w:eastAsia="华文中宋" w:cs="华文中宋"/>
                <w:b/>
                <w:color w:val="auto"/>
                <w:szCs w:val="21"/>
                <w:highlight w:val="none"/>
              </w:rPr>
              <w:t>/</w:t>
            </w:r>
            <w:r>
              <w:rPr>
                <w:rFonts w:hint="eastAsia" w:ascii="华文中宋" w:hAnsi="华文中宋" w:eastAsia="华文中宋" w:cs="华文中宋"/>
                <w:b/>
                <w:color w:val="auto"/>
                <w:szCs w:val="21"/>
                <w:highlight w:val="none"/>
              </w:rPr>
              <w:t>文件</w:t>
            </w:r>
          </w:p>
          <w:p w14:paraId="1B876937">
            <w:pPr>
              <w:spacing w:line="360" w:lineRule="auto"/>
              <w:ind w:firstLine="420" w:firstLineChars="200"/>
              <w:rPr>
                <w:rFonts w:ascii="华文中宋" w:hAnsi="华文中宋" w:eastAsia="华文中宋" w:cs="华文中宋"/>
                <w:b/>
                <w:color w:val="auto"/>
                <w:szCs w:val="21"/>
                <w:highlight w:val="none"/>
              </w:rPr>
            </w:pPr>
            <w:r>
              <w:rPr>
                <w:rFonts w:hint="eastAsia" w:ascii="华文中宋" w:hAnsi="华文中宋" w:eastAsia="华文中宋" w:cs="华文中宋"/>
                <w:b/>
                <w:color w:val="auto"/>
                <w:szCs w:val="21"/>
                <w:highlight w:val="none"/>
              </w:rPr>
              <w:t>说明：涉及相关要求的内容见本文件第四部分相对应内容。</w:t>
            </w:r>
          </w:p>
        </w:tc>
      </w:tr>
      <w:tr w14:paraId="0255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shd w:val="clear" w:color="auto" w:fill="auto"/>
            <w:vAlign w:val="center"/>
          </w:tcPr>
          <w:p w14:paraId="747DF94A">
            <w:pPr>
              <w:snapToGrid w:val="0"/>
              <w:spacing w:line="360" w:lineRule="auto"/>
              <w:jc w:val="center"/>
              <w:rPr>
                <w:rFonts w:ascii="华文中宋" w:hAnsi="华文中宋" w:eastAsia="华文中宋" w:cs="Times New Roman"/>
                <w:b/>
                <w:color w:val="auto"/>
                <w:kern w:val="2"/>
                <w:sz w:val="21"/>
                <w:szCs w:val="21"/>
                <w:highlight w:val="none"/>
                <w:lang w:val="en-US" w:eastAsia="zh-CN" w:bidi="ar-SA"/>
              </w:rPr>
            </w:pPr>
            <w:r>
              <w:rPr>
                <w:rFonts w:hint="eastAsia" w:ascii="华文中宋" w:hAnsi="华文中宋" w:eastAsia="华文中宋"/>
                <w:b/>
                <w:color w:val="auto"/>
                <w:szCs w:val="21"/>
                <w:highlight w:val="none"/>
                <w:lang w:val="en-US" w:eastAsia="zh-CN"/>
              </w:rPr>
              <w:t>4</w:t>
            </w:r>
          </w:p>
        </w:tc>
        <w:tc>
          <w:tcPr>
            <w:tcW w:w="1829" w:type="dxa"/>
            <w:shd w:val="clear" w:color="auto" w:fill="auto"/>
            <w:vAlign w:val="center"/>
          </w:tcPr>
          <w:p w14:paraId="4FCBFB07">
            <w:pPr>
              <w:snapToGrid w:val="0"/>
              <w:spacing w:line="360" w:lineRule="auto"/>
              <w:ind w:firstLine="105" w:firstLineChars="50"/>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lang w:val="en-US" w:eastAsia="zh-CN"/>
              </w:rPr>
              <w:t>投标</w:t>
            </w:r>
            <w:r>
              <w:rPr>
                <w:rFonts w:hint="eastAsia" w:ascii="华文中宋" w:hAnsi="华文中宋" w:eastAsia="华文中宋"/>
                <w:b/>
                <w:color w:val="auto"/>
                <w:szCs w:val="21"/>
                <w:highlight w:val="none"/>
              </w:rPr>
              <w:t>文件</w:t>
            </w:r>
          </w:p>
          <w:p w14:paraId="0AAF75A4">
            <w:pPr>
              <w:snapToGrid w:val="0"/>
              <w:spacing w:line="360" w:lineRule="auto"/>
              <w:jc w:val="center"/>
              <w:rPr>
                <w:rFonts w:hint="eastAsia" w:ascii="华文中宋" w:hAnsi="华文中宋" w:eastAsia="华文中宋" w:cs="Times New Roman"/>
                <w:b/>
                <w:color w:val="auto"/>
                <w:kern w:val="2"/>
                <w:sz w:val="21"/>
                <w:szCs w:val="21"/>
                <w:highlight w:val="none"/>
                <w:lang w:val="en-US" w:eastAsia="zh-CN" w:bidi="ar-SA"/>
              </w:rPr>
            </w:pPr>
            <w:r>
              <w:rPr>
                <w:rFonts w:hint="eastAsia" w:ascii="华文中宋" w:hAnsi="华文中宋" w:eastAsia="华文中宋"/>
                <w:b/>
                <w:color w:val="auto"/>
                <w:szCs w:val="21"/>
                <w:highlight w:val="none"/>
              </w:rPr>
              <w:t>（</w:t>
            </w:r>
            <w:r>
              <w:rPr>
                <w:rFonts w:hint="eastAsia" w:ascii="华文中宋" w:hAnsi="华文中宋" w:eastAsia="华文中宋"/>
                <w:b/>
                <w:color w:val="auto"/>
                <w:szCs w:val="21"/>
                <w:highlight w:val="none"/>
                <w:lang w:val="en-US" w:eastAsia="zh-CN"/>
              </w:rPr>
              <w:t>报价</w:t>
            </w:r>
            <w:r>
              <w:rPr>
                <w:rFonts w:hint="eastAsia" w:ascii="华文中宋" w:hAnsi="华文中宋" w:eastAsia="华文中宋"/>
                <w:b/>
                <w:color w:val="auto"/>
                <w:szCs w:val="21"/>
                <w:highlight w:val="none"/>
              </w:rPr>
              <w:t>文件）</w:t>
            </w:r>
          </w:p>
        </w:tc>
        <w:tc>
          <w:tcPr>
            <w:tcW w:w="6630" w:type="dxa"/>
            <w:shd w:val="clear" w:color="auto" w:fill="auto"/>
            <w:vAlign w:val="center"/>
          </w:tcPr>
          <w:p w14:paraId="158FBE50">
            <w:pPr>
              <w:numPr>
                <w:ilvl w:val="0"/>
                <w:numId w:val="2"/>
              </w:numPr>
              <w:spacing w:line="360" w:lineRule="auto"/>
              <w:ind w:firstLine="420" w:firstLineChars="200"/>
              <w:rPr>
                <w:rFonts w:hint="eastAsia" w:ascii="华文中宋" w:hAnsi="华文中宋" w:eastAsia="华文中宋"/>
                <w:b/>
                <w:color w:val="auto"/>
                <w:szCs w:val="21"/>
                <w:highlight w:val="none"/>
              </w:rPr>
            </w:pPr>
            <w:r>
              <w:rPr>
                <w:rFonts w:hint="eastAsia" w:ascii="华文中宋" w:hAnsi="华文中宋" w:eastAsia="华文中宋" w:cs="华文中宋"/>
                <w:b/>
                <w:color w:val="auto"/>
                <w:szCs w:val="21"/>
                <w:highlight w:val="none"/>
              </w:rPr>
              <w:t>报价一览表</w:t>
            </w:r>
            <w:r>
              <w:rPr>
                <w:rFonts w:hint="eastAsia" w:ascii="华文中宋" w:hAnsi="华文中宋" w:eastAsia="华文中宋"/>
                <w:b/>
                <w:color w:val="auto"/>
                <w:szCs w:val="21"/>
                <w:highlight w:val="none"/>
              </w:rPr>
              <w:t>（格式见第八部分）</w:t>
            </w:r>
          </w:p>
          <w:p w14:paraId="67E8DBCA">
            <w:pPr>
              <w:numPr>
                <w:ilvl w:val="0"/>
                <w:numId w:val="2"/>
              </w:numPr>
              <w:spacing w:line="360" w:lineRule="auto"/>
              <w:ind w:firstLine="420" w:firstLineChars="200"/>
              <w:rPr>
                <w:rFonts w:hint="eastAsia" w:ascii="华文中宋" w:hAnsi="华文中宋" w:eastAsia="华文中宋" w:cs="华文中宋"/>
                <w:b/>
                <w:color w:val="auto"/>
                <w:kern w:val="2"/>
                <w:sz w:val="21"/>
                <w:szCs w:val="21"/>
                <w:highlight w:val="none"/>
                <w:lang w:val="en-US" w:eastAsia="zh-CN" w:bidi="ar-SA"/>
              </w:rPr>
            </w:pPr>
            <w:r>
              <w:rPr>
                <w:rFonts w:hint="eastAsia" w:ascii="华文中宋" w:hAnsi="华文中宋" w:eastAsia="华文中宋"/>
                <w:b/>
                <w:color w:val="auto"/>
                <w:szCs w:val="21"/>
                <w:highlight w:val="none"/>
                <w:lang w:val="en-US" w:eastAsia="zh-CN"/>
              </w:rPr>
              <w:t>分项报价明细表</w:t>
            </w:r>
            <w:r>
              <w:rPr>
                <w:rFonts w:hint="eastAsia" w:ascii="华文中宋" w:hAnsi="华文中宋" w:eastAsia="华文中宋"/>
                <w:b/>
                <w:color w:val="auto"/>
                <w:szCs w:val="21"/>
                <w:highlight w:val="none"/>
              </w:rPr>
              <w:t>（格式见第八部分）</w:t>
            </w:r>
          </w:p>
        </w:tc>
      </w:tr>
      <w:tr w14:paraId="56BD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4B4C031">
            <w:pPr>
              <w:snapToGrid w:val="0"/>
              <w:spacing w:line="360" w:lineRule="auto"/>
              <w:jc w:val="center"/>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5</w:t>
            </w:r>
          </w:p>
        </w:tc>
        <w:tc>
          <w:tcPr>
            <w:tcW w:w="1829" w:type="dxa"/>
            <w:vAlign w:val="center"/>
          </w:tcPr>
          <w:p w14:paraId="218582F7">
            <w:pPr>
              <w:snapToGrid w:val="0"/>
              <w:spacing w:line="360" w:lineRule="auto"/>
              <w:ind w:firstLine="105" w:firstLineChars="50"/>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投标保证金</w:t>
            </w:r>
          </w:p>
        </w:tc>
        <w:tc>
          <w:tcPr>
            <w:tcW w:w="6630" w:type="dxa"/>
            <w:vAlign w:val="center"/>
          </w:tcPr>
          <w:p w14:paraId="2851F9B4">
            <w:pPr>
              <w:pStyle w:val="16"/>
              <w:snapToGrid w:val="0"/>
              <w:spacing w:line="360" w:lineRule="auto"/>
              <w:ind w:firstLine="420" w:firstLineChars="200"/>
              <w:rPr>
                <w:rFonts w:hint="eastAsia" w:ascii="华文中宋" w:hAnsi="华文中宋" w:eastAsia="华文中宋"/>
                <w:color w:val="auto"/>
                <w:spacing w:val="10"/>
                <w:kern w:val="0"/>
                <w:highlight w:val="none"/>
                <w:lang w:eastAsia="zh-CN"/>
              </w:rPr>
            </w:pPr>
            <w:r>
              <w:rPr>
                <w:rFonts w:hint="eastAsia" w:ascii="华文中宋" w:hAnsi="华文中宋" w:eastAsia="华文中宋"/>
                <w:i w:val="0"/>
                <w:iCs w:val="0"/>
                <w:color w:val="auto"/>
                <w:highlight w:val="none"/>
                <w:u w:val="none"/>
                <w:lang w:val="en-US" w:eastAsia="zh-CN"/>
              </w:rPr>
              <w:t>无</w:t>
            </w:r>
          </w:p>
        </w:tc>
      </w:tr>
      <w:tr w14:paraId="560F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B006BF2">
            <w:pPr>
              <w:snapToGrid w:val="0"/>
              <w:spacing w:line="360" w:lineRule="auto"/>
              <w:jc w:val="center"/>
              <w:rPr>
                <w:rFonts w:hint="eastAsia" w:ascii="华文中宋" w:hAnsi="华文中宋" w:eastAsia="华文中宋"/>
                <w:b/>
                <w:color w:val="auto"/>
                <w:szCs w:val="21"/>
                <w:highlight w:val="none"/>
                <w:lang w:eastAsia="zh-CN"/>
              </w:rPr>
            </w:pPr>
            <w:r>
              <w:rPr>
                <w:rFonts w:hint="eastAsia" w:ascii="华文中宋" w:hAnsi="华文中宋" w:eastAsia="华文中宋"/>
                <w:b/>
                <w:color w:val="auto"/>
                <w:szCs w:val="21"/>
                <w:highlight w:val="none"/>
                <w:lang w:val="en-US" w:eastAsia="zh-CN"/>
              </w:rPr>
              <w:t>6</w:t>
            </w:r>
          </w:p>
        </w:tc>
        <w:tc>
          <w:tcPr>
            <w:tcW w:w="1829" w:type="dxa"/>
            <w:vAlign w:val="center"/>
          </w:tcPr>
          <w:p w14:paraId="29DF3FE9">
            <w:pPr>
              <w:snapToGrid w:val="0"/>
              <w:spacing w:line="360" w:lineRule="auto"/>
              <w:ind w:firstLine="105" w:firstLineChars="50"/>
              <w:jc w:val="center"/>
              <w:rPr>
                <w:rFonts w:ascii="华文中宋" w:hAnsi="华文中宋" w:eastAsia="华文中宋" w:cs="宋体"/>
                <w:b/>
                <w:bCs/>
                <w:color w:val="auto"/>
                <w:szCs w:val="21"/>
                <w:highlight w:val="none"/>
              </w:rPr>
            </w:pPr>
            <w:r>
              <w:rPr>
                <w:rFonts w:hint="eastAsia" w:ascii="华文中宋" w:hAnsi="华文中宋" w:eastAsia="华文中宋"/>
                <w:b/>
                <w:color w:val="auto"/>
                <w:szCs w:val="21"/>
                <w:highlight w:val="none"/>
              </w:rPr>
              <w:t>投标有效期</w:t>
            </w:r>
          </w:p>
        </w:tc>
        <w:tc>
          <w:tcPr>
            <w:tcW w:w="6630" w:type="dxa"/>
            <w:vAlign w:val="center"/>
          </w:tcPr>
          <w:p w14:paraId="1A6A15DE">
            <w:pPr>
              <w:spacing w:line="360" w:lineRule="auto"/>
              <w:rPr>
                <w:rFonts w:ascii="华文中宋" w:hAnsi="华文中宋" w:eastAsia="华文中宋"/>
                <w:color w:val="auto"/>
                <w:szCs w:val="21"/>
                <w:highlight w:val="none"/>
              </w:rPr>
            </w:pPr>
            <w:r>
              <w:rPr>
                <w:rFonts w:ascii="华文中宋" w:hAnsi="华文中宋" w:eastAsia="华文中宋"/>
                <w:color w:val="auto"/>
                <w:szCs w:val="21"/>
                <w:highlight w:val="none"/>
              </w:rPr>
              <w:t>90</w:t>
            </w:r>
            <w:r>
              <w:rPr>
                <w:rFonts w:hint="eastAsia" w:ascii="华文中宋" w:hAnsi="华文中宋" w:eastAsia="华文中宋"/>
                <w:color w:val="auto"/>
                <w:szCs w:val="21"/>
                <w:highlight w:val="none"/>
              </w:rPr>
              <w:t>个日历天（自</w:t>
            </w: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文件</w:t>
            </w:r>
            <w:r>
              <w:rPr>
                <w:rFonts w:hint="eastAsia" w:ascii="华文中宋" w:hAnsi="华文中宋" w:eastAsia="华文中宋"/>
                <w:color w:val="auto"/>
                <w:szCs w:val="21"/>
                <w:highlight w:val="none"/>
                <w:lang w:val="en-US" w:eastAsia="zh-CN"/>
              </w:rPr>
              <w:t>上传截止</w:t>
            </w:r>
            <w:r>
              <w:rPr>
                <w:rFonts w:hint="eastAsia" w:ascii="华文中宋" w:hAnsi="华文中宋" w:eastAsia="华文中宋"/>
                <w:color w:val="auto"/>
                <w:szCs w:val="21"/>
                <w:highlight w:val="none"/>
              </w:rPr>
              <w:t>之日起计算）</w:t>
            </w:r>
          </w:p>
        </w:tc>
      </w:tr>
      <w:tr w14:paraId="46A6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8AF81F7">
            <w:pPr>
              <w:snapToGrid w:val="0"/>
              <w:spacing w:line="360" w:lineRule="auto"/>
              <w:jc w:val="center"/>
              <w:rPr>
                <w:rFonts w:hint="eastAsia" w:ascii="华文中宋" w:hAnsi="华文中宋" w:eastAsia="华文中宋"/>
                <w:b/>
                <w:color w:val="auto"/>
                <w:szCs w:val="21"/>
                <w:highlight w:val="none"/>
                <w:lang w:eastAsia="zh-CN"/>
              </w:rPr>
            </w:pPr>
            <w:r>
              <w:rPr>
                <w:rFonts w:hint="eastAsia" w:ascii="华文中宋" w:hAnsi="华文中宋" w:eastAsia="华文中宋"/>
                <w:b/>
                <w:color w:val="auto"/>
                <w:szCs w:val="21"/>
                <w:highlight w:val="none"/>
                <w:lang w:val="en-US" w:eastAsia="zh-CN"/>
              </w:rPr>
              <w:t>7</w:t>
            </w:r>
          </w:p>
        </w:tc>
        <w:tc>
          <w:tcPr>
            <w:tcW w:w="1829" w:type="dxa"/>
            <w:vAlign w:val="center"/>
          </w:tcPr>
          <w:p w14:paraId="4D0C27B7">
            <w:pPr>
              <w:snapToGrid w:val="0"/>
              <w:spacing w:line="360" w:lineRule="auto"/>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政府采购</w:t>
            </w:r>
          </w:p>
          <w:p w14:paraId="488D3BC2">
            <w:pPr>
              <w:snapToGrid w:val="0"/>
              <w:spacing w:line="360" w:lineRule="auto"/>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相关政策要求</w:t>
            </w:r>
          </w:p>
          <w:p w14:paraId="4A28FBC3">
            <w:pPr>
              <w:snapToGrid w:val="0"/>
              <w:spacing w:line="360" w:lineRule="auto"/>
              <w:jc w:val="center"/>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（如涉及的话）</w:t>
            </w:r>
          </w:p>
        </w:tc>
        <w:tc>
          <w:tcPr>
            <w:tcW w:w="6630" w:type="dxa"/>
            <w:vAlign w:val="center"/>
          </w:tcPr>
          <w:p w14:paraId="50E48D61">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rPr>
              <w:t>．涉及进口产品的要求：</w:t>
            </w:r>
          </w:p>
          <w:p w14:paraId="308E8C75">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）本项目采购标的物未特别注明“进口产品”（通过中国海关报关验放进入中国境内且产自境外的产品）字样的，均必须采购国产产品。</w:t>
            </w:r>
          </w:p>
          <w:p w14:paraId="201AE1A0">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2DE4A449">
            <w:pPr>
              <w:spacing w:line="360" w:lineRule="auto"/>
              <w:ind w:firstLine="315" w:firstLineChars="150"/>
              <w:rPr>
                <w:rFonts w:hint="eastAsia" w:ascii="华文中宋" w:hAnsi="华文中宋" w:eastAsia="华文中宋"/>
                <w:b/>
                <w:color w:val="auto"/>
                <w:szCs w:val="21"/>
                <w:highlight w:val="none"/>
              </w:rPr>
            </w:pPr>
            <w:r>
              <w:rPr>
                <w:rFonts w:ascii="华文中宋" w:hAnsi="华文中宋" w:eastAsia="华文中宋"/>
                <w:b/>
                <w:color w:val="auto"/>
                <w:szCs w:val="21"/>
                <w:highlight w:val="none"/>
              </w:rPr>
              <w:t>2</w:t>
            </w:r>
            <w:r>
              <w:rPr>
                <w:rFonts w:hint="eastAsia" w:ascii="华文中宋" w:hAnsi="华文中宋" w:eastAsia="华文中宋"/>
                <w:b/>
                <w:color w:val="auto"/>
                <w:szCs w:val="21"/>
                <w:highlight w:val="none"/>
              </w:rPr>
              <w:t>．涉及</w:t>
            </w:r>
            <w:r>
              <w:rPr>
                <w:rFonts w:hint="eastAsia" w:ascii="华文中宋" w:hAnsi="华文中宋" w:eastAsia="华文中宋"/>
                <w:b/>
                <w:color w:val="auto"/>
                <w:szCs w:val="21"/>
                <w:highlight w:val="none"/>
                <w:lang w:val="en-US" w:eastAsia="zh-CN"/>
              </w:rPr>
              <w:t>执行政府绿色采购政策</w:t>
            </w:r>
            <w:r>
              <w:rPr>
                <w:rFonts w:hint="eastAsia" w:ascii="华文中宋" w:hAnsi="华文中宋" w:eastAsia="华文中宋"/>
                <w:b/>
                <w:color w:val="auto"/>
                <w:szCs w:val="21"/>
                <w:highlight w:val="none"/>
              </w:rPr>
              <w:t>的要求：</w:t>
            </w:r>
          </w:p>
          <w:p w14:paraId="41D5FD23">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明的强制采购绿色产品标的物，</w:t>
            </w:r>
            <w:r>
              <w:rPr>
                <w:rFonts w:hint="eastAsia" w:ascii="华文中宋" w:hAnsi="华文中宋" w:eastAsia="华文中宋"/>
                <w:color w:val="auto"/>
                <w:szCs w:val="21"/>
                <w:highlight w:val="none"/>
              </w:rPr>
              <w:t>投标人必须投报“节能产品政府采购品目清单”</w:t>
            </w:r>
            <w:r>
              <w:rPr>
                <w:rFonts w:hint="eastAsia" w:ascii="华文中宋" w:hAnsi="华文中宋" w:eastAsia="华文中宋"/>
                <w:color w:val="auto"/>
                <w:szCs w:val="21"/>
                <w:highlight w:val="none"/>
                <w:lang w:val="en-US" w:eastAsia="zh-CN"/>
              </w:rPr>
              <w:t>中的强制节能</w:t>
            </w:r>
            <w:r>
              <w:rPr>
                <w:rFonts w:hint="eastAsia" w:ascii="华文中宋" w:hAnsi="华文中宋" w:eastAsia="华文中宋"/>
                <w:color w:val="auto"/>
                <w:szCs w:val="21"/>
                <w:highlight w:val="none"/>
              </w:rPr>
              <w:t>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同时</w:t>
            </w:r>
            <w:r>
              <w:rPr>
                <w:rFonts w:hint="eastAsia" w:ascii="华文中宋" w:hAnsi="华文中宋" w:eastAsia="华文中宋"/>
                <w:color w:val="auto"/>
                <w:szCs w:val="21"/>
                <w:highlight w:val="none"/>
              </w:rPr>
              <w:t>提供</w:t>
            </w:r>
            <w:r>
              <w:rPr>
                <w:rFonts w:hint="eastAsia" w:ascii="华文中宋" w:hAnsi="华文中宋" w:eastAsia="华文中宋"/>
                <w:color w:val="auto"/>
                <w:szCs w:val="21"/>
                <w:highlight w:val="none"/>
                <w:lang w:val="en-US" w:eastAsia="zh-CN"/>
              </w:rPr>
              <w:t>国家确定的认证机构出具的、</w:t>
            </w:r>
            <w:r>
              <w:rPr>
                <w:rFonts w:hint="eastAsia" w:ascii="华文中宋" w:hAnsi="华文中宋" w:eastAsia="华文中宋"/>
                <w:color w:val="auto"/>
                <w:szCs w:val="21"/>
                <w:highlight w:val="none"/>
              </w:rPr>
              <w:t>处于有效期之内的产品认证证书扫描件，并如实填写《</w:t>
            </w:r>
            <w:r>
              <w:rPr>
                <w:rFonts w:hint="eastAsia" w:ascii="华文中宋" w:hAnsi="华文中宋" w:eastAsia="华文中宋" w:cstheme="minorBidi"/>
                <w:color w:val="auto"/>
                <w:spacing w:val="0"/>
                <w:kern w:val="2"/>
                <w:sz w:val="21"/>
                <w:szCs w:val="21"/>
                <w:highlight w:val="none"/>
                <w:lang w:val="en-US" w:eastAsia="zh-CN" w:bidi="ar-SA"/>
              </w:rPr>
              <w:t>政府强制采购产品明细表</w:t>
            </w:r>
            <w:r>
              <w:rPr>
                <w:rFonts w:hint="eastAsia" w:ascii="华文中宋" w:hAnsi="华文中宋" w:eastAsia="华文中宋"/>
                <w:color w:val="auto"/>
                <w:szCs w:val="21"/>
                <w:highlight w:val="none"/>
              </w:rPr>
              <w:t>》（格式见第八部分）</w:t>
            </w:r>
            <w:r>
              <w:rPr>
                <w:rFonts w:hint="eastAsia" w:ascii="华文中宋" w:hAnsi="华文中宋" w:eastAsia="华文中宋"/>
                <w:color w:val="auto"/>
                <w:szCs w:val="21"/>
                <w:highlight w:val="none"/>
                <w:lang w:eastAsia="zh-CN"/>
              </w:rPr>
              <w:t>；</w:t>
            </w:r>
            <w:r>
              <w:rPr>
                <w:rFonts w:hint="eastAsia" w:ascii="华文中宋" w:hAnsi="华文中宋" w:eastAsia="华文中宋" w:cstheme="minorBidi"/>
                <w:color w:val="auto"/>
                <w:spacing w:val="0"/>
                <w:kern w:val="2"/>
                <w:sz w:val="21"/>
                <w:szCs w:val="21"/>
                <w:highlight w:val="none"/>
                <w:lang w:val="en-US" w:eastAsia="zh-CN" w:bidi="ar-SA"/>
              </w:rPr>
              <w:t>不接受非强制采购产品。</w:t>
            </w:r>
          </w:p>
          <w:p w14:paraId="3EDCD892">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明的优先采购的绿色产品标的物，</w:t>
            </w:r>
            <w:r>
              <w:rPr>
                <w:rFonts w:hint="eastAsia" w:ascii="华文中宋" w:hAnsi="华文中宋" w:eastAsia="华文中宋"/>
                <w:color w:val="auto"/>
                <w:szCs w:val="21"/>
                <w:highlight w:val="none"/>
              </w:rPr>
              <w:t>投标人</w:t>
            </w:r>
            <w:r>
              <w:rPr>
                <w:rFonts w:hint="eastAsia" w:ascii="华文中宋" w:hAnsi="华文中宋" w:eastAsia="华文中宋"/>
                <w:color w:val="auto"/>
                <w:szCs w:val="21"/>
                <w:highlight w:val="none"/>
                <w:lang w:val="en-US" w:eastAsia="zh-CN"/>
              </w:rPr>
              <w:t>可以投报获得节能/环保认证证书的产品，也可投报未获得节能/环保认证证书的产品。</w:t>
            </w:r>
          </w:p>
          <w:p w14:paraId="63E253EB">
            <w:pPr>
              <w:spacing w:line="360" w:lineRule="auto"/>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s="Times New Roman"/>
                <w:color w:val="auto"/>
                <w:szCs w:val="21"/>
                <w:highlight w:val="none"/>
                <w:lang w:val="en-US" w:eastAsia="zh-CN"/>
              </w:rPr>
              <w:t>（3）当投标人所投产品属于“节能产品政府采购品目清单”、</w:t>
            </w:r>
            <w:r>
              <w:rPr>
                <w:rFonts w:hint="eastAsia" w:ascii="华文中宋" w:hAnsi="华文中宋" w:eastAsia="华文中宋"/>
                <w:color w:val="auto"/>
                <w:szCs w:val="21"/>
                <w:highlight w:val="none"/>
                <w:lang w:val="en-US" w:eastAsia="zh-CN"/>
              </w:rPr>
              <w:t>“</w:t>
            </w:r>
            <w:r>
              <w:rPr>
                <w:rFonts w:hint="eastAsia" w:ascii="华文中宋" w:hAnsi="华文中宋" w:eastAsia="华文中宋"/>
                <w:color w:val="auto"/>
                <w:szCs w:val="21"/>
                <w:highlight w:val="none"/>
              </w:rPr>
              <w:t>环境标志产品政府采购品目清单”</w:t>
            </w:r>
            <w:r>
              <w:rPr>
                <w:rFonts w:hint="eastAsia" w:ascii="华文中宋" w:hAnsi="华文中宋" w:eastAsia="华文中宋"/>
                <w:color w:val="auto"/>
                <w:szCs w:val="21"/>
                <w:highlight w:val="none"/>
                <w:lang w:val="en-US" w:eastAsia="zh-CN"/>
              </w:rPr>
              <w:t>中</w:t>
            </w:r>
            <w:r>
              <w:rPr>
                <w:rFonts w:hint="eastAsia" w:ascii="华文中宋" w:hAnsi="华文中宋" w:eastAsia="华文中宋" w:cs="Times New Roman"/>
                <w:color w:val="auto"/>
                <w:szCs w:val="21"/>
                <w:highlight w:val="none"/>
                <w:lang w:val="en-US" w:eastAsia="zh-CN"/>
              </w:rPr>
              <w:t>优先采购的绿色产品时，享受该项产品的价格折扣政策优惠。投标人应提供国家确定的认证机构出具的、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1C28C1F1">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16190175">
            <w:pPr>
              <w:spacing w:line="360" w:lineRule="auto"/>
              <w:ind w:firstLine="420" w:firstLineChars="20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3. 涉及绿色数据中心建设的要求：</w:t>
            </w:r>
          </w:p>
          <w:p w14:paraId="410BD1F0">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《产品符合绿色数据中心建设要求承诺书》，格式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6E524430">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4</w:t>
            </w:r>
            <w:r>
              <w:rPr>
                <w:rFonts w:hint="eastAsia" w:ascii="华文中宋" w:hAnsi="华文中宋" w:eastAsia="华文中宋"/>
                <w:b/>
                <w:color w:val="auto"/>
                <w:szCs w:val="21"/>
                <w:highlight w:val="none"/>
              </w:rPr>
              <w:t>．涉及正版软件的要求：</w:t>
            </w:r>
          </w:p>
          <w:p w14:paraId="5607A42D">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本项目采购标的物涉及计算机产品或硬件产品内预装软件的，投标人须填写《正版软件承诺》（格式见第八部分）</w:t>
            </w:r>
            <w:r>
              <w:rPr>
                <w:rFonts w:hint="eastAsia" w:ascii="华文中宋" w:hAnsi="华文中宋" w:eastAsia="华文中宋"/>
                <w:color w:val="auto"/>
                <w:highlight w:val="none"/>
              </w:rPr>
              <w:t>。</w:t>
            </w:r>
          </w:p>
          <w:p w14:paraId="4A7A276B">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b/>
                <w:color w:val="auto"/>
                <w:szCs w:val="21"/>
                <w:highlight w:val="none"/>
              </w:rPr>
              <w:t>5</w:t>
            </w:r>
            <w:r>
              <w:rPr>
                <w:rFonts w:hint="eastAsia" w:ascii="华文中宋" w:hAnsi="华文中宋" w:eastAsia="华文中宋"/>
                <w:b/>
                <w:color w:val="auto"/>
                <w:szCs w:val="21"/>
                <w:highlight w:val="none"/>
              </w:rPr>
              <w:t>．涉及网络安全专用产品的要求：</w:t>
            </w:r>
          </w:p>
          <w:p w14:paraId="5991D24A">
            <w:pPr>
              <w:spacing w:line="360" w:lineRule="auto"/>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会同有关部门制定下发的《网络关键设备和网络安全专用产品目录》中的网络安全专用产品，须提供提供由具备资格的机构安全认证合格或者安全检测符合要求的有效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详情参加国务院2023年第1号《</w:t>
            </w:r>
            <w:r>
              <w:rPr>
                <w:rFonts w:hint="eastAsia" w:ascii="华文中宋" w:hAnsi="华文中宋" w:eastAsia="华文中宋"/>
                <w:color w:val="auto"/>
                <w:szCs w:val="21"/>
                <w:highlight w:val="none"/>
              </w:rPr>
              <w:t>关于调整网络安全专用产品安全管理有关事项的公告</w:t>
            </w:r>
            <w:r>
              <w:rPr>
                <w:rFonts w:hint="eastAsia" w:ascii="华文中宋" w:hAnsi="华文中宋" w:eastAsia="华文中宋"/>
                <w:color w:val="auto"/>
                <w:szCs w:val="21"/>
                <w:highlight w:val="none"/>
                <w:lang w:val="en-US" w:eastAsia="zh-CN"/>
              </w:rPr>
              <w:t>》。</w:t>
            </w:r>
          </w:p>
          <w:p w14:paraId="75D93703">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6</w:t>
            </w:r>
            <w:r>
              <w:rPr>
                <w:rFonts w:hint="eastAsia" w:ascii="华文中宋" w:hAnsi="华文中宋" w:eastAsia="华文中宋"/>
                <w:b/>
                <w:color w:val="auto"/>
                <w:szCs w:val="21"/>
                <w:highlight w:val="none"/>
              </w:rPr>
              <w:t>．涉及小型、微型企业参加投标的要求：</w:t>
            </w:r>
          </w:p>
          <w:p w14:paraId="3337B276">
            <w:pPr>
              <w:pStyle w:val="56"/>
              <w:snapToGrid w:val="0"/>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color w:val="auto"/>
                <w:highlight w:val="none"/>
                <w:lang w:val="en-US" w:eastAsia="zh-CN"/>
              </w:rPr>
              <w:t>中小</w:t>
            </w:r>
            <w:r>
              <w:rPr>
                <w:rFonts w:hint="eastAsia" w:ascii="华文中宋" w:hAnsi="华文中宋" w:eastAsia="华文中宋"/>
                <w:color w:val="auto"/>
                <w:highlight w:val="none"/>
              </w:rPr>
              <w:t>企业声明函》（格式见第八部分）。</w:t>
            </w:r>
          </w:p>
          <w:p w14:paraId="169983C5">
            <w:pPr>
              <w:pStyle w:val="56"/>
              <w:snapToGrid w:val="0"/>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（2）</w:t>
            </w:r>
            <w:r>
              <w:rPr>
                <w:rFonts w:hint="eastAsia" w:ascii="华文中宋" w:hAnsi="华文中宋" w:eastAsia="华文中宋"/>
                <w:color w:val="auto"/>
                <w:szCs w:val="21"/>
                <w:highlight w:val="none"/>
              </w:rPr>
              <w:t>小型、微企业只有提供本企业制造的货物</w:t>
            </w:r>
            <w:r>
              <w:rPr>
                <w:rFonts w:hint="eastAsia" w:ascii="华文中宋" w:hAnsi="华文中宋" w:eastAsia="华文中宋"/>
                <w:color w:val="auto"/>
                <w:highlight w:val="none"/>
              </w:rPr>
              <w:t>，或者提供其他小型、微企业制造的货物，享受投标货物的价格折扣。</w:t>
            </w:r>
          </w:p>
          <w:p w14:paraId="3308F337">
            <w:pPr>
              <w:pStyle w:val="56"/>
              <w:snapToGrid w:val="0"/>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（3）小型、微型企业提供的货物既有中小企业制造货物，也有大型企业制造货物的，不享受价格折扣。</w:t>
            </w:r>
          </w:p>
          <w:p w14:paraId="284CBB6E">
            <w:pPr>
              <w:pStyle w:val="56"/>
              <w:snapToGrid w:val="0"/>
              <w:spacing w:line="360" w:lineRule="auto"/>
              <w:ind w:firstLine="315" w:firstLineChars="150"/>
              <w:rPr>
                <w:rFonts w:hint="eastAsia" w:ascii="华文中宋" w:hAnsi="华文中宋" w:eastAsia="华文中宋"/>
                <w:color w:val="auto"/>
                <w:highlight w:val="none"/>
              </w:rPr>
            </w:pPr>
            <w:r>
              <w:rPr>
                <w:rFonts w:hint="eastAsia" w:ascii="华文中宋" w:hAnsi="华文中宋" w:eastAsia="华文中宋"/>
                <w:color w:val="auto"/>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华文中宋" w:hAnsi="华文中宋" w:eastAsia="华文中宋"/>
                <w:color w:val="auto"/>
                <w:highlight w:val="none"/>
                <w:lang w:val="en-US" w:eastAsia="zh-CN"/>
              </w:rPr>
              <w:t>其中联合体中小微企业需按采购文件格式要求，如实填写《中小企业声明函》</w:t>
            </w:r>
            <w:r>
              <w:rPr>
                <w:rFonts w:hint="eastAsia" w:ascii="华文中宋" w:hAnsi="华文中宋" w:eastAsia="华文中宋"/>
                <w:color w:val="auto"/>
                <w:highlight w:val="none"/>
              </w:rPr>
              <w:t>（格式见第八部分）。</w:t>
            </w:r>
          </w:p>
          <w:p w14:paraId="53D75D9A">
            <w:pPr>
              <w:pStyle w:val="56"/>
              <w:snapToGrid w:val="0"/>
              <w:spacing w:line="360" w:lineRule="auto"/>
              <w:ind w:firstLine="315" w:firstLineChars="15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rPr>
              <w:t>（5）</w:t>
            </w:r>
            <w:r>
              <w:rPr>
                <w:rFonts w:hint="eastAsia" w:ascii="华文中宋" w:hAnsi="华文中宋" w:eastAsia="华文中宋"/>
                <w:color w:val="auto"/>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477F8BDB">
            <w:pPr>
              <w:pStyle w:val="56"/>
              <w:snapToGrid w:val="0"/>
              <w:spacing w:line="360" w:lineRule="auto"/>
              <w:ind w:firstLine="315" w:firstLineChars="150"/>
              <w:rPr>
                <w:rFonts w:hint="eastAsia" w:ascii="华文中宋" w:hAnsi="华文中宋" w:eastAsia="华文中宋"/>
                <w:color w:val="auto"/>
                <w:highlight w:val="none"/>
                <w:u w:val="none"/>
                <w:lang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6</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通过</w:t>
            </w:r>
            <w:r>
              <w:rPr>
                <w:rFonts w:hint="eastAsia" w:ascii="华文中宋" w:hAnsi="华文中宋" w:eastAsia="华文中宋"/>
                <w:color w:val="auto"/>
                <w:highlight w:val="none"/>
                <w:u w:val="none"/>
                <w:lang w:eastAsia="zh-CN"/>
              </w:rPr>
              <w:t>享受扶持政策、</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lang w:eastAsia="zh-CN"/>
              </w:rPr>
              <w:t>获得政府采购合同的：小微企业不得将合同分包给大中型企业；中型企业不得将合同分包给大型企业。</w:t>
            </w:r>
          </w:p>
          <w:p w14:paraId="78A894ED">
            <w:pPr>
              <w:spacing w:line="360" w:lineRule="auto"/>
              <w:ind w:firstLine="420" w:firstLineChars="200"/>
              <w:rPr>
                <w:rFonts w:hint="eastAsia" w:ascii="华文中宋" w:hAnsi="华文中宋" w:eastAsia="华文中宋"/>
                <w:color w:val="auto"/>
                <w:szCs w:val="21"/>
                <w:highlight w:val="none"/>
                <w:u w:val="none"/>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7）若评标委员会在评审过程中发现有投标人提供的《中小企业声明函》内容不实的，可将有关上报市级财政部门，经财政部门核实后，按照有关法律法规予以处罚；若投标人发现中标供应商所提供的《中小企业声明函》内容不实，可按照采购文件中规定流程提出相关质疑材料，若质疑成立，集采机构将上报市级财政部门，经财政部门核实后，按照有关法律法规予以处罚</w:t>
            </w:r>
            <w:r>
              <w:rPr>
                <w:rFonts w:hint="eastAsia" w:ascii="华文中宋" w:hAnsi="华文中宋" w:eastAsia="华文中宋"/>
                <w:color w:val="auto"/>
                <w:szCs w:val="21"/>
                <w:highlight w:val="none"/>
                <w:u w:val="none"/>
              </w:rPr>
              <w:t>。</w:t>
            </w:r>
          </w:p>
          <w:p w14:paraId="6B0FEF62">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7</w:t>
            </w:r>
            <w:r>
              <w:rPr>
                <w:rFonts w:hint="eastAsia" w:ascii="华文中宋" w:hAnsi="华文中宋" w:eastAsia="华文中宋"/>
                <w:b/>
                <w:color w:val="auto"/>
                <w:szCs w:val="21"/>
                <w:highlight w:val="none"/>
              </w:rPr>
              <w:t>．涉及残疾人福利性单位参加投标的要求：</w:t>
            </w:r>
          </w:p>
          <w:p w14:paraId="33BF127A">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）须根据财库【</w:t>
            </w:r>
            <w:r>
              <w:rPr>
                <w:rFonts w:ascii="华文中宋" w:hAnsi="华文中宋" w:eastAsia="华文中宋"/>
                <w:color w:val="auto"/>
                <w:szCs w:val="21"/>
                <w:highlight w:val="none"/>
              </w:rPr>
              <w:t>2017</w:t>
            </w: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141</w:t>
            </w:r>
            <w:r>
              <w:rPr>
                <w:rFonts w:hint="eastAsia" w:ascii="华文中宋" w:hAnsi="华文中宋" w:eastAsia="华文中宋"/>
                <w:color w:val="auto"/>
                <w:szCs w:val="21"/>
                <w:highlight w:val="none"/>
              </w:rPr>
              <w:t>号《关于促进残疾人就业政府采购政策的通知》的要求，如实填写《残疾人福利性单位声明函》（格式见第八部分）。</w:t>
            </w:r>
          </w:p>
          <w:p w14:paraId="2C193025">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）残疾人福利性单位提供本企业制造的货物或者服务，或者提供其他残疾人福利性单位制造的货物或服务</w:t>
            </w:r>
            <w:r>
              <w:rPr>
                <w:rFonts w:hint="eastAsia" w:ascii="华文中宋" w:hAnsi="华文中宋" w:eastAsia="华文中宋"/>
                <w:color w:val="auto"/>
                <w:szCs w:val="21"/>
                <w:highlight w:val="none"/>
                <w:lang w:eastAsia="zh-CN"/>
              </w:rPr>
              <w:t>的</w:t>
            </w:r>
            <w:r>
              <w:rPr>
                <w:rFonts w:hint="eastAsia" w:ascii="华文中宋" w:hAnsi="华文中宋" w:eastAsia="华文中宋"/>
                <w:color w:val="auto"/>
                <w:szCs w:val="21"/>
                <w:highlight w:val="none"/>
              </w:rPr>
              <w:t>，</w:t>
            </w:r>
            <w:r>
              <w:rPr>
                <w:rFonts w:hint="eastAsia" w:ascii="华文中宋" w:hAnsi="华文中宋" w:eastAsia="华文中宋"/>
                <w:color w:val="auto"/>
                <w:szCs w:val="21"/>
                <w:highlight w:val="none"/>
                <w:lang w:val="en-US" w:eastAsia="zh-CN"/>
              </w:rPr>
              <w:t>视同小微企业，</w:t>
            </w:r>
            <w:r>
              <w:rPr>
                <w:rFonts w:hint="eastAsia" w:ascii="华文中宋" w:hAnsi="华文中宋" w:eastAsia="华文中宋"/>
                <w:color w:val="auto"/>
                <w:szCs w:val="21"/>
                <w:highlight w:val="none"/>
              </w:rPr>
              <w:t>享受投标货物或服务的价格折扣。</w:t>
            </w:r>
          </w:p>
          <w:p w14:paraId="5B1F779C">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8</w:t>
            </w:r>
            <w:r>
              <w:rPr>
                <w:rFonts w:hint="eastAsia" w:ascii="华文中宋" w:hAnsi="华文中宋" w:eastAsia="华文中宋"/>
                <w:b/>
                <w:color w:val="auto"/>
                <w:szCs w:val="21"/>
                <w:highlight w:val="none"/>
              </w:rPr>
              <w:t>．涉及监狱企业参加投标的要求：</w:t>
            </w:r>
          </w:p>
          <w:p w14:paraId="4ABA6422">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）监狱企业参加投标视同小、微企业，需提供由省级以上监狱管理局或戒毒管理局出具的属于监狱企业的证明文件。</w:t>
            </w:r>
          </w:p>
          <w:p w14:paraId="0054B5F9">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）监狱企业只有提供本企业制造的货物或服务，或者提供其他小、微企业制造的货物，享受投标货物的价格折扣。</w:t>
            </w:r>
          </w:p>
          <w:p w14:paraId="5AC58721">
            <w:pPr>
              <w:pStyle w:val="56"/>
              <w:snapToGrid w:val="0"/>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color w:val="auto"/>
                <w:highlight w:val="none"/>
              </w:rPr>
              <w:t>30%</w:t>
            </w:r>
            <w:r>
              <w:rPr>
                <w:rFonts w:hint="eastAsia" w:ascii="华文中宋" w:hAnsi="华文中宋" w:eastAsia="华文中宋"/>
                <w:color w:val="auto"/>
                <w:highlight w:val="none"/>
              </w:rPr>
              <w:t>以上的，享受投标标的价格折扣，用扣除后的价格参与评审。</w:t>
            </w:r>
          </w:p>
          <w:p w14:paraId="3013AD70">
            <w:pPr>
              <w:spacing w:line="360" w:lineRule="auto"/>
              <w:ind w:firstLine="525" w:firstLineChars="250"/>
              <w:rPr>
                <w:rFonts w:hint="eastAsia" w:ascii="华文中宋" w:hAnsi="华文中宋" w:eastAsia="华文中宋"/>
                <w:color w:val="auto"/>
                <w:highlight w:val="none"/>
              </w:rPr>
            </w:pPr>
            <w:r>
              <w:rPr>
                <w:rFonts w:hint="eastAsia" w:ascii="华文中宋" w:hAnsi="华文中宋" w:eastAsia="华文中宋"/>
                <w:b/>
                <w:color w:val="auto"/>
                <w:szCs w:val="21"/>
                <w:highlight w:val="none"/>
                <w:lang w:val="en-US" w:eastAsia="zh-CN"/>
              </w:rPr>
              <w:t>9.专门面向中小企业采购的项目，</w:t>
            </w:r>
            <w:r>
              <w:rPr>
                <w:rFonts w:hint="eastAsia" w:ascii="华文中宋" w:hAnsi="华文中宋" w:eastAsia="华文中宋" w:cs="Times New Roman"/>
                <w:b/>
                <w:bCs/>
                <w:color w:val="auto"/>
                <w:kern w:val="0"/>
                <w:sz w:val="21"/>
                <w:szCs w:val="21"/>
                <w:highlight w:val="none"/>
                <w:lang w:val="en-US" w:eastAsia="zh-CN" w:bidi="ar-SA"/>
              </w:rPr>
              <w:t>不重复执行中小企业发展、促进残疾人就业、支持监狱企业发展的价格优惠政策。</w:t>
            </w:r>
          </w:p>
          <w:p w14:paraId="7BB703A8">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lang w:val="en-US" w:eastAsia="zh-CN"/>
              </w:rPr>
              <w:t>0</w:t>
            </w:r>
            <w:r>
              <w:rPr>
                <w:rFonts w:hint="eastAsia" w:ascii="华文中宋" w:hAnsi="华文中宋" w:eastAsia="华文中宋"/>
                <w:b/>
                <w:color w:val="auto"/>
                <w:szCs w:val="21"/>
                <w:highlight w:val="none"/>
              </w:rPr>
              <w:t>．涉及商品包装和快递包装的要求：</w:t>
            </w:r>
          </w:p>
          <w:p w14:paraId="39EA583C">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3BB35515">
            <w:pPr>
              <w:spacing w:line="360" w:lineRule="auto"/>
              <w:ind w:firstLine="420" w:firstLineChars="200"/>
              <w:rPr>
                <w:rFonts w:hint="eastAsia" w:ascii="华文中宋" w:hAnsi="华文中宋" w:eastAsia="华文中宋" w:cs="Times New Roman"/>
                <w:b/>
                <w:color w:val="auto"/>
                <w:szCs w:val="21"/>
                <w:highlight w:val="none"/>
                <w:lang w:val="en-US" w:eastAsia="zh-CN"/>
              </w:rPr>
            </w:pPr>
            <w:r>
              <w:rPr>
                <w:rFonts w:hint="eastAsia" w:ascii="华文中宋" w:hAnsi="华文中宋" w:eastAsia="华文中宋" w:cs="Times New Roman"/>
                <w:b/>
                <w:color w:val="auto"/>
                <w:szCs w:val="21"/>
                <w:highlight w:val="none"/>
                <w:lang w:val="en-US" w:eastAsia="zh-CN"/>
              </w:rPr>
              <w:t>11.</w:t>
            </w:r>
            <w:r>
              <w:rPr>
                <w:rFonts w:hint="eastAsia" w:ascii="华文中宋" w:hAnsi="华文中宋" w:eastAsia="华文中宋" w:cs="Times New Roman"/>
                <w:b/>
                <w:color w:val="auto"/>
                <w:szCs w:val="21"/>
                <w:highlight w:val="none"/>
              </w:rPr>
              <w:t>涉及</w:t>
            </w:r>
            <w:r>
              <w:rPr>
                <w:rFonts w:hint="eastAsia" w:ascii="华文中宋" w:hAnsi="华文中宋" w:eastAsia="华文中宋" w:cs="Times New Roman"/>
                <w:b/>
                <w:color w:val="auto"/>
                <w:szCs w:val="21"/>
                <w:highlight w:val="none"/>
                <w:lang w:val="en-US" w:eastAsia="zh-CN"/>
              </w:rPr>
              <w:t>绿色建筑和绿色建材政府强制采购的要求：</w:t>
            </w:r>
          </w:p>
          <w:p w14:paraId="77A965AF">
            <w:pPr>
              <w:spacing w:line="360" w:lineRule="auto"/>
              <w:ind w:firstLine="420" w:firstLineChars="200"/>
              <w:rPr>
                <w:rFonts w:hint="default"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tc>
      </w:tr>
      <w:tr w14:paraId="629B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D7B5CA4">
            <w:pPr>
              <w:snapToGrid w:val="0"/>
              <w:spacing w:line="360" w:lineRule="auto"/>
              <w:jc w:val="center"/>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8</w:t>
            </w:r>
          </w:p>
        </w:tc>
        <w:tc>
          <w:tcPr>
            <w:tcW w:w="1829" w:type="dxa"/>
            <w:vAlign w:val="center"/>
          </w:tcPr>
          <w:p w14:paraId="3C5E1E05">
            <w:pPr>
              <w:snapToGrid w:val="0"/>
              <w:spacing w:line="360" w:lineRule="auto"/>
              <w:jc w:val="center"/>
              <w:rPr>
                <w:rFonts w:hint="eastAsia" w:ascii="华文中宋" w:hAnsi="华文中宋" w:eastAsia="华文中宋"/>
                <w:b/>
                <w:color w:val="auto"/>
                <w:szCs w:val="21"/>
                <w:highlight w:val="none"/>
              </w:rPr>
            </w:pPr>
            <w:r>
              <w:rPr>
                <w:rFonts w:hint="eastAsia" w:ascii="华文中宋" w:hAnsi="华文中宋" w:eastAsia="华文中宋"/>
                <w:b/>
                <w:color w:val="auto"/>
                <w:szCs w:val="21"/>
                <w:highlight w:val="none"/>
              </w:rPr>
              <w:t>实施本国产品标准及相关政策</w:t>
            </w:r>
          </w:p>
        </w:tc>
        <w:tc>
          <w:tcPr>
            <w:tcW w:w="6630" w:type="dxa"/>
            <w:vAlign w:val="center"/>
          </w:tcPr>
          <w:p w14:paraId="74755C61">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489FFD2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400EDB5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62B388D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4D7882E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7B638BF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0B70E3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121F4C7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5C10C9E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2AE6A31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60B25235">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6BABDC9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3E006C44">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2"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3E4CE76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9BD9305">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2ACC6DD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39826B76">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061A208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B18B41">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1C16A1C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701246A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8528DE3">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2677B07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340E01F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09E8778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24050180">
            <w:pPr>
              <w:spacing w:line="360" w:lineRule="auto"/>
              <w:ind w:firstLine="525" w:firstLineChars="250"/>
              <w:rPr>
                <w:rFonts w:hint="default" w:ascii="华文中宋" w:hAnsi="华文中宋" w:eastAsia="华文中宋"/>
                <w:color w:val="auto"/>
                <w:highlight w:val="none"/>
                <w:lang w:val="en-US" w:eastAsia="zh-CN"/>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562A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0504489">
            <w:pPr>
              <w:snapToGrid w:val="0"/>
              <w:spacing w:line="360" w:lineRule="auto"/>
              <w:jc w:val="center"/>
              <w:rPr>
                <w:rFonts w:hint="eastAsia" w:ascii="华文中宋" w:hAnsi="华文中宋" w:eastAsia="华文中宋"/>
                <w:b/>
                <w:color w:val="auto"/>
                <w:szCs w:val="21"/>
                <w:highlight w:val="none"/>
                <w:lang w:eastAsia="zh-CN"/>
              </w:rPr>
            </w:pPr>
            <w:r>
              <w:rPr>
                <w:rFonts w:hint="eastAsia" w:ascii="华文中宋" w:hAnsi="华文中宋" w:eastAsia="华文中宋"/>
                <w:b/>
                <w:color w:val="auto"/>
                <w:szCs w:val="21"/>
                <w:highlight w:val="none"/>
                <w:lang w:val="en-US" w:eastAsia="zh-CN"/>
              </w:rPr>
              <w:t>9</w:t>
            </w:r>
          </w:p>
        </w:tc>
        <w:tc>
          <w:tcPr>
            <w:tcW w:w="1829" w:type="dxa"/>
            <w:vAlign w:val="center"/>
          </w:tcPr>
          <w:p w14:paraId="628B1AE5">
            <w:pPr>
              <w:pStyle w:val="55"/>
              <w:keepNext w:val="0"/>
              <w:keepLines w:val="0"/>
              <w:numPr>
                <w:ilvl w:val="0"/>
                <w:numId w:val="0"/>
              </w:numPr>
              <w:spacing w:before="0" w:after="0" w:line="360" w:lineRule="auto"/>
              <w:ind w:firstLine="315" w:firstLineChars="150"/>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现场</w:t>
            </w:r>
            <w:r>
              <w:rPr>
                <w:rFonts w:hint="eastAsia" w:ascii="华文中宋" w:hAnsi="华文中宋" w:eastAsia="华文中宋"/>
                <w:bCs/>
                <w:color w:val="auto"/>
                <w:kern w:val="0"/>
                <w:szCs w:val="21"/>
                <w:highlight w:val="none"/>
                <w:lang w:val="en-US" w:eastAsia="zh-CN"/>
              </w:rPr>
              <w:t>考察</w:t>
            </w:r>
          </w:p>
          <w:p w14:paraId="20415897">
            <w:pPr>
              <w:pStyle w:val="55"/>
              <w:keepNext w:val="0"/>
              <w:keepLines w:val="0"/>
              <w:numPr>
                <w:ilvl w:val="0"/>
                <w:numId w:val="0"/>
              </w:numPr>
              <w:spacing w:before="0" w:after="0" w:line="360" w:lineRule="auto"/>
              <w:jc w:val="center"/>
              <w:rPr>
                <w:rFonts w:ascii="华文中宋" w:hAnsi="华文中宋" w:eastAsia="华文中宋"/>
                <w:bCs w:val="0"/>
                <w:color w:val="auto"/>
                <w:szCs w:val="21"/>
                <w:highlight w:val="none"/>
              </w:rPr>
            </w:pPr>
            <w:r>
              <w:rPr>
                <w:rFonts w:hint="eastAsia" w:ascii="华文中宋" w:hAnsi="华文中宋" w:eastAsia="华文中宋"/>
                <w:color w:val="auto"/>
                <w:szCs w:val="21"/>
                <w:highlight w:val="none"/>
              </w:rPr>
              <w:t>（或标前答疑会）</w:t>
            </w:r>
          </w:p>
        </w:tc>
        <w:tc>
          <w:tcPr>
            <w:tcW w:w="6630" w:type="dxa"/>
            <w:vAlign w:val="center"/>
          </w:tcPr>
          <w:p w14:paraId="25883E89">
            <w:pPr>
              <w:spacing w:line="360" w:lineRule="auto"/>
              <w:ind w:firstLine="420" w:firstLineChars="200"/>
              <w:rPr>
                <w:rFonts w:hint="eastAsia" w:ascii="华文中宋" w:hAnsi="华文中宋" w:eastAsia="华文中宋" w:cs="华文中宋"/>
                <w:b/>
                <w:color w:val="auto"/>
                <w:szCs w:val="21"/>
                <w:highlight w:val="none"/>
                <w:lang w:eastAsia="zh-CN"/>
              </w:rPr>
            </w:pPr>
            <w:r>
              <w:rPr>
                <w:rFonts w:hint="eastAsia" w:ascii="华文中宋" w:hAnsi="华文中宋" w:eastAsia="华文中宋"/>
                <w:bCs/>
                <w:color w:val="auto"/>
                <w:kern w:val="0"/>
                <w:szCs w:val="21"/>
                <w:highlight w:val="none"/>
                <w:lang w:val="en-US" w:eastAsia="zh-CN"/>
              </w:rPr>
              <w:t>无</w:t>
            </w:r>
          </w:p>
        </w:tc>
      </w:tr>
      <w:tr w14:paraId="2A79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38A3E26">
            <w:pPr>
              <w:snapToGrid w:val="0"/>
              <w:spacing w:line="360" w:lineRule="auto"/>
              <w:jc w:val="center"/>
              <w:rPr>
                <w:rFonts w:hint="default"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10</w:t>
            </w:r>
          </w:p>
        </w:tc>
        <w:tc>
          <w:tcPr>
            <w:tcW w:w="1829" w:type="dxa"/>
            <w:vAlign w:val="center"/>
          </w:tcPr>
          <w:p w14:paraId="3E4C7828">
            <w:pPr>
              <w:pStyle w:val="55"/>
              <w:keepNext w:val="0"/>
              <w:keepLines w:val="0"/>
              <w:numPr>
                <w:ilvl w:val="0"/>
                <w:numId w:val="0"/>
              </w:numPr>
              <w:spacing w:before="0" w:after="0" w:line="360" w:lineRule="auto"/>
              <w:jc w:val="center"/>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项目类别</w:t>
            </w:r>
          </w:p>
        </w:tc>
        <w:tc>
          <w:tcPr>
            <w:tcW w:w="6630" w:type="dxa"/>
            <w:vAlign w:val="center"/>
          </w:tcPr>
          <w:p w14:paraId="2FD45A42">
            <w:pPr>
              <w:spacing w:line="360" w:lineRule="auto"/>
              <w:ind w:firstLine="420" w:firstLineChars="200"/>
              <w:rPr>
                <w:rFonts w:hint="default" w:ascii="华文中宋" w:hAnsi="华文中宋" w:eastAsia="华文中宋"/>
                <w:bCs/>
                <w:color w:val="auto"/>
                <w:kern w:val="0"/>
                <w:szCs w:val="21"/>
                <w:highlight w:val="none"/>
                <w:lang w:val="en-US" w:eastAsia="zh-CN"/>
              </w:rPr>
            </w:pPr>
            <w:r>
              <w:rPr>
                <w:rFonts w:hint="eastAsia" w:ascii="华文中宋" w:hAnsi="华文中宋" w:eastAsia="华文中宋"/>
                <w:bCs/>
                <w:color w:val="auto"/>
                <w:kern w:val="0"/>
                <w:szCs w:val="21"/>
                <w:highlight w:val="none"/>
                <w:lang w:val="en-US" w:eastAsia="zh-CN"/>
              </w:rPr>
              <w:t>货物</w:t>
            </w:r>
          </w:p>
        </w:tc>
      </w:tr>
      <w:tr w14:paraId="308C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5D20B9CF">
            <w:pPr>
              <w:snapToGrid w:val="0"/>
              <w:spacing w:line="360" w:lineRule="auto"/>
              <w:jc w:val="center"/>
              <w:rPr>
                <w:rFonts w:hint="default"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11</w:t>
            </w:r>
          </w:p>
        </w:tc>
        <w:tc>
          <w:tcPr>
            <w:tcW w:w="1829" w:type="dxa"/>
            <w:vAlign w:val="center"/>
          </w:tcPr>
          <w:p w14:paraId="05362C1C">
            <w:pPr>
              <w:snapToGrid w:val="0"/>
              <w:spacing w:line="360" w:lineRule="auto"/>
              <w:jc w:val="center"/>
              <w:rPr>
                <w:rFonts w:hint="default" w:ascii="华文中宋" w:hAnsi="华文中宋" w:eastAsia="华文中宋"/>
                <w:color w:val="auto"/>
                <w:szCs w:val="21"/>
                <w:highlight w:val="none"/>
                <w:lang w:val="en-US" w:eastAsia="zh-CN"/>
              </w:rPr>
            </w:pPr>
            <w:r>
              <w:rPr>
                <w:rFonts w:hint="eastAsia" w:ascii="华文中宋" w:hAnsi="华文中宋" w:eastAsia="华文中宋"/>
                <w:b/>
                <w:color w:val="auto"/>
                <w:szCs w:val="21"/>
                <w:highlight w:val="none"/>
                <w:lang w:val="en-US" w:eastAsia="zh-CN"/>
              </w:rPr>
              <w:t>特别提醒</w:t>
            </w:r>
          </w:p>
        </w:tc>
        <w:tc>
          <w:tcPr>
            <w:tcW w:w="6630" w:type="dxa"/>
            <w:vAlign w:val="center"/>
          </w:tcPr>
          <w:p w14:paraId="41178F82">
            <w:pPr>
              <w:spacing w:line="360" w:lineRule="auto"/>
              <w:ind w:firstLine="420" w:firstLineChars="200"/>
              <w:rPr>
                <w:rFonts w:hint="eastAsia" w:ascii="华文中宋" w:hAnsi="华文中宋" w:eastAsia="华文中宋"/>
                <w:bCs/>
                <w:color w:val="auto"/>
                <w:kern w:val="0"/>
                <w:szCs w:val="21"/>
                <w:highlight w:val="none"/>
                <w:lang w:val="en-US" w:eastAsia="zh-CN"/>
              </w:rPr>
            </w:pPr>
            <w:r>
              <w:rPr>
                <w:rFonts w:hint="eastAsia" w:ascii="华文中宋" w:hAnsi="华文中宋" w:eastAsia="华文中宋" w:cs="华文中宋"/>
                <w:color w:val="auto"/>
                <w:kern w:val="0"/>
                <w:szCs w:val="21"/>
                <w:highlight w:val="none"/>
                <w:lang w:val="en-US" w:eastAsia="zh-CN"/>
              </w:rPr>
              <w:t>投标供应商在解密自身投标文件后，保持投标终端网络畅通、联系方式畅通即可。如评审小组需发起询问、澄清或告知，均会通过“政采云”系统发起。</w:t>
            </w:r>
            <w:r>
              <w:rPr>
                <w:rFonts w:hint="eastAsia" w:ascii="华文中宋" w:hAnsi="华文中宋" w:eastAsia="华文中宋"/>
                <w:color w:val="auto"/>
                <w:highlight w:val="none"/>
                <w:lang w:val="en-US" w:eastAsia="zh-CN"/>
              </w:rPr>
              <w:t>如在评审小组预留时间内未答复的，后果由供应商自行承担。</w:t>
            </w:r>
          </w:p>
        </w:tc>
      </w:tr>
    </w:tbl>
    <w:p w14:paraId="3A6C85F9">
      <w:pPr>
        <w:spacing w:line="360" w:lineRule="auto"/>
        <w:rPr>
          <w:color w:val="auto"/>
          <w:highlight w:val="none"/>
        </w:rPr>
      </w:pPr>
      <w:r>
        <w:rPr>
          <w:color w:val="auto"/>
          <w:highlight w:val="none"/>
        </w:rPr>
        <w:br w:type="page"/>
      </w:r>
    </w:p>
    <w:p w14:paraId="0EAD3BAD">
      <w:pPr>
        <w:pStyle w:val="53"/>
        <w:numPr>
          <w:ilvl w:val="0"/>
          <w:numId w:val="0"/>
        </w:numPr>
        <w:snapToGrid w:val="0"/>
        <w:spacing w:before="0" w:after="0" w:line="360" w:lineRule="auto"/>
        <w:rPr>
          <w:rFonts w:ascii="华文中宋" w:hAnsi="华文中宋" w:eastAsia="华文中宋"/>
          <w:color w:val="auto"/>
          <w:spacing w:val="20"/>
          <w:szCs w:val="28"/>
          <w:highlight w:val="none"/>
        </w:rPr>
      </w:pPr>
      <w:bookmarkStart w:id="18" w:name="_Toc424378684"/>
      <w:bookmarkStart w:id="19" w:name="_Toc352761929"/>
      <w:bookmarkStart w:id="20" w:name="_Toc2050"/>
      <w:r>
        <w:rPr>
          <w:rFonts w:hint="eastAsia" w:ascii="华文中宋" w:hAnsi="华文中宋" w:eastAsia="华文中宋"/>
          <w:color w:val="auto"/>
          <w:spacing w:val="20"/>
          <w:szCs w:val="28"/>
          <w:highlight w:val="none"/>
        </w:rPr>
        <w:t>第三部分  投标人须知</w:t>
      </w:r>
      <w:bookmarkEnd w:id="18"/>
      <w:bookmarkEnd w:id="19"/>
      <w:bookmarkEnd w:id="20"/>
    </w:p>
    <w:p w14:paraId="75F4A2BC">
      <w:pPr>
        <w:pStyle w:val="3"/>
        <w:numPr>
          <w:ilvl w:val="0"/>
          <w:numId w:val="3"/>
        </w:numPr>
        <w:spacing w:before="31" w:beforeLines="10" w:after="31" w:afterLines="10" w:line="360" w:lineRule="auto"/>
        <w:jc w:val="both"/>
        <w:rPr>
          <w:rFonts w:ascii="华文中宋" w:hAnsi="华文中宋" w:eastAsia="华文中宋"/>
          <w:color w:val="auto"/>
          <w:spacing w:val="10"/>
          <w:sz w:val="24"/>
          <w:szCs w:val="24"/>
          <w:highlight w:val="none"/>
        </w:rPr>
      </w:pPr>
      <w:bookmarkStart w:id="21" w:name="_Toc352761930"/>
      <w:bookmarkStart w:id="22" w:name="_Toc424378685"/>
      <w:bookmarkStart w:id="23" w:name="_Toc22713"/>
      <w:r>
        <w:rPr>
          <w:rFonts w:hint="eastAsia" w:ascii="华文中宋" w:hAnsi="华文中宋" w:eastAsia="华文中宋"/>
          <w:color w:val="auto"/>
          <w:spacing w:val="10"/>
          <w:sz w:val="24"/>
          <w:szCs w:val="24"/>
          <w:highlight w:val="none"/>
        </w:rPr>
        <w:t>总则</w:t>
      </w:r>
      <w:bookmarkEnd w:id="21"/>
      <w:bookmarkEnd w:id="22"/>
      <w:bookmarkEnd w:id="23"/>
    </w:p>
    <w:p w14:paraId="056B6297">
      <w:pPr>
        <w:pStyle w:val="56"/>
        <w:snapToGrid w:val="0"/>
        <w:spacing w:line="360" w:lineRule="auto"/>
        <w:ind w:firstLine="460" w:firstLineChars="200"/>
        <w:textAlignment w:val="auto"/>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1. </w:t>
      </w:r>
      <w:r>
        <w:rPr>
          <w:rFonts w:hint="eastAsia" w:ascii="华文中宋" w:hAnsi="华文中宋" w:eastAsia="华文中宋"/>
          <w:b/>
          <w:color w:val="auto"/>
          <w:spacing w:val="10"/>
          <w:highlight w:val="none"/>
        </w:rPr>
        <w:t>适用范围</w:t>
      </w:r>
    </w:p>
    <w:p w14:paraId="33EA7DDF">
      <w:pPr>
        <w:pStyle w:val="56"/>
        <w:snapToGrid w:val="0"/>
        <w:spacing w:line="360" w:lineRule="auto"/>
        <w:ind w:firstLine="420" w:firstLineChars="200"/>
        <w:textAlignment w:val="auto"/>
        <w:rPr>
          <w:rFonts w:ascii="华文中宋" w:hAnsi="华文中宋" w:eastAsia="华文中宋"/>
          <w:b/>
          <w:color w:val="auto"/>
          <w:spacing w:val="10"/>
          <w:highlight w:val="none"/>
        </w:rPr>
      </w:pPr>
      <w:r>
        <w:rPr>
          <w:rFonts w:hint="eastAsia" w:ascii="华文中宋" w:hAnsi="华文中宋" w:eastAsia="华文中宋"/>
          <w:color w:val="auto"/>
          <w:highlight w:val="none"/>
        </w:rPr>
        <w:t>本招标文件仅适用于本次招投标活动。</w:t>
      </w:r>
    </w:p>
    <w:p w14:paraId="441F8CAF">
      <w:pPr>
        <w:pStyle w:val="56"/>
        <w:tabs>
          <w:tab w:val="left" w:pos="0"/>
        </w:tabs>
        <w:snapToGrid w:val="0"/>
        <w:spacing w:line="360" w:lineRule="auto"/>
        <w:ind w:left="472" w:leftChars="225"/>
        <w:textAlignment w:val="auto"/>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2. </w:t>
      </w:r>
      <w:r>
        <w:rPr>
          <w:rFonts w:hint="eastAsia" w:ascii="华文中宋" w:hAnsi="华文中宋" w:eastAsia="华文中宋"/>
          <w:b/>
          <w:color w:val="auto"/>
          <w:spacing w:val="10"/>
          <w:highlight w:val="none"/>
        </w:rPr>
        <w:t>定义</w:t>
      </w:r>
    </w:p>
    <w:p w14:paraId="451643FD">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2.1 </w:t>
      </w:r>
      <w:r>
        <w:rPr>
          <w:rFonts w:hint="eastAsia" w:ascii="华文中宋" w:hAnsi="华文中宋" w:eastAsia="华文中宋"/>
          <w:color w:val="auto"/>
          <w:highlight w:val="none"/>
        </w:rPr>
        <w:t>“采购人”指本次招标活动的采购单位。</w:t>
      </w:r>
    </w:p>
    <w:p w14:paraId="314E5230">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2.2 </w:t>
      </w:r>
      <w:r>
        <w:rPr>
          <w:rFonts w:hint="eastAsia" w:ascii="华文中宋" w:hAnsi="华文中宋" w:eastAsia="华文中宋"/>
          <w:color w:val="auto"/>
          <w:highlight w:val="none"/>
        </w:rPr>
        <w:t>“集采机构”指组织本次招标活动的执行机构，即“</w:t>
      </w:r>
      <w:bookmarkStart w:id="24" w:name="PO_3000009613_PM031_5"/>
      <w:r>
        <w:rPr>
          <w:rFonts w:hint="eastAsia" w:ascii="华文中宋" w:hAnsi="华文中宋" w:eastAsia="华文中宋" w:cs="仿宋"/>
          <w:color w:val="auto"/>
          <w:highlight w:val="none"/>
          <w:lang w:val="en-US" w:eastAsia="zh-CN"/>
        </w:rPr>
        <w:t>大同市</w:t>
      </w:r>
      <w:r>
        <w:rPr>
          <w:rFonts w:hint="eastAsia" w:ascii="华文中宋" w:hAnsi="华文中宋" w:eastAsia="华文中宋" w:cs="仿宋"/>
          <w:color w:val="auto"/>
          <w:highlight w:val="none"/>
          <w:lang w:eastAsia="zh-CN"/>
        </w:rPr>
        <w:t>公共资源交易中心（</w:t>
      </w:r>
      <w:r>
        <w:rPr>
          <w:rFonts w:hint="eastAsia" w:ascii="华文中宋" w:hAnsi="华文中宋" w:eastAsia="华文中宋" w:cs="仿宋"/>
          <w:color w:val="auto"/>
          <w:highlight w:val="none"/>
          <w:lang w:val="en-US" w:eastAsia="zh-CN"/>
        </w:rPr>
        <w:t>大同市</w:t>
      </w:r>
      <w:r>
        <w:rPr>
          <w:rFonts w:hint="eastAsia" w:ascii="华文中宋" w:hAnsi="华文中宋" w:eastAsia="华文中宋" w:cs="仿宋"/>
          <w:color w:val="auto"/>
          <w:highlight w:val="none"/>
          <w:lang w:eastAsia="zh-CN"/>
        </w:rPr>
        <w:t>政府采购中心）</w:t>
      </w:r>
      <w:bookmarkEnd w:id="24"/>
      <w:r>
        <w:rPr>
          <w:rFonts w:hint="eastAsia" w:ascii="华文中宋" w:hAnsi="华文中宋" w:eastAsia="华文中宋"/>
          <w:color w:val="auto"/>
          <w:highlight w:val="none"/>
        </w:rPr>
        <w:t>”。</w:t>
      </w:r>
    </w:p>
    <w:p w14:paraId="131DBF3C">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2.3 </w:t>
      </w:r>
      <w:r>
        <w:rPr>
          <w:rFonts w:hint="eastAsia" w:ascii="华文中宋" w:hAnsi="华文中宋" w:eastAsia="华文中宋"/>
          <w:color w:val="auto"/>
          <w:highlight w:val="none"/>
        </w:rPr>
        <w:t>“投标人”指符合本招标文件规定并向集采机构提交投标文件的供应商。</w:t>
      </w:r>
    </w:p>
    <w:p w14:paraId="3781AC67">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2.4 </w:t>
      </w:r>
      <w:r>
        <w:rPr>
          <w:rFonts w:hint="eastAsia" w:ascii="华文中宋" w:hAnsi="华文中宋" w:eastAsia="华文中宋"/>
          <w:color w:val="auto"/>
          <w:highlight w:val="none"/>
        </w:rPr>
        <w:t>“货物”指供应商按招标文件的规定，须向采购人提供的各种形态和种类的物品及其他有关技术资料和材料。</w:t>
      </w:r>
    </w:p>
    <w:p w14:paraId="52493ECC">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2.5 </w:t>
      </w:r>
      <w:r>
        <w:rPr>
          <w:rFonts w:hint="eastAsia" w:ascii="华文中宋" w:hAnsi="华文中宋" w:eastAsia="华文中宋"/>
          <w:color w:val="auto"/>
          <w:highlight w:val="none"/>
        </w:rPr>
        <w:t>“服务”指招标文件所表述的投标人须向采购人提供的服务和应当履行的承诺和义务。</w:t>
      </w:r>
    </w:p>
    <w:p w14:paraId="43A941B3">
      <w:pPr>
        <w:pStyle w:val="56"/>
        <w:snapToGrid w:val="0"/>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2.6 </w:t>
      </w:r>
      <w:r>
        <w:rPr>
          <w:rFonts w:hint="eastAsia" w:ascii="华文中宋" w:hAnsi="华文中宋" w:eastAsia="华文中宋"/>
          <w:color w:val="auto"/>
          <w:highlight w:val="none"/>
        </w:rPr>
        <w:t>“电子印章”指可通过政采云电子投标客户端正确读取印章信息的电子印章（电子印章包含</w:t>
      </w:r>
      <w:r>
        <w:rPr>
          <w:rFonts w:hint="eastAsia" w:ascii="华文中宋" w:hAnsi="华文中宋" w:eastAsia="华文中宋"/>
          <w:color w:val="auto"/>
          <w:highlight w:val="none"/>
          <w:lang w:eastAsia="zh-CN"/>
        </w:rPr>
        <w:t>企业电子公章</w:t>
      </w:r>
      <w:r>
        <w:rPr>
          <w:rFonts w:hint="eastAsia" w:ascii="华文中宋" w:hAnsi="华文中宋" w:eastAsia="华文中宋"/>
          <w:color w:val="auto"/>
          <w:highlight w:val="none"/>
        </w:rPr>
        <w:t>、法定代表人电子印章、自然人电子印章）。</w:t>
      </w:r>
    </w:p>
    <w:p w14:paraId="03BAF710">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2.7</w:t>
      </w:r>
      <w:r>
        <w:rPr>
          <w:rFonts w:hint="eastAsia" w:ascii="华文中宋" w:hAnsi="华文中宋" w:eastAsia="华文中宋"/>
          <w:color w:val="auto"/>
          <w:highlight w:val="none"/>
        </w:rPr>
        <w:t>本文件规定按日计算期间的，开始当天不计入，从次日开始计算。</w:t>
      </w:r>
    </w:p>
    <w:p w14:paraId="36833838">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2.8本文件所称的“以上”、“以下”、“内”、“以内”，包含本数；所称的“不足”，不包含本数。</w:t>
      </w:r>
    </w:p>
    <w:p w14:paraId="37CB6681">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rPr>
        <w:t>9本须知中单独对货物所描述的要求，只针对涉及采购货物。</w:t>
      </w:r>
    </w:p>
    <w:p w14:paraId="3D90099B">
      <w:pPr>
        <w:pStyle w:val="56"/>
        <w:tabs>
          <w:tab w:val="left" w:pos="0"/>
        </w:tabs>
        <w:snapToGrid w:val="0"/>
        <w:spacing w:line="360" w:lineRule="auto"/>
        <w:ind w:left="472" w:leftChars="225"/>
        <w:textAlignment w:val="auto"/>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3. </w:t>
      </w:r>
      <w:r>
        <w:rPr>
          <w:rFonts w:hint="eastAsia" w:ascii="华文中宋" w:hAnsi="华文中宋" w:eastAsia="华文中宋"/>
          <w:b/>
          <w:color w:val="auto"/>
          <w:spacing w:val="10"/>
          <w:highlight w:val="none"/>
        </w:rPr>
        <w:t>合格的投标人</w:t>
      </w:r>
    </w:p>
    <w:p w14:paraId="331D324B">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3.1 </w:t>
      </w:r>
      <w:r>
        <w:rPr>
          <w:rFonts w:hint="eastAsia" w:ascii="华文中宋" w:hAnsi="华文中宋" w:eastAsia="华文中宋"/>
          <w:color w:val="auto"/>
          <w:highlight w:val="none"/>
        </w:rPr>
        <w:t>具有本项目生产、制造、供应及</w:t>
      </w:r>
      <w:r>
        <w:rPr>
          <w:rFonts w:ascii="华文中宋" w:hAnsi="华文中宋" w:eastAsia="华文中宋"/>
          <w:color w:val="auto"/>
          <w:highlight w:val="none"/>
        </w:rPr>
        <w:t>/</w:t>
      </w:r>
      <w:r>
        <w:rPr>
          <w:rFonts w:hint="eastAsia" w:ascii="华文中宋" w:hAnsi="华文中宋" w:eastAsia="华文中宋"/>
          <w:color w:val="auto"/>
          <w:highlight w:val="none"/>
        </w:rPr>
        <w:t>或实施能力，符合、承认并承诺履行本招标文件各项规定的国内供应商。</w:t>
      </w:r>
    </w:p>
    <w:p w14:paraId="7EBD3CBA">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3.2 </w:t>
      </w:r>
      <w:r>
        <w:rPr>
          <w:rFonts w:hint="eastAsia" w:ascii="华文中宋" w:hAnsi="华文中宋" w:eastAsia="华文中宋"/>
          <w:color w:val="auto"/>
          <w:highlight w:val="none"/>
        </w:rPr>
        <w:t>投标人必须是已在中国境内依法登记注册，并持有符合法律法规规定的有效证件的供应商。</w:t>
      </w:r>
    </w:p>
    <w:p w14:paraId="25CDE229">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3.3 </w:t>
      </w:r>
      <w:r>
        <w:rPr>
          <w:rFonts w:hint="eastAsia" w:ascii="华文中宋" w:hAnsi="华文中宋" w:eastAsia="华文中宋"/>
          <w:color w:val="auto"/>
          <w:highlight w:val="none"/>
        </w:rPr>
        <w:t>具备《中华人民共和国政府采购法》第二十二条第一款规定的条件和本项目所需的特定资格条件及有关法律、法规关于供应商的规定，有能力提供招标采购货物</w:t>
      </w:r>
      <w:r>
        <w:rPr>
          <w:rFonts w:ascii="华文中宋" w:hAnsi="华文中宋" w:eastAsia="华文中宋"/>
          <w:color w:val="auto"/>
          <w:highlight w:val="none"/>
        </w:rPr>
        <w:t>/</w:t>
      </w:r>
      <w:r>
        <w:rPr>
          <w:rFonts w:hint="eastAsia" w:ascii="华文中宋" w:hAnsi="华文中宋" w:eastAsia="华文中宋"/>
          <w:color w:val="auto"/>
          <w:highlight w:val="none"/>
        </w:rPr>
        <w:t>服务的供应商。并按照《中华人民共和国政府采购法实施条例》第十七条的规定，提供资格要求证明文件，具体提供的材料详见投标人须知前附表。</w:t>
      </w:r>
    </w:p>
    <w:p w14:paraId="007D7EEA">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3.4</w:t>
      </w:r>
      <w:r>
        <w:rPr>
          <w:rFonts w:hint="eastAsia" w:ascii="华文中宋" w:hAnsi="华文中宋" w:eastAsia="华文中宋"/>
          <w:color w:val="auto"/>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788CD100">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3.5</w:t>
      </w:r>
      <w:r>
        <w:rPr>
          <w:rFonts w:hint="eastAsia" w:ascii="华文中宋" w:hAnsi="华文中宋" w:eastAsia="华文中宋"/>
          <w:color w:val="auto"/>
          <w:highlight w:val="none"/>
        </w:rPr>
        <w:t>本次招标是否允许由两个以上供应商组成一个联合体以一个投标人身份共同参加投标，详见投标人须知前附表。</w:t>
      </w:r>
    </w:p>
    <w:p w14:paraId="357C7017">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）联合体各方均应当符合《政府采购法》第二十二条规定的条件，联合体各方均应按照本部分</w:t>
      </w:r>
      <w:r>
        <w:rPr>
          <w:rFonts w:ascii="华文中宋" w:hAnsi="华文中宋" w:eastAsia="华文中宋"/>
          <w:color w:val="auto"/>
          <w:highlight w:val="none"/>
        </w:rPr>
        <w:t>3.3</w:t>
      </w:r>
      <w:r>
        <w:rPr>
          <w:rFonts w:hint="eastAsia" w:ascii="华文中宋" w:hAnsi="华文中宋" w:eastAsia="华文中宋"/>
          <w:color w:val="auto"/>
          <w:highlight w:val="none"/>
        </w:rPr>
        <w:t>条的要求提供相关材料。</w:t>
      </w:r>
    </w:p>
    <w:p w14:paraId="13C6A0E9">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）本项目的特殊要求规定投标人特定资格条件的，联合体各方的同类资质按照资质等级较低的确定联合体资质等级。联合体各方不得再单独参加或者与其他供应商另外组成联合体参加本项目同一包的投标。</w:t>
      </w:r>
    </w:p>
    <w:p w14:paraId="3BD603B2">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）联合体各方之间应当签订联合投标协议，明确约定联合体各方承担的工作和相应的责任，并将联合投标协议连同投标文件一并提交，联合投标协议格式见本招标文件第八部分。</w:t>
      </w:r>
    </w:p>
    <w:p w14:paraId="6616ABBA">
      <w:pPr>
        <w:pStyle w:val="56"/>
        <w:snapToGrid w:val="0"/>
        <w:spacing w:line="360" w:lineRule="auto"/>
        <w:ind w:firstLine="525" w:firstLineChars="250"/>
        <w:textAlignment w:val="auto"/>
        <w:rPr>
          <w:rFonts w:ascii="华文中宋" w:hAnsi="华文中宋" w:eastAsia="华文中宋"/>
          <w:b/>
          <w:color w:val="auto"/>
          <w:highlight w:val="none"/>
        </w:rPr>
      </w:pPr>
      <w:r>
        <w:rPr>
          <w:rFonts w:ascii="华文中宋" w:hAnsi="华文中宋" w:eastAsia="华文中宋"/>
          <w:b/>
          <w:color w:val="auto"/>
          <w:highlight w:val="none"/>
        </w:rPr>
        <w:t xml:space="preserve">4. </w:t>
      </w:r>
      <w:r>
        <w:rPr>
          <w:rFonts w:hint="eastAsia" w:ascii="华文中宋" w:hAnsi="华文中宋" w:eastAsia="华文中宋"/>
          <w:b/>
          <w:color w:val="auto"/>
          <w:highlight w:val="none"/>
        </w:rPr>
        <w:t>投标费用</w:t>
      </w:r>
    </w:p>
    <w:p w14:paraId="2FE5930B">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投标人应当承担所有与准备和参加投标有关的费用，集采机构和采购人在任何情况下均无义务和责任承担这些费用。</w:t>
      </w:r>
    </w:p>
    <w:p w14:paraId="7833B55A">
      <w:pPr>
        <w:pStyle w:val="56"/>
        <w:snapToGrid w:val="0"/>
        <w:spacing w:line="360" w:lineRule="auto"/>
        <w:textAlignment w:val="auto"/>
        <w:rPr>
          <w:rFonts w:ascii="华文中宋" w:hAnsi="华文中宋" w:eastAsia="华文中宋"/>
          <w:b/>
          <w:color w:val="auto"/>
          <w:spacing w:val="10"/>
          <w:highlight w:val="none"/>
        </w:rPr>
      </w:pPr>
      <w:r>
        <w:rPr>
          <w:rFonts w:ascii="华文中宋" w:hAnsi="华文中宋" w:eastAsia="华文中宋"/>
          <w:b/>
          <w:color w:val="auto"/>
          <w:spacing w:val="10"/>
          <w:highlight w:val="none"/>
        </w:rPr>
        <w:t xml:space="preserve">    5. </w:t>
      </w:r>
      <w:r>
        <w:rPr>
          <w:rFonts w:hint="eastAsia" w:ascii="华文中宋" w:hAnsi="华文中宋" w:eastAsia="华文中宋"/>
          <w:b/>
          <w:color w:val="auto"/>
          <w:spacing w:val="10"/>
          <w:highlight w:val="none"/>
        </w:rPr>
        <w:t>通知</w:t>
      </w:r>
      <w:r>
        <w:rPr>
          <w:rFonts w:hint="eastAsia" w:ascii="华文中宋" w:hAnsi="华文中宋" w:eastAsia="华文中宋" w:cs="华文中宋"/>
          <w:b/>
          <w:color w:val="auto"/>
          <w:spacing w:val="10"/>
          <w:highlight w:val="none"/>
        </w:rPr>
        <w:t>的告知及获取</w:t>
      </w:r>
    </w:p>
    <w:p w14:paraId="7722406E">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5.1</w:t>
      </w:r>
      <w:r>
        <w:rPr>
          <w:rFonts w:hint="eastAsia" w:ascii="华文中宋" w:hAnsi="华文中宋" w:eastAsia="华文中宋"/>
          <w:color w:val="auto"/>
          <w:highlight w:val="none"/>
        </w:rPr>
        <w:t>通知的告知</w:t>
      </w:r>
    </w:p>
    <w:p w14:paraId="3B429B38">
      <w:pPr>
        <w:pStyle w:val="56"/>
        <w:snapToGrid w:val="0"/>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对与本项目有关的通知，集采机构将以在本次招标公告刊登的媒体上发布公告的形式告知所有已获取了招标文件的投标人及潜在投标人，投标人及潜在投标人可登录山西政府采购平台更正公告中查看本项目是否发布更正公告。</w:t>
      </w:r>
    </w:p>
    <w:p w14:paraId="4E78CAF7">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5.2</w:t>
      </w:r>
      <w:r>
        <w:rPr>
          <w:rFonts w:hint="eastAsia" w:ascii="华文中宋" w:hAnsi="华文中宋" w:eastAsia="华文中宋"/>
          <w:color w:val="auto"/>
          <w:highlight w:val="none"/>
        </w:rPr>
        <w:t>通知的获取</w:t>
      </w:r>
    </w:p>
    <w:p w14:paraId="5BE98F1C">
      <w:pPr>
        <w:pStyle w:val="56"/>
        <w:snapToGrid w:val="0"/>
        <w:spacing w:line="360" w:lineRule="auto"/>
        <w:ind w:firstLine="420" w:firstLineChars="200"/>
        <w:rPr>
          <w:rFonts w:ascii="华文中宋" w:hAnsi="华文中宋" w:eastAsia="华文中宋"/>
          <w:color w:val="auto"/>
          <w:highlight w:val="none"/>
        </w:rPr>
      </w:pPr>
      <w:bookmarkStart w:id="25" w:name="_Toc424378686"/>
      <w:bookmarkStart w:id="26" w:name="_Toc24133"/>
      <w:bookmarkStart w:id="27" w:name="_Toc352761931"/>
      <w:r>
        <w:rPr>
          <w:rFonts w:hint="eastAsia" w:ascii="华文中宋" w:hAnsi="华文中宋" w:eastAsia="华文中宋"/>
          <w:color w:val="auto"/>
          <w:highlight w:val="none"/>
        </w:rPr>
        <w:t>对与本项目有关的通知，投标人及潜在供应商可在本次招标公告刊登的媒体上获取，或登录山西政府采购平台获取。</w:t>
      </w:r>
    </w:p>
    <w:p w14:paraId="4613D345">
      <w:pPr>
        <w:pStyle w:val="56"/>
        <w:snapToGrid w:val="0"/>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highlight w:val="none"/>
        </w:rPr>
        <w:t>因</w:t>
      </w:r>
      <w:r>
        <w:rPr>
          <w:rFonts w:hint="eastAsia" w:ascii="华文中宋" w:hAnsi="华文中宋" w:eastAsia="华文中宋"/>
          <w:color w:val="auto"/>
          <w:highlight w:val="none"/>
          <w:lang w:val="en-US" w:eastAsia="zh-CN"/>
        </w:rPr>
        <w:t>网络</w:t>
      </w:r>
      <w:r>
        <w:rPr>
          <w:rFonts w:hint="eastAsia" w:ascii="华文中宋" w:hAnsi="华文中宋" w:eastAsia="华文中宋"/>
          <w:color w:val="auto"/>
          <w:highlight w:val="none"/>
        </w:rPr>
        <w:t>线路故障导致通知延迟获取或无法获取，集采机构不因此承担任何责任，有关的招投标活动可以继续有效地进行。</w:t>
      </w:r>
    </w:p>
    <w:p w14:paraId="249AF587">
      <w:pPr>
        <w:pStyle w:val="3"/>
        <w:numPr>
          <w:ilvl w:val="0"/>
          <w:numId w:val="0"/>
        </w:numPr>
        <w:spacing w:before="31" w:beforeLines="10" w:after="31" w:afterLines="10" w:line="360" w:lineRule="auto"/>
        <w:ind w:left="539"/>
        <w:jc w:val="both"/>
        <w:rPr>
          <w:rFonts w:ascii="华文中宋" w:hAnsi="华文中宋" w:eastAsia="华文中宋"/>
          <w:color w:val="auto"/>
          <w:spacing w:val="10"/>
          <w:sz w:val="24"/>
          <w:szCs w:val="24"/>
          <w:highlight w:val="none"/>
        </w:rPr>
      </w:pPr>
      <w:bookmarkStart w:id="28" w:name="_Toc14915"/>
      <w:r>
        <w:rPr>
          <w:rFonts w:hint="eastAsia" w:ascii="华文中宋" w:hAnsi="华文中宋" w:eastAsia="华文中宋"/>
          <w:color w:val="auto"/>
          <w:spacing w:val="10"/>
          <w:sz w:val="24"/>
          <w:szCs w:val="24"/>
          <w:highlight w:val="none"/>
        </w:rPr>
        <w:t>二、招标文件</w:t>
      </w:r>
      <w:bookmarkEnd w:id="25"/>
      <w:bookmarkEnd w:id="26"/>
      <w:bookmarkEnd w:id="27"/>
      <w:bookmarkEnd w:id="28"/>
    </w:p>
    <w:p w14:paraId="1BACEBAF">
      <w:pPr>
        <w:pStyle w:val="56"/>
        <w:snapToGrid w:val="0"/>
        <w:spacing w:line="360" w:lineRule="auto"/>
        <w:ind w:firstLine="460" w:firstLineChars="200"/>
        <w:textAlignment w:val="auto"/>
        <w:rPr>
          <w:rFonts w:ascii="华文中宋" w:hAnsi="华文中宋" w:eastAsia="华文中宋"/>
          <w:b/>
          <w:color w:val="auto"/>
          <w:spacing w:val="10"/>
          <w:highlight w:val="none"/>
        </w:rPr>
      </w:pPr>
      <w:r>
        <w:rPr>
          <w:rFonts w:hint="eastAsia" w:ascii="华文中宋" w:hAnsi="华文中宋" w:eastAsia="华文中宋"/>
          <w:b/>
          <w:color w:val="auto"/>
          <w:spacing w:val="10"/>
          <w:highlight w:val="none"/>
          <w:lang w:val="en-US" w:eastAsia="zh-CN"/>
        </w:rPr>
        <w:t>6</w:t>
      </w:r>
      <w:r>
        <w:rPr>
          <w:rFonts w:ascii="华文中宋" w:hAnsi="华文中宋" w:eastAsia="华文中宋"/>
          <w:b/>
          <w:color w:val="auto"/>
          <w:spacing w:val="10"/>
          <w:highlight w:val="none"/>
        </w:rPr>
        <w:t xml:space="preserve">. </w:t>
      </w:r>
      <w:r>
        <w:rPr>
          <w:rFonts w:hint="eastAsia" w:ascii="华文中宋" w:hAnsi="华文中宋" w:eastAsia="华文中宋"/>
          <w:b/>
          <w:color w:val="auto"/>
          <w:spacing w:val="10"/>
          <w:highlight w:val="none"/>
        </w:rPr>
        <w:t>招标文件的内容</w:t>
      </w:r>
    </w:p>
    <w:p w14:paraId="61E2EB1A">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招标文件由下列八部分内容组成：</w:t>
      </w:r>
    </w:p>
    <w:p w14:paraId="29066C90">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第一部分 投标邀请</w:t>
      </w:r>
    </w:p>
    <w:p w14:paraId="535FBF8F">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第二部分 投标人须知前附表</w:t>
      </w:r>
    </w:p>
    <w:p w14:paraId="2429A8C3">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第三部分 投标人须知</w:t>
      </w:r>
    </w:p>
    <w:p w14:paraId="0DA98C33">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第四部分 采购需求</w:t>
      </w:r>
    </w:p>
    <w:p w14:paraId="5860E3B2">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第五部分 资格审查内容及标准</w:t>
      </w:r>
    </w:p>
    <w:p w14:paraId="36336CA1">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第六部分 评标标准和评分方法</w:t>
      </w:r>
    </w:p>
    <w:p w14:paraId="32EE77B9">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第七部分 合同文本</w:t>
      </w:r>
    </w:p>
    <w:p w14:paraId="03A3DAA2">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第八部分 投标文件</w:t>
      </w:r>
      <w:r>
        <w:rPr>
          <w:rFonts w:hint="eastAsia" w:ascii="华文中宋" w:hAnsi="华文中宋" w:eastAsia="华文中宋" w:cs="华文中宋"/>
          <w:color w:val="auto"/>
          <w:highlight w:val="none"/>
        </w:rPr>
        <w:t>内容要求及</w:t>
      </w:r>
      <w:r>
        <w:rPr>
          <w:rFonts w:hint="eastAsia" w:ascii="华文中宋" w:hAnsi="华文中宋" w:eastAsia="华文中宋"/>
          <w:color w:val="auto"/>
          <w:highlight w:val="none"/>
        </w:rPr>
        <w:t>格式</w:t>
      </w:r>
    </w:p>
    <w:p w14:paraId="557DC0D3">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招标文件中落实政府采购政策的相关要求详见投标人须知前附表。</w:t>
      </w:r>
    </w:p>
    <w:p w14:paraId="09D295DC">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采购人</w:t>
      </w:r>
      <w:r>
        <w:rPr>
          <w:rFonts w:hint="eastAsia" w:ascii="华文中宋" w:hAnsi="华文中宋" w:eastAsia="华文中宋" w:cs="Times New Roman"/>
          <w:color w:val="auto"/>
          <w:highlight w:val="none"/>
        </w:rPr>
        <w:t>开标后对投标人的信用信息进行查询，查询渠道为信用中国网（http://www.creditchina.gov.cn）和中国政府采购网（http://www.ccgp.gov.cn）；截止时间为开标当日；查询内容为信用中国网的失信记录情况和中国政府采购网上的政府采购严重违法失信行为信息记录情况；</w:t>
      </w:r>
      <w:r>
        <w:rPr>
          <w:rFonts w:hint="eastAsia" w:ascii="华文中宋" w:hAnsi="华文中宋" w:eastAsia="华文中宋" w:cs="Times New Roman"/>
          <w:color w:val="auto"/>
          <w:highlight w:val="none"/>
          <w:lang w:val="en-US" w:eastAsia="zh-CN"/>
        </w:rPr>
        <w:t>查询结果予以记录，查询证据存档，查询后对列入失信被执行人、重大税收违法案件当事人名单（重大税收违法失信主体）、政府采购严重违法失信行为记录名单及其他不符合《中华人民共和国政府采购法》第二十二条规定条件的投标文件做无效投标处理</w:t>
      </w:r>
      <w:r>
        <w:rPr>
          <w:rFonts w:hint="eastAsia" w:ascii="华文中宋" w:hAnsi="华文中宋" w:eastAsia="华文中宋" w:cs="Times New Roman"/>
          <w:color w:val="auto"/>
          <w:highlight w:val="none"/>
        </w:rPr>
        <w:t>。</w:t>
      </w:r>
    </w:p>
    <w:p w14:paraId="4FD43D07">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.4</w:t>
      </w:r>
      <w:r>
        <w:rPr>
          <w:rFonts w:hint="eastAsia" w:ascii="华文中宋" w:hAnsi="华文中宋" w:eastAsia="华文中宋"/>
          <w:color w:val="auto"/>
          <w:highlight w:val="none"/>
        </w:rPr>
        <w:t>除非特殊要求，招标文件不单独提供招标项目使用地的自然环境、气候条件、公用设施情况，投标人被视为熟悉上述与履行合同有关的一切情况。</w:t>
      </w:r>
    </w:p>
    <w:p w14:paraId="7CCDB76B">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 xml:space="preserve">.5 </w:t>
      </w:r>
      <w:r>
        <w:rPr>
          <w:rFonts w:hint="eastAsia" w:ascii="华文中宋" w:hAnsi="华文中宋" w:eastAsia="华文中宋"/>
          <w:color w:val="auto"/>
          <w:highlight w:val="none"/>
        </w:rPr>
        <w:t>招标文件的解释权归集采机构所有</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当对一个问题有多种解释时以集采机构解释为准。其中内容不包括采购需求及评分办法内容。</w:t>
      </w:r>
    </w:p>
    <w:p w14:paraId="1EF1AA40">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.6</w:t>
      </w:r>
      <w:r>
        <w:rPr>
          <w:rFonts w:hint="eastAsia" w:ascii="华文中宋" w:hAnsi="华文中宋" w:eastAsia="华文中宋"/>
          <w:color w:val="auto"/>
          <w:highlight w:val="none"/>
        </w:rPr>
        <w:t>招标文件未作须知明示，而又有法律、法规规定的，集采机构将依据法律、法规的规定进行解释。</w:t>
      </w:r>
    </w:p>
    <w:p w14:paraId="6B44CA68">
      <w:pPr>
        <w:pStyle w:val="56"/>
        <w:snapToGrid w:val="0"/>
        <w:spacing w:line="360" w:lineRule="auto"/>
        <w:ind w:firstLine="460" w:firstLineChars="200"/>
        <w:textAlignment w:val="auto"/>
        <w:rPr>
          <w:rFonts w:ascii="华文中宋" w:hAnsi="华文中宋" w:eastAsia="华文中宋"/>
          <w:b/>
          <w:color w:val="auto"/>
          <w:spacing w:val="10"/>
          <w:highlight w:val="none"/>
        </w:rPr>
      </w:pPr>
      <w:r>
        <w:rPr>
          <w:rFonts w:hint="eastAsia" w:ascii="华文中宋" w:hAnsi="华文中宋" w:eastAsia="华文中宋"/>
          <w:b/>
          <w:color w:val="auto"/>
          <w:spacing w:val="10"/>
          <w:highlight w:val="none"/>
          <w:lang w:val="en-US" w:eastAsia="zh-CN"/>
        </w:rPr>
        <w:t>7</w:t>
      </w:r>
      <w:r>
        <w:rPr>
          <w:rFonts w:ascii="华文中宋" w:hAnsi="华文中宋" w:eastAsia="华文中宋"/>
          <w:b/>
          <w:color w:val="auto"/>
          <w:spacing w:val="10"/>
          <w:highlight w:val="none"/>
        </w:rPr>
        <w:t xml:space="preserve">. </w:t>
      </w:r>
      <w:r>
        <w:rPr>
          <w:rFonts w:hint="eastAsia" w:ascii="华文中宋" w:hAnsi="华文中宋" w:eastAsia="华文中宋"/>
          <w:b/>
          <w:color w:val="auto"/>
          <w:spacing w:val="10"/>
          <w:highlight w:val="none"/>
        </w:rPr>
        <w:t>招标文件的澄清和修改</w:t>
      </w:r>
    </w:p>
    <w:p w14:paraId="14DB2AAF">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7</w:t>
      </w:r>
      <w:r>
        <w:rPr>
          <w:rFonts w:ascii="华文中宋" w:hAnsi="华文中宋" w:eastAsia="华文中宋"/>
          <w:color w:val="auto"/>
          <w:highlight w:val="none"/>
        </w:rPr>
        <w:t>.1</w:t>
      </w:r>
      <w:r>
        <w:rPr>
          <w:rFonts w:hint="eastAsia" w:ascii="华文中宋" w:hAnsi="华文中宋" w:eastAsia="华文中宋"/>
          <w:color w:val="auto"/>
          <w:highlight w:val="none"/>
        </w:rPr>
        <w:t>集采机构可以对已发出的招标文件进行必要的澄清或者修改，澄清或者修改在原公告发布媒体上发布澄清公告。澄清或者修改的内容为招标文件的组成部分，对所有投标人均具有约束作用。</w:t>
      </w:r>
    </w:p>
    <w:p w14:paraId="0DAE29EB">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7</w:t>
      </w:r>
      <w:r>
        <w:rPr>
          <w:rFonts w:ascii="华文中宋" w:hAnsi="华文中宋" w:eastAsia="华文中宋"/>
          <w:color w:val="auto"/>
          <w:highlight w:val="none"/>
        </w:rPr>
        <w:t>.2</w:t>
      </w:r>
      <w:r>
        <w:rPr>
          <w:rFonts w:hint="eastAsia" w:ascii="华文中宋" w:hAnsi="华文中宋" w:eastAsia="华文中宋"/>
          <w:color w:val="auto"/>
          <w:highlight w:val="none"/>
        </w:rPr>
        <w:t>澄清或者修改的内容可能影响投标文件编制的，集采机构在投标截止时间至少</w:t>
      </w:r>
      <w:r>
        <w:rPr>
          <w:rFonts w:ascii="华文中宋" w:hAnsi="华文中宋" w:eastAsia="华文中宋"/>
          <w:color w:val="auto"/>
          <w:highlight w:val="none"/>
        </w:rPr>
        <w:t>15</w:t>
      </w:r>
      <w:r>
        <w:rPr>
          <w:rFonts w:hint="eastAsia" w:ascii="华文中宋" w:hAnsi="华文中宋" w:eastAsia="华文中宋"/>
          <w:color w:val="auto"/>
          <w:highlight w:val="none"/>
        </w:rPr>
        <w:t>日前，在</w:t>
      </w:r>
      <w:r>
        <w:rPr>
          <w:rFonts w:hint="eastAsia" w:ascii="华文中宋" w:hAnsi="华文中宋" w:eastAsia="华文中宋"/>
          <w:color w:val="auto"/>
          <w:highlight w:val="none"/>
          <w:lang w:val="en-US" w:eastAsia="zh-CN"/>
        </w:rPr>
        <w:t>本项目原招标</w:t>
      </w:r>
      <w:r>
        <w:rPr>
          <w:rFonts w:hint="eastAsia" w:ascii="华文中宋" w:hAnsi="华文中宋" w:eastAsia="华文中宋"/>
          <w:color w:val="auto"/>
          <w:highlight w:val="none"/>
        </w:rPr>
        <w:t>公告刊登的媒体上以发布公告的形式通知所有获取招标文件的潜在投标人；不足</w:t>
      </w:r>
      <w:r>
        <w:rPr>
          <w:rFonts w:ascii="华文中宋" w:hAnsi="华文中宋" w:eastAsia="华文中宋"/>
          <w:color w:val="auto"/>
          <w:highlight w:val="none"/>
        </w:rPr>
        <w:t>15</w:t>
      </w:r>
      <w:r>
        <w:rPr>
          <w:rFonts w:hint="eastAsia" w:ascii="华文中宋" w:hAnsi="华文中宋" w:eastAsia="华文中宋"/>
          <w:color w:val="auto"/>
          <w:highlight w:val="none"/>
        </w:rPr>
        <w:t>日的，顺延提交投标文件的截止时间。</w:t>
      </w:r>
    </w:p>
    <w:p w14:paraId="3EA1A38E">
      <w:pPr>
        <w:pStyle w:val="3"/>
        <w:numPr>
          <w:ilvl w:val="0"/>
          <w:numId w:val="0"/>
        </w:numPr>
        <w:spacing w:before="31" w:beforeLines="10" w:after="31" w:afterLines="10" w:line="360" w:lineRule="auto"/>
        <w:ind w:left="539"/>
        <w:jc w:val="both"/>
        <w:rPr>
          <w:rFonts w:ascii="华文中宋" w:hAnsi="华文中宋" w:eastAsia="华文中宋"/>
          <w:color w:val="auto"/>
          <w:spacing w:val="10"/>
          <w:sz w:val="24"/>
          <w:szCs w:val="24"/>
          <w:highlight w:val="none"/>
        </w:rPr>
      </w:pPr>
      <w:bookmarkStart w:id="29" w:name="_Toc12041"/>
      <w:bookmarkStart w:id="30" w:name="_Toc352761932"/>
      <w:bookmarkStart w:id="31" w:name="_Toc424378687"/>
      <w:bookmarkStart w:id="32" w:name="_Toc9798"/>
      <w:r>
        <w:rPr>
          <w:rFonts w:hint="eastAsia" w:ascii="华文中宋" w:hAnsi="华文中宋" w:eastAsia="华文中宋"/>
          <w:color w:val="auto"/>
          <w:spacing w:val="10"/>
          <w:sz w:val="24"/>
          <w:szCs w:val="24"/>
          <w:highlight w:val="none"/>
        </w:rPr>
        <w:t>三、投标文件</w:t>
      </w:r>
      <w:bookmarkEnd w:id="29"/>
      <w:bookmarkEnd w:id="30"/>
      <w:bookmarkEnd w:id="31"/>
      <w:bookmarkEnd w:id="32"/>
    </w:p>
    <w:p w14:paraId="5F449049">
      <w:pPr>
        <w:pStyle w:val="56"/>
        <w:snapToGrid w:val="0"/>
        <w:spacing w:line="360" w:lineRule="auto"/>
        <w:ind w:firstLine="460" w:firstLineChars="200"/>
        <w:textAlignment w:val="auto"/>
        <w:rPr>
          <w:rFonts w:ascii="华文中宋" w:hAnsi="华文中宋" w:eastAsia="华文中宋"/>
          <w:b/>
          <w:color w:val="auto"/>
          <w:spacing w:val="10"/>
          <w:highlight w:val="none"/>
        </w:rPr>
      </w:pPr>
      <w:r>
        <w:rPr>
          <w:rFonts w:hint="eastAsia" w:ascii="华文中宋" w:hAnsi="华文中宋" w:eastAsia="华文中宋"/>
          <w:b/>
          <w:color w:val="auto"/>
          <w:spacing w:val="10"/>
          <w:highlight w:val="none"/>
          <w:lang w:val="en-US" w:eastAsia="zh-CN"/>
        </w:rPr>
        <w:t>8</w:t>
      </w:r>
      <w:r>
        <w:rPr>
          <w:rFonts w:ascii="华文中宋" w:hAnsi="华文中宋" w:eastAsia="华文中宋"/>
          <w:b/>
          <w:color w:val="auto"/>
          <w:spacing w:val="10"/>
          <w:highlight w:val="none"/>
        </w:rPr>
        <w:t xml:space="preserve">. </w:t>
      </w:r>
      <w:r>
        <w:rPr>
          <w:rFonts w:hint="eastAsia" w:ascii="华文中宋" w:hAnsi="华文中宋" w:eastAsia="华文中宋"/>
          <w:b/>
          <w:color w:val="auto"/>
          <w:spacing w:val="10"/>
          <w:highlight w:val="none"/>
        </w:rPr>
        <w:t>投标文件的语言和计量单位</w:t>
      </w:r>
    </w:p>
    <w:p w14:paraId="315AD939">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8</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投标人提交的投标文件，包括技术资料、图纸等中的说明以及投标人与集采机构就有关投标的所有来往函电均应使用中文简体字。外文资料必须提供中文译文，并保持与原文一致，否则，产生的不利后果由投标人承担。</w:t>
      </w:r>
    </w:p>
    <w:p w14:paraId="2A7343F4">
      <w:pPr>
        <w:pStyle w:val="56"/>
        <w:tabs>
          <w:tab w:val="left" w:pos="7050"/>
        </w:tabs>
        <w:snapToGrid w:val="0"/>
        <w:spacing w:line="360" w:lineRule="auto"/>
        <w:ind w:firstLine="432" w:firstLineChars="206"/>
        <w:textAlignment w:val="auto"/>
        <w:rPr>
          <w:rFonts w:ascii="华文中宋" w:hAnsi="华文中宋" w:eastAsia="华文中宋"/>
          <w:color w:val="auto"/>
          <w:spacing w:val="10"/>
          <w:highlight w:val="none"/>
        </w:rPr>
      </w:pPr>
      <w:r>
        <w:rPr>
          <w:rFonts w:hint="eastAsia" w:ascii="华文中宋" w:hAnsi="华文中宋" w:eastAsia="华文中宋"/>
          <w:color w:val="auto"/>
          <w:highlight w:val="none"/>
          <w:lang w:val="en-US" w:eastAsia="zh-CN"/>
        </w:rPr>
        <w:t>8</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投标文件所使用的计量单位，必须使用国家法定计量单位。</w:t>
      </w:r>
    </w:p>
    <w:p w14:paraId="262E1AC3">
      <w:pPr>
        <w:pStyle w:val="56"/>
        <w:snapToGrid w:val="0"/>
        <w:spacing w:line="360" w:lineRule="auto"/>
        <w:ind w:firstLine="460" w:firstLineChars="200"/>
        <w:textAlignment w:val="auto"/>
        <w:rPr>
          <w:rFonts w:ascii="华文中宋" w:hAnsi="华文中宋" w:eastAsia="华文中宋"/>
          <w:b/>
          <w:color w:val="auto"/>
          <w:spacing w:val="10"/>
          <w:highlight w:val="none"/>
        </w:rPr>
      </w:pPr>
      <w:r>
        <w:rPr>
          <w:rFonts w:hint="eastAsia" w:ascii="华文中宋" w:hAnsi="华文中宋" w:eastAsia="华文中宋"/>
          <w:b/>
          <w:color w:val="auto"/>
          <w:spacing w:val="10"/>
          <w:highlight w:val="none"/>
          <w:lang w:val="en-US" w:eastAsia="zh-CN"/>
        </w:rPr>
        <w:t>9</w:t>
      </w:r>
      <w:r>
        <w:rPr>
          <w:rFonts w:ascii="华文中宋" w:hAnsi="华文中宋" w:eastAsia="华文中宋"/>
          <w:b/>
          <w:color w:val="auto"/>
          <w:spacing w:val="10"/>
          <w:highlight w:val="none"/>
        </w:rPr>
        <w:t xml:space="preserve">. </w:t>
      </w:r>
      <w:r>
        <w:rPr>
          <w:rFonts w:hint="eastAsia" w:ascii="华文中宋" w:hAnsi="华文中宋" w:eastAsia="华文中宋"/>
          <w:b/>
          <w:color w:val="auto"/>
          <w:spacing w:val="10"/>
          <w:highlight w:val="none"/>
        </w:rPr>
        <w:t>投标文件的组成及相关要求</w:t>
      </w:r>
    </w:p>
    <w:p w14:paraId="19452665">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9</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投标文件分为资格证明文件、商务技术文件、</w:t>
      </w:r>
      <w:r>
        <w:rPr>
          <w:rFonts w:hint="eastAsia" w:ascii="华文中宋" w:hAnsi="华文中宋" w:eastAsia="华文中宋"/>
          <w:color w:val="auto"/>
          <w:highlight w:val="none"/>
          <w:lang w:val="en-US" w:eastAsia="zh-CN"/>
        </w:rPr>
        <w:t>报价文件</w:t>
      </w:r>
      <w:r>
        <w:rPr>
          <w:rFonts w:hint="eastAsia" w:ascii="华文中宋" w:hAnsi="华文中宋" w:eastAsia="华文中宋"/>
          <w:color w:val="auto"/>
          <w:highlight w:val="none"/>
        </w:rPr>
        <w:t>。</w:t>
      </w:r>
    </w:p>
    <w:p w14:paraId="39F3A5B4">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9</w:t>
      </w:r>
      <w:r>
        <w:rPr>
          <w:rFonts w:ascii="华文中宋" w:hAnsi="华文中宋" w:eastAsia="华文中宋"/>
          <w:color w:val="auto"/>
          <w:highlight w:val="none"/>
        </w:rPr>
        <w:t>.2</w:t>
      </w:r>
      <w:r>
        <w:rPr>
          <w:rFonts w:hint="eastAsia" w:ascii="华文中宋" w:hAnsi="华文中宋" w:eastAsia="华文中宋"/>
          <w:color w:val="auto"/>
          <w:highlight w:val="none"/>
        </w:rPr>
        <w:t>投标文件要求内容详见投标人须知前附表，有格式的详见本招标文件第八部分。</w:t>
      </w:r>
    </w:p>
    <w:p w14:paraId="470FD16F">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1</w:t>
      </w:r>
      <w:r>
        <w:rPr>
          <w:rFonts w:hint="eastAsia" w:ascii="华文中宋" w:hAnsi="华文中宋" w:eastAsia="华文中宋"/>
          <w:b/>
          <w:color w:val="auto"/>
          <w:highlight w:val="none"/>
          <w:lang w:val="en-US" w:eastAsia="zh-CN"/>
        </w:rPr>
        <w:t>0</w:t>
      </w:r>
      <w:r>
        <w:rPr>
          <w:rFonts w:hint="eastAsia" w:ascii="华文中宋" w:hAnsi="华文中宋" w:eastAsia="华文中宋"/>
          <w:b/>
          <w:color w:val="auto"/>
          <w:spacing w:val="10"/>
          <w:highlight w:val="none"/>
        </w:rPr>
        <w:t>．</w:t>
      </w:r>
      <w:r>
        <w:rPr>
          <w:rFonts w:hint="eastAsia" w:ascii="华文中宋" w:hAnsi="华文中宋" w:eastAsia="华文中宋"/>
          <w:b/>
          <w:color w:val="auto"/>
          <w:highlight w:val="none"/>
        </w:rPr>
        <w:t>投标报价</w:t>
      </w:r>
    </w:p>
    <w:p w14:paraId="31029BD7">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所有投标报价均以人民币元为计算单位。只要投报了一个确定数额的总价，无论分项价格是否全部填报了相应的金额或免费字样，报价均被视为已经包含了但并不限于各项购买货物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color w:val="auto"/>
          <w:highlight w:val="none"/>
        </w:rPr>
        <w:t>/</w:t>
      </w:r>
      <w:r>
        <w:rPr>
          <w:rFonts w:hint="eastAsia" w:ascii="华文中宋" w:hAnsi="华文中宋" w:eastAsia="华文中宋"/>
          <w:color w:val="auto"/>
          <w:highlight w:val="none"/>
        </w:rPr>
        <w:t>服务及其运送、安装、调试、验收、保险和相关服务等的费用。在其它情况下，由于分项报价填报不完整、不清楚或存在其它任何失误，所导致的任何不利后果均应当由投标人自行承担。</w:t>
      </w:r>
    </w:p>
    <w:p w14:paraId="4FF87536">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投标人投报多包的，应对每包分别报价并分别填报开标报价一览表。投标人报出的总价为货物</w:t>
      </w:r>
      <w:r>
        <w:rPr>
          <w:rFonts w:ascii="华文中宋" w:hAnsi="华文中宋" w:eastAsia="华文中宋"/>
          <w:color w:val="auto"/>
          <w:highlight w:val="none"/>
        </w:rPr>
        <w:t>/</w:t>
      </w:r>
      <w:r>
        <w:rPr>
          <w:rFonts w:hint="eastAsia" w:ascii="华文中宋" w:hAnsi="华文中宋" w:eastAsia="华文中宋"/>
          <w:color w:val="auto"/>
          <w:highlight w:val="none"/>
        </w:rPr>
        <w:t>服务全部完成交付的最终价格。</w:t>
      </w:r>
    </w:p>
    <w:p w14:paraId="55361A09">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lang w:val="en-US" w:eastAsia="zh-CN"/>
        </w:rPr>
        <w:t>0</w:t>
      </w: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投标人必须整包进行投标，不得拆包分项投标。</w:t>
      </w:r>
    </w:p>
    <w:p w14:paraId="32E6FD9C">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lang w:val="en-US" w:eastAsia="zh-CN"/>
        </w:rPr>
        <w:t>0</w:t>
      </w:r>
      <w:r>
        <w:rPr>
          <w:rFonts w:ascii="华文中宋" w:hAnsi="华文中宋" w:eastAsia="华文中宋"/>
          <w:color w:val="auto"/>
          <w:szCs w:val="21"/>
          <w:highlight w:val="none"/>
        </w:rPr>
        <w:t xml:space="preserve">.4 </w:t>
      </w:r>
      <w:r>
        <w:rPr>
          <w:rFonts w:hint="eastAsia" w:ascii="华文中宋" w:hAnsi="华文中宋" w:eastAsia="华文中宋"/>
          <w:color w:val="auto"/>
          <w:szCs w:val="21"/>
          <w:highlight w:val="none"/>
        </w:rPr>
        <w:t>本次招标不接受可选择或可调整的投标和报价。</w:t>
      </w:r>
    </w:p>
    <w:p w14:paraId="4C2EDCCC">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lang w:val="en-US" w:eastAsia="zh-CN"/>
        </w:rPr>
        <w:t>0</w:t>
      </w:r>
      <w:r>
        <w:rPr>
          <w:rFonts w:ascii="华文中宋" w:hAnsi="华文中宋" w:eastAsia="华文中宋"/>
          <w:color w:val="auto"/>
          <w:szCs w:val="21"/>
          <w:highlight w:val="none"/>
        </w:rPr>
        <w:t xml:space="preserve">.5 </w:t>
      </w:r>
      <w:r>
        <w:rPr>
          <w:rFonts w:hint="eastAsia" w:ascii="华文中宋" w:hAnsi="华文中宋" w:eastAsia="华文中宋"/>
          <w:color w:val="auto"/>
          <w:szCs w:val="21"/>
          <w:highlight w:val="none"/>
        </w:rPr>
        <w:t>投标人应提供货物</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服务的单价（包含货物报价、装箱、包装、包装物料、送货、安装调试费、保险费用及其他应有的费用）、总价及其他事项。</w:t>
      </w:r>
    </w:p>
    <w:p w14:paraId="713D67EE">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 xml:space="preserve">.6 </w:t>
      </w:r>
      <w:r>
        <w:rPr>
          <w:rFonts w:hint="eastAsia" w:ascii="华文中宋" w:hAnsi="华文中宋" w:eastAsia="华文中宋"/>
          <w:color w:val="auto"/>
          <w:highlight w:val="none"/>
        </w:rPr>
        <w:t>任何超出招标文件要求而额外赠送的货物、服务等其他形式的优惠，在评标时将不作为价格折算的必备条件。</w:t>
      </w:r>
    </w:p>
    <w:p w14:paraId="78D84903">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.7</w:t>
      </w:r>
      <w:r>
        <w:rPr>
          <w:rFonts w:hint="eastAsia" w:ascii="华文中宋" w:hAnsi="华文中宋" w:eastAsia="华文中宋"/>
          <w:color w:val="auto"/>
          <w:highlight w:val="none"/>
        </w:rPr>
        <w:t>项目实施过程中需要主要辅材的项目，投标人自行设计表格，填写主要辅材清单，注明品牌、型号、产地、单价、数量等内容。</w:t>
      </w:r>
    </w:p>
    <w:p w14:paraId="58CE37F9">
      <w:pPr>
        <w:pStyle w:val="56"/>
        <w:snapToGrid w:val="0"/>
        <w:spacing w:line="360" w:lineRule="auto"/>
        <w:ind w:firstLine="432" w:firstLineChars="206"/>
        <w:textAlignment w:val="auto"/>
        <w:rPr>
          <w:rFonts w:ascii="华文中宋" w:hAnsi="华文中宋" w:eastAsia="华文中宋"/>
          <w:b/>
          <w:color w:val="auto"/>
          <w:highlight w:val="none"/>
        </w:rPr>
      </w:pPr>
      <w:r>
        <w:rPr>
          <w:rFonts w:ascii="华文中宋" w:hAnsi="华文中宋" w:eastAsia="华文中宋"/>
          <w:b/>
          <w:color w:val="auto"/>
          <w:highlight w:val="none"/>
        </w:rPr>
        <w:t>1</w:t>
      </w:r>
      <w:r>
        <w:rPr>
          <w:rFonts w:hint="eastAsia" w:ascii="华文中宋" w:hAnsi="华文中宋" w:eastAsia="华文中宋"/>
          <w:b/>
          <w:color w:val="auto"/>
          <w:highlight w:val="none"/>
          <w:lang w:val="en-US" w:eastAsia="zh-CN"/>
        </w:rPr>
        <w:t>1</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投标文件填写说明</w:t>
      </w:r>
    </w:p>
    <w:p w14:paraId="5D4AD54F">
      <w:pPr>
        <w:spacing w:line="360" w:lineRule="auto"/>
        <w:ind w:firstLine="432" w:firstLineChars="206"/>
        <w:rPr>
          <w:rFonts w:ascii="华文中宋" w:hAnsi="华文中宋" w:eastAsia="华文中宋"/>
          <w:b/>
          <w:color w:val="auto"/>
          <w:szCs w:val="21"/>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1</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投标人应详细阅读招标文件的全部内容，按招标文件的要求提供投标文件，并对招标文件中的内容做出实质性和完整性的响应，否则，投标人须自行承担由此引起的风险和责任。</w:t>
      </w:r>
    </w:p>
    <w:p w14:paraId="3BF49BC2">
      <w:pPr>
        <w:spacing w:line="360" w:lineRule="auto"/>
        <w:ind w:firstLine="432" w:firstLineChars="206"/>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1</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招标文件有固定格式要求的须按第八部分提供的统一格式逐项填写；无相应内容可填的项填写“无”、“未测试”、“没有相应指标”、“</w:t>
      </w:r>
      <w:r>
        <w:rPr>
          <w:rFonts w:ascii="华文中宋" w:hAnsi="华文中宋" w:eastAsia="华文中宋"/>
          <w:color w:val="auto"/>
          <w:highlight w:val="none"/>
        </w:rPr>
        <w:t>/</w:t>
      </w:r>
      <w:r>
        <w:rPr>
          <w:rFonts w:hint="eastAsia" w:ascii="华文中宋" w:hAnsi="华文中宋" w:eastAsia="华文中宋"/>
          <w:color w:val="auto"/>
          <w:highlight w:val="none"/>
        </w:rPr>
        <w:t>”等明确的回答。</w:t>
      </w:r>
    </w:p>
    <w:p w14:paraId="7D6D6DC6">
      <w:pPr>
        <w:spacing w:line="360" w:lineRule="auto"/>
        <w:ind w:firstLine="432" w:firstLineChars="206"/>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lang w:val="en-US" w:eastAsia="zh-CN"/>
        </w:rPr>
        <w:t>1</w:t>
      </w: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开标报价一览表须按格式统一填写。</w:t>
      </w:r>
    </w:p>
    <w:p w14:paraId="41801412">
      <w:pPr>
        <w:spacing w:line="360" w:lineRule="auto"/>
        <w:ind w:firstLine="432" w:firstLineChars="206"/>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lang w:val="en-US" w:eastAsia="zh-CN"/>
        </w:rPr>
        <w:t>1</w:t>
      </w: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投标人必须保证投标文件所提供的全部资料真实</w:t>
      </w:r>
      <w:r>
        <w:rPr>
          <w:rFonts w:hint="eastAsia" w:ascii="华文中宋" w:hAnsi="华文中宋" w:eastAsia="华文中宋"/>
          <w:color w:val="auto"/>
          <w:highlight w:val="none"/>
        </w:rPr>
        <w:t>有效</w:t>
      </w:r>
      <w:r>
        <w:rPr>
          <w:rFonts w:hint="eastAsia" w:ascii="华文中宋" w:hAnsi="华文中宋" w:eastAsia="华文中宋"/>
          <w:color w:val="auto"/>
          <w:szCs w:val="21"/>
          <w:highlight w:val="none"/>
        </w:rPr>
        <w:t>，并接受评标委员会对其中任何资料进一步审查的要求，</w:t>
      </w:r>
      <w:r>
        <w:rPr>
          <w:rFonts w:hint="eastAsia" w:ascii="华文中宋" w:hAnsi="华文中宋" w:eastAsia="华文中宋"/>
          <w:color w:val="auto"/>
          <w:highlight w:val="none"/>
        </w:rPr>
        <w:t>且承担相应的法律责任。</w:t>
      </w:r>
    </w:p>
    <w:p w14:paraId="4CD093B8">
      <w:pPr>
        <w:spacing w:line="360" w:lineRule="auto"/>
        <w:ind w:firstLine="432" w:firstLineChars="206"/>
        <w:rPr>
          <w:rFonts w:ascii="华文中宋" w:hAnsi="华文中宋" w:eastAsia="华文中宋"/>
          <w:color w:val="auto"/>
          <w:szCs w:val="21"/>
          <w:highlight w:val="none"/>
        </w:rPr>
      </w:pPr>
      <w:r>
        <w:rPr>
          <w:rFonts w:ascii="华文中宋" w:hAnsi="华文中宋" w:eastAsia="华文中宋"/>
          <w:color w:val="auto"/>
          <w:highlight w:val="none"/>
        </w:rPr>
        <w:t>1</w:t>
      </w:r>
      <w:r>
        <w:rPr>
          <w:rFonts w:hint="eastAsia" w:ascii="华文中宋" w:hAnsi="华文中宋" w:eastAsia="华文中宋"/>
          <w:color w:val="auto"/>
          <w:szCs w:val="21"/>
          <w:highlight w:val="none"/>
          <w:lang w:val="en-US" w:eastAsia="zh-CN"/>
        </w:rPr>
        <w:t>1</w:t>
      </w: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因投标文件字迹潦草、提交资料不清晰或表达不清楚所引起的不利后果由投标人承担。</w:t>
      </w:r>
    </w:p>
    <w:p w14:paraId="2BC6D848">
      <w:pPr>
        <w:spacing w:line="360" w:lineRule="auto"/>
        <w:ind w:firstLine="432" w:firstLineChars="206"/>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lang w:val="en-US" w:eastAsia="zh-CN"/>
        </w:rPr>
        <w:t>2</w:t>
      </w:r>
      <w:r>
        <w:rPr>
          <w:rFonts w:hint="eastAsia" w:ascii="华文中宋" w:hAnsi="华文中宋" w:eastAsia="华文中宋"/>
          <w:b/>
          <w:color w:val="auto"/>
          <w:szCs w:val="21"/>
          <w:highlight w:val="none"/>
        </w:rPr>
        <w:t>．投标有效期限</w:t>
      </w:r>
    </w:p>
    <w:p w14:paraId="513BEB9C">
      <w:pPr>
        <w:pStyle w:val="56"/>
        <w:snapToGrid w:val="0"/>
        <w:spacing w:line="360" w:lineRule="auto"/>
        <w:ind w:firstLine="432" w:firstLineChars="206"/>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本项目投标有效期见投标人须知前附表。</w:t>
      </w:r>
    </w:p>
    <w:p w14:paraId="435AB7C0">
      <w:pPr>
        <w:spacing w:line="360" w:lineRule="auto"/>
        <w:ind w:firstLine="432" w:firstLineChars="206"/>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lang w:val="en-US" w:eastAsia="zh-CN"/>
        </w:rPr>
        <w:t>3</w:t>
      </w:r>
      <w:r>
        <w:rPr>
          <w:rFonts w:hint="eastAsia" w:ascii="华文中宋" w:hAnsi="华文中宋" w:eastAsia="华文中宋"/>
          <w:b/>
          <w:color w:val="auto"/>
          <w:szCs w:val="21"/>
          <w:highlight w:val="none"/>
        </w:rPr>
        <w:t>．投标文件的签署</w:t>
      </w:r>
    </w:p>
    <w:p w14:paraId="4A5AD19D">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组成投标文件的各种文件均应遵守本条规定。</w:t>
      </w:r>
    </w:p>
    <w:p w14:paraId="66AC19A1">
      <w:pPr>
        <w:spacing w:line="360" w:lineRule="auto"/>
        <w:ind w:firstLine="432" w:firstLineChars="206"/>
        <w:rPr>
          <w:rFonts w:hint="eastAsia"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上传至山西政府采购平台的</w:t>
      </w:r>
      <w:r>
        <w:rPr>
          <w:rFonts w:ascii="华文中宋" w:hAnsi="华文中宋" w:eastAsia="华文中宋"/>
          <w:color w:val="auto"/>
          <w:highlight w:val="none"/>
        </w:rPr>
        <w:t>投标文件</w:t>
      </w:r>
      <w:r>
        <w:rPr>
          <w:rFonts w:hint="eastAsia" w:ascii="华文中宋" w:hAnsi="华文中宋" w:eastAsia="华文中宋"/>
          <w:color w:val="auto"/>
          <w:highlight w:val="none"/>
        </w:rPr>
        <w:t>须按招标文件</w:t>
      </w:r>
      <w:r>
        <w:rPr>
          <w:rFonts w:hint="eastAsia" w:ascii="华文中宋" w:hAnsi="华文中宋" w:eastAsia="华文中宋"/>
          <w:color w:val="auto"/>
          <w:highlight w:val="none"/>
          <w:lang w:val="en-US" w:eastAsia="zh-CN"/>
        </w:rPr>
        <w:t>格式</w:t>
      </w:r>
      <w:r>
        <w:rPr>
          <w:rFonts w:hint="eastAsia" w:ascii="华文中宋" w:hAnsi="华文中宋" w:eastAsia="华文中宋"/>
          <w:color w:val="auto"/>
          <w:highlight w:val="none"/>
        </w:rPr>
        <w:t>要求加盖电子印章，投标文件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资格证明文件、商务技术文件、报价文件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封面加盖电子印章后，投标文件</w:t>
      </w:r>
      <w:r>
        <w:rPr>
          <w:rFonts w:hint="eastAsia" w:ascii="华文中宋" w:hAnsi="华文中宋" w:eastAsia="华文中宋"/>
          <w:color w:val="auto"/>
          <w:highlight w:val="none"/>
          <w:lang w:val="en-US" w:eastAsia="zh-CN"/>
        </w:rPr>
        <w:t>中相关声明、承诺及投标人认为需要提供的</w:t>
      </w:r>
      <w:r>
        <w:rPr>
          <w:rFonts w:hint="eastAsia" w:ascii="华文中宋" w:hAnsi="华文中宋" w:eastAsia="华文中宋"/>
          <w:color w:val="auto"/>
          <w:highlight w:val="none"/>
        </w:rPr>
        <w:t>其他内容均</w:t>
      </w:r>
      <w:r>
        <w:rPr>
          <w:rFonts w:ascii="华文中宋" w:hAnsi="华文中宋" w:eastAsia="华文中宋"/>
          <w:color w:val="auto"/>
          <w:highlight w:val="none"/>
        </w:rPr>
        <w:t>视为具有法律效力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但</w:t>
      </w:r>
      <w:r>
        <w:rPr>
          <w:rFonts w:hint="eastAsia" w:ascii="华文中宋" w:hAnsi="华文中宋" w:eastAsia="华文中宋"/>
          <w:color w:val="auto"/>
          <w:highlight w:val="none"/>
        </w:rPr>
        <w:t>投标人在投标文件及相关文件的签订、履行、通知等事项中</w:t>
      </w:r>
      <w:r>
        <w:rPr>
          <w:rFonts w:hint="eastAsia" w:ascii="华文中宋" w:hAnsi="华文中宋" w:eastAsia="华文中宋"/>
          <w:color w:val="auto"/>
          <w:highlight w:val="none"/>
          <w:lang w:val="en-US" w:eastAsia="zh-CN"/>
        </w:rPr>
        <w:t>以及招标文件格式中明确要求加盖公章处</w:t>
      </w: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必</w:t>
      </w:r>
      <w:r>
        <w:rPr>
          <w:rFonts w:hint="eastAsia" w:ascii="华文中宋" w:hAnsi="华文中宋" w:eastAsia="华文中宋"/>
          <w:color w:val="auto"/>
          <w:highlight w:val="none"/>
        </w:rPr>
        <w:t>须在“盖章”、“印章”、“公章”“签章”等处盖电子印章。</w:t>
      </w:r>
    </w:p>
    <w:p w14:paraId="692765DE">
      <w:pPr>
        <w:spacing w:line="360" w:lineRule="auto"/>
        <w:ind w:firstLine="432" w:firstLineChars="206"/>
        <w:rPr>
          <w:rFonts w:ascii="华文中宋" w:hAnsi="华文中宋" w:eastAsia="华文中宋"/>
          <w:b/>
          <w:color w:val="auto"/>
          <w:kern w:val="0"/>
          <w:szCs w:val="21"/>
          <w:highlight w:val="none"/>
        </w:rPr>
      </w:pPr>
      <w:r>
        <w:rPr>
          <w:rFonts w:ascii="华文中宋" w:hAnsi="华文中宋" w:eastAsia="华文中宋"/>
          <w:b/>
          <w:color w:val="auto"/>
          <w:kern w:val="0"/>
          <w:szCs w:val="21"/>
          <w:highlight w:val="none"/>
        </w:rPr>
        <w:t>1</w:t>
      </w:r>
      <w:r>
        <w:rPr>
          <w:rFonts w:hint="eastAsia" w:ascii="华文中宋" w:hAnsi="华文中宋" w:eastAsia="华文中宋"/>
          <w:b/>
          <w:color w:val="auto"/>
          <w:kern w:val="0"/>
          <w:szCs w:val="21"/>
          <w:highlight w:val="none"/>
          <w:lang w:val="en-US" w:eastAsia="zh-CN"/>
        </w:rPr>
        <w:t>4</w:t>
      </w:r>
      <w:r>
        <w:rPr>
          <w:rFonts w:hint="eastAsia" w:ascii="华文中宋" w:hAnsi="华文中宋" w:eastAsia="华文中宋"/>
          <w:b/>
          <w:color w:val="auto"/>
          <w:kern w:val="0"/>
          <w:szCs w:val="21"/>
          <w:highlight w:val="none"/>
        </w:rPr>
        <w:t>．提交投标文件截止时间</w:t>
      </w:r>
    </w:p>
    <w:p w14:paraId="38960390">
      <w:pPr>
        <w:spacing w:line="360" w:lineRule="auto"/>
        <w:ind w:firstLine="432" w:firstLineChars="206"/>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4</w:t>
      </w:r>
      <w:r>
        <w:rPr>
          <w:rFonts w:ascii="华文中宋" w:hAnsi="华文中宋" w:eastAsia="华文中宋"/>
          <w:color w:val="auto"/>
          <w:highlight w:val="none"/>
        </w:rPr>
        <w:t>.1</w:t>
      </w:r>
      <w:r>
        <w:rPr>
          <w:rFonts w:hint="eastAsia" w:ascii="华文中宋" w:hAnsi="华文中宋" w:eastAsia="华文中宋"/>
          <w:color w:val="auto"/>
          <w:highlight w:val="none"/>
        </w:rPr>
        <w:t>投标人须在规定时间对投标文件进行上传并解密，如遇到外部环境原因而造成解密失败的，不利后果由投标人自行承担。</w:t>
      </w:r>
    </w:p>
    <w:p w14:paraId="046D8C6A">
      <w:pPr>
        <w:spacing w:line="360" w:lineRule="auto"/>
        <w:ind w:firstLine="432" w:firstLineChars="206"/>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4</w:t>
      </w: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采购人</w:t>
      </w:r>
      <w:r>
        <w:rPr>
          <w:rFonts w:hint="eastAsia" w:ascii="华文中宋" w:hAnsi="华文中宋" w:eastAsia="华文中宋"/>
          <w:color w:val="auto"/>
          <w:highlight w:val="none"/>
        </w:rPr>
        <w:t>根据本须知的规定，通过修改招标文件或自行决定延长提交投标文件截止日期的，采购人和投标人受提交截止日期制约的所有权利和义务均延长至新的截止日期。</w:t>
      </w:r>
    </w:p>
    <w:p w14:paraId="01EF773E">
      <w:pPr>
        <w:spacing w:line="360" w:lineRule="auto"/>
        <w:ind w:firstLine="432" w:firstLineChars="206"/>
        <w:rPr>
          <w:rFonts w:ascii="华文中宋" w:hAnsi="华文中宋" w:eastAsia="华文中宋"/>
          <w:b/>
          <w:color w:val="auto"/>
          <w:kern w:val="0"/>
          <w:szCs w:val="21"/>
          <w:highlight w:val="none"/>
        </w:rPr>
      </w:pPr>
      <w:r>
        <w:rPr>
          <w:rFonts w:ascii="华文中宋" w:hAnsi="华文中宋" w:eastAsia="华文中宋"/>
          <w:b/>
          <w:color w:val="auto"/>
          <w:kern w:val="0"/>
          <w:szCs w:val="21"/>
          <w:highlight w:val="none"/>
        </w:rPr>
        <w:t>1</w:t>
      </w:r>
      <w:r>
        <w:rPr>
          <w:rFonts w:hint="eastAsia" w:ascii="华文中宋" w:hAnsi="华文中宋" w:eastAsia="华文中宋"/>
          <w:b/>
          <w:color w:val="auto"/>
          <w:kern w:val="0"/>
          <w:szCs w:val="21"/>
          <w:highlight w:val="none"/>
          <w:lang w:val="en-US" w:eastAsia="zh-CN"/>
        </w:rPr>
        <w:t>5</w:t>
      </w:r>
      <w:r>
        <w:rPr>
          <w:rFonts w:hint="eastAsia" w:ascii="华文中宋" w:hAnsi="华文中宋" w:eastAsia="华文中宋"/>
          <w:b/>
          <w:color w:val="auto"/>
          <w:kern w:val="0"/>
          <w:szCs w:val="21"/>
          <w:highlight w:val="none"/>
        </w:rPr>
        <w:t>．投标文件的补充、修改和撤回</w:t>
      </w:r>
    </w:p>
    <w:p w14:paraId="55283371">
      <w:pPr>
        <w:spacing w:line="360" w:lineRule="auto"/>
        <w:ind w:firstLine="420" w:firstLineChars="200"/>
        <w:rPr>
          <w:rFonts w:ascii="华文中宋" w:hAnsi="华文中宋" w:eastAsia="华文中宋"/>
          <w:color w:val="auto"/>
          <w:highlight w:val="none"/>
        </w:rPr>
      </w:pPr>
      <w:bookmarkStart w:id="33" w:name="_Toc829"/>
      <w:bookmarkStart w:id="34" w:name="_Toc352761934"/>
      <w:bookmarkStart w:id="35" w:name="_Toc424378689"/>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5</w:t>
      </w:r>
      <w:r>
        <w:rPr>
          <w:rFonts w:ascii="华文中宋" w:hAnsi="华文中宋" w:eastAsia="华文中宋"/>
          <w:color w:val="auto"/>
          <w:highlight w:val="none"/>
        </w:rPr>
        <w:t>.1</w:t>
      </w:r>
      <w:r>
        <w:rPr>
          <w:rFonts w:hint="eastAsia" w:ascii="华文中宋" w:hAnsi="华文中宋" w:eastAsia="华文中宋"/>
          <w:color w:val="auto"/>
          <w:highlight w:val="none"/>
        </w:rPr>
        <w:t>投标人在投标文件解密截止时间前，可以对投标文件进行补充、修改或者撤回，补充、修改的内容作为投标文件的组成部分，补充、修改的内容与</w:t>
      </w: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文件不一致的，以补充、修改的内容为准。</w:t>
      </w:r>
    </w:p>
    <w:p w14:paraId="530083CC">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5</w:t>
      </w:r>
      <w:r>
        <w:rPr>
          <w:rFonts w:ascii="华文中宋" w:hAnsi="华文中宋" w:eastAsia="华文中宋"/>
          <w:color w:val="auto"/>
          <w:highlight w:val="none"/>
        </w:rPr>
        <w:t>.2</w:t>
      </w:r>
      <w:r>
        <w:rPr>
          <w:rFonts w:hint="eastAsia" w:ascii="华文中宋" w:hAnsi="华文中宋" w:eastAsia="华文中宋"/>
          <w:color w:val="auto"/>
          <w:highlight w:val="none"/>
        </w:rPr>
        <w:t>在招标文件要求的投标文件提交截止时间之后，投标人不得对其</w:t>
      </w: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文件进行补充、修改或撤回。</w:t>
      </w:r>
    </w:p>
    <w:p w14:paraId="0959300F">
      <w:pPr>
        <w:pStyle w:val="3"/>
        <w:numPr>
          <w:ilvl w:val="0"/>
          <w:numId w:val="0"/>
        </w:numPr>
        <w:spacing w:before="31" w:beforeLines="10" w:after="31" w:afterLines="10" w:line="360" w:lineRule="auto"/>
        <w:ind w:left="539"/>
        <w:jc w:val="both"/>
        <w:rPr>
          <w:rFonts w:ascii="华文中宋" w:hAnsi="华文中宋" w:eastAsia="华文中宋"/>
          <w:color w:val="auto"/>
          <w:spacing w:val="10"/>
          <w:sz w:val="24"/>
          <w:szCs w:val="24"/>
          <w:highlight w:val="none"/>
        </w:rPr>
      </w:pPr>
      <w:bookmarkStart w:id="36" w:name="_Toc19781"/>
      <w:r>
        <w:rPr>
          <w:rFonts w:hint="eastAsia" w:ascii="华文中宋" w:hAnsi="华文中宋" w:eastAsia="华文中宋"/>
          <w:color w:val="auto"/>
          <w:spacing w:val="10"/>
          <w:sz w:val="24"/>
          <w:szCs w:val="24"/>
          <w:highlight w:val="none"/>
        </w:rPr>
        <w:t>四、开标</w:t>
      </w:r>
      <w:bookmarkEnd w:id="33"/>
      <w:bookmarkEnd w:id="34"/>
      <w:bookmarkEnd w:id="35"/>
      <w:bookmarkEnd w:id="36"/>
    </w:p>
    <w:p w14:paraId="6A141680">
      <w:pPr>
        <w:spacing w:line="360" w:lineRule="auto"/>
        <w:ind w:firstLine="474" w:firstLineChars="226"/>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lang w:val="en-US" w:eastAsia="zh-CN"/>
        </w:rPr>
        <w:t>6</w:t>
      </w:r>
      <w:r>
        <w:rPr>
          <w:rFonts w:ascii="华文中宋" w:hAnsi="华文中宋" w:eastAsia="华文中宋"/>
          <w:b/>
          <w:color w:val="auto"/>
          <w:szCs w:val="21"/>
          <w:highlight w:val="none"/>
        </w:rPr>
        <w:t xml:space="preserve">. </w:t>
      </w:r>
      <w:r>
        <w:rPr>
          <w:rFonts w:hint="eastAsia" w:ascii="华文中宋" w:hAnsi="华文中宋" w:eastAsia="华文中宋"/>
          <w:b/>
          <w:color w:val="auto"/>
          <w:szCs w:val="21"/>
          <w:highlight w:val="none"/>
        </w:rPr>
        <w:t>开标及其有关事项</w:t>
      </w:r>
    </w:p>
    <w:p w14:paraId="181157F6">
      <w:pPr>
        <w:pStyle w:val="56"/>
        <w:snapToGrid w:val="0"/>
        <w:spacing w:line="360" w:lineRule="auto"/>
        <w:ind w:firstLine="474" w:firstLineChars="226"/>
        <w:textAlignment w:val="auto"/>
        <w:rPr>
          <w:rFonts w:ascii="华文中宋" w:hAnsi="华文中宋" w:eastAsia="华文中宋"/>
          <w:color w:val="auto"/>
          <w:highlight w:val="none"/>
        </w:rPr>
      </w:pPr>
      <w:bookmarkStart w:id="37" w:name="_Toc352761935"/>
      <w:bookmarkStart w:id="38" w:name="_Toc424378690"/>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.1</w:t>
      </w:r>
      <w:r>
        <w:rPr>
          <w:rFonts w:hint="eastAsia" w:ascii="华文中宋" w:hAnsi="华文中宋" w:eastAsia="华文中宋"/>
          <w:color w:val="auto"/>
          <w:highlight w:val="none"/>
        </w:rPr>
        <w:t>投标人不足三家的，不得开标。</w:t>
      </w:r>
    </w:p>
    <w:p w14:paraId="711DE28F">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投标人在政府采购云平台中自行查看开标结果，对开标结果有异议的，可在政府采购云平台提出；对开标结果无异议的，系统在</w:t>
      </w:r>
      <w:r>
        <w:rPr>
          <w:rFonts w:ascii="华文中宋" w:hAnsi="华文中宋" w:eastAsia="华文中宋"/>
          <w:color w:val="auto"/>
          <w:highlight w:val="none"/>
        </w:rPr>
        <w:t>30</w:t>
      </w:r>
      <w:r>
        <w:rPr>
          <w:rFonts w:hint="eastAsia" w:ascii="华文中宋" w:hAnsi="华文中宋" w:eastAsia="华文中宋"/>
          <w:color w:val="auto"/>
          <w:highlight w:val="none"/>
        </w:rPr>
        <w:t>分钟后默认为开标结果已被投标人确认。</w:t>
      </w:r>
    </w:p>
    <w:p w14:paraId="6F03665C">
      <w:pPr>
        <w:spacing w:line="360" w:lineRule="auto"/>
        <w:ind w:firstLine="525" w:firstLineChars="250"/>
        <w:rPr>
          <w:rFonts w:ascii="华文中宋" w:hAnsi="华文中宋" w:eastAsia="华文中宋" w:cs="Arial"/>
          <w:color w:val="auto"/>
          <w:kern w:val="0"/>
          <w:szCs w:val="21"/>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6</w:t>
      </w:r>
      <w:r>
        <w:rPr>
          <w:rFonts w:ascii="华文中宋" w:hAnsi="华文中宋" w:eastAsia="华文中宋"/>
          <w:color w:val="auto"/>
          <w:highlight w:val="none"/>
        </w:rPr>
        <w:t>.3</w:t>
      </w:r>
      <w:r>
        <w:rPr>
          <w:rFonts w:hint="eastAsia" w:ascii="华文中宋" w:hAnsi="华文中宋" w:eastAsia="华文中宋"/>
          <w:color w:val="auto"/>
          <w:highlight w:val="none"/>
        </w:rPr>
        <w:t>本项目采用网上电子开标的方式进行，</w:t>
      </w:r>
      <w:r>
        <w:rPr>
          <w:rFonts w:hint="eastAsia" w:ascii="华文中宋" w:hAnsi="华文中宋" w:eastAsia="华文中宋" w:cs="Arial"/>
          <w:color w:val="auto"/>
          <w:kern w:val="0"/>
          <w:szCs w:val="21"/>
          <w:highlight w:val="none"/>
        </w:rPr>
        <w:t>因不可抗因素导致系统无法正常运行时，集采机构将等待系统恢复正常后继续进行开标。系统不能及时恢复正常时，集采机构将封标，待系统恢复正常后继续或重新进行开标。</w:t>
      </w:r>
    </w:p>
    <w:p w14:paraId="737A57DE">
      <w:pPr>
        <w:pStyle w:val="3"/>
        <w:numPr>
          <w:ilvl w:val="0"/>
          <w:numId w:val="0"/>
        </w:numPr>
        <w:spacing w:before="31" w:beforeLines="10" w:after="31" w:afterLines="10" w:line="360" w:lineRule="auto"/>
        <w:ind w:left="539"/>
        <w:jc w:val="both"/>
        <w:rPr>
          <w:rFonts w:ascii="华文中宋" w:hAnsi="华文中宋" w:eastAsia="华文中宋"/>
          <w:color w:val="auto"/>
          <w:spacing w:val="10"/>
          <w:sz w:val="24"/>
          <w:szCs w:val="24"/>
          <w:highlight w:val="none"/>
        </w:rPr>
      </w:pPr>
      <w:bookmarkStart w:id="39" w:name="_Toc8119"/>
      <w:bookmarkStart w:id="40" w:name="_Toc95"/>
      <w:r>
        <w:rPr>
          <w:rFonts w:hint="eastAsia" w:ascii="华文中宋" w:hAnsi="华文中宋" w:eastAsia="华文中宋"/>
          <w:color w:val="auto"/>
          <w:spacing w:val="10"/>
          <w:sz w:val="24"/>
          <w:szCs w:val="24"/>
          <w:highlight w:val="none"/>
        </w:rPr>
        <w:t>五、评标程序和要求</w:t>
      </w:r>
      <w:bookmarkEnd w:id="37"/>
      <w:bookmarkEnd w:id="38"/>
      <w:bookmarkEnd w:id="39"/>
      <w:bookmarkEnd w:id="40"/>
    </w:p>
    <w:p w14:paraId="11954B11">
      <w:pPr>
        <w:pStyle w:val="56"/>
        <w:snapToGrid w:val="0"/>
        <w:spacing w:line="360" w:lineRule="auto"/>
        <w:ind w:firstLine="474" w:firstLineChars="226"/>
        <w:textAlignment w:val="auto"/>
        <w:rPr>
          <w:rFonts w:ascii="华文中宋" w:hAnsi="华文中宋" w:eastAsia="华文中宋"/>
          <w:b/>
          <w:color w:val="auto"/>
          <w:highlight w:val="none"/>
        </w:rPr>
      </w:pPr>
      <w:r>
        <w:rPr>
          <w:rFonts w:ascii="华文中宋" w:hAnsi="华文中宋" w:eastAsia="华文中宋"/>
          <w:b/>
          <w:color w:val="auto"/>
          <w:highlight w:val="none"/>
        </w:rPr>
        <w:t>1</w:t>
      </w:r>
      <w:r>
        <w:rPr>
          <w:rFonts w:hint="eastAsia" w:ascii="华文中宋" w:hAnsi="华文中宋" w:eastAsia="华文中宋"/>
          <w:b/>
          <w:color w:val="auto"/>
          <w:highlight w:val="none"/>
          <w:lang w:val="en-US" w:eastAsia="zh-CN"/>
        </w:rPr>
        <w:t>7</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项目组织</w:t>
      </w:r>
    </w:p>
    <w:p w14:paraId="7E746EB4">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7</w:t>
      </w:r>
      <w:r>
        <w:rPr>
          <w:rFonts w:ascii="华文中宋" w:hAnsi="华文中宋" w:eastAsia="华文中宋"/>
          <w:color w:val="auto"/>
          <w:highlight w:val="none"/>
        </w:rPr>
        <w:t>.1</w:t>
      </w:r>
      <w:r>
        <w:rPr>
          <w:rFonts w:hint="eastAsia" w:ascii="华文中宋" w:hAnsi="华文中宋" w:eastAsia="华文中宋"/>
          <w:color w:val="auto"/>
          <w:highlight w:val="none"/>
        </w:rPr>
        <w:t>集采机构负责组织评标工作并履行相关职责。</w:t>
      </w:r>
    </w:p>
    <w:p w14:paraId="23A0D3F7">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lang w:val="en-US" w:eastAsia="zh-CN"/>
        </w:rPr>
        <w:t>7</w:t>
      </w:r>
      <w:r>
        <w:rPr>
          <w:rFonts w:ascii="华文中宋" w:hAnsi="华文中宋" w:eastAsia="华文中宋"/>
          <w:color w:val="auto"/>
          <w:highlight w:val="none"/>
        </w:rPr>
        <w:t>.2</w:t>
      </w:r>
      <w:r>
        <w:rPr>
          <w:rFonts w:hint="eastAsia" w:ascii="华文中宋" w:hAnsi="华文中宋" w:eastAsia="华文中宋"/>
          <w:color w:val="auto"/>
          <w:highlight w:val="none"/>
        </w:rPr>
        <w:t>本项目采用网上电子评标的方式进行，依据上传至系统的投标文件进行评标，因不可抗因素导致系统无法正常运行时，集采机构将等待系统恢复正常后继续进行评标。系统不能及时恢复正常时，集采机构将封标，待系统恢复正常后继续或重新进行评标。</w:t>
      </w:r>
    </w:p>
    <w:p w14:paraId="41566B61">
      <w:pPr>
        <w:pStyle w:val="56"/>
        <w:snapToGrid w:val="0"/>
        <w:spacing w:line="360" w:lineRule="auto"/>
        <w:ind w:firstLine="474" w:firstLineChars="226"/>
        <w:textAlignment w:val="auto"/>
        <w:rPr>
          <w:rFonts w:ascii="华文中宋" w:hAnsi="华文中宋" w:eastAsia="华文中宋"/>
          <w:b/>
          <w:color w:val="auto"/>
          <w:highlight w:val="none"/>
        </w:rPr>
      </w:pPr>
      <w:r>
        <w:rPr>
          <w:rFonts w:ascii="华文中宋" w:hAnsi="华文中宋" w:eastAsia="华文中宋"/>
          <w:b/>
          <w:color w:val="auto"/>
          <w:highlight w:val="none"/>
        </w:rPr>
        <w:t>1</w:t>
      </w:r>
      <w:r>
        <w:rPr>
          <w:rFonts w:hint="eastAsia" w:ascii="华文中宋" w:hAnsi="华文中宋" w:eastAsia="华文中宋"/>
          <w:b/>
          <w:color w:val="auto"/>
          <w:highlight w:val="none"/>
          <w:lang w:val="en-US" w:eastAsia="zh-CN"/>
        </w:rPr>
        <w:t>8</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投标人资格审查</w:t>
      </w:r>
    </w:p>
    <w:p w14:paraId="5E7D6D75">
      <w:pPr>
        <w:pStyle w:val="56"/>
        <w:snapToGrid w:val="0"/>
        <w:spacing w:line="360" w:lineRule="auto"/>
        <w:ind w:firstLine="474" w:firstLineChars="226"/>
        <w:textAlignment w:val="auto"/>
        <w:rPr>
          <w:rFonts w:ascii="华文中宋" w:hAnsi="华文中宋" w:eastAsia="华文中宋"/>
          <w:color w:val="auto"/>
          <w:highlight w:val="none"/>
        </w:rPr>
      </w:pPr>
      <w:r>
        <w:rPr>
          <w:rFonts w:hint="eastAsia" w:ascii="华文中宋" w:hAnsi="华文中宋" w:eastAsia="华文中宋"/>
          <w:color w:val="auto"/>
          <w:highlight w:val="none"/>
        </w:rPr>
        <w:t>公开招标采购项目开标结束后，采购人按照招标文件第五部分中资格审查的内容及标准对投标人提交的投标文件（资格证明文件）进行资格审查，以确定投标人是否具备投标资格。审查后合格投标人不足</w:t>
      </w:r>
      <w:r>
        <w:rPr>
          <w:rFonts w:ascii="华文中宋" w:hAnsi="华文中宋" w:eastAsia="华文中宋"/>
          <w:color w:val="auto"/>
          <w:highlight w:val="none"/>
        </w:rPr>
        <w:t>3</w:t>
      </w:r>
      <w:r>
        <w:rPr>
          <w:rFonts w:hint="eastAsia" w:ascii="华文中宋" w:hAnsi="华文中宋" w:eastAsia="华文中宋"/>
          <w:color w:val="auto"/>
          <w:highlight w:val="none"/>
        </w:rPr>
        <w:t>家的不得评标。</w:t>
      </w:r>
    </w:p>
    <w:p w14:paraId="54B2C34A">
      <w:pPr>
        <w:pStyle w:val="56"/>
        <w:snapToGrid w:val="0"/>
        <w:spacing w:line="360" w:lineRule="auto"/>
        <w:ind w:firstLine="474" w:firstLineChars="226"/>
        <w:textAlignment w:val="auto"/>
        <w:rPr>
          <w:rFonts w:ascii="华文中宋" w:hAnsi="华文中宋" w:eastAsia="华文中宋"/>
          <w:b/>
          <w:color w:val="auto"/>
          <w:highlight w:val="none"/>
        </w:rPr>
      </w:pPr>
      <w:r>
        <w:rPr>
          <w:rFonts w:hint="eastAsia" w:ascii="华文中宋" w:hAnsi="华文中宋" w:eastAsia="华文中宋"/>
          <w:b/>
          <w:color w:val="auto"/>
          <w:highlight w:val="none"/>
          <w:lang w:val="en-US" w:eastAsia="zh-CN"/>
        </w:rPr>
        <w:t>19</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组建评标委员会</w:t>
      </w:r>
    </w:p>
    <w:p w14:paraId="42D59033">
      <w:pPr>
        <w:pStyle w:val="56"/>
        <w:snapToGrid w:val="0"/>
        <w:spacing w:line="360" w:lineRule="auto"/>
        <w:ind w:firstLine="474" w:firstLineChars="226"/>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19</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根据政府采购有关法律法规的规定，依法组建评标委员会，</w:t>
      </w:r>
      <w:r>
        <w:rPr>
          <w:rFonts w:hint="eastAsia" w:ascii="华文中宋" w:hAnsi="华文中宋" w:eastAsia="华文中宋"/>
          <w:color w:val="auto"/>
          <w:highlight w:val="none"/>
        </w:rPr>
        <w:t>评标委员会由采购人代表和有关专家共五人以上单数组成</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其中专家人数不少于三分之二</w:t>
      </w:r>
      <w:r>
        <w:rPr>
          <w:rFonts w:hint="eastAsia" w:ascii="华文中宋" w:hAnsi="华文中宋" w:eastAsia="华文中宋"/>
          <w:color w:val="auto"/>
          <w:highlight w:val="none"/>
        </w:rPr>
        <w:t>。</w:t>
      </w:r>
    </w:p>
    <w:p w14:paraId="51809998">
      <w:pPr>
        <w:pStyle w:val="56"/>
        <w:snapToGrid w:val="0"/>
        <w:spacing w:line="360" w:lineRule="auto"/>
        <w:ind w:firstLine="474" w:firstLineChars="226"/>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19</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评标委员会负责对符合资格的投标人的投标文件（商务技术文件）进行符合性审查及评标事务，出具经评标委员会签字的评标报告。</w:t>
      </w:r>
    </w:p>
    <w:p w14:paraId="3CDEB9D0">
      <w:pPr>
        <w:pStyle w:val="56"/>
        <w:snapToGrid w:val="0"/>
        <w:spacing w:line="360" w:lineRule="auto"/>
        <w:ind w:firstLine="474" w:firstLineChars="226"/>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0</w:t>
      </w:r>
      <w:r>
        <w:rPr>
          <w:rFonts w:ascii="华文中宋" w:hAnsi="华文中宋" w:eastAsia="华文中宋"/>
          <w:b/>
          <w:color w:val="auto"/>
          <w:highlight w:val="none"/>
        </w:rPr>
        <w:t>.</w:t>
      </w:r>
      <w:r>
        <w:rPr>
          <w:rFonts w:hint="eastAsia" w:ascii="华文中宋" w:hAnsi="华文中宋" w:eastAsia="华文中宋"/>
          <w:b/>
          <w:color w:val="auto"/>
          <w:highlight w:val="none"/>
        </w:rPr>
        <w:t>投标文件符合性审查</w:t>
      </w:r>
    </w:p>
    <w:p w14:paraId="5CABA78C">
      <w:pPr>
        <w:pStyle w:val="56"/>
        <w:snapToGrid w:val="0"/>
        <w:spacing w:line="360" w:lineRule="auto"/>
        <w:ind w:firstLine="474" w:firstLineChars="226"/>
        <w:textAlignment w:val="auto"/>
        <w:rPr>
          <w:rFonts w:ascii="华文中宋" w:hAnsi="华文中宋" w:eastAsia="华文中宋"/>
          <w:color w:val="auto"/>
          <w:highlight w:val="none"/>
        </w:rPr>
      </w:pPr>
      <w:r>
        <w:rPr>
          <w:rFonts w:hint="eastAsia" w:ascii="华文中宋" w:hAnsi="华文中宋" w:eastAsia="华文中宋"/>
          <w:color w:val="auto"/>
          <w:highlight w:val="none"/>
        </w:rPr>
        <w:t>评标委员会按照招标文件第六部分评标标准和评标办法中符合性审查的内容及标准对投标文件进行符合性审查，以确定投标文件是否对招标文件的实质性要求作出响应。</w:t>
      </w:r>
    </w:p>
    <w:p w14:paraId="1ED09FCB">
      <w:pPr>
        <w:pStyle w:val="56"/>
        <w:snapToGrid w:val="0"/>
        <w:spacing w:line="360" w:lineRule="auto"/>
        <w:ind w:firstLine="474" w:firstLineChars="226"/>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1</w:t>
      </w:r>
      <w:r>
        <w:rPr>
          <w:rFonts w:ascii="华文中宋" w:hAnsi="华文中宋" w:eastAsia="华文中宋"/>
          <w:b/>
          <w:color w:val="auto"/>
          <w:highlight w:val="none"/>
        </w:rPr>
        <w:t>.</w:t>
      </w:r>
      <w:r>
        <w:rPr>
          <w:rFonts w:hint="eastAsia" w:ascii="华文中宋" w:hAnsi="华文中宋" w:eastAsia="华文中宋"/>
          <w:b/>
          <w:color w:val="auto"/>
          <w:highlight w:val="none"/>
        </w:rPr>
        <w:t>评审中遵循的原则</w:t>
      </w:r>
    </w:p>
    <w:p w14:paraId="78B7F3E3">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1</w:t>
      </w:r>
      <w:r>
        <w:rPr>
          <w:rFonts w:ascii="华文中宋" w:hAnsi="华文中宋" w:eastAsia="华文中宋"/>
          <w:color w:val="auto"/>
          <w:highlight w:val="none"/>
        </w:rPr>
        <w:t>.1</w:t>
      </w:r>
      <w:r>
        <w:rPr>
          <w:rFonts w:hint="eastAsia" w:ascii="华文中宋" w:hAnsi="华文中宋" w:eastAsia="华文中宋"/>
          <w:color w:val="auto"/>
          <w:highlight w:val="none"/>
        </w:rPr>
        <w:t>审查中，投标人存在下列情况之一的，投标无效</w:t>
      </w:r>
      <w:r>
        <w:rPr>
          <w:rFonts w:hint="eastAsia" w:ascii="华文中宋" w:hAnsi="华文中宋" w:eastAsia="华文中宋" w:cs="华文中宋"/>
          <w:color w:val="auto"/>
          <w:highlight w:val="none"/>
        </w:rPr>
        <w:t>：</w:t>
      </w:r>
    </w:p>
    <w:p w14:paraId="5222DE2E">
      <w:pPr>
        <w:pStyle w:val="56"/>
        <w:snapToGrid w:val="0"/>
        <w:spacing w:line="360" w:lineRule="auto"/>
        <w:ind w:firstLine="315" w:firstLineChars="15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）投标文件未按</w:t>
      </w:r>
      <w:r>
        <w:rPr>
          <w:rFonts w:hint="eastAsia" w:ascii="华文中宋" w:hAnsi="华文中宋" w:eastAsia="华文中宋"/>
          <w:color w:val="auto"/>
          <w:highlight w:val="none"/>
          <w:lang w:eastAsia="zh-CN"/>
        </w:rPr>
        <w:t>“</w:t>
      </w:r>
      <w:r>
        <w:rPr>
          <w:rFonts w:hint="eastAsia" w:ascii="华文中宋" w:hAnsi="华文中宋" w:eastAsia="华文中宋"/>
          <w:b/>
          <w:color w:val="auto"/>
          <w:szCs w:val="21"/>
          <w:highlight w:val="none"/>
        </w:rPr>
        <w:t>投标文件的签署</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要求签署、盖章的；</w:t>
      </w:r>
    </w:p>
    <w:p w14:paraId="2AF0447D">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2</w:t>
      </w:r>
      <w:r>
        <w:rPr>
          <w:rFonts w:hint="eastAsia" w:ascii="华文中宋" w:hAnsi="华文中宋" w:eastAsia="华文中宋"/>
          <w:color w:val="auto"/>
          <w:highlight w:val="none"/>
        </w:rPr>
        <w:t>）不具备招标文件规定的资格要求的；</w:t>
      </w:r>
    </w:p>
    <w:p w14:paraId="5AA3C51D">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3</w:t>
      </w:r>
      <w:r>
        <w:rPr>
          <w:rFonts w:hint="eastAsia" w:ascii="华文中宋" w:hAnsi="华文中宋" w:eastAsia="华文中宋"/>
          <w:color w:val="auto"/>
          <w:highlight w:val="none"/>
        </w:rPr>
        <w:t>）报价超过招标文件规定预算金额或者最高限价的；</w:t>
      </w:r>
    </w:p>
    <w:p w14:paraId="041773F6">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）投标文件含有采购人不能接受的附加条件的；</w:t>
      </w:r>
    </w:p>
    <w:p w14:paraId="2114D5AA">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5</w:t>
      </w:r>
      <w:r>
        <w:rPr>
          <w:rFonts w:hint="eastAsia" w:ascii="华文中宋" w:hAnsi="华文中宋" w:eastAsia="华文中宋"/>
          <w:color w:val="auto"/>
          <w:highlight w:val="none"/>
        </w:rPr>
        <w:t>）法律、法规和招标文件规定的其他无效情形的。</w:t>
      </w:r>
    </w:p>
    <w:p w14:paraId="3CC9A7F1">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1</w:t>
      </w:r>
      <w:r>
        <w:rPr>
          <w:rFonts w:ascii="华文中宋" w:hAnsi="华文中宋" w:eastAsia="华文中宋"/>
          <w:color w:val="auto"/>
          <w:highlight w:val="none"/>
        </w:rPr>
        <w:t>.2</w:t>
      </w:r>
      <w:r>
        <w:rPr>
          <w:rFonts w:hint="eastAsia" w:ascii="华文中宋" w:hAnsi="华文中宋" w:eastAsia="华文中宋" w:cs="Times New Roman"/>
          <w:color w:val="auto"/>
          <w:highlight w:val="none"/>
        </w:rPr>
        <w:t>审查中，</w:t>
      </w:r>
      <w:r>
        <w:rPr>
          <w:rFonts w:hint="default" w:ascii="华文中宋" w:hAnsi="华文中宋" w:eastAsia="华文中宋" w:cs="Times New Roman"/>
          <w:color w:val="auto"/>
          <w:highlight w:val="none"/>
        </w:rPr>
        <w:t>投标文件报价出现前后不一致的，按照下列规定修正</w:t>
      </w:r>
      <w:r>
        <w:rPr>
          <w:rFonts w:hint="eastAsia" w:ascii="华文中宋" w:hAnsi="华文中宋" w:eastAsia="华文中宋" w:cs="Times New Roman"/>
          <w:color w:val="auto"/>
          <w:highlight w:val="none"/>
        </w:rPr>
        <w:t>：</w:t>
      </w:r>
    </w:p>
    <w:p w14:paraId="7526A8C7">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）开标报价一览表内容与投标文件中相应内容不一致的</w:t>
      </w:r>
      <w:r>
        <w:rPr>
          <w:rFonts w:ascii="华文中宋" w:hAnsi="华文中宋" w:eastAsia="华文中宋"/>
          <w:color w:val="auto"/>
          <w:highlight w:val="none"/>
        </w:rPr>
        <w:t>,</w:t>
      </w:r>
      <w:r>
        <w:rPr>
          <w:rFonts w:hint="eastAsia" w:ascii="华文中宋" w:hAnsi="华文中宋" w:eastAsia="华文中宋"/>
          <w:color w:val="auto"/>
          <w:highlight w:val="none"/>
        </w:rPr>
        <w:t>以开标报价一览表为准；</w:t>
      </w:r>
    </w:p>
    <w:p w14:paraId="0F29CDB4">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）大写金额和小写金额不一致的，以大写金额为准；</w:t>
      </w:r>
    </w:p>
    <w:p w14:paraId="06982A40">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）单价金额小数点或百分比有明显错误的，以开标报价一览表的总价为准，并修改单价；</w:t>
      </w:r>
    </w:p>
    <w:p w14:paraId="7F607FE3">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4</w:t>
      </w:r>
      <w:r>
        <w:rPr>
          <w:rFonts w:hint="eastAsia" w:ascii="华文中宋" w:hAnsi="华文中宋" w:eastAsia="华文中宋"/>
          <w:color w:val="auto"/>
          <w:highlight w:val="none"/>
        </w:rPr>
        <w:t>）总价金额与按单价汇总金额不一致的，以单价金额计算结果为准。</w:t>
      </w:r>
    </w:p>
    <w:p w14:paraId="26043CE4">
      <w:pPr>
        <w:pStyle w:val="56"/>
        <w:snapToGrid w:val="0"/>
        <w:spacing w:line="360" w:lineRule="auto"/>
        <w:ind w:firstLine="474" w:firstLineChars="226"/>
        <w:textAlignment w:val="auto"/>
        <w:rPr>
          <w:rFonts w:ascii="华文中宋" w:hAnsi="华文中宋" w:eastAsia="华文中宋"/>
          <w:color w:val="auto"/>
          <w:highlight w:val="none"/>
        </w:rPr>
      </w:pPr>
      <w:r>
        <w:rPr>
          <w:rFonts w:hint="eastAsia" w:ascii="华文中宋" w:hAnsi="华文中宋" w:eastAsia="华文中宋"/>
          <w:color w:val="auto"/>
          <w:highlight w:val="none"/>
        </w:rPr>
        <w:t>评标委员会将要求投标人按上述原则调整确认，投标人确认后的报价对投标人具有约束力，如果投标人不予确认，其投标无效。</w:t>
      </w:r>
    </w:p>
    <w:p w14:paraId="6EEE524E">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1</w:t>
      </w:r>
      <w:r>
        <w:rPr>
          <w:rFonts w:ascii="华文中宋" w:hAnsi="华文中宋" w:eastAsia="华文中宋"/>
          <w:color w:val="auto"/>
          <w:highlight w:val="none"/>
        </w:rPr>
        <w:t>.3</w:t>
      </w:r>
      <w:r>
        <w:rPr>
          <w:rFonts w:hint="eastAsia" w:ascii="华文中宋" w:hAnsi="华文中宋" w:eastAsia="华文中宋"/>
          <w:color w:val="auto"/>
          <w:highlight w:val="none"/>
        </w:rPr>
        <w:t>如果多个投标人所投核心产品全部为同一品牌的按下述原则处理：</w:t>
      </w:r>
    </w:p>
    <w:p w14:paraId="0FE0A75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）采用最低评标价法的采购项目，提供相同品牌产品的不同投标人参加同一合同项下投标的，以其中通过资格审查、符合性审查且报价最低的参加评标；报价相同的采取随机抽取方式确定，其他投标无效。</w:t>
      </w:r>
    </w:p>
    <w:p w14:paraId="68F4122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使用综合评分法的采购项目，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5EAA607C">
      <w:pPr>
        <w:pStyle w:val="56"/>
        <w:snapToGrid w:val="0"/>
        <w:spacing w:line="360" w:lineRule="auto"/>
        <w:ind w:firstLine="315" w:firstLineChars="150"/>
        <w:textAlignment w:val="auto"/>
        <w:rPr>
          <w:rFonts w:ascii="华文中宋" w:hAnsi="华文中宋" w:eastAsia="华文中宋"/>
          <w:b/>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）非单一产品采购项目，标的物名称中标注“※”的产品为核心产品。多家投标人提供的核心产品品牌全部相同的，按前两款规定处理。</w:t>
      </w:r>
    </w:p>
    <w:p w14:paraId="7B256056">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2</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投标的澄清、说明或者补正</w:t>
      </w:r>
    </w:p>
    <w:p w14:paraId="6ECF82F7">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2</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对于投标文件中含义不明确、同类问题表述不一致或者有明显文字和计算错误的内容，评标委员会应要求投标人作出必要的澄清、说明或者补正，投标人的澄清、说明或者补正不得超出投标文件的范围或者改变投标文件的实质性内容。</w:t>
      </w:r>
    </w:p>
    <w:p w14:paraId="1D961BBA">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2</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135EAE7E">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3</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比较与评价</w:t>
      </w:r>
    </w:p>
    <w:p w14:paraId="54B8A5A2">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评标委员会按照招标文件中第六部分规定的评标标准和评标办法，对符合性审查合格的投标文件（商务技术文件）进行商务和技术评估，综合比较和评价。</w:t>
      </w:r>
    </w:p>
    <w:p w14:paraId="7BCD5192">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采用综合评分法评审的应按照招标文件第六部分评标标准和评标办法中规定的评标方法、中标条件以及评分细则进行。</w:t>
      </w:r>
    </w:p>
    <w:p w14:paraId="0EE5FF85">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4</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评审复核</w:t>
      </w:r>
    </w:p>
    <w:p w14:paraId="21EAE38E">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4</w:t>
      </w:r>
      <w:r>
        <w:rPr>
          <w:rFonts w:ascii="华文中宋" w:hAnsi="华文中宋" w:eastAsia="华文中宋"/>
          <w:color w:val="auto"/>
          <w:highlight w:val="none"/>
        </w:rPr>
        <w:t>.1</w:t>
      </w:r>
      <w:r>
        <w:rPr>
          <w:rFonts w:hint="eastAsia" w:ascii="华文中宋" w:hAnsi="华文中宋" w:eastAsia="华文中宋"/>
          <w:color w:val="auto"/>
          <w:highlight w:val="none"/>
        </w:rPr>
        <w:t>评标结果汇总完成后，除下列情形外，任何人不得修改评标结果：</w:t>
      </w:r>
    </w:p>
    <w:p w14:paraId="43EAA644">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）分值汇总计算错误的；</w:t>
      </w:r>
    </w:p>
    <w:p w14:paraId="784DA04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）分项评分超出评分标准范围的；</w:t>
      </w:r>
    </w:p>
    <w:p w14:paraId="6F38B8EB">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）评标委员会成员对客观评审因素评分不一致的；</w:t>
      </w:r>
    </w:p>
    <w:p w14:paraId="3425E8C3">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4</w:t>
      </w:r>
      <w:r>
        <w:rPr>
          <w:rFonts w:hint="eastAsia" w:ascii="华文中宋" w:hAnsi="华文中宋" w:eastAsia="华文中宋"/>
          <w:color w:val="auto"/>
          <w:highlight w:val="none"/>
        </w:rPr>
        <w:t>）经评标委员会认定评分畸高、畸低的。</w:t>
      </w:r>
    </w:p>
    <w:p w14:paraId="6C48A0E6">
      <w:pPr>
        <w:pStyle w:val="56"/>
        <w:snapToGrid w:val="0"/>
        <w:spacing w:line="360" w:lineRule="auto"/>
        <w:ind w:firstLine="420" w:firstLineChars="200"/>
        <w:textAlignment w:val="auto"/>
        <w:rPr>
          <w:rFonts w:ascii="华文中宋" w:hAnsi="华文中宋" w:eastAsia="华文中宋" w:cs="宋体"/>
          <w:color w:val="auto"/>
          <w:highlight w:val="none"/>
        </w:rPr>
      </w:pPr>
      <w:r>
        <w:rPr>
          <w:rFonts w:hint="eastAsia" w:ascii="华文中宋" w:hAnsi="华文中宋" w:eastAsia="华文中宋" w:cs="宋体"/>
          <w:color w:val="auto"/>
          <w:highlight w:val="none"/>
        </w:rPr>
        <w:t>评标报告签署前，经复核发现存在以上情形之一的，评标委员会应当当场修改评标结果，并在评标报告中记载；评标报告签署后，采购人或者集采机构发现存在以上情形之一的，应当组织原评标委员会进行重新评审，重新评审改变评标结果的，书面报告本级财政部门。</w:t>
      </w:r>
    </w:p>
    <w:p w14:paraId="53EB7766">
      <w:pPr>
        <w:pStyle w:val="56"/>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s="Arial"/>
          <w:color w:val="auto"/>
          <w:highlight w:val="none"/>
        </w:rPr>
        <w:t>2</w:t>
      </w:r>
      <w:r>
        <w:rPr>
          <w:rFonts w:hint="eastAsia" w:ascii="华文中宋" w:hAnsi="华文中宋" w:eastAsia="华文中宋" w:cs="Arial"/>
          <w:color w:val="auto"/>
          <w:highlight w:val="none"/>
          <w:lang w:val="en-US" w:eastAsia="zh-CN"/>
        </w:rPr>
        <w:t>4</w:t>
      </w:r>
      <w:r>
        <w:rPr>
          <w:rFonts w:ascii="华文中宋" w:hAnsi="华文中宋" w:eastAsia="华文中宋" w:cs="Arial"/>
          <w:color w:val="auto"/>
          <w:highlight w:val="none"/>
        </w:rPr>
        <w:t>.2</w:t>
      </w:r>
      <w:r>
        <w:rPr>
          <w:rFonts w:hint="eastAsia" w:ascii="华文中宋" w:hAnsi="华文中宋" w:eastAsia="华文中宋" w:cs="Arial"/>
          <w:color w:val="auto"/>
          <w:highlight w:val="none"/>
        </w:rPr>
        <w:t>在评审过程中发现投标人有下列情形的，</w:t>
      </w:r>
      <w:r>
        <w:rPr>
          <w:rFonts w:hint="eastAsia" w:ascii="华文中宋" w:hAnsi="华文中宋" w:eastAsia="华文中宋"/>
          <w:color w:val="auto"/>
          <w:highlight w:val="none"/>
        </w:rPr>
        <w:t>评标委员会应认定其投标无效，并书面报告本级财政部门：</w:t>
      </w:r>
    </w:p>
    <w:p w14:paraId="33D4430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）有恶意串通的；</w:t>
      </w:r>
    </w:p>
    <w:p w14:paraId="3AB3E808">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）有妨碍其他投标人的竞争行为的；</w:t>
      </w:r>
    </w:p>
    <w:p w14:paraId="7599A3D4">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）有损害采购人或者其他投标人的合法权益的；</w:t>
      </w:r>
    </w:p>
    <w:p w14:paraId="0D8443F9">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4</w:t>
      </w:r>
      <w:r>
        <w:rPr>
          <w:rFonts w:hint="eastAsia" w:ascii="华文中宋" w:hAnsi="华文中宋" w:eastAsia="华文中宋"/>
          <w:color w:val="auto"/>
          <w:highlight w:val="none"/>
        </w:rPr>
        <w:t>）不同投标人的投标文件由同一单位或者个人编制</w:t>
      </w:r>
      <w:r>
        <w:rPr>
          <w:rFonts w:hint="eastAsia" w:ascii="华文中宋" w:hAnsi="华文中宋" w:eastAsia="华文中宋" w:cs="华文中宋"/>
          <w:color w:val="auto"/>
          <w:highlight w:val="none"/>
        </w:rPr>
        <w:t>；</w:t>
      </w:r>
    </w:p>
    <w:p w14:paraId="7F8A92A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5</w:t>
      </w:r>
      <w:r>
        <w:rPr>
          <w:rFonts w:hint="eastAsia" w:ascii="华文中宋" w:hAnsi="华文中宋" w:eastAsia="华文中宋"/>
          <w:color w:val="auto"/>
          <w:highlight w:val="none"/>
        </w:rPr>
        <w:t>）不同投标人委托同一单位或者个人办理投标事宜；</w:t>
      </w:r>
    </w:p>
    <w:p w14:paraId="424753C3">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6</w:t>
      </w:r>
      <w:r>
        <w:rPr>
          <w:rFonts w:hint="eastAsia" w:ascii="华文中宋" w:hAnsi="华文中宋" w:eastAsia="华文中宋"/>
          <w:color w:val="auto"/>
          <w:highlight w:val="none"/>
        </w:rPr>
        <w:t>）不同投标人的投标文件载明的项目管理成员或者联系人为同一人；</w:t>
      </w:r>
    </w:p>
    <w:p w14:paraId="32A1F904">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7</w:t>
      </w:r>
      <w:r>
        <w:rPr>
          <w:rFonts w:hint="eastAsia" w:ascii="华文中宋" w:hAnsi="华文中宋" w:eastAsia="华文中宋"/>
          <w:color w:val="auto"/>
          <w:highlight w:val="none"/>
        </w:rPr>
        <w:t>）不同投标人的投标文件异常一致或者投标报价呈规律性差异；</w:t>
      </w:r>
    </w:p>
    <w:p w14:paraId="1C6593F8">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8</w:t>
      </w:r>
      <w:r>
        <w:rPr>
          <w:rFonts w:hint="eastAsia" w:ascii="华文中宋" w:hAnsi="华文中宋" w:eastAsia="华文中宋"/>
          <w:color w:val="auto"/>
          <w:highlight w:val="none"/>
        </w:rPr>
        <w:t>）不同投标人的投标文件相互混装；</w:t>
      </w:r>
    </w:p>
    <w:p w14:paraId="35AA4B18">
      <w:pPr>
        <w:pStyle w:val="56"/>
        <w:snapToGrid w:val="0"/>
        <w:spacing w:line="360" w:lineRule="auto"/>
        <w:ind w:left="420" w:leftChars="200"/>
        <w:textAlignment w:val="auto"/>
        <w:rPr>
          <w:rFonts w:ascii="华文中宋" w:hAnsi="华文中宋" w:eastAsia="华文中宋"/>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5</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确定</w:t>
      </w:r>
      <w:r>
        <w:rPr>
          <w:rFonts w:ascii="华文中宋" w:hAnsi="华文中宋" w:eastAsia="华文中宋"/>
          <w:b/>
          <w:color w:val="auto"/>
          <w:highlight w:val="none"/>
        </w:rPr>
        <w:t>/</w:t>
      </w:r>
      <w:r>
        <w:rPr>
          <w:rFonts w:hint="eastAsia" w:ascii="华文中宋" w:hAnsi="华文中宋" w:eastAsia="华文中宋"/>
          <w:b/>
          <w:color w:val="auto"/>
          <w:highlight w:val="none"/>
        </w:rPr>
        <w:t>推荐中标候选供应商名单</w:t>
      </w:r>
    </w:p>
    <w:p w14:paraId="6D466AED">
      <w:pPr>
        <w:pStyle w:val="56"/>
        <w:snapToGrid w:val="0"/>
        <w:spacing w:line="360" w:lineRule="auto"/>
        <w:ind w:firstLine="420" w:firstLineChars="200"/>
        <w:textAlignment w:val="auto"/>
        <w:rPr>
          <w:rFonts w:hint="default" w:ascii="华文中宋" w:hAnsi="华文中宋" w:eastAsia="华文中宋"/>
          <w:color w:val="auto"/>
          <w:highlight w:val="none"/>
          <w:lang w:val="en-US" w:eastAsia="zh-CN"/>
        </w:rPr>
      </w:pPr>
      <w:r>
        <w:rPr>
          <w:rFonts w:hint="eastAsia" w:ascii="华文中宋" w:hAnsi="华文中宋" w:eastAsia="华文中宋"/>
          <w:b/>
          <w:bCs/>
          <w:color w:val="auto"/>
          <w:highlight w:val="none"/>
        </w:rPr>
        <w:t>详见第六部分中成交标准的规定</w:t>
      </w:r>
    </w:p>
    <w:p w14:paraId="3DE75277">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6</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编写评标报告</w:t>
      </w:r>
    </w:p>
    <w:p w14:paraId="6873A903">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评标委员会评审组长根据全体评标成员签字的原始评标记录和评标结果编写评标报告，并由全体评标成员共同签字确认。</w:t>
      </w:r>
    </w:p>
    <w:p w14:paraId="0DA34571">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2</w:t>
      </w:r>
      <w:r>
        <w:rPr>
          <w:rFonts w:hint="eastAsia" w:ascii="华文中宋" w:hAnsi="华文中宋" w:eastAsia="华文中宋"/>
          <w:b/>
          <w:color w:val="auto"/>
          <w:highlight w:val="none"/>
          <w:lang w:val="en-US" w:eastAsia="zh-CN"/>
        </w:rPr>
        <w:t>7</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评标过程保密</w:t>
      </w:r>
    </w:p>
    <w:p w14:paraId="12B9B214">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采购人、集采机构要采取必要措施，保证评标在严格保密的情况下进行。除采购人代表、评标现场组织人员外，采购人的其他工作人员以及与评标工作无关的人员不得进入评标现场。</w:t>
      </w:r>
    </w:p>
    <w:p w14:paraId="2DC9974E">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有关人员对评标情况以及在评标过程中获悉的国家秘密、商业秘密负有保密责任。</w:t>
      </w:r>
    </w:p>
    <w:p w14:paraId="2797E1B2">
      <w:pPr>
        <w:spacing w:line="360" w:lineRule="auto"/>
        <w:ind w:firstLine="474" w:firstLineChars="226"/>
        <w:rPr>
          <w:rFonts w:ascii="华文中宋" w:hAnsi="华文中宋" w:eastAsia="华文中宋"/>
          <w:b/>
          <w:color w:val="auto"/>
          <w:szCs w:val="21"/>
          <w:highlight w:val="none"/>
        </w:rPr>
      </w:pPr>
      <w:r>
        <w:rPr>
          <w:rFonts w:ascii="华文中宋" w:hAnsi="华文中宋" w:eastAsia="华文中宋"/>
          <w:b/>
          <w:color w:val="auto"/>
          <w:szCs w:val="21"/>
          <w:highlight w:val="none"/>
        </w:rPr>
        <w:t>2</w:t>
      </w:r>
      <w:r>
        <w:rPr>
          <w:rFonts w:hint="eastAsia" w:ascii="华文中宋" w:hAnsi="华文中宋" w:eastAsia="华文中宋"/>
          <w:b/>
          <w:color w:val="auto"/>
          <w:szCs w:val="21"/>
          <w:highlight w:val="none"/>
          <w:lang w:val="en-US" w:eastAsia="zh-CN"/>
        </w:rPr>
        <w:t>8</w:t>
      </w:r>
      <w:r>
        <w:rPr>
          <w:rFonts w:ascii="华文中宋" w:hAnsi="华文中宋" w:eastAsia="华文中宋"/>
          <w:b/>
          <w:color w:val="auto"/>
          <w:szCs w:val="21"/>
          <w:highlight w:val="none"/>
        </w:rPr>
        <w:t xml:space="preserve">. </w:t>
      </w:r>
      <w:r>
        <w:rPr>
          <w:rFonts w:hint="eastAsia" w:ascii="华文中宋" w:hAnsi="华文中宋" w:eastAsia="华文中宋"/>
          <w:b/>
          <w:color w:val="auto"/>
          <w:szCs w:val="21"/>
          <w:highlight w:val="none"/>
        </w:rPr>
        <w:t>采购项目废标</w:t>
      </w:r>
    </w:p>
    <w:p w14:paraId="7ACBB9A4">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8</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在评标过程中，评标委员会发现有下列情形之一的，应对采购项目予以废标：</w:t>
      </w:r>
    </w:p>
    <w:p w14:paraId="11862B2F">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）符合专业条件的投标供应商或者对招标文件作实质响应的供应商数量不足</w:t>
      </w:r>
      <w:r>
        <w:rPr>
          <w:rFonts w:ascii="华文中宋" w:hAnsi="华文中宋" w:eastAsia="华文中宋"/>
          <w:color w:val="auto"/>
          <w:highlight w:val="none"/>
        </w:rPr>
        <w:t>3</w:t>
      </w:r>
      <w:r>
        <w:rPr>
          <w:rFonts w:hint="eastAsia" w:ascii="华文中宋" w:hAnsi="华文中宋" w:eastAsia="华文中宋"/>
          <w:color w:val="auto"/>
          <w:highlight w:val="none"/>
        </w:rPr>
        <w:t>家的；</w:t>
      </w:r>
    </w:p>
    <w:p w14:paraId="1F31FD85">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）投标人的报价均超过采购预算或最高限价的；</w:t>
      </w:r>
    </w:p>
    <w:p w14:paraId="13104518">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）出现影响采购公正的违法、违规行为的；</w:t>
      </w:r>
    </w:p>
    <w:p w14:paraId="0CEE861A">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4</w:t>
      </w:r>
      <w:r>
        <w:rPr>
          <w:rFonts w:hint="eastAsia" w:ascii="华文中宋" w:hAnsi="华文中宋" w:eastAsia="华文中宋"/>
          <w:color w:val="auto"/>
          <w:highlight w:val="none"/>
        </w:rPr>
        <w:t>）因重大变故，采购任务取消的。</w:t>
      </w:r>
    </w:p>
    <w:p w14:paraId="04AB4AD2">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采购项目废标后，评标委员会应做出书面报告。</w:t>
      </w:r>
    </w:p>
    <w:p w14:paraId="20AD20BA">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8</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废标后，集采机构将在财政部门指定的媒体上发布废标结果公告。</w:t>
      </w:r>
    </w:p>
    <w:p w14:paraId="04BBBC11">
      <w:pPr>
        <w:pStyle w:val="3"/>
        <w:numPr>
          <w:ilvl w:val="1"/>
          <w:numId w:val="0"/>
        </w:numPr>
        <w:spacing w:before="31" w:beforeLines="10" w:after="31" w:afterLines="10" w:line="360" w:lineRule="auto"/>
        <w:ind w:firstLine="390" w:firstLineChars="150"/>
        <w:jc w:val="both"/>
        <w:rPr>
          <w:rFonts w:ascii="华文中宋" w:hAnsi="华文中宋" w:eastAsia="华文中宋"/>
          <w:color w:val="auto"/>
          <w:spacing w:val="10"/>
          <w:sz w:val="24"/>
          <w:szCs w:val="24"/>
          <w:highlight w:val="none"/>
        </w:rPr>
      </w:pPr>
      <w:bookmarkStart w:id="41" w:name="_Toc424378691"/>
      <w:bookmarkStart w:id="42" w:name="_Toc32242"/>
      <w:bookmarkStart w:id="43" w:name="_Toc29503"/>
      <w:r>
        <w:rPr>
          <w:rFonts w:hint="eastAsia" w:ascii="华文中宋" w:hAnsi="华文中宋" w:eastAsia="华文中宋"/>
          <w:color w:val="auto"/>
          <w:spacing w:val="10"/>
          <w:sz w:val="24"/>
          <w:szCs w:val="24"/>
          <w:highlight w:val="none"/>
        </w:rPr>
        <w:t>六、签订合同</w:t>
      </w:r>
      <w:bookmarkEnd w:id="41"/>
      <w:bookmarkEnd w:id="42"/>
      <w:bookmarkEnd w:id="43"/>
    </w:p>
    <w:p w14:paraId="1F35DC85">
      <w:pPr>
        <w:spacing w:line="360" w:lineRule="auto"/>
        <w:rPr>
          <w:rFonts w:ascii="华文中宋" w:hAnsi="华文中宋" w:eastAsia="华文中宋"/>
          <w:b/>
          <w:color w:val="auto"/>
          <w:szCs w:val="21"/>
          <w:highlight w:val="none"/>
        </w:rPr>
      </w:pPr>
      <w:r>
        <w:rPr>
          <w:rFonts w:ascii="华文中宋" w:hAnsi="华文中宋" w:eastAsia="华文中宋"/>
          <w:b/>
          <w:color w:val="auto"/>
          <w:szCs w:val="21"/>
          <w:highlight w:val="none"/>
        </w:rPr>
        <w:t xml:space="preserve">    </w:t>
      </w:r>
      <w:r>
        <w:rPr>
          <w:rFonts w:hint="eastAsia" w:ascii="华文中宋" w:hAnsi="华文中宋" w:eastAsia="华文中宋"/>
          <w:b/>
          <w:color w:val="auto"/>
          <w:szCs w:val="21"/>
          <w:highlight w:val="none"/>
          <w:lang w:val="en-US" w:eastAsia="zh-CN"/>
        </w:rPr>
        <w:t>29</w:t>
      </w:r>
      <w:r>
        <w:rPr>
          <w:rFonts w:hint="eastAsia" w:ascii="华文中宋" w:hAnsi="华文中宋" w:eastAsia="华文中宋"/>
          <w:b/>
          <w:color w:val="auto"/>
          <w:szCs w:val="21"/>
          <w:highlight w:val="none"/>
        </w:rPr>
        <w:t>．中标通知</w:t>
      </w:r>
    </w:p>
    <w:p w14:paraId="066C0380">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29</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中标供应商确定后，集采机构将在刊登本次招标公告的媒体上发布中标公告，中标供应商可在政府采购云平台中自行下载打印中标通知书，但该中标结果的有效性不依赖于未中标的投标人是否知道中标结果。中标通知书对采购人和中标人具有同等法律效力。中标通知书发出以后，采购人改变中标结果或者中标供应商放弃中标，应当承担相应的法律责任。</w:t>
      </w:r>
    </w:p>
    <w:p w14:paraId="7E6D4E68">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29</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集采机构对未中标的投标人不作未中标原因的解释。</w:t>
      </w:r>
    </w:p>
    <w:p w14:paraId="0050C238">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29</w:t>
      </w:r>
      <w:r>
        <w:rPr>
          <w:rFonts w:ascii="华文中宋" w:hAnsi="华文中宋" w:eastAsia="华文中宋"/>
          <w:color w:val="auto"/>
          <w:highlight w:val="none"/>
        </w:rPr>
        <w:t xml:space="preserve">.3 </w:t>
      </w:r>
      <w:r>
        <w:rPr>
          <w:rFonts w:hint="eastAsia" w:ascii="华文中宋" w:hAnsi="华文中宋" w:eastAsia="华文中宋"/>
          <w:color w:val="auto"/>
          <w:highlight w:val="none"/>
        </w:rPr>
        <w:t>中标通知书是合同的组成部分。</w:t>
      </w:r>
    </w:p>
    <w:p w14:paraId="190029FB">
      <w:pPr>
        <w:pStyle w:val="56"/>
        <w:snapToGrid w:val="0"/>
        <w:spacing w:line="360" w:lineRule="auto"/>
        <w:ind w:firstLine="462" w:firstLineChars="220"/>
        <w:textAlignment w:val="auto"/>
        <w:rPr>
          <w:rFonts w:ascii="华文中宋" w:hAnsi="华文中宋" w:eastAsia="华文中宋"/>
          <w:color w:val="auto"/>
          <w:highlight w:val="none"/>
        </w:rPr>
      </w:pPr>
      <w:r>
        <w:rPr>
          <w:rFonts w:ascii="华文中宋" w:hAnsi="华文中宋" w:eastAsia="华文中宋"/>
          <w:b/>
          <w:color w:val="auto"/>
          <w:highlight w:val="none"/>
        </w:rPr>
        <w:t>3</w:t>
      </w:r>
      <w:r>
        <w:rPr>
          <w:rFonts w:hint="eastAsia" w:ascii="华文中宋" w:hAnsi="华文中宋" w:eastAsia="华文中宋"/>
          <w:b/>
          <w:color w:val="auto"/>
          <w:highlight w:val="none"/>
          <w:lang w:val="en-US" w:eastAsia="zh-CN"/>
        </w:rPr>
        <w:t>0</w:t>
      </w:r>
      <w:r>
        <w:rPr>
          <w:rFonts w:hint="eastAsia" w:ascii="华文中宋" w:hAnsi="华文中宋" w:eastAsia="华文中宋"/>
          <w:b/>
          <w:color w:val="auto"/>
          <w:highlight w:val="none"/>
        </w:rPr>
        <w:t>．签订合同</w:t>
      </w:r>
    </w:p>
    <w:p w14:paraId="6EDB946E">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 xml:space="preserve">.1 </w:t>
      </w:r>
      <w:r>
        <w:rPr>
          <w:rFonts w:hint="eastAsia" w:ascii="华文中宋" w:hAnsi="华文中宋" w:eastAsia="华文中宋" w:cs="华文中宋"/>
          <w:color w:val="auto"/>
          <w:highlight w:val="none"/>
        </w:rPr>
        <w:t>采购人应当自中标通知书（在系统中自行下载）发出之日起</w:t>
      </w:r>
      <w:r>
        <w:rPr>
          <w:rFonts w:ascii="华文中宋" w:hAnsi="华文中宋" w:eastAsia="华文中宋" w:cs="华文中宋"/>
          <w:color w:val="auto"/>
          <w:highlight w:val="none"/>
        </w:rPr>
        <w:t>30</w:t>
      </w:r>
      <w:r>
        <w:rPr>
          <w:rFonts w:hint="eastAsia" w:ascii="华文中宋" w:hAnsi="华文中宋" w:eastAsia="华文中宋" w:cs="华文中宋"/>
          <w:color w:val="auto"/>
          <w:highlight w:val="none"/>
        </w:rPr>
        <w:t>日内与中标人在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业务执行系统中</w:t>
      </w:r>
      <w:r>
        <w:rPr>
          <w:rFonts w:hint="eastAsia" w:ascii="华文中宋" w:hAnsi="华文中宋" w:eastAsia="华文中宋" w:cs="华文中宋"/>
          <w:color w:val="auto"/>
          <w:highlight w:val="none"/>
        </w:rPr>
        <w:t>线上签订政府采购合同。</w:t>
      </w:r>
    </w:p>
    <w:p w14:paraId="3CC0214A">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中标人应按照招标文件、投标文件及评标过程中的有关澄清、说明或者补正文件的内容与采购人签订合同。中标人不得再与采购人签订背离合同实质性内容的其它协议或声明。</w:t>
      </w:r>
    </w:p>
    <w:p w14:paraId="4C86F102">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0</w:t>
      </w:r>
      <w:r>
        <w:rPr>
          <w:rFonts w:ascii="华文中宋" w:hAnsi="华文中宋" w:eastAsia="华文中宋"/>
          <w:color w:val="auto"/>
          <w:highlight w:val="none"/>
        </w:rPr>
        <w:t>.3</w:t>
      </w:r>
      <w:r>
        <w:rPr>
          <w:rFonts w:hint="eastAsia" w:ascii="华文中宋" w:hAnsi="华文中宋" w:eastAsia="华文中宋"/>
          <w:color w:val="auto"/>
          <w:highlight w:val="none"/>
        </w:rPr>
        <w:t>本文件第四部分采购需求中要求中标供应商提交履约保证金的，中标供应商须按照规定向采购人提交履约保证金。</w:t>
      </w:r>
    </w:p>
    <w:p w14:paraId="4F28591D">
      <w:pPr>
        <w:pStyle w:val="3"/>
        <w:numPr>
          <w:ilvl w:val="1"/>
          <w:numId w:val="0"/>
        </w:numPr>
        <w:spacing w:before="31" w:beforeLines="10" w:after="31" w:afterLines="10" w:line="360" w:lineRule="auto"/>
        <w:ind w:left="447"/>
        <w:jc w:val="both"/>
        <w:rPr>
          <w:rFonts w:ascii="华文中宋" w:hAnsi="华文中宋" w:eastAsia="华文中宋"/>
          <w:color w:val="auto"/>
          <w:spacing w:val="10"/>
          <w:sz w:val="24"/>
          <w:szCs w:val="24"/>
          <w:highlight w:val="none"/>
        </w:rPr>
      </w:pPr>
      <w:bookmarkStart w:id="44" w:name="_Toc10439"/>
      <w:bookmarkStart w:id="45" w:name="_Toc421716587"/>
      <w:bookmarkStart w:id="46" w:name="_Toc424378692"/>
      <w:bookmarkStart w:id="47" w:name="_Toc18682"/>
      <w:r>
        <w:rPr>
          <w:rFonts w:hint="eastAsia" w:ascii="华文中宋" w:hAnsi="华文中宋" w:eastAsia="华文中宋"/>
          <w:color w:val="auto"/>
          <w:spacing w:val="10"/>
          <w:sz w:val="24"/>
          <w:szCs w:val="24"/>
          <w:highlight w:val="none"/>
        </w:rPr>
        <w:t>七、服务费</w:t>
      </w:r>
      <w:bookmarkEnd w:id="44"/>
      <w:bookmarkEnd w:id="45"/>
      <w:bookmarkEnd w:id="46"/>
      <w:bookmarkEnd w:id="47"/>
      <w:r>
        <w:rPr>
          <w:rFonts w:hint="eastAsia" w:ascii="华文中宋" w:hAnsi="华文中宋" w:eastAsia="华文中宋"/>
          <w:color w:val="auto"/>
          <w:spacing w:val="10"/>
          <w:sz w:val="24"/>
          <w:szCs w:val="24"/>
          <w:highlight w:val="none"/>
        </w:rPr>
        <w:t>　　</w:t>
      </w:r>
    </w:p>
    <w:p w14:paraId="664853F4">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3</w:t>
      </w:r>
      <w:r>
        <w:rPr>
          <w:rFonts w:hint="eastAsia" w:ascii="华文中宋" w:hAnsi="华文中宋" w:eastAsia="华文中宋"/>
          <w:b/>
          <w:color w:val="auto"/>
          <w:highlight w:val="none"/>
          <w:lang w:val="en-US" w:eastAsia="zh-CN"/>
        </w:rPr>
        <w:t>1</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服务费</w:t>
      </w:r>
    </w:p>
    <w:p w14:paraId="2375A3EC">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集采机构作为非营利事业法人，是集中采购项目的执行机构，在政府采购活动中不收取任何服务费。</w:t>
      </w:r>
    </w:p>
    <w:p w14:paraId="4514B92E">
      <w:pPr>
        <w:pStyle w:val="3"/>
        <w:numPr>
          <w:ilvl w:val="1"/>
          <w:numId w:val="0"/>
        </w:numPr>
        <w:spacing w:before="31" w:beforeLines="10" w:after="31" w:afterLines="10" w:line="360" w:lineRule="auto"/>
        <w:ind w:left="420"/>
        <w:jc w:val="both"/>
        <w:rPr>
          <w:rFonts w:ascii="华文中宋" w:hAnsi="华文中宋" w:eastAsia="华文中宋"/>
          <w:color w:val="auto"/>
          <w:spacing w:val="10"/>
          <w:sz w:val="24"/>
          <w:szCs w:val="24"/>
          <w:highlight w:val="none"/>
        </w:rPr>
      </w:pPr>
      <w:bookmarkStart w:id="48" w:name="_Toc1445"/>
      <w:bookmarkStart w:id="49" w:name="_Toc29869"/>
      <w:bookmarkStart w:id="50" w:name="_Toc421716588"/>
      <w:bookmarkStart w:id="51" w:name="_Toc424378693"/>
      <w:r>
        <w:rPr>
          <w:rFonts w:hint="eastAsia" w:ascii="华文中宋" w:hAnsi="华文中宋" w:eastAsia="华文中宋"/>
          <w:color w:val="auto"/>
          <w:spacing w:val="10"/>
          <w:sz w:val="24"/>
          <w:szCs w:val="24"/>
          <w:highlight w:val="none"/>
        </w:rPr>
        <w:t>八、保密和披露</w:t>
      </w:r>
      <w:bookmarkEnd w:id="48"/>
      <w:bookmarkEnd w:id="49"/>
      <w:bookmarkEnd w:id="50"/>
      <w:bookmarkEnd w:id="51"/>
    </w:p>
    <w:p w14:paraId="081DCD23">
      <w:pPr>
        <w:pStyle w:val="56"/>
        <w:adjustRightInd/>
        <w:spacing w:line="360" w:lineRule="auto"/>
        <w:ind w:left="1" w:firstLine="25" w:firstLineChars="12"/>
        <w:textAlignment w:val="auto"/>
        <w:rPr>
          <w:rFonts w:ascii="华文中宋" w:hAnsi="华文中宋" w:eastAsia="华文中宋"/>
          <w:b/>
          <w:color w:val="auto"/>
          <w:highlight w:val="none"/>
        </w:rPr>
      </w:pPr>
      <w:r>
        <w:rPr>
          <w:rFonts w:ascii="华文中宋" w:hAnsi="华文中宋" w:eastAsia="华文中宋"/>
          <w:b/>
          <w:color w:val="auto"/>
          <w:highlight w:val="none"/>
        </w:rPr>
        <w:t xml:space="preserve">    3</w:t>
      </w:r>
      <w:r>
        <w:rPr>
          <w:rFonts w:hint="eastAsia" w:ascii="华文中宋" w:hAnsi="华文中宋" w:eastAsia="华文中宋"/>
          <w:b/>
          <w:color w:val="auto"/>
          <w:highlight w:val="none"/>
          <w:lang w:val="en-US" w:eastAsia="zh-CN"/>
        </w:rPr>
        <w:t>2</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保密</w:t>
      </w:r>
    </w:p>
    <w:p w14:paraId="06E92C4E">
      <w:pPr>
        <w:pStyle w:val="56"/>
        <w:snapToGrid w:val="0"/>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投标人自领取招标文件之日起，须承诺承担本招标项目下的保密义务，不得将因本次招标获得的信息外传。</w:t>
      </w:r>
    </w:p>
    <w:p w14:paraId="0AFEC7AA">
      <w:pPr>
        <w:pStyle w:val="56"/>
        <w:adjustRightInd/>
        <w:spacing w:line="360" w:lineRule="auto"/>
        <w:ind w:firstLine="25" w:firstLineChars="12"/>
        <w:textAlignment w:val="auto"/>
        <w:rPr>
          <w:rFonts w:ascii="华文中宋" w:hAnsi="华文中宋" w:eastAsia="华文中宋"/>
          <w:b/>
          <w:color w:val="auto"/>
          <w:highlight w:val="none"/>
        </w:rPr>
      </w:pPr>
      <w:r>
        <w:rPr>
          <w:rFonts w:ascii="华文中宋" w:hAnsi="华文中宋" w:eastAsia="华文中宋"/>
          <w:b/>
          <w:color w:val="auto"/>
          <w:highlight w:val="none"/>
        </w:rPr>
        <w:t xml:space="preserve">    3</w:t>
      </w:r>
      <w:r>
        <w:rPr>
          <w:rFonts w:hint="eastAsia" w:ascii="华文中宋" w:hAnsi="华文中宋" w:eastAsia="华文中宋"/>
          <w:b/>
          <w:color w:val="auto"/>
          <w:highlight w:val="none"/>
          <w:lang w:val="en-US" w:eastAsia="zh-CN"/>
        </w:rPr>
        <w:t>3</w:t>
      </w:r>
      <w:r>
        <w:rPr>
          <w:rFonts w:ascii="华文中宋" w:hAnsi="华文中宋" w:eastAsia="华文中宋"/>
          <w:b/>
          <w:color w:val="auto"/>
          <w:highlight w:val="none"/>
        </w:rPr>
        <w:t xml:space="preserve">. </w:t>
      </w:r>
      <w:r>
        <w:rPr>
          <w:rFonts w:hint="eastAsia" w:ascii="华文中宋" w:hAnsi="华文中宋" w:eastAsia="华文中宋"/>
          <w:b/>
          <w:color w:val="auto"/>
          <w:highlight w:val="none"/>
        </w:rPr>
        <w:t>披露</w:t>
      </w:r>
    </w:p>
    <w:p w14:paraId="03174329">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集采机构有权将投标人提供的所有资料向有关政府部门或评审标书的有关人员披露。</w:t>
      </w:r>
    </w:p>
    <w:p w14:paraId="7BA0D9C3">
      <w:pPr>
        <w:pStyle w:val="56"/>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3</w:t>
      </w:r>
      <w:r>
        <w:rPr>
          <w:rFonts w:ascii="华文中宋" w:hAnsi="华文中宋" w:eastAsia="华文中宋"/>
          <w:color w:val="auto"/>
          <w:highlight w:val="none"/>
        </w:rPr>
        <w:t xml:space="preserve">.2 </w:t>
      </w:r>
      <w:r>
        <w:rPr>
          <w:rFonts w:hint="eastAsia" w:ascii="华文中宋" w:hAnsi="华文中宋" w:eastAsia="华文中宋"/>
          <w:color w:val="auto"/>
          <w:highlight w:val="none"/>
        </w:rPr>
        <w:t>在集采机构认为适当时或国家机关调查、审查、审计时以及其他符合法律法规规定的情形下，集采机构无须事先征求投标人</w:t>
      </w:r>
      <w:r>
        <w:rPr>
          <w:rFonts w:ascii="华文中宋" w:hAnsi="华文中宋" w:eastAsia="华文中宋"/>
          <w:color w:val="auto"/>
          <w:highlight w:val="none"/>
        </w:rPr>
        <w:t>/</w:t>
      </w:r>
      <w:r>
        <w:rPr>
          <w:rFonts w:hint="eastAsia" w:ascii="华文中宋" w:hAnsi="华文中宋" w:eastAsia="华文中宋"/>
          <w:color w:val="auto"/>
          <w:highlight w:val="none"/>
        </w:rPr>
        <w:t>中标人同意即可披露关于采购过程、合同文本、签署情况的资料、投标人</w:t>
      </w:r>
      <w:r>
        <w:rPr>
          <w:rFonts w:ascii="华文中宋" w:hAnsi="华文中宋" w:eastAsia="华文中宋"/>
          <w:color w:val="auto"/>
          <w:highlight w:val="none"/>
        </w:rPr>
        <w:t>/</w:t>
      </w:r>
      <w:r>
        <w:rPr>
          <w:rFonts w:hint="eastAsia" w:ascii="华文中宋" w:hAnsi="华文中宋" w:eastAsia="华文中宋"/>
          <w:color w:val="auto"/>
          <w:highlight w:val="none"/>
        </w:rPr>
        <w:t>中标人的名称及地址、投标文件的有关信息以及补充条款等，但必须在合理的必要范围内。对任何已经公布过的内容或与之内容相同的资料，以及投标人</w:t>
      </w:r>
      <w:r>
        <w:rPr>
          <w:rFonts w:ascii="华文中宋" w:hAnsi="华文中宋" w:eastAsia="华文中宋"/>
          <w:color w:val="auto"/>
          <w:highlight w:val="none"/>
        </w:rPr>
        <w:t>/</w:t>
      </w:r>
      <w:r>
        <w:rPr>
          <w:rFonts w:hint="eastAsia" w:ascii="华文中宋" w:hAnsi="华文中宋" w:eastAsia="华文中宋"/>
          <w:color w:val="auto"/>
          <w:highlight w:val="none"/>
        </w:rPr>
        <w:t>中标人已经泄露或公开的，无须再承担保密责任。</w:t>
      </w:r>
    </w:p>
    <w:p w14:paraId="638E5EAF">
      <w:pPr>
        <w:pStyle w:val="3"/>
        <w:numPr>
          <w:ilvl w:val="1"/>
          <w:numId w:val="0"/>
        </w:numPr>
        <w:spacing w:before="31" w:beforeLines="10" w:after="31" w:afterLines="10" w:line="360" w:lineRule="auto"/>
        <w:ind w:firstLine="390" w:firstLineChars="150"/>
        <w:contextualSpacing/>
        <w:jc w:val="both"/>
        <w:rPr>
          <w:rFonts w:ascii="华文中宋" w:hAnsi="华文中宋" w:eastAsia="华文中宋"/>
          <w:color w:val="auto"/>
          <w:spacing w:val="10"/>
          <w:sz w:val="24"/>
          <w:szCs w:val="24"/>
          <w:highlight w:val="none"/>
        </w:rPr>
      </w:pPr>
      <w:bookmarkStart w:id="52" w:name="_Toc20833"/>
      <w:bookmarkStart w:id="53" w:name="_Toc16093"/>
      <w:bookmarkStart w:id="54" w:name="_Toc352761941"/>
      <w:r>
        <w:rPr>
          <w:rFonts w:hint="eastAsia" w:ascii="华文中宋" w:hAnsi="华文中宋" w:eastAsia="华文中宋"/>
          <w:color w:val="auto"/>
          <w:spacing w:val="10"/>
          <w:sz w:val="24"/>
          <w:szCs w:val="24"/>
          <w:highlight w:val="none"/>
        </w:rPr>
        <w:t>九、询问和质疑</w:t>
      </w:r>
      <w:bookmarkEnd w:id="52"/>
      <w:bookmarkEnd w:id="53"/>
    </w:p>
    <w:p w14:paraId="7428CCA5">
      <w:pPr>
        <w:spacing w:line="360" w:lineRule="auto"/>
        <w:ind w:firstLine="420" w:firstLineChars="200"/>
        <w:rPr>
          <w:rFonts w:ascii="华文中宋" w:hAnsi="华文中宋" w:eastAsia="华文中宋"/>
          <w:b/>
          <w:color w:val="auto"/>
          <w:highlight w:val="none"/>
        </w:rPr>
      </w:pPr>
      <w:bookmarkStart w:id="55" w:name="_Toc18768"/>
      <w:r>
        <w:rPr>
          <w:rFonts w:ascii="华文中宋" w:hAnsi="华文中宋" w:eastAsia="华文中宋"/>
          <w:b/>
          <w:color w:val="auto"/>
          <w:highlight w:val="none"/>
        </w:rPr>
        <w:t>3</w:t>
      </w:r>
      <w:r>
        <w:rPr>
          <w:rFonts w:hint="eastAsia" w:ascii="华文中宋" w:hAnsi="华文中宋" w:eastAsia="华文中宋"/>
          <w:b/>
          <w:color w:val="auto"/>
          <w:highlight w:val="none"/>
          <w:lang w:val="en-US" w:eastAsia="zh-CN"/>
        </w:rPr>
        <w:t>4</w:t>
      </w:r>
      <w:r>
        <w:rPr>
          <w:rFonts w:hint="eastAsia" w:ascii="华文中宋" w:hAnsi="华文中宋" w:eastAsia="华文中宋"/>
          <w:b/>
          <w:color w:val="auto"/>
          <w:szCs w:val="21"/>
          <w:highlight w:val="none"/>
        </w:rPr>
        <w:t>．</w:t>
      </w:r>
      <w:r>
        <w:rPr>
          <w:rFonts w:hint="eastAsia" w:ascii="华文中宋" w:hAnsi="华文中宋" w:eastAsia="华文中宋"/>
          <w:b/>
          <w:color w:val="auto"/>
          <w:highlight w:val="none"/>
        </w:rPr>
        <w:t>询问和质疑的线上提交</w:t>
      </w:r>
    </w:p>
    <w:p w14:paraId="69BE6A6C">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.1</w:t>
      </w:r>
      <w:r>
        <w:rPr>
          <w:rFonts w:hint="eastAsia" w:ascii="华文中宋" w:hAnsi="华文中宋" w:eastAsia="华文中宋"/>
          <w:color w:val="auto"/>
          <w:highlight w:val="none"/>
          <w:lang w:val="en-US" w:eastAsia="zh-CN"/>
        </w:rPr>
        <w:t>投标供应商</w:t>
      </w:r>
      <w:r>
        <w:rPr>
          <w:rFonts w:hint="eastAsia" w:ascii="华文中宋" w:hAnsi="华文中宋" w:eastAsia="华文中宋"/>
          <w:color w:val="auto"/>
          <w:highlight w:val="none"/>
        </w:rPr>
        <w:t>对</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文件（除采购需求、综合评分细则）、</w:t>
      </w:r>
      <w:r>
        <w:rPr>
          <w:rFonts w:hint="eastAsia" w:ascii="华文中宋" w:hAnsi="华文中宋" w:eastAsia="华文中宋"/>
          <w:color w:val="auto"/>
          <w:highlight w:val="none"/>
          <w:lang w:val="en-US" w:eastAsia="zh-CN"/>
        </w:rPr>
        <w:t>评审</w:t>
      </w:r>
      <w:r>
        <w:rPr>
          <w:rFonts w:hint="eastAsia" w:ascii="华文中宋" w:hAnsi="华文中宋" w:eastAsia="华文中宋"/>
          <w:color w:val="auto"/>
          <w:highlight w:val="none"/>
        </w:rPr>
        <w:t>过程、采购结果进行口头询问的，可按第一部分</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邀请中载明的联系方式、地址向集采机口头提出询问。</w:t>
      </w:r>
    </w:p>
    <w:p w14:paraId="4678D0D9">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.2</w:t>
      </w: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供应商对</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文件的采购需求、综合评分细则进行口头询问的，可按第一部分</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邀请中载明的联系方式、地址向采购人口头提出询问。</w:t>
      </w:r>
    </w:p>
    <w:p w14:paraId="2519AD79">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供应商对</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314CB39E">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.4</w:t>
      </w: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供应商对</w:t>
      </w:r>
      <w:r>
        <w:rPr>
          <w:rFonts w:hint="eastAsia" w:ascii="华文中宋" w:hAnsi="华文中宋" w:eastAsia="华文中宋"/>
          <w:color w:val="auto"/>
          <w:highlight w:val="none"/>
          <w:lang w:val="en-US" w:eastAsia="zh-CN"/>
        </w:rPr>
        <w:t>采购</w:t>
      </w:r>
      <w:r>
        <w:rPr>
          <w:rFonts w:hint="eastAsia" w:ascii="华文中宋" w:hAnsi="华文中宋" w:eastAsia="华文中宋"/>
          <w:color w:val="auto"/>
          <w:highlight w:val="none"/>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699E2D7B">
      <w:pPr>
        <w:pStyle w:val="56"/>
        <w:snapToGrid w:val="0"/>
        <w:spacing w:line="360" w:lineRule="auto"/>
        <w:ind w:firstLine="420" w:firstLineChars="200"/>
        <w:textAlignment w:val="auto"/>
        <w:rPr>
          <w:rFonts w:ascii="华文中宋" w:hAnsi="华文中宋" w:eastAsia="华文中宋"/>
          <w:b/>
          <w:color w:val="auto"/>
          <w:highlight w:val="none"/>
        </w:rPr>
      </w:pPr>
      <w:r>
        <w:rPr>
          <w:rFonts w:ascii="华文中宋" w:hAnsi="华文中宋" w:eastAsia="华文中宋"/>
          <w:b/>
          <w:color w:val="auto"/>
          <w:highlight w:val="none"/>
        </w:rPr>
        <w:t>3</w:t>
      </w:r>
      <w:r>
        <w:rPr>
          <w:rFonts w:hint="eastAsia" w:ascii="华文中宋" w:hAnsi="华文中宋" w:eastAsia="华文中宋"/>
          <w:b/>
          <w:color w:val="auto"/>
          <w:highlight w:val="none"/>
          <w:lang w:val="en-US" w:eastAsia="zh-CN"/>
        </w:rPr>
        <w:t>5</w:t>
      </w:r>
      <w:r>
        <w:rPr>
          <w:rFonts w:hint="eastAsia" w:ascii="华文中宋" w:hAnsi="华文中宋" w:eastAsia="华文中宋"/>
          <w:b/>
          <w:color w:val="auto"/>
          <w:highlight w:val="none"/>
        </w:rPr>
        <w:t>．询问和质疑的线上答复</w:t>
      </w:r>
    </w:p>
    <w:p w14:paraId="7909AC71">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lang w:val="en-US" w:eastAsia="zh-CN"/>
        </w:rPr>
        <w:t>5</w:t>
      </w:r>
      <w:r>
        <w:rPr>
          <w:rFonts w:ascii="华文中宋" w:hAnsi="华文中宋" w:eastAsia="华文中宋"/>
          <w:color w:val="auto"/>
          <w:highlight w:val="none"/>
        </w:rPr>
        <w:t xml:space="preserve">.1 </w:t>
      </w:r>
      <w:r>
        <w:rPr>
          <w:rFonts w:hint="eastAsia" w:ascii="华文中宋" w:hAnsi="华文中宋" w:eastAsia="华文中宋"/>
          <w:color w:val="auto"/>
          <w:highlight w:val="none"/>
        </w:rPr>
        <w:t>向“采购单位”提交询问函或质疑函的，由采购人按照法律法规规定在系统中进行答复；向“代理机构”提交询问函或质疑函的，由代理机构（以下表述为集采机构）按照法律法规规定在系统中进行答复。</w:t>
      </w:r>
    </w:p>
    <w:p w14:paraId="67E9A0CD">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3</w:t>
      </w:r>
      <w:r>
        <w:rPr>
          <w:rFonts w:hint="eastAsia" w:ascii="华文中宋" w:hAnsi="华文中宋" w:eastAsia="华文中宋"/>
          <w:color w:val="auto"/>
          <w:highlight w:val="none"/>
          <w:lang w:val="en-US" w:eastAsia="zh-CN"/>
        </w:rPr>
        <w:t>5</w:t>
      </w:r>
      <w:r>
        <w:rPr>
          <w:rFonts w:hint="eastAsia" w:ascii="华文中宋" w:hAnsi="华文中宋" w:eastAsia="华文中宋"/>
          <w:color w:val="auto"/>
          <w:highlight w:val="none"/>
        </w:rPr>
        <w:t>.2质疑答复内容不得涉及商业秘密。</w:t>
      </w:r>
    </w:p>
    <w:p w14:paraId="7B74A269">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lang w:val="en-US" w:eastAsia="zh-CN"/>
        </w:rPr>
        <w:t>5</w:t>
      </w:r>
      <w:r>
        <w:rPr>
          <w:rFonts w:hint="eastAsia" w:ascii="华文中宋" w:hAnsi="华文中宋" w:eastAsia="华文中宋"/>
          <w:color w:val="auto"/>
          <w:szCs w:val="21"/>
          <w:highlight w:val="none"/>
        </w:rPr>
        <w:t>.3质疑供应商撤回质疑的，采购人或集采机构终止质疑处理。</w:t>
      </w:r>
    </w:p>
    <w:p w14:paraId="0251D730">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lang w:val="en-US" w:eastAsia="zh-CN"/>
        </w:rPr>
        <w:t>5</w:t>
      </w:r>
      <w:r>
        <w:rPr>
          <w:rFonts w:hint="eastAsia" w:ascii="华文中宋" w:hAnsi="华文中宋" w:eastAsia="华文中宋"/>
          <w:color w:val="auto"/>
          <w:szCs w:val="21"/>
          <w:highlight w:val="none"/>
        </w:rPr>
        <w:t>.4供应商质疑不成立，或者成立但未对</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结果构成影响的，继续开展采购活动；认为供应商质疑成立且影响或者可能影响</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结果的，按照下列情况处理：</w:t>
      </w:r>
    </w:p>
    <w:p w14:paraId="732C40CE">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）对</w:t>
      </w:r>
      <w:r>
        <w:rPr>
          <w:rFonts w:hint="eastAsia" w:ascii="华文中宋" w:hAnsi="华文中宋" w:eastAsia="华文中宋"/>
          <w:color w:val="auto"/>
          <w:szCs w:val="21"/>
          <w:highlight w:val="none"/>
          <w:lang w:val="en-US" w:eastAsia="zh-CN"/>
        </w:rPr>
        <w:t>招标</w:t>
      </w:r>
      <w:r>
        <w:rPr>
          <w:rFonts w:hint="eastAsia" w:ascii="华文中宋" w:hAnsi="华文中宋" w:eastAsia="华文中宋"/>
          <w:color w:val="auto"/>
          <w:szCs w:val="21"/>
          <w:highlight w:val="none"/>
        </w:rPr>
        <w:t>文件提出的质疑，依法通过澄清或者修改可以继续开展采购活动的，澄清或者修改</w:t>
      </w:r>
      <w:r>
        <w:rPr>
          <w:rFonts w:hint="eastAsia" w:ascii="华文中宋" w:hAnsi="华文中宋" w:eastAsia="华文中宋"/>
          <w:color w:val="auto"/>
          <w:szCs w:val="21"/>
          <w:highlight w:val="none"/>
          <w:lang w:val="en-US" w:eastAsia="zh-CN"/>
        </w:rPr>
        <w:t>招标</w:t>
      </w:r>
      <w:r>
        <w:rPr>
          <w:rFonts w:hint="eastAsia" w:ascii="华文中宋" w:hAnsi="华文中宋" w:eastAsia="华文中宋"/>
          <w:color w:val="auto"/>
          <w:szCs w:val="21"/>
          <w:highlight w:val="none"/>
        </w:rPr>
        <w:t>文件后继续开展采购活动；否则应修改</w:t>
      </w:r>
      <w:r>
        <w:rPr>
          <w:rFonts w:hint="eastAsia" w:ascii="华文中宋" w:hAnsi="华文中宋" w:eastAsia="华文中宋"/>
          <w:color w:val="auto"/>
          <w:szCs w:val="21"/>
          <w:highlight w:val="none"/>
          <w:lang w:val="en-US" w:eastAsia="zh-CN"/>
        </w:rPr>
        <w:t>招标</w:t>
      </w:r>
      <w:r>
        <w:rPr>
          <w:rFonts w:hint="eastAsia" w:ascii="华文中宋" w:hAnsi="华文中宋" w:eastAsia="华文中宋"/>
          <w:color w:val="auto"/>
          <w:szCs w:val="21"/>
          <w:highlight w:val="none"/>
        </w:rPr>
        <w:t>文件后重新开展采购活动。</w:t>
      </w:r>
    </w:p>
    <w:p w14:paraId="6F3F08E6">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）对</w:t>
      </w:r>
      <w:r>
        <w:rPr>
          <w:rFonts w:hint="eastAsia" w:ascii="华文中宋" w:hAnsi="华文中宋" w:eastAsia="华文中宋"/>
          <w:color w:val="auto"/>
          <w:szCs w:val="21"/>
          <w:highlight w:val="none"/>
          <w:lang w:val="en-US" w:eastAsia="zh-CN"/>
        </w:rPr>
        <w:t>采购</w:t>
      </w:r>
      <w:r>
        <w:rPr>
          <w:rFonts w:hint="eastAsia" w:ascii="华文中宋" w:hAnsi="华文中宋" w:eastAsia="华文中宋"/>
          <w:color w:val="auto"/>
          <w:szCs w:val="21"/>
          <w:highlight w:val="none"/>
        </w:rPr>
        <w:t>过程、</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结果提出的质疑，合格供应商符合法定数量时，可以从合格的</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候选人中另行确定</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供应商的，应当依法另行确定</w:t>
      </w:r>
      <w:r>
        <w:rPr>
          <w:rFonts w:hint="eastAsia" w:ascii="华文中宋" w:hAnsi="华文中宋" w:eastAsia="华文中宋"/>
          <w:color w:val="auto"/>
          <w:szCs w:val="21"/>
          <w:highlight w:val="none"/>
          <w:lang w:val="en-US" w:eastAsia="zh-CN"/>
        </w:rPr>
        <w:t>中标</w:t>
      </w:r>
      <w:r>
        <w:rPr>
          <w:rFonts w:hint="eastAsia" w:ascii="华文中宋" w:hAnsi="华文中宋" w:eastAsia="华文中宋"/>
          <w:color w:val="auto"/>
          <w:szCs w:val="21"/>
          <w:highlight w:val="none"/>
        </w:rPr>
        <w:t>供应商；否则应重新开展采购活动。</w:t>
      </w:r>
    </w:p>
    <w:p w14:paraId="306FA5BC">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w:t>
      </w:r>
      <w:r>
        <w:rPr>
          <w:rFonts w:hint="eastAsia" w:ascii="华文中宋" w:hAnsi="华文中宋" w:eastAsia="华文中宋"/>
          <w:color w:val="auto"/>
          <w:sz w:val="21"/>
          <w:szCs w:val="21"/>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73CE929D">
      <w:pPr>
        <w:pStyle w:val="56"/>
        <w:snapToGrid w:val="0"/>
        <w:spacing w:line="360" w:lineRule="auto"/>
        <w:ind w:firstLine="520"/>
        <w:textAlignment w:val="auto"/>
        <w:outlineLvl w:val="1"/>
        <w:rPr>
          <w:rFonts w:hint="eastAsia" w:ascii="华文中宋" w:hAnsi="华文中宋" w:eastAsia="华文中宋"/>
          <w:b/>
          <w:color w:val="auto"/>
          <w:spacing w:val="10"/>
          <w:sz w:val="24"/>
          <w:szCs w:val="24"/>
          <w:highlight w:val="none"/>
          <w:lang w:eastAsia="zh-CN"/>
        </w:rPr>
      </w:pPr>
      <w:bookmarkStart w:id="56" w:name="_Toc2859"/>
      <w:bookmarkStart w:id="57" w:name="_Toc20456"/>
      <w:r>
        <w:rPr>
          <w:rFonts w:hint="eastAsia" w:ascii="华文中宋" w:hAnsi="华文中宋" w:eastAsia="华文中宋"/>
          <w:b/>
          <w:color w:val="auto"/>
          <w:spacing w:val="10"/>
          <w:sz w:val="24"/>
          <w:szCs w:val="24"/>
          <w:highlight w:val="none"/>
          <w:lang w:eastAsia="zh-CN"/>
        </w:rPr>
        <w:t>十、“政采智贷”</w:t>
      </w:r>
      <w:bookmarkEnd w:id="56"/>
      <w:bookmarkEnd w:id="57"/>
    </w:p>
    <w:p w14:paraId="5C4B48B1">
      <w:pPr>
        <w:pStyle w:val="13"/>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jc w:val="left"/>
        <w:textAlignment w:val="auto"/>
        <w:outlineLvl w:val="9"/>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36. 根据财政部门文件精神，凡是在大同市进行工商登记且参加政府采购活动并取得政府采购合同的中小企业，均可向“山西政府采购信用融资平台”上开展“政采智贷”业务的银行申请贷款。</w:t>
      </w:r>
    </w:p>
    <w:p w14:paraId="69D7A20F">
      <w:pPr>
        <w:pStyle w:val="56"/>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lang w:val="en-US" w:eastAsia="zh-CN"/>
        </w:rPr>
        <w:t>37. 政府采购中标供应商存在融资需求，在签订政府采购合同后，可以进入“山西政府采购网”-“政采智贷”模块-“山西政府采购信用融资平台”选择所在地区-试点银行机构，点击立即申请-立即登录，进行合同融资申请。</w:t>
      </w:r>
    </w:p>
    <w:p w14:paraId="2D50ADD6">
      <w:pPr>
        <w:pStyle w:val="56"/>
        <w:snapToGrid w:val="0"/>
        <w:spacing w:line="360" w:lineRule="auto"/>
        <w:ind w:firstLine="315" w:firstLineChars="150"/>
        <w:textAlignment w:val="auto"/>
        <w:rPr>
          <w:rFonts w:ascii="华文中宋" w:hAnsi="华文中宋" w:eastAsia="华文中宋"/>
          <w:color w:val="auto"/>
          <w:highlight w:val="none"/>
        </w:rPr>
      </w:pPr>
    </w:p>
    <w:p w14:paraId="3BC0E0D7">
      <w:pPr>
        <w:pStyle w:val="56"/>
        <w:snapToGrid w:val="0"/>
        <w:spacing w:line="360" w:lineRule="auto"/>
        <w:ind w:firstLine="315" w:firstLineChars="150"/>
        <w:textAlignment w:val="auto"/>
        <w:rPr>
          <w:rFonts w:ascii="华文中宋" w:hAnsi="华文中宋" w:eastAsia="华文中宋"/>
          <w:color w:val="auto"/>
          <w:highlight w:val="none"/>
        </w:rPr>
      </w:pPr>
    </w:p>
    <w:p w14:paraId="468C0678">
      <w:pPr>
        <w:pStyle w:val="53"/>
        <w:pageBreakBefore/>
        <w:numPr>
          <w:ilvl w:val="0"/>
          <w:numId w:val="0"/>
        </w:numPr>
        <w:snapToGrid w:val="0"/>
        <w:spacing w:before="0" w:after="0"/>
        <w:rPr>
          <w:rFonts w:ascii="华文中宋" w:hAnsi="华文中宋" w:eastAsia="华文中宋"/>
          <w:color w:val="auto"/>
          <w:spacing w:val="20"/>
          <w:szCs w:val="28"/>
          <w:highlight w:val="none"/>
        </w:rPr>
      </w:pPr>
      <w:bookmarkStart w:id="58" w:name="_Toc18446"/>
      <w:r>
        <w:rPr>
          <w:rFonts w:hint="eastAsia" w:ascii="华文中宋" w:hAnsi="华文中宋" w:eastAsia="华文中宋"/>
          <w:color w:val="auto"/>
          <w:spacing w:val="20"/>
          <w:szCs w:val="28"/>
          <w:highlight w:val="none"/>
        </w:rPr>
        <w:t>第四部分</w:t>
      </w:r>
      <w:bookmarkEnd w:id="54"/>
      <w:bookmarkEnd w:id="55"/>
      <w:r>
        <w:rPr>
          <w:rFonts w:hint="eastAsia" w:ascii="华文中宋" w:hAnsi="华文中宋" w:eastAsia="华文中宋"/>
          <w:color w:val="auto"/>
          <w:spacing w:val="20"/>
          <w:szCs w:val="28"/>
          <w:highlight w:val="none"/>
        </w:rPr>
        <w:t xml:space="preserve">  采购需求</w:t>
      </w:r>
      <w:bookmarkEnd w:id="58"/>
    </w:p>
    <w:p w14:paraId="1C3C6F1D">
      <w:pPr>
        <w:rPr>
          <w:color w:val="auto"/>
          <w:sz w:val="32"/>
          <w:szCs w:val="32"/>
          <w:highlight w:val="none"/>
        </w:rPr>
      </w:pPr>
    </w:p>
    <w:p w14:paraId="759C79C0">
      <w:pPr>
        <w:spacing w:before="380" w:after="140" w:line="288" w:lineRule="auto"/>
        <w:ind w:left="0"/>
        <w:jc w:val="left"/>
        <w:outlineLvl w:val="0"/>
        <w:rPr>
          <w:color w:val="auto"/>
          <w:highlight w:val="none"/>
        </w:rPr>
      </w:pPr>
      <w:bookmarkStart w:id="59" w:name="heading_0"/>
      <w:r>
        <w:rPr>
          <w:rFonts w:ascii="Arial" w:hAnsi="Arial" w:eastAsia="等线" w:cs="Arial"/>
          <w:b/>
          <w:color w:val="auto"/>
          <w:sz w:val="36"/>
          <w:highlight w:val="none"/>
        </w:rPr>
        <w:t>一、基本情况</w:t>
      </w:r>
      <w:bookmarkEnd w:id="59"/>
    </w:p>
    <w:p w14:paraId="0682357E">
      <w:pPr>
        <w:spacing w:before="120" w:after="120" w:line="288" w:lineRule="auto"/>
        <w:ind w:left="0"/>
        <w:jc w:val="left"/>
        <w:rPr>
          <w:rFonts w:ascii="Arial" w:hAnsi="Arial" w:eastAsia="等线" w:cs="Arial"/>
          <w:color w:val="auto"/>
          <w:sz w:val="22"/>
          <w:highlight w:val="none"/>
        </w:rPr>
      </w:pPr>
      <w:r>
        <w:rPr>
          <w:rFonts w:ascii="Arial" w:hAnsi="Arial" w:eastAsia="等线" w:cs="Arial"/>
          <w:color w:val="auto"/>
          <w:sz w:val="22"/>
          <w:highlight w:val="none"/>
        </w:rPr>
        <w:t>1、项目名称：计算机实训室设备采购及桌椅维修项目</w:t>
      </w:r>
    </w:p>
    <w:p w14:paraId="138969C7">
      <w:pPr>
        <w:spacing w:before="120" w:after="120" w:line="288" w:lineRule="auto"/>
        <w:ind w:left="0"/>
        <w:jc w:val="left"/>
        <w:rPr>
          <w:color w:val="auto"/>
          <w:highlight w:val="none"/>
        </w:rPr>
      </w:pPr>
      <w:r>
        <w:rPr>
          <w:rFonts w:ascii="Arial" w:hAnsi="Arial" w:eastAsia="等线" w:cs="Arial"/>
          <w:color w:val="auto"/>
          <w:sz w:val="22"/>
          <w:highlight w:val="none"/>
        </w:rPr>
        <w:t>2、项目概况：本项目为学校两个计算机实训室建设，采购100台学生用机、10台技能大赛专用机、2台机房专用稳压电源、1套电子教室+网络同传与还原系统及相关辅材，完成设备安装调试、系统部署、售后培训，并对两个机房原有机桌进行维修；利用原有旧交换机、服务器机柜、综合布线，不新增采购；项目用于满足学校计算机专业日常教学、实训、中职学业水平考试及学生技能大赛训练、参赛需求。</w:t>
      </w:r>
    </w:p>
    <w:p w14:paraId="7293BDD3">
      <w:pPr>
        <w:spacing w:before="120" w:after="120" w:line="288" w:lineRule="auto"/>
        <w:ind w:left="0"/>
        <w:jc w:val="left"/>
        <w:rPr>
          <w:rFonts w:ascii="Arial" w:hAnsi="Arial" w:eastAsia="等线" w:cs="Arial"/>
          <w:color w:val="auto"/>
          <w:sz w:val="22"/>
          <w:highlight w:val="none"/>
        </w:rPr>
      </w:pPr>
      <w:r>
        <w:rPr>
          <w:rFonts w:ascii="Arial" w:hAnsi="Arial" w:eastAsia="等线" w:cs="Arial"/>
          <w:color w:val="auto"/>
          <w:sz w:val="22"/>
          <w:highlight w:val="none"/>
        </w:rPr>
        <w:t>3、采购方式：公开招标</w:t>
      </w:r>
    </w:p>
    <w:p w14:paraId="34B07F16">
      <w:pPr>
        <w:spacing w:before="120" w:after="120" w:line="288" w:lineRule="auto"/>
        <w:ind w:left="0"/>
        <w:jc w:val="left"/>
        <w:rPr>
          <w:color w:val="auto"/>
          <w:highlight w:val="none"/>
        </w:rPr>
      </w:pPr>
      <w:r>
        <w:rPr>
          <w:rFonts w:ascii="Arial" w:hAnsi="Arial" w:eastAsia="等线" w:cs="Arial"/>
          <w:color w:val="auto"/>
          <w:sz w:val="22"/>
          <w:highlight w:val="none"/>
        </w:rPr>
        <w:t>4、预算：人民币590000元（大写：伍拾玖万元整）</w:t>
      </w:r>
    </w:p>
    <w:p w14:paraId="48F33813">
      <w:pPr>
        <w:spacing w:before="120" w:after="120" w:line="288" w:lineRule="auto"/>
        <w:ind w:left="0"/>
        <w:jc w:val="left"/>
        <w:rPr>
          <w:color w:val="auto"/>
          <w:highlight w:val="none"/>
        </w:rPr>
      </w:pPr>
      <w:r>
        <w:rPr>
          <w:rFonts w:ascii="Arial" w:hAnsi="Arial" w:eastAsia="等线" w:cs="Arial"/>
          <w:color w:val="auto"/>
          <w:sz w:val="22"/>
          <w:highlight w:val="none"/>
        </w:rPr>
        <w:t>5、最高限价：人民币590000元（大写：伍拾玖万元整），超出最高限价的投标无效</w:t>
      </w:r>
    </w:p>
    <w:p w14:paraId="2921780E">
      <w:pPr>
        <w:spacing w:before="120" w:after="120" w:line="288" w:lineRule="auto"/>
        <w:ind w:left="0"/>
        <w:jc w:val="left"/>
        <w:rPr>
          <w:rFonts w:hint="eastAsia" w:eastAsia="等线"/>
          <w:color w:val="auto"/>
          <w:highlight w:val="none"/>
          <w:lang w:eastAsia="zh-CN"/>
        </w:rPr>
      </w:pPr>
      <w:r>
        <w:rPr>
          <w:rFonts w:ascii="Arial" w:hAnsi="Arial" w:eastAsia="等线" w:cs="Arial"/>
          <w:color w:val="auto"/>
          <w:sz w:val="22"/>
          <w:highlight w:val="none"/>
        </w:rPr>
        <w:t>6、是否接收代理商投标：</w:t>
      </w:r>
      <w:r>
        <w:rPr>
          <w:rFonts w:hint="eastAsia" w:ascii="Arial" w:hAnsi="Arial" w:eastAsia="等线" w:cs="Arial"/>
          <w:color w:val="auto"/>
          <w:sz w:val="22"/>
          <w:highlight w:val="none"/>
          <w:lang w:eastAsia="zh-CN"/>
        </w:rPr>
        <w:t>是</w:t>
      </w:r>
    </w:p>
    <w:p w14:paraId="74CB9474">
      <w:pPr>
        <w:spacing w:before="120" w:after="120" w:line="288" w:lineRule="auto"/>
        <w:ind w:left="0"/>
        <w:jc w:val="left"/>
        <w:rPr>
          <w:rFonts w:ascii="Arial" w:hAnsi="Arial" w:eastAsia="等线" w:cs="Arial"/>
          <w:color w:val="auto"/>
          <w:sz w:val="22"/>
          <w:highlight w:val="none"/>
        </w:rPr>
      </w:pPr>
      <w:r>
        <w:rPr>
          <w:rFonts w:ascii="Arial" w:hAnsi="Arial" w:eastAsia="等线" w:cs="Arial"/>
          <w:color w:val="auto"/>
          <w:sz w:val="22"/>
          <w:highlight w:val="none"/>
        </w:rPr>
        <w:t>7、是否允许再分包：否</w:t>
      </w:r>
    </w:p>
    <w:p w14:paraId="30A8C325">
      <w:pPr>
        <w:spacing w:before="380" w:after="140" w:line="288" w:lineRule="auto"/>
        <w:ind w:left="0"/>
        <w:jc w:val="left"/>
        <w:outlineLvl w:val="0"/>
        <w:rPr>
          <w:color w:val="auto"/>
          <w:highlight w:val="none"/>
        </w:rPr>
      </w:pPr>
      <w:bookmarkStart w:id="60" w:name="heading_1"/>
      <w:r>
        <w:rPr>
          <w:rFonts w:ascii="Arial" w:hAnsi="Arial" w:eastAsia="等线" w:cs="Arial"/>
          <w:b/>
          <w:color w:val="auto"/>
          <w:sz w:val="36"/>
          <w:highlight w:val="none"/>
        </w:rPr>
        <w:t>二、资格条件</w:t>
      </w:r>
      <w:bookmarkEnd w:id="60"/>
    </w:p>
    <w:p w14:paraId="3B883A14">
      <w:pPr>
        <w:spacing w:before="120" w:after="120" w:line="288" w:lineRule="auto"/>
        <w:ind w:left="0"/>
        <w:jc w:val="left"/>
        <w:rPr>
          <w:color w:val="auto"/>
          <w:highlight w:val="none"/>
        </w:rPr>
      </w:pPr>
      <w:r>
        <w:rPr>
          <w:rFonts w:ascii="Arial" w:hAnsi="Arial" w:eastAsia="等线" w:cs="Arial"/>
          <w:color w:val="auto"/>
          <w:sz w:val="22"/>
          <w:highlight w:val="none"/>
        </w:rPr>
        <w:t>1、《政府采购法》第22条规定；</w:t>
      </w:r>
    </w:p>
    <w:p w14:paraId="5A051D22">
      <w:pPr>
        <w:spacing w:before="120" w:after="120" w:line="288" w:lineRule="auto"/>
        <w:ind w:left="0"/>
        <w:jc w:val="left"/>
        <w:rPr>
          <w:color w:val="auto"/>
          <w:highlight w:val="none"/>
        </w:rPr>
      </w:pPr>
      <w:r>
        <w:rPr>
          <w:rFonts w:ascii="Arial" w:hAnsi="Arial" w:eastAsia="等线" w:cs="Arial"/>
          <w:color w:val="auto"/>
          <w:sz w:val="22"/>
          <w:highlight w:val="none"/>
        </w:rPr>
        <w:t>2、未被信用中国网（http://www.creditchina.gov.cn）和中国政府采购网（http://www.ccgp.gov.cn）列入失信被执行人、重大税收违法案件当事人名单（重大税收违法失信主体）和政府采购严重违法失信行为信息记录名单；</w:t>
      </w:r>
    </w:p>
    <w:p w14:paraId="1CA826DB">
      <w:pPr>
        <w:spacing w:before="120" w:after="120" w:line="288" w:lineRule="auto"/>
        <w:ind w:left="0"/>
        <w:jc w:val="left"/>
        <w:rPr>
          <w:color w:val="auto"/>
          <w:highlight w:val="none"/>
        </w:rPr>
      </w:pPr>
      <w:r>
        <w:rPr>
          <w:rFonts w:ascii="Arial" w:hAnsi="Arial" w:eastAsia="等线" w:cs="Arial"/>
          <w:color w:val="auto"/>
          <w:sz w:val="22"/>
          <w:highlight w:val="none"/>
        </w:rPr>
        <w:t>3、单位负责人为同一人或者存在直接控股、管理关系的不同投标人，不得参加同一合同项下的政府采购活动；</w:t>
      </w:r>
    </w:p>
    <w:p w14:paraId="0075ABB9">
      <w:pPr>
        <w:spacing w:before="120" w:after="120" w:line="288" w:lineRule="auto"/>
        <w:ind w:left="0"/>
        <w:jc w:val="left"/>
        <w:rPr>
          <w:color w:val="auto"/>
          <w:highlight w:val="none"/>
        </w:rPr>
      </w:pPr>
      <w:r>
        <w:rPr>
          <w:rFonts w:ascii="Arial" w:hAnsi="Arial" w:eastAsia="等线" w:cs="Arial"/>
          <w:color w:val="auto"/>
          <w:sz w:val="22"/>
          <w:highlight w:val="none"/>
        </w:rPr>
        <w:t>4、落实政府采购政策的资格条件：</w:t>
      </w:r>
    </w:p>
    <w:p w14:paraId="54565887">
      <w:pPr>
        <w:spacing w:before="120" w:after="120" w:line="288" w:lineRule="auto"/>
        <w:ind w:left="0"/>
        <w:jc w:val="left"/>
        <w:rPr>
          <w:rFonts w:hint="eastAsia" w:eastAsia="等线"/>
          <w:color w:val="auto"/>
          <w:highlight w:val="none"/>
          <w:lang w:eastAsia="zh-CN"/>
        </w:rPr>
      </w:pPr>
      <w:r>
        <w:rPr>
          <w:rFonts w:ascii="Arial" w:hAnsi="Arial" w:eastAsia="等线" w:cs="Arial"/>
          <w:color w:val="auto"/>
          <w:sz w:val="22"/>
          <w:highlight w:val="none"/>
        </w:rPr>
        <w:t>是否专门面向中小企业：</w:t>
      </w:r>
      <w:r>
        <w:rPr>
          <w:rFonts w:hint="eastAsia" w:ascii="Arial" w:hAnsi="Arial" w:eastAsia="等线" w:cs="Arial"/>
          <w:color w:val="auto"/>
          <w:sz w:val="22"/>
          <w:highlight w:val="none"/>
          <w:lang w:eastAsia="zh-CN"/>
        </w:rPr>
        <w:t>否</w:t>
      </w:r>
    </w:p>
    <w:p w14:paraId="026B61C2">
      <w:pPr>
        <w:spacing w:before="120" w:after="120" w:line="288" w:lineRule="auto"/>
        <w:ind w:left="0"/>
        <w:jc w:val="left"/>
        <w:rPr>
          <w:rFonts w:hint="default" w:ascii="Arial" w:hAnsi="Arial" w:eastAsia="等线" w:cs="Arial"/>
          <w:color w:val="auto"/>
          <w:sz w:val="22"/>
          <w:highlight w:val="none"/>
          <w:lang w:val="en-US" w:eastAsia="zh-CN"/>
        </w:rPr>
      </w:pPr>
      <w:r>
        <w:rPr>
          <w:rFonts w:ascii="Arial" w:hAnsi="Arial" w:eastAsia="等线" w:cs="Arial"/>
          <w:color w:val="auto"/>
          <w:sz w:val="22"/>
          <w:highlight w:val="none"/>
        </w:rPr>
        <w:t>若不面向中小企业，小微企业价格评审优惠为：</w:t>
      </w:r>
      <w:r>
        <w:rPr>
          <w:rFonts w:hint="eastAsia" w:ascii="Arial" w:hAnsi="Arial" w:eastAsia="等线" w:cs="Arial"/>
          <w:color w:val="auto"/>
          <w:sz w:val="22"/>
          <w:highlight w:val="none"/>
          <w:lang w:val="en-US" w:eastAsia="zh-CN"/>
        </w:rPr>
        <w:t>15%</w:t>
      </w:r>
    </w:p>
    <w:p w14:paraId="599D9FC2">
      <w:pPr>
        <w:numPr>
          <w:ilvl w:val="0"/>
          <w:numId w:val="0"/>
        </w:numPr>
        <w:spacing w:before="120" w:after="120" w:line="288" w:lineRule="auto"/>
        <w:ind w:left="0" w:leftChars="0"/>
        <w:jc w:val="left"/>
        <w:rPr>
          <w:rFonts w:hint="eastAsia" w:ascii="Arial" w:hAnsi="Arial" w:eastAsia="等线" w:cs="Arial"/>
          <w:color w:val="auto"/>
          <w:sz w:val="22"/>
          <w:highlight w:val="none"/>
          <w:lang w:eastAsia="zh-CN"/>
        </w:rPr>
      </w:pPr>
      <w:r>
        <w:rPr>
          <w:rFonts w:hint="eastAsia" w:ascii="Arial" w:hAnsi="Arial" w:eastAsia="等线" w:cs="Arial"/>
          <w:color w:val="auto"/>
          <w:sz w:val="22"/>
          <w:szCs w:val="22"/>
          <w:highlight w:val="none"/>
          <w:lang w:eastAsia="zh-CN"/>
        </w:rPr>
        <w:t>5、</w:t>
      </w:r>
      <w:r>
        <w:rPr>
          <w:rFonts w:ascii="Arial" w:hAnsi="Arial" w:eastAsia="等线" w:cs="Arial"/>
          <w:color w:val="auto"/>
          <w:sz w:val="22"/>
          <w:highlight w:val="none"/>
        </w:rPr>
        <w:t>本项目特定资格要求：</w:t>
      </w:r>
      <w:r>
        <w:rPr>
          <w:rFonts w:hint="eastAsia" w:ascii="Arial" w:hAnsi="Arial" w:eastAsia="等线" w:cs="Arial"/>
          <w:color w:val="auto"/>
          <w:sz w:val="22"/>
          <w:highlight w:val="none"/>
          <w:lang w:eastAsia="zh-CN"/>
        </w:rPr>
        <w:t>无</w:t>
      </w:r>
    </w:p>
    <w:p w14:paraId="4E2F41CB">
      <w:pPr>
        <w:numPr>
          <w:ilvl w:val="0"/>
          <w:numId w:val="0"/>
        </w:numPr>
        <w:spacing w:before="120" w:after="120" w:line="288" w:lineRule="auto"/>
        <w:ind w:left="0" w:leftChars="0"/>
        <w:jc w:val="left"/>
        <w:rPr>
          <w:color w:val="auto"/>
          <w:highlight w:val="none"/>
        </w:rPr>
      </w:pPr>
      <w:r>
        <w:rPr>
          <w:rFonts w:ascii="Arial" w:hAnsi="Arial" w:eastAsia="等线" w:cs="Arial"/>
          <w:color w:val="auto"/>
          <w:sz w:val="22"/>
          <w:highlight w:val="none"/>
        </w:rPr>
        <w:t>6、是否允许联合体投标：否</w:t>
      </w:r>
    </w:p>
    <w:p w14:paraId="1AC9B512">
      <w:pPr>
        <w:spacing w:before="380" w:after="140" w:line="288" w:lineRule="auto"/>
        <w:ind w:left="0"/>
        <w:jc w:val="left"/>
        <w:outlineLvl w:val="0"/>
        <w:rPr>
          <w:color w:val="auto"/>
          <w:highlight w:val="none"/>
        </w:rPr>
      </w:pPr>
      <w:bookmarkStart w:id="61" w:name="heading_2"/>
      <w:r>
        <w:rPr>
          <w:rFonts w:ascii="Arial" w:hAnsi="Arial" w:eastAsia="等线" w:cs="Arial"/>
          <w:b/>
          <w:color w:val="auto"/>
          <w:sz w:val="36"/>
          <w:highlight w:val="none"/>
        </w:rPr>
        <w:t>三、商务要求</w:t>
      </w:r>
      <w:bookmarkEnd w:id="61"/>
    </w:p>
    <w:p w14:paraId="29A0EC63">
      <w:pPr>
        <w:spacing w:before="120" w:after="120" w:line="288" w:lineRule="auto"/>
        <w:ind w:left="0"/>
        <w:jc w:val="left"/>
        <w:rPr>
          <w:color w:val="auto"/>
          <w:highlight w:val="none"/>
        </w:rPr>
      </w:pPr>
      <w:r>
        <w:rPr>
          <w:rFonts w:ascii="Arial" w:hAnsi="Arial" w:eastAsia="等线" w:cs="Arial"/>
          <w:color w:val="auto"/>
          <w:sz w:val="22"/>
          <w:highlight w:val="none"/>
        </w:rPr>
        <w:t>1、供货时间：合同签订后20个工作日内，完成所有设备的运输、上楼、安装调试及原有机房桌椅维修，确保两个机房正常投入使用；技能大赛专用机优先交付，保障大赛训练进度。</w:t>
      </w:r>
    </w:p>
    <w:p w14:paraId="404AA3FE">
      <w:pPr>
        <w:spacing w:before="120" w:after="120" w:line="288" w:lineRule="auto"/>
        <w:ind w:left="0"/>
        <w:jc w:val="left"/>
        <w:rPr>
          <w:rFonts w:hint="eastAsia" w:eastAsia="等线"/>
          <w:color w:val="auto"/>
          <w:highlight w:val="none"/>
          <w:lang w:eastAsia="zh-CN"/>
        </w:rPr>
      </w:pPr>
      <w:r>
        <w:rPr>
          <w:rFonts w:ascii="Arial" w:hAnsi="Arial" w:eastAsia="等线" w:cs="Arial"/>
          <w:color w:val="auto"/>
          <w:sz w:val="22"/>
          <w:highlight w:val="none"/>
        </w:rPr>
        <w:t>2、付款方式：合同签订后支付合同总金额的30%作为预付款；设备安装调试完毕、验收合格后支付合同总金额的65%；质保期满1年后，支付剩余5%质保金</w:t>
      </w:r>
      <w:r>
        <w:rPr>
          <w:rFonts w:hint="eastAsia" w:ascii="Arial" w:hAnsi="Arial" w:eastAsia="等线" w:cs="Arial"/>
          <w:color w:val="auto"/>
          <w:sz w:val="22"/>
          <w:highlight w:val="none"/>
          <w:lang w:eastAsia="zh-CN"/>
        </w:rPr>
        <w:t>。</w:t>
      </w:r>
    </w:p>
    <w:p w14:paraId="5CADF2BB">
      <w:pPr>
        <w:spacing w:before="120" w:after="120" w:line="288" w:lineRule="auto"/>
        <w:ind w:left="0"/>
        <w:jc w:val="left"/>
        <w:rPr>
          <w:rFonts w:hint="eastAsia" w:ascii="Arial" w:hAnsi="Arial" w:eastAsia="等线" w:cs="Arial"/>
          <w:color w:val="auto"/>
          <w:sz w:val="22"/>
          <w:highlight w:val="none"/>
          <w:lang w:eastAsia="zh-CN"/>
        </w:rPr>
      </w:pPr>
      <w:r>
        <w:rPr>
          <w:rFonts w:ascii="Arial" w:hAnsi="Arial" w:eastAsia="等线" w:cs="Arial"/>
          <w:color w:val="auto"/>
          <w:sz w:val="22"/>
          <w:highlight w:val="none"/>
        </w:rPr>
        <w:t>3、供货地点：</w:t>
      </w:r>
      <w:r>
        <w:rPr>
          <w:rFonts w:hint="eastAsia" w:ascii="Arial" w:hAnsi="Arial" w:eastAsia="等线" w:cs="Arial"/>
          <w:color w:val="auto"/>
          <w:sz w:val="22"/>
          <w:highlight w:val="none"/>
          <w:lang w:eastAsia="zh-CN"/>
        </w:rPr>
        <w:t>大同市第二高级职业中学校实训楼三层机房。</w:t>
      </w:r>
    </w:p>
    <w:p w14:paraId="18F582A8">
      <w:pPr>
        <w:spacing w:before="120" w:after="120" w:line="288" w:lineRule="auto"/>
        <w:ind w:left="0"/>
        <w:jc w:val="left"/>
        <w:rPr>
          <w:color w:val="auto"/>
          <w:highlight w:val="none"/>
        </w:rPr>
      </w:pPr>
      <w:r>
        <w:rPr>
          <w:rFonts w:ascii="Arial" w:hAnsi="Arial" w:eastAsia="等线" w:cs="Arial"/>
          <w:color w:val="auto"/>
          <w:sz w:val="22"/>
          <w:highlight w:val="none"/>
        </w:rPr>
        <w:t>4、质保期及售后服务要求：所有硬件设备（学生机、教师机、稳压电源等）原厂3年上门保修；电子教室+网络同传与还原系统终身免费升级；原有机房桌椅维修提供1年免费保修，质保期自验收合格之日起计算；接到故障报修后，2小时内远程响应，24小时内上门维修，重大故障48小时内解决；免费提供2次技术培训，覆盖设备操作、软件使用、日常维护、故障排查等内容。</w:t>
      </w:r>
    </w:p>
    <w:p w14:paraId="671C1E57">
      <w:pPr>
        <w:spacing w:before="380" w:after="140" w:line="288" w:lineRule="auto"/>
        <w:ind w:left="0"/>
        <w:jc w:val="left"/>
        <w:outlineLvl w:val="0"/>
        <w:rPr>
          <w:color w:val="auto"/>
          <w:highlight w:val="none"/>
        </w:rPr>
      </w:pPr>
      <w:bookmarkStart w:id="62" w:name="heading_3"/>
      <w:r>
        <w:rPr>
          <w:rFonts w:ascii="Arial" w:hAnsi="Arial" w:eastAsia="等线" w:cs="Arial"/>
          <w:b/>
          <w:color w:val="auto"/>
          <w:sz w:val="36"/>
          <w:highlight w:val="none"/>
        </w:rPr>
        <w:t>四、技术要求</w:t>
      </w:r>
      <w:bookmarkEnd w:id="62"/>
    </w:p>
    <w:p w14:paraId="48834A2E">
      <w:pPr>
        <w:spacing w:before="120" w:after="120" w:line="288" w:lineRule="auto"/>
        <w:ind w:left="0"/>
        <w:jc w:val="left"/>
        <w:rPr>
          <w:rFonts w:ascii="Arial" w:hAnsi="Arial" w:eastAsia="等线" w:cs="Arial"/>
          <w:color w:val="auto"/>
          <w:sz w:val="22"/>
          <w:highlight w:val="none"/>
        </w:rPr>
      </w:pPr>
      <w:r>
        <w:rPr>
          <w:rFonts w:ascii="Arial" w:hAnsi="Arial" w:eastAsia="等线" w:cs="Arial"/>
          <w:color w:val="auto"/>
          <w:sz w:val="22"/>
          <w:highlight w:val="none"/>
        </w:rPr>
        <w:t>所有带“★”的参数为实质性响应内容，未满足将导致投标无效；核心产品（学生终端、技能大赛专用机）用“※”标注。</w:t>
      </w:r>
    </w:p>
    <w:p w14:paraId="43D1F6BC">
      <w:pPr>
        <w:spacing w:before="120" w:after="120" w:line="288" w:lineRule="auto"/>
        <w:ind w:left="0"/>
        <w:jc w:val="left"/>
        <w:rPr>
          <w:rFonts w:ascii="Arial" w:hAnsi="Arial" w:eastAsia="等线" w:cs="Arial"/>
          <w:color w:val="auto"/>
          <w:sz w:val="22"/>
          <w:highlight w:val="none"/>
        </w:rPr>
      </w:pPr>
    </w:p>
    <w:p w14:paraId="744A43CC">
      <w:pPr>
        <w:spacing w:before="120" w:after="120" w:line="288" w:lineRule="auto"/>
        <w:ind w:left="0"/>
        <w:jc w:val="left"/>
        <w:rPr>
          <w:rFonts w:ascii="Arial" w:hAnsi="Arial" w:eastAsia="等线" w:cs="Arial"/>
          <w:color w:val="auto"/>
          <w:sz w:val="22"/>
          <w:highlight w:val="none"/>
        </w:rPr>
      </w:pPr>
      <w:r>
        <w:rPr>
          <w:rFonts w:ascii="Arial" w:hAnsi="Arial" w:eastAsia="等线" w:cs="Arial"/>
          <w:color w:val="auto"/>
          <w:sz w:val="22"/>
          <w:highlight w:val="none"/>
        </w:rPr>
        <w:t>★政府采购强制节能产品：学生终端（台式计算机）</w:t>
      </w:r>
      <w:r>
        <w:rPr>
          <w:rFonts w:hint="eastAsia" w:ascii="Arial" w:hAnsi="Arial" w:eastAsia="等线" w:cs="Arial"/>
          <w:color w:val="auto"/>
          <w:sz w:val="22"/>
          <w:highlight w:val="none"/>
          <w:lang w:eastAsia="zh-CN"/>
        </w:rPr>
        <w:t>和</w:t>
      </w:r>
      <w:r>
        <w:rPr>
          <w:rFonts w:ascii="Arial" w:hAnsi="Arial" w:eastAsia="等线" w:cs="Arial"/>
          <w:color w:val="auto"/>
          <w:sz w:val="22"/>
          <w:highlight w:val="none"/>
        </w:rPr>
        <w:t>技能大赛专用机（台式计算机），须提供</w:t>
      </w:r>
      <w:r>
        <w:rPr>
          <w:rFonts w:hint="eastAsia" w:ascii="Arial" w:hAnsi="Arial" w:eastAsia="等线" w:cs="Arial"/>
          <w:color w:val="auto"/>
          <w:sz w:val="22"/>
          <w:highlight w:val="none"/>
        </w:rPr>
        <w:t>国家确定的认证机构出具的、处于有效期内的</w:t>
      </w:r>
      <w:r>
        <w:rPr>
          <w:rFonts w:ascii="Arial" w:hAnsi="Arial" w:eastAsia="等线" w:cs="Arial"/>
          <w:color w:val="auto"/>
          <w:sz w:val="22"/>
          <w:highlight w:val="none"/>
        </w:rPr>
        <w:t>节能认证证书。</w:t>
      </w:r>
    </w:p>
    <w:p w14:paraId="10EE2BE6">
      <w:pPr>
        <w:spacing w:before="120" w:after="120" w:line="288" w:lineRule="auto"/>
        <w:ind w:left="0"/>
        <w:jc w:val="left"/>
        <w:rPr>
          <w:rFonts w:ascii="Arial" w:hAnsi="Arial" w:eastAsia="等线" w:cs="Arial"/>
          <w:color w:val="auto"/>
          <w:sz w:val="22"/>
          <w:highlight w:val="none"/>
        </w:rPr>
      </w:pPr>
    </w:p>
    <w:p w14:paraId="305C1922">
      <w:pPr>
        <w:spacing w:before="120" w:after="120" w:line="288" w:lineRule="auto"/>
        <w:ind w:left="0"/>
        <w:jc w:val="left"/>
        <w:rPr>
          <w:rFonts w:ascii="Arial" w:hAnsi="Arial" w:eastAsia="等线" w:cs="Arial"/>
          <w:color w:val="auto"/>
          <w:sz w:val="22"/>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60"/>
        <w:gridCol w:w="1260"/>
        <w:gridCol w:w="2715"/>
        <w:gridCol w:w="685"/>
        <w:gridCol w:w="1040"/>
        <w:gridCol w:w="1720"/>
      </w:tblGrid>
      <w:tr w14:paraId="3765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0A3435AA">
            <w:pPr>
              <w:spacing w:before="120" w:after="120" w:line="288" w:lineRule="auto"/>
              <w:ind w:left="0"/>
              <w:jc w:val="left"/>
              <w:rPr>
                <w:color w:val="auto"/>
                <w:highlight w:val="none"/>
              </w:rPr>
            </w:pPr>
            <w:r>
              <w:rPr>
                <w:rFonts w:ascii="Arial" w:hAnsi="Arial" w:eastAsia="等线" w:cs="Arial"/>
                <w:color w:val="auto"/>
                <w:sz w:val="22"/>
                <w:highlight w:val="none"/>
              </w:rPr>
              <w:t>序号</w:t>
            </w:r>
          </w:p>
        </w:tc>
        <w:tc>
          <w:tcPr>
            <w:tcW w:w="1260" w:type="dxa"/>
            <w:tcMar>
              <w:top w:w="60" w:type="dxa"/>
              <w:left w:w="120" w:type="dxa"/>
              <w:bottom w:w="30" w:type="dxa"/>
              <w:right w:w="120" w:type="dxa"/>
            </w:tcMar>
          </w:tcPr>
          <w:p w14:paraId="648D6322">
            <w:pPr>
              <w:spacing w:before="120" w:after="120" w:line="288" w:lineRule="auto"/>
              <w:ind w:left="0"/>
              <w:jc w:val="left"/>
              <w:rPr>
                <w:color w:val="auto"/>
                <w:highlight w:val="none"/>
              </w:rPr>
            </w:pPr>
            <w:r>
              <w:rPr>
                <w:rFonts w:ascii="Arial" w:hAnsi="Arial" w:eastAsia="等线" w:cs="Arial"/>
                <w:color w:val="auto"/>
                <w:sz w:val="22"/>
                <w:highlight w:val="none"/>
              </w:rPr>
              <w:t>货物名称</w:t>
            </w:r>
          </w:p>
        </w:tc>
        <w:tc>
          <w:tcPr>
            <w:tcW w:w="2715" w:type="dxa"/>
            <w:tcMar>
              <w:top w:w="60" w:type="dxa"/>
              <w:left w:w="120" w:type="dxa"/>
              <w:bottom w:w="30" w:type="dxa"/>
              <w:right w:w="120" w:type="dxa"/>
            </w:tcMar>
          </w:tcPr>
          <w:p w14:paraId="3E3E5082">
            <w:pPr>
              <w:spacing w:before="120" w:after="120" w:line="288" w:lineRule="auto"/>
              <w:ind w:left="0"/>
              <w:jc w:val="left"/>
              <w:rPr>
                <w:color w:val="auto"/>
                <w:highlight w:val="none"/>
              </w:rPr>
            </w:pPr>
            <w:r>
              <w:rPr>
                <w:rFonts w:ascii="Arial" w:hAnsi="Arial" w:eastAsia="等线" w:cs="Arial"/>
                <w:color w:val="auto"/>
                <w:sz w:val="22"/>
                <w:highlight w:val="none"/>
              </w:rPr>
              <w:t>参数规格</w:t>
            </w:r>
          </w:p>
        </w:tc>
        <w:tc>
          <w:tcPr>
            <w:tcW w:w="685" w:type="dxa"/>
            <w:tcMar>
              <w:top w:w="60" w:type="dxa"/>
              <w:left w:w="120" w:type="dxa"/>
              <w:bottom w:w="30" w:type="dxa"/>
              <w:right w:w="120" w:type="dxa"/>
            </w:tcMar>
          </w:tcPr>
          <w:p w14:paraId="0D13975A">
            <w:pPr>
              <w:spacing w:before="120" w:after="120" w:line="288" w:lineRule="auto"/>
              <w:ind w:left="0"/>
              <w:jc w:val="left"/>
              <w:rPr>
                <w:color w:val="auto"/>
                <w:highlight w:val="none"/>
              </w:rPr>
            </w:pPr>
            <w:r>
              <w:rPr>
                <w:rFonts w:ascii="Arial" w:hAnsi="Arial" w:eastAsia="等线" w:cs="Arial"/>
                <w:color w:val="auto"/>
                <w:sz w:val="22"/>
                <w:highlight w:val="none"/>
              </w:rPr>
              <w:t>数量</w:t>
            </w:r>
          </w:p>
        </w:tc>
        <w:tc>
          <w:tcPr>
            <w:tcW w:w="1040" w:type="dxa"/>
            <w:tcMar>
              <w:top w:w="60" w:type="dxa"/>
              <w:left w:w="120" w:type="dxa"/>
              <w:bottom w:w="30" w:type="dxa"/>
              <w:right w:w="120" w:type="dxa"/>
            </w:tcMar>
          </w:tcPr>
          <w:p w14:paraId="3A2D7F32">
            <w:pPr>
              <w:spacing w:before="120" w:after="120" w:line="288" w:lineRule="auto"/>
              <w:ind w:left="0"/>
              <w:jc w:val="left"/>
              <w:rPr>
                <w:color w:val="auto"/>
                <w:highlight w:val="none"/>
              </w:rPr>
            </w:pPr>
            <w:r>
              <w:rPr>
                <w:rFonts w:ascii="Arial" w:hAnsi="Arial" w:eastAsia="等线" w:cs="Arial"/>
                <w:color w:val="auto"/>
                <w:sz w:val="22"/>
                <w:highlight w:val="none"/>
              </w:rPr>
              <w:t>单位</w:t>
            </w:r>
          </w:p>
        </w:tc>
        <w:tc>
          <w:tcPr>
            <w:tcW w:w="1720" w:type="dxa"/>
            <w:tcMar>
              <w:top w:w="60" w:type="dxa"/>
              <w:left w:w="120" w:type="dxa"/>
              <w:bottom w:w="30" w:type="dxa"/>
              <w:right w:w="120" w:type="dxa"/>
            </w:tcMar>
          </w:tcPr>
          <w:p w14:paraId="17F7BA08">
            <w:pPr>
              <w:spacing w:before="120" w:after="120" w:line="288" w:lineRule="auto"/>
              <w:ind w:left="0"/>
              <w:jc w:val="left"/>
              <w:rPr>
                <w:color w:val="auto"/>
                <w:highlight w:val="none"/>
              </w:rPr>
            </w:pPr>
            <w:r>
              <w:rPr>
                <w:rFonts w:ascii="Arial" w:hAnsi="Arial" w:eastAsia="等线" w:cs="Arial"/>
                <w:color w:val="auto"/>
                <w:sz w:val="22"/>
                <w:highlight w:val="none"/>
              </w:rPr>
              <w:t>备注</w:t>
            </w:r>
          </w:p>
        </w:tc>
      </w:tr>
      <w:tr w14:paraId="2D39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167AE3D5">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1260" w:type="dxa"/>
            <w:tcMar>
              <w:top w:w="60" w:type="dxa"/>
              <w:left w:w="120" w:type="dxa"/>
              <w:bottom w:w="30" w:type="dxa"/>
              <w:right w:w="120" w:type="dxa"/>
            </w:tcMar>
          </w:tcPr>
          <w:p w14:paraId="76858D8A">
            <w:pPr>
              <w:spacing w:before="120" w:after="120" w:line="288" w:lineRule="auto"/>
              <w:ind w:left="0"/>
              <w:jc w:val="left"/>
              <w:rPr>
                <w:color w:val="auto"/>
                <w:highlight w:val="none"/>
              </w:rPr>
            </w:pPr>
            <w:r>
              <w:rPr>
                <w:rFonts w:ascii="Arial" w:hAnsi="Arial" w:eastAsia="等线" w:cs="Arial"/>
                <w:color w:val="auto"/>
                <w:sz w:val="22"/>
                <w:highlight w:val="none"/>
              </w:rPr>
              <w:t>※学生终端（台式计算机）</w:t>
            </w:r>
          </w:p>
        </w:tc>
        <w:tc>
          <w:tcPr>
            <w:tcW w:w="2715" w:type="dxa"/>
            <w:tcMar>
              <w:top w:w="60" w:type="dxa"/>
              <w:left w:w="120" w:type="dxa"/>
              <w:bottom w:w="30" w:type="dxa"/>
              <w:right w:w="120" w:type="dxa"/>
            </w:tcMar>
          </w:tcPr>
          <w:p w14:paraId="7ECADDC0">
            <w:pPr>
              <w:spacing w:before="120" w:after="120" w:line="288" w:lineRule="auto"/>
              <w:ind w:left="0"/>
              <w:jc w:val="left"/>
              <w:rPr>
                <w:color w:val="auto"/>
                <w:highlight w:val="none"/>
              </w:rPr>
            </w:pPr>
            <w:r>
              <w:rPr>
                <w:rFonts w:ascii="Arial" w:hAnsi="Arial" w:eastAsia="等线" w:cs="Arial"/>
                <w:color w:val="auto"/>
                <w:sz w:val="22"/>
                <w:highlight w:val="none"/>
              </w:rPr>
              <w:t>详见下表“学生终端技术参数表”，须提供节能认证证书，非进口产品</w:t>
            </w:r>
          </w:p>
        </w:tc>
        <w:tc>
          <w:tcPr>
            <w:tcW w:w="685" w:type="dxa"/>
            <w:tcMar>
              <w:top w:w="60" w:type="dxa"/>
              <w:left w:w="120" w:type="dxa"/>
              <w:bottom w:w="30" w:type="dxa"/>
              <w:right w:w="120" w:type="dxa"/>
            </w:tcMar>
          </w:tcPr>
          <w:p w14:paraId="13391A4E">
            <w:pPr>
              <w:spacing w:before="120" w:after="120" w:line="288" w:lineRule="auto"/>
              <w:ind w:left="0"/>
              <w:jc w:val="left"/>
              <w:rPr>
                <w:color w:val="auto"/>
                <w:highlight w:val="none"/>
              </w:rPr>
            </w:pPr>
            <w:r>
              <w:rPr>
                <w:rFonts w:ascii="Arial" w:hAnsi="Arial" w:eastAsia="等线" w:cs="Arial"/>
                <w:color w:val="auto"/>
                <w:sz w:val="22"/>
                <w:highlight w:val="none"/>
              </w:rPr>
              <w:t>100</w:t>
            </w:r>
          </w:p>
        </w:tc>
        <w:tc>
          <w:tcPr>
            <w:tcW w:w="1040" w:type="dxa"/>
            <w:tcMar>
              <w:top w:w="60" w:type="dxa"/>
              <w:left w:w="120" w:type="dxa"/>
              <w:bottom w:w="30" w:type="dxa"/>
              <w:right w:w="120" w:type="dxa"/>
            </w:tcMar>
          </w:tcPr>
          <w:p w14:paraId="3E97E901">
            <w:pPr>
              <w:spacing w:before="120" w:after="120" w:line="288" w:lineRule="auto"/>
              <w:ind w:left="0"/>
              <w:jc w:val="left"/>
              <w:rPr>
                <w:color w:val="auto"/>
                <w:highlight w:val="none"/>
              </w:rPr>
            </w:pPr>
            <w:r>
              <w:rPr>
                <w:rFonts w:ascii="Arial" w:hAnsi="Arial" w:eastAsia="等线" w:cs="Arial"/>
                <w:color w:val="auto"/>
                <w:sz w:val="22"/>
                <w:highlight w:val="none"/>
              </w:rPr>
              <w:t>台</w:t>
            </w:r>
          </w:p>
        </w:tc>
        <w:tc>
          <w:tcPr>
            <w:tcW w:w="1720" w:type="dxa"/>
            <w:tcMar>
              <w:top w:w="60" w:type="dxa"/>
              <w:left w:w="120" w:type="dxa"/>
              <w:bottom w:w="30" w:type="dxa"/>
              <w:right w:w="120" w:type="dxa"/>
            </w:tcMar>
          </w:tcPr>
          <w:p w14:paraId="2B74C2C9">
            <w:pPr>
              <w:spacing w:before="120" w:after="120" w:line="288" w:lineRule="auto"/>
              <w:ind w:left="0"/>
              <w:jc w:val="left"/>
              <w:rPr>
                <w:color w:val="auto"/>
                <w:highlight w:val="none"/>
              </w:rPr>
            </w:pPr>
            <w:r>
              <w:rPr>
                <w:rFonts w:ascii="Arial" w:hAnsi="Arial" w:eastAsia="等线" w:cs="Arial"/>
                <w:color w:val="auto"/>
                <w:sz w:val="22"/>
                <w:highlight w:val="none"/>
              </w:rPr>
              <w:t>分配至两个机房，日常教学用，适配电子教室、网络同传还原系统，利用原有旧网络设备</w:t>
            </w:r>
          </w:p>
        </w:tc>
      </w:tr>
      <w:tr w14:paraId="0A98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6195B679">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2</w:t>
            </w:r>
          </w:p>
        </w:tc>
        <w:tc>
          <w:tcPr>
            <w:tcW w:w="1260" w:type="dxa"/>
            <w:tcMar>
              <w:top w:w="60" w:type="dxa"/>
              <w:left w:w="120" w:type="dxa"/>
              <w:bottom w:w="30" w:type="dxa"/>
              <w:right w:w="120" w:type="dxa"/>
            </w:tcMar>
          </w:tcPr>
          <w:p w14:paraId="36B20A72">
            <w:pPr>
              <w:spacing w:before="120" w:after="120" w:line="288" w:lineRule="auto"/>
              <w:ind w:left="0"/>
              <w:jc w:val="left"/>
              <w:rPr>
                <w:color w:val="auto"/>
                <w:highlight w:val="none"/>
              </w:rPr>
            </w:pPr>
            <w:r>
              <w:rPr>
                <w:rFonts w:ascii="Arial" w:hAnsi="Arial" w:eastAsia="等线" w:cs="Arial"/>
                <w:color w:val="auto"/>
                <w:sz w:val="22"/>
                <w:highlight w:val="none"/>
              </w:rPr>
              <w:t>※技能大赛专用机（台式计算机）</w:t>
            </w:r>
          </w:p>
        </w:tc>
        <w:tc>
          <w:tcPr>
            <w:tcW w:w="2715" w:type="dxa"/>
            <w:tcMar>
              <w:top w:w="60" w:type="dxa"/>
              <w:left w:w="120" w:type="dxa"/>
              <w:bottom w:w="30" w:type="dxa"/>
              <w:right w:w="120" w:type="dxa"/>
            </w:tcMar>
          </w:tcPr>
          <w:p w14:paraId="77774471">
            <w:pPr>
              <w:spacing w:before="120" w:after="120" w:line="288" w:lineRule="auto"/>
              <w:ind w:left="0"/>
              <w:jc w:val="left"/>
              <w:rPr>
                <w:color w:val="auto"/>
                <w:highlight w:val="none"/>
              </w:rPr>
            </w:pPr>
            <w:r>
              <w:rPr>
                <w:rFonts w:ascii="Arial" w:hAnsi="Arial" w:eastAsia="等线" w:cs="Arial"/>
                <w:color w:val="auto"/>
                <w:sz w:val="22"/>
                <w:highlight w:val="none"/>
              </w:rPr>
              <w:t>详见下表“技能大赛专用机技术参数表”，须提供节能认证证书，非进口产品，预装大赛常用软件</w:t>
            </w:r>
          </w:p>
        </w:tc>
        <w:tc>
          <w:tcPr>
            <w:tcW w:w="685" w:type="dxa"/>
            <w:tcMar>
              <w:top w:w="60" w:type="dxa"/>
              <w:left w:w="120" w:type="dxa"/>
              <w:bottom w:w="30" w:type="dxa"/>
              <w:right w:w="120" w:type="dxa"/>
            </w:tcMar>
          </w:tcPr>
          <w:p w14:paraId="7513B47E">
            <w:pPr>
              <w:spacing w:before="120" w:after="120" w:line="288" w:lineRule="auto"/>
              <w:ind w:left="0"/>
              <w:jc w:val="left"/>
              <w:rPr>
                <w:rFonts w:hint="default" w:eastAsia="宋体"/>
                <w:color w:val="auto"/>
                <w:highlight w:val="none"/>
                <w:lang w:val="en-US" w:eastAsia="zh-CN"/>
              </w:rPr>
            </w:pPr>
            <w:r>
              <w:rPr>
                <w:rFonts w:hint="eastAsia" w:ascii="Arial" w:hAnsi="Arial" w:eastAsia="等线" w:cs="Arial"/>
                <w:color w:val="auto"/>
                <w:sz w:val="22"/>
                <w:highlight w:val="none"/>
                <w:lang w:val="en-US" w:eastAsia="zh-CN"/>
              </w:rPr>
              <w:t>10</w:t>
            </w:r>
          </w:p>
        </w:tc>
        <w:tc>
          <w:tcPr>
            <w:tcW w:w="1040" w:type="dxa"/>
            <w:tcMar>
              <w:top w:w="60" w:type="dxa"/>
              <w:left w:w="120" w:type="dxa"/>
              <w:bottom w:w="30" w:type="dxa"/>
              <w:right w:w="120" w:type="dxa"/>
            </w:tcMar>
          </w:tcPr>
          <w:p w14:paraId="70E0FECE">
            <w:pPr>
              <w:spacing w:before="120" w:after="120" w:line="288" w:lineRule="auto"/>
              <w:ind w:left="0"/>
              <w:jc w:val="left"/>
              <w:rPr>
                <w:color w:val="auto"/>
                <w:highlight w:val="none"/>
              </w:rPr>
            </w:pPr>
            <w:r>
              <w:rPr>
                <w:rFonts w:ascii="Arial" w:hAnsi="Arial" w:eastAsia="等线" w:cs="Arial"/>
                <w:color w:val="auto"/>
                <w:sz w:val="22"/>
                <w:highlight w:val="none"/>
              </w:rPr>
              <w:t>台</w:t>
            </w:r>
          </w:p>
        </w:tc>
        <w:tc>
          <w:tcPr>
            <w:tcW w:w="1720" w:type="dxa"/>
            <w:tcMar>
              <w:top w:w="60" w:type="dxa"/>
              <w:left w:w="120" w:type="dxa"/>
              <w:bottom w:w="30" w:type="dxa"/>
              <w:right w:w="120" w:type="dxa"/>
            </w:tcMar>
          </w:tcPr>
          <w:p w14:paraId="123D7661">
            <w:pPr>
              <w:spacing w:before="120" w:after="120" w:line="288" w:lineRule="auto"/>
              <w:ind w:left="0"/>
              <w:jc w:val="left"/>
              <w:rPr>
                <w:color w:val="auto"/>
                <w:highlight w:val="none"/>
              </w:rPr>
            </w:pPr>
            <w:r>
              <w:rPr>
                <w:rFonts w:ascii="Arial" w:hAnsi="Arial" w:eastAsia="等线" w:cs="Arial"/>
                <w:color w:val="auto"/>
                <w:sz w:val="22"/>
                <w:highlight w:val="none"/>
              </w:rPr>
              <w:t>学生技能大赛训练、参赛用，配置高于日常教学机，满足编程、设计等大赛需求</w:t>
            </w:r>
          </w:p>
        </w:tc>
      </w:tr>
      <w:tr w14:paraId="5018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6CE432F3">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3</w:t>
            </w:r>
          </w:p>
        </w:tc>
        <w:tc>
          <w:tcPr>
            <w:tcW w:w="1260" w:type="dxa"/>
            <w:tcMar>
              <w:top w:w="60" w:type="dxa"/>
              <w:left w:w="120" w:type="dxa"/>
              <w:bottom w:w="30" w:type="dxa"/>
              <w:right w:w="120" w:type="dxa"/>
            </w:tcMar>
          </w:tcPr>
          <w:p w14:paraId="1F851E17">
            <w:pPr>
              <w:spacing w:before="120" w:after="120" w:line="288" w:lineRule="auto"/>
              <w:ind w:left="0"/>
              <w:jc w:val="left"/>
              <w:rPr>
                <w:color w:val="auto"/>
                <w:highlight w:val="none"/>
              </w:rPr>
            </w:pPr>
            <w:r>
              <w:rPr>
                <w:rFonts w:ascii="Arial" w:hAnsi="Arial" w:eastAsia="等线" w:cs="Arial"/>
                <w:color w:val="auto"/>
                <w:sz w:val="22"/>
                <w:highlight w:val="none"/>
              </w:rPr>
              <w:t>电子教室+网络同传与还原系统</w:t>
            </w:r>
          </w:p>
        </w:tc>
        <w:tc>
          <w:tcPr>
            <w:tcW w:w="2715" w:type="dxa"/>
            <w:tcMar>
              <w:top w:w="60" w:type="dxa"/>
              <w:left w:w="120" w:type="dxa"/>
              <w:bottom w:w="30" w:type="dxa"/>
              <w:right w:w="120" w:type="dxa"/>
            </w:tcMar>
          </w:tcPr>
          <w:p w14:paraId="713E152F">
            <w:pPr>
              <w:spacing w:before="120" w:after="120" w:line="288" w:lineRule="auto"/>
              <w:ind w:left="0"/>
              <w:jc w:val="left"/>
              <w:rPr>
                <w:color w:val="auto"/>
                <w:highlight w:val="none"/>
              </w:rPr>
            </w:pPr>
            <w:r>
              <w:rPr>
                <w:rFonts w:ascii="Arial" w:hAnsi="Arial" w:eastAsia="等线" w:cs="Arial"/>
                <w:color w:val="auto"/>
                <w:sz w:val="22"/>
                <w:highlight w:val="none"/>
              </w:rPr>
              <w:t>含110个终端授权，</w:t>
            </w:r>
            <w:r>
              <w:rPr>
                <w:rFonts w:hint="eastAsia" w:ascii="Arial" w:hAnsi="Arial" w:eastAsia="等线" w:cs="Arial"/>
                <w:color w:val="auto"/>
                <w:sz w:val="22"/>
                <w:highlight w:val="none"/>
              </w:rPr>
              <w:t>含2个教师管理端</w:t>
            </w:r>
            <w:r>
              <w:rPr>
                <w:rFonts w:hint="eastAsia" w:ascii="Arial" w:hAnsi="Arial" w:eastAsia="等线" w:cs="Arial"/>
                <w:color w:val="auto"/>
                <w:sz w:val="22"/>
                <w:highlight w:val="none"/>
                <w:lang w:eastAsia="zh-CN"/>
              </w:rPr>
              <w:t>。</w:t>
            </w:r>
            <w:r>
              <w:rPr>
                <w:rFonts w:ascii="Arial" w:hAnsi="Arial" w:eastAsia="等线" w:cs="Arial"/>
                <w:color w:val="auto"/>
                <w:sz w:val="22"/>
                <w:highlight w:val="none"/>
              </w:rPr>
              <w:t>终身免费升级；具备屏幕广播、远程控制、网络同传、系统还原、USB管控、考试监考等功能；适配原有旧网络，可批量部署系统及软件，支持一键还原、定时还原；与所有终端完美兼容，演示流畅</w:t>
            </w:r>
          </w:p>
        </w:tc>
        <w:tc>
          <w:tcPr>
            <w:tcW w:w="685" w:type="dxa"/>
            <w:tcMar>
              <w:top w:w="60" w:type="dxa"/>
              <w:left w:w="120" w:type="dxa"/>
              <w:bottom w:w="30" w:type="dxa"/>
              <w:right w:w="120" w:type="dxa"/>
            </w:tcMar>
          </w:tcPr>
          <w:p w14:paraId="37AC9A72">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1040" w:type="dxa"/>
            <w:tcMar>
              <w:top w:w="60" w:type="dxa"/>
              <w:left w:w="120" w:type="dxa"/>
              <w:bottom w:w="30" w:type="dxa"/>
              <w:right w:w="120" w:type="dxa"/>
            </w:tcMar>
          </w:tcPr>
          <w:p w14:paraId="74EEE127">
            <w:pPr>
              <w:spacing w:before="120" w:after="120" w:line="288" w:lineRule="auto"/>
              <w:ind w:left="0"/>
              <w:jc w:val="left"/>
              <w:rPr>
                <w:color w:val="auto"/>
                <w:highlight w:val="none"/>
              </w:rPr>
            </w:pPr>
            <w:r>
              <w:rPr>
                <w:rFonts w:ascii="Arial" w:hAnsi="Arial" w:eastAsia="等线" w:cs="Arial"/>
                <w:color w:val="auto"/>
                <w:sz w:val="22"/>
                <w:highlight w:val="none"/>
              </w:rPr>
              <w:t>套</w:t>
            </w:r>
          </w:p>
        </w:tc>
        <w:tc>
          <w:tcPr>
            <w:tcW w:w="1720" w:type="dxa"/>
            <w:tcMar>
              <w:top w:w="60" w:type="dxa"/>
              <w:left w:w="120" w:type="dxa"/>
              <w:bottom w:w="30" w:type="dxa"/>
              <w:right w:w="120" w:type="dxa"/>
            </w:tcMar>
          </w:tcPr>
          <w:p w14:paraId="171F6464">
            <w:pPr>
              <w:spacing w:before="120" w:after="120" w:line="288" w:lineRule="auto"/>
              <w:ind w:left="0"/>
              <w:jc w:val="left"/>
              <w:rPr>
                <w:rFonts w:hint="eastAsia" w:eastAsia="等线"/>
                <w:color w:val="auto"/>
                <w:highlight w:val="none"/>
                <w:lang w:eastAsia="zh-CN"/>
              </w:rPr>
            </w:pPr>
            <w:r>
              <w:rPr>
                <w:rFonts w:ascii="Arial" w:hAnsi="Arial" w:eastAsia="等线" w:cs="Arial"/>
                <w:color w:val="auto"/>
                <w:sz w:val="22"/>
                <w:highlight w:val="none"/>
              </w:rPr>
              <w:t>覆盖两个机房，</w:t>
            </w:r>
            <w:r>
              <w:rPr>
                <w:rFonts w:hint="eastAsia" w:ascii="Arial" w:hAnsi="Arial" w:eastAsia="等线" w:cs="Arial"/>
                <w:color w:val="auto"/>
                <w:sz w:val="22"/>
                <w:highlight w:val="none"/>
                <w:lang w:eastAsia="zh-CN"/>
              </w:rPr>
              <w:t>每个机房一个电子教室教师管理端</w:t>
            </w:r>
          </w:p>
        </w:tc>
      </w:tr>
      <w:tr w14:paraId="7417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2EA6DF2D">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4</w:t>
            </w:r>
          </w:p>
        </w:tc>
        <w:tc>
          <w:tcPr>
            <w:tcW w:w="1260" w:type="dxa"/>
            <w:tcMar>
              <w:top w:w="60" w:type="dxa"/>
              <w:left w:w="120" w:type="dxa"/>
              <w:bottom w:w="30" w:type="dxa"/>
              <w:right w:w="120" w:type="dxa"/>
            </w:tcMar>
          </w:tcPr>
          <w:p w14:paraId="7B304AAA">
            <w:pPr>
              <w:spacing w:before="120" w:after="120" w:line="288" w:lineRule="auto"/>
              <w:ind w:left="0"/>
              <w:jc w:val="left"/>
              <w:rPr>
                <w:color w:val="auto"/>
                <w:highlight w:val="none"/>
              </w:rPr>
            </w:pPr>
            <w:r>
              <w:rPr>
                <w:rFonts w:ascii="Arial" w:hAnsi="Arial" w:eastAsia="等线" w:cs="Arial"/>
                <w:color w:val="auto"/>
                <w:sz w:val="22"/>
                <w:highlight w:val="none"/>
              </w:rPr>
              <w:t>机房专用稳压电源</w:t>
            </w:r>
          </w:p>
        </w:tc>
        <w:tc>
          <w:tcPr>
            <w:tcW w:w="2715" w:type="dxa"/>
            <w:tcMar>
              <w:top w:w="60" w:type="dxa"/>
              <w:left w:w="120" w:type="dxa"/>
              <w:bottom w:w="30" w:type="dxa"/>
              <w:right w:w="120" w:type="dxa"/>
            </w:tcMar>
          </w:tcPr>
          <w:p w14:paraId="70449B57">
            <w:pPr>
              <w:spacing w:before="120" w:after="120" w:line="288" w:lineRule="auto"/>
              <w:ind w:left="0"/>
              <w:jc w:val="left"/>
              <w:rPr>
                <w:color w:val="auto"/>
                <w:highlight w:val="none"/>
              </w:rPr>
            </w:pPr>
            <w:r>
              <w:rPr>
                <w:rFonts w:ascii="Arial" w:hAnsi="Arial" w:eastAsia="等线" w:cs="Arial"/>
                <w:color w:val="auto"/>
                <w:sz w:val="22"/>
                <w:highlight w:val="none"/>
              </w:rPr>
              <w:t>三相380V全自动交流稳压器，功率≥</w:t>
            </w:r>
            <w:r>
              <w:rPr>
                <w:rFonts w:hint="eastAsia" w:ascii="Arial" w:hAnsi="Arial" w:eastAsia="等线" w:cs="Arial"/>
                <w:color w:val="auto"/>
                <w:sz w:val="22"/>
                <w:highlight w:val="none"/>
                <w:lang w:val="en-US" w:eastAsia="zh-CN"/>
              </w:rPr>
              <w:t>15</w:t>
            </w:r>
            <w:r>
              <w:rPr>
                <w:rFonts w:ascii="Arial" w:hAnsi="Arial" w:eastAsia="等线" w:cs="Arial"/>
                <w:color w:val="auto"/>
                <w:sz w:val="22"/>
                <w:highlight w:val="none"/>
              </w:rPr>
              <w:t>KVA，补偿式大功率设计；支持防雷、防浪涌、防过载、防短路，具备过压、欠压保护功能；稳压精度高，响应速度快，运行噪音低，免维护，长期运行稳定；原厂3年上门保修</w:t>
            </w:r>
          </w:p>
        </w:tc>
        <w:tc>
          <w:tcPr>
            <w:tcW w:w="685" w:type="dxa"/>
            <w:tcMar>
              <w:top w:w="60" w:type="dxa"/>
              <w:left w:w="120" w:type="dxa"/>
              <w:bottom w:w="30" w:type="dxa"/>
              <w:right w:w="120" w:type="dxa"/>
            </w:tcMar>
          </w:tcPr>
          <w:p w14:paraId="0A08FCC6">
            <w:pPr>
              <w:spacing w:before="120" w:after="120" w:line="288" w:lineRule="auto"/>
              <w:ind w:left="0"/>
              <w:jc w:val="left"/>
              <w:rPr>
                <w:color w:val="auto"/>
                <w:highlight w:val="none"/>
              </w:rPr>
            </w:pPr>
            <w:r>
              <w:rPr>
                <w:rFonts w:ascii="Arial" w:hAnsi="Arial" w:eastAsia="等线" w:cs="Arial"/>
                <w:color w:val="auto"/>
                <w:sz w:val="22"/>
                <w:highlight w:val="none"/>
              </w:rPr>
              <w:t>2</w:t>
            </w:r>
          </w:p>
        </w:tc>
        <w:tc>
          <w:tcPr>
            <w:tcW w:w="1040" w:type="dxa"/>
            <w:tcMar>
              <w:top w:w="60" w:type="dxa"/>
              <w:left w:w="120" w:type="dxa"/>
              <w:bottom w:w="30" w:type="dxa"/>
              <w:right w:w="120" w:type="dxa"/>
            </w:tcMar>
          </w:tcPr>
          <w:p w14:paraId="507DFB58">
            <w:pPr>
              <w:spacing w:before="120" w:after="120" w:line="288" w:lineRule="auto"/>
              <w:ind w:left="0"/>
              <w:jc w:val="left"/>
              <w:rPr>
                <w:color w:val="auto"/>
                <w:highlight w:val="none"/>
              </w:rPr>
            </w:pPr>
            <w:r>
              <w:rPr>
                <w:rFonts w:ascii="Arial" w:hAnsi="Arial" w:eastAsia="等线" w:cs="Arial"/>
                <w:color w:val="auto"/>
                <w:sz w:val="22"/>
                <w:highlight w:val="none"/>
              </w:rPr>
              <w:t>台</w:t>
            </w:r>
          </w:p>
        </w:tc>
        <w:tc>
          <w:tcPr>
            <w:tcW w:w="1720" w:type="dxa"/>
            <w:tcMar>
              <w:top w:w="60" w:type="dxa"/>
              <w:left w:w="120" w:type="dxa"/>
              <w:bottom w:w="30" w:type="dxa"/>
              <w:right w:w="120" w:type="dxa"/>
            </w:tcMar>
          </w:tcPr>
          <w:p w14:paraId="619E9E54">
            <w:pPr>
              <w:spacing w:before="120" w:after="120" w:line="288" w:lineRule="auto"/>
              <w:ind w:left="0"/>
              <w:jc w:val="left"/>
              <w:rPr>
                <w:color w:val="auto"/>
                <w:highlight w:val="none"/>
              </w:rPr>
            </w:pPr>
            <w:r>
              <w:rPr>
                <w:rFonts w:ascii="Arial" w:hAnsi="Arial" w:eastAsia="等线" w:cs="Arial"/>
                <w:color w:val="auto"/>
                <w:sz w:val="22"/>
                <w:highlight w:val="none"/>
              </w:rPr>
              <w:t>两个机房各1台，保障各机房终端及配套设备稳定供电</w:t>
            </w:r>
          </w:p>
        </w:tc>
      </w:tr>
      <w:tr w14:paraId="6AD2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08E87D8F">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5</w:t>
            </w:r>
          </w:p>
        </w:tc>
        <w:tc>
          <w:tcPr>
            <w:tcW w:w="1260" w:type="dxa"/>
            <w:tcMar>
              <w:top w:w="60" w:type="dxa"/>
              <w:left w:w="120" w:type="dxa"/>
              <w:bottom w:w="30" w:type="dxa"/>
              <w:right w:w="120" w:type="dxa"/>
            </w:tcMar>
          </w:tcPr>
          <w:p w14:paraId="132B4BAE">
            <w:pPr>
              <w:spacing w:before="120" w:after="120" w:line="288" w:lineRule="auto"/>
              <w:ind w:left="0"/>
              <w:jc w:val="left"/>
              <w:rPr>
                <w:color w:val="auto"/>
                <w:highlight w:val="none"/>
              </w:rPr>
            </w:pPr>
            <w:r>
              <w:rPr>
                <w:rFonts w:ascii="Arial" w:hAnsi="Arial" w:eastAsia="等线" w:cs="Arial"/>
                <w:color w:val="auto"/>
                <w:sz w:val="22"/>
                <w:highlight w:val="none"/>
              </w:rPr>
              <w:t>机房基础配套辅材及施工</w:t>
            </w:r>
          </w:p>
        </w:tc>
        <w:tc>
          <w:tcPr>
            <w:tcW w:w="2715" w:type="dxa"/>
            <w:tcMar>
              <w:top w:w="60" w:type="dxa"/>
              <w:left w:w="120" w:type="dxa"/>
              <w:bottom w:w="30" w:type="dxa"/>
              <w:right w:w="120" w:type="dxa"/>
            </w:tcMar>
          </w:tcPr>
          <w:p w14:paraId="68AFC738">
            <w:pPr>
              <w:spacing w:before="120" w:after="120" w:line="288" w:lineRule="auto"/>
              <w:ind w:left="0"/>
              <w:jc w:val="left"/>
              <w:rPr>
                <w:color w:val="auto"/>
                <w:highlight w:val="none"/>
              </w:rPr>
            </w:pPr>
            <w:r>
              <w:rPr>
                <w:rFonts w:ascii="Arial" w:hAnsi="Arial" w:eastAsia="等线" w:cs="Arial"/>
                <w:color w:val="auto"/>
                <w:sz w:val="22"/>
                <w:highlight w:val="none"/>
              </w:rPr>
              <w:t>设备连接辅材（接线盒、线缆等）；所有辅材为合格产品，符合国家相关标准；对两个机房原有强弱电进行规范整理，不涉及新增综合布线</w:t>
            </w:r>
          </w:p>
        </w:tc>
        <w:tc>
          <w:tcPr>
            <w:tcW w:w="685" w:type="dxa"/>
            <w:tcMar>
              <w:top w:w="60" w:type="dxa"/>
              <w:left w:w="120" w:type="dxa"/>
              <w:bottom w:w="30" w:type="dxa"/>
              <w:right w:w="120" w:type="dxa"/>
            </w:tcMar>
          </w:tcPr>
          <w:p w14:paraId="2E68CA58">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1040" w:type="dxa"/>
            <w:tcMar>
              <w:top w:w="60" w:type="dxa"/>
              <w:left w:w="120" w:type="dxa"/>
              <w:bottom w:w="30" w:type="dxa"/>
              <w:right w:w="120" w:type="dxa"/>
            </w:tcMar>
          </w:tcPr>
          <w:p w14:paraId="2E69D814">
            <w:pPr>
              <w:spacing w:before="120" w:after="120" w:line="288" w:lineRule="auto"/>
              <w:ind w:left="0"/>
              <w:jc w:val="left"/>
              <w:rPr>
                <w:color w:val="auto"/>
                <w:highlight w:val="none"/>
              </w:rPr>
            </w:pPr>
            <w:r>
              <w:rPr>
                <w:rFonts w:ascii="Arial" w:hAnsi="Arial" w:eastAsia="等线" w:cs="Arial"/>
                <w:color w:val="auto"/>
                <w:sz w:val="22"/>
                <w:highlight w:val="none"/>
              </w:rPr>
              <w:t>批</w:t>
            </w:r>
          </w:p>
        </w:tc>
        <w:tc>
          <w:tcPr>
            <w:tcW w:w="1720" w:type="dxa"/>
            <w:tcMar>
              <w:top w:w="60" w:type="dxa"/>
              <w:left w:w="120" w:type="dxa"/>
              <w:bottom w:w="30" w:type="dxa"/>
              <w:right w:w="120" w:type="dxa"/>
            </w:tcMar>
          </w:tcPr>
          <w:p w14:paraId="5C603FB6">
            <w:pPr>
              <w:spacing w:before="120" w:after="120" w:line="288" w:lineRule="auto"/>
              <w:ind w:left="0"/>
              <w:jc w:val="left"/>
              <w:rPr>
                <w:color w:val="auto"/>
                <w:highlight w:val="none"/>
              </w:rPr>
            </w:pPr>
            <w:r>
              <w:rPr>
                <w:rFonts w:ascii="Arial" w:hAnsi="Arial" w:eastAsia="等线" w:cs="Arial"/>
                <w:color w:val="auto"/>
                <w:sz w:val="22"/>
                <w:highlight w:val="none"/>
              </w:rPr>
              <w:t>适配原有旧设备及布线，保障机房安全</w:t>
            </w:r>
          </w:p>
        </w:tc>
      </w:tr>
      <w:tr w14:paraId="13F2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43F50485">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6</w:t>
            </w:r>
          </w:p>
        </w:tc>
        <w:tc>
          <w:tcPr>
            <w:tcW w:w="1260" w:type="dxa"/>
            <w:tcMar>
              <w:top w:w="60" w:type="dxa"/>
              <w:left w:w="120" w:type="dxa"/>
              <w:bottom w:w="30" w:type="dxa"/>
              <w:right w:w="120" w:type="dxa"/>
            </w:tcMar>
          </w:tcPr>
          <w:p w14:paraId="425C64AB">
            <w:pPr>
              <w:spacing w:before="120" w:after="120" w:line="288" w:lineRule="auto"/>
              <w:ind w:left="0"/>
              <w:jc w:val="left"/>
              <w:rPr>
                <w:color w:val="auto"/>
                <w:highlight w:val="none"/>
              </w:rPr>
            </w:pPr>
            <w:r>
              <w:rPr>
                <w:rFonts w:ascii="Arial" w:hAnsi="Arial" w:eastAsia="等线" w:cs="Arial"/>
                <w:color w:val="auto"/>
                <w:sz w:val="22"/>
                <w:highlight w:val="none"/>
              </w:rPr>
              <w:t>原有机房桌椅维修</w:t>
            </w:r>
          </w:p>
        </w:tc>
        <w:tc>
          <w:tcPr>
            <w:tcW w:w="2715" w:type="dxa"/>
            <w:tcMar>
              <w:top w:w="60" w:type="dxa"/>
              <w:left w:w="120" w:type="dxa"/>
              <w:bottom w:w="30" w:type="dxa"/>
              <w:right w:w="120" w:type="dxa"/>
            </w:tcMar>
          </w:tcPr>
          <w:p w14:paraId="0EFA9D41">
            <w:pPr>
              <w:spacing w:before="120" w:after="120" w:line="288" w:lineRule="auto"/>
              <w:ind w:left="0"/>
              <w:jc w:val="left"/>
              <w:rPr>
                <w:color w:val="auto"/>
                <w:highlight w:val="none"/>
              </w:rPr>
            </w:pPr>
            <w:r>
              <w:rPr>
                <w:rFonts w:ascii="Arial" w:hAnsi="Arial" w:eastAsia="等线" w:cs="Arial"/>
                <w:color w:val="auto"/>
                <w:sz w:val="22"/>
                <w:highlight w:val="none"/>
              </w:rPr>
              <w:t>维修范围为两个机房所有原有桌椅（学生桌椅、教师讲台椅）；维修标准：桌椅框架稳固，无松动、摇晃，桌面、椅面无破损、无明显划痕，可进行表面翻新；维修材料环保、耐用，符合国家环保及安全标准，与原有桌椅材质适配；维修后使用寿命不低于3年，提供1年免费保修</w:t>
            </w:r>
          </w:p>
        </w:tc>
        <w:tc>
          <w:tcPr>
            <w:tcW w:w="685" w:type="dxa"/>
            <w:tcMar>
              <w:top w:w="60" w:type="dxa"/>
              <w:left w:w="120" w:type="dxa"/>
              <w:bottom w:w="30" w:type="dxa"/>
              <w:right w:w="120" w:type="dxa"/>
            </w:tcMar>
          </w:tcPr>
          <w:p w14:paraId="2A672153">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1040" w:type="dxa"/>
            <w:tcMar>
              <w:top w:w="60" w:type="dxa"/>
              <w:left w:w="120" w:type="dxa"/>
              <w:bottom w:w="30" w:type="dxa"/>
              <w:right w:w="120" w:type="dxa"/>
            </w:tcMar>
          </w:tcPr>
          <w:p w14:paraId="6CA91023">
            <w:pPr>
              <w:spacing w:before="120" w:after="120" w:line="288" w:lineRule="auto"/>
              <w:ind w:left="0"/>
              <w:jc w:val="left"/>
              <w:rPr>
                <w:color w:val="auto"/>
                <w:highlight w:val="none"/>
              </w:rPr>
            </w:pPr>
            <w:r>
              <w:rPr>
                <w:rFonts w:ascii="Arial" w:hAnsi="Arial" w:eastAsia="等线" w:cs="Arial"/>
                <w:color w:val="auto"/>
                <w:sz w:val="22"/>
                <w:highlight w:val="none"/>
              </w:rPr>
              <w:t>批</w:t>
            </w:r>
          </w:p>
        </w:tc>
        <w:tc>
          <w:tcPr>
            <w:tcW w:w="1720" w:type="dxa"/>
            <w:tcMar>
              <w:top w:w="60" w:type="dxa"/>
              <w:left w:w="120" w:type="dxa"/>
              <w:bottom w:w="30" w:type="dxa"/>
              <w:right w:w="120" w:type="dxa"/>
            </w:tcMar>
          </w:tcPr>
          <w:p w14:paraId="1F2FEC87">
            <w:pPr>
              <w:spacing w:before="120" w:after="120" w:line="288" w:lineRule="auto"/>
              <w:ind w:left="0"/>
              <w:jc w:val="left"/>
              <w:rPr>
                <w:color w:val="auto"/>
                <w:highlight w:val="none"/>
              </w:rPr>
            </w:pPr>
            <w:r>
              <w:rPr>
                <w:rFonts w:ascii="Arial" w:hAnsi="Arial" w:eastAsia="等线" w:cs="Arial"/>
                <w:color w:val="auto"/>
                <w:sz w:val="22"/>
                <w:highlight w:val="none"/>
              </w:rPr>
              <w:t>确保维修后满足教学使用需求</w:t>
            </w:r>
          </w:p>
        </w:tc>
      </w:tr>
      <w:tr w14:paraId="02A0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tcPr>
          <w:p w14:paraId="074217EE">
            <w:pPr>
              <w:spacing w:before="120" w:after="120" w:line="288" w:lineRule="auto"/>
              <w:ind w:left="0"/>
              <w:jc w:val="left"/>
              <w:rPr>
                <w:rFonts w:hint="eastAsia" w:eastAsia="宋体"/>
                <w:color w:val="auto"/>
                <w:highlight w:val="none"/>
                <w:lang w:eastAsia="zh-CN"/>
              </w:rPr>
            </w:pPr>
            <w:r>
              <w:rPr>
                <w:rFonts w:hint="eastAsia" w:ascii="Arial" w:hAnsi="Arial" w:eastAsia="等线" w:cs="Arial"/>
                <w:color w:val="auto"/>
                <w:sz w:val="22"/>
                <w:highlight w:val="none"/>
                <w:lang w:val="en-US" w:eastAsia="zh-CN"/>
              </w:rPr>
              <w:t>7</w:t>
            </w:r>
          </w:p>
        </w:tc>
        <w:tc>
          <w:tcPr>
            <w:tcW w:w="1260" w:type="dxa"/>
            <w:tcMar>
              <w:top w:w="60" w:type="dxa"/>
              <w:left w:w="120" w:type="dxa"/>
              <w:bottom w:w="30" w:type="dxa"/>
              <w:right w:w="120" w:type="dxa"/>
            </w:tcMar>
          </w:tcPr>
          <w:p w14:paraId="296DAB77">
            <w:pPr>
              <w:spacing w:before="120" w:after="120" w:line="288" w:lineRule="auto"/>
              <w:ind w:left="0"/>
              <w:jc w:val="left"/>
              <w:rPr>
                <w:color w:val="auto"/>
                <w:highlight w:val="none"/>
              </w:rPr>
            </w:pPr>
            <w:r>
              <w:rPr>
                <w:rFonts w:ascii="Arial" w:hAnsi="Arial" w:eastAsia="等线" w:cs="Arial"/>
                <w:color w:val="auto"/>
                <w:sz w:val="22"/>
                <w:highlight w:val="none"/>
              </w:rPr>
              <w:t>安装调试及培训</w:t>
            </w:r>
          </w:p>
        </w:tc>
        <w:tc>
          <w:tcPr>
            <w:tcW w:w="2715" w:type="dxa"/>
            <w:tcMar>
              <w:top w:w="60" w:type="dxa"/>
              <w:left w:w="120" w:type="dxa"/>
              <w:bottom w:w="30" w:type="dxa"/>
              <w:right w:w="120" w:type="dxa"/>
            </w:tcMar>
          </w:tcPr>
          <w:p w14:paraId="4B31C89B">
            <w:pPr>
              <w:spacing w:before="120" w:after="120" w:line="288" w:lineRule="auto"/>
              <w:ind w:left="0"/>
              <w:jc w:val="left"/>
              <w:rPr>
                <w:color w:val="auto"/>
                <w:highlight w:val="none"/>
              </w:rPr>
            </w:pPr>
            <w:r>
              <w:rPr>
                <w:rFonts w:ascii="Arial" w:hAnsi="Arial" w:eastAsia="等线" w:cs="Arial"/>
                <w:color w:val="auto"/>
                <w:sz w:val="22"/>
                <w:highlight w:val="none"/>
              </w:rPr>
              <w:t>完成所有设备安装、系统预装（Windows 11教育版、Office 2021办公套件、大赛常用软件等）、网络调试（适配原有旧交换机）；提供2次技术培训，覆盖设备操作、软件使用、日常维护、故障排查等内容，确保教师、管理员熟练操作</w:t>
            </w:r>
          </w:p>
        </w:tc>
        <w:tc>
          <w:tcPr>
            <w:tcW w:w="685" w:type="dxa"/>
            <w:tcMar>
              <w:top w:w="60" w:type="dxa"/>
              <w:left w:w="120" w:type="dxa"/>
              <w:bottom w:w="30" w:type="dxa"/>
              <w:right w:w="120" w:type="dxa"/>
            </w:tcMar>
          </w:tcPr>
          <w:p w14:paraId="772BB4B5">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1040" w:type="dxa"/>
            <w:tcMar>
              <w:top w:w="60" w:type="dxa"/>
              <w:left w:w="120" w:type="dxa"/>
              <w:bottom w:w="30" w:type="dxa"/>
              <w:right w:w="120" w:type="dxa"/>
            </w:tcMar>
          </w:tcPr>
          <w:p w14:paraId="1D9E9C97">
            <w:pPr>
              <w:spacing w:before="120" w:after="120" w:line="288" w:lineRule="auto"/>
              <w:ind w:left="0"/>
              <w:jc w:val="left"/>
              <w:rPr>
                <w:color w:val="auto"/>
                <w:highlight w:val="none"/>
              </w:rPr>
            </w:pPr>
            <w:r>
              <w:rPr>
                <w:rFonts w:ascii="Arial" w:hAnsi="Arial" w:eastAsia="等线" w:cs="Arial"/>
                <w:color w:val="auto"/>
                <w:sz w:val="22"/>
                <w:highlight w:val="none"/>
              </w:rPr>
              <w:t>项</w:t>
            </w:r>
          </w:p>
        </w:tc>
        <w:tc>
          <w:tcPr>
            <w:tcW w:w="1720" w:type="dxa"/>
            <w:tcMar>
              <w:top w:w="60" w:type="dxa"/>
              <w:left w:w="120" w:type="dxa"/>
              <w:bottom w:w="30" w:type="dxa"/>
              <w:right w:w="120" w:type="dxa"/>
            </w:tcMar>
          </w:tcPr>
          <w:p w14:paraId="1146FAB4">
            <w:pPr>
              <w:spacing w:before="120" w:after="120" w:line="288" w:lineRule="auto"/>
              <w:ind w:left="0"/>
              <w:jc w:val="left"/>
              <w:rPr>
                <w:color w:val="auto"/>
                <w:highlight w:val="none"/>
              </w:rPr>
            </w:pPr>
            <w:r>
              <w:rPr>
                <w:rFonts w:ascii="Arial" w:hAnsi="Arial" w:eastAsia="等线" w:cs="Arial"/>
                <w:color w:val="auto"/>
                <w:sz w:val="22"/>
                <w:highlight w:val="none"/>
              </w:rPr>
              <w:t>确保两个机房所有设备正常投入使用</w:t>
            </w:r>
          </w:p>
        </w:tc>
      </w:tr>
    </w:tbl>
    <w:p w14:paraId="56E98422">
      <w:pPr>
        <w:spacing w:before="320" w:after="120" w:line="288" w:lineRule="auto"/>
        <w:ind w:left="0"/>
        <w:jc w:val="left"/>
        <w:outlineLvl w:val="1"/>
        <w:rPr>
          <w:color w:val="auto"/>
          <w:highlight w:val="none"/>
        </w:rPr>
      </w:pPr>
      <w:bookmarkStart w:id="63" w:name="heading_4"/>
      <w:r>
        <w:rPr>
          <w:rFonts w:ascii="Arial" w:hAnsi="Arial" w:eastAsia="等线" w:cs="Arial"/>
          <w:b/>
          <w:color w:val="auto"/>
          <w:sz w:val="32"/>
          <w:highlight w:val="none"/>
        </w:rPr>
        <w:t>学生终端技术参数表（台式计算机）</w:t>
      </w:r>
      <w:bookmarkEnd w:id="63"/>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760"/>
        <w:gridCol w:w="2760"/>
        <w:gridCol w:w="2760"/>
      </w:tblGrid>
      <w:tr w14:paraId="3EEC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0224BF2">
            <w:pPr>
              <w:spacing w:before="120" w:after="120" w:line="288" w:lineRule="auto"/>
              <w:ind w:left="0"/>
              <w:jc w:val="left"/>
              <w:rPr>
                <w:color w:val="auto"/>
                <w:highlight w:val="none"/>
              </w:rPr>
            </w:pPr>
            <w:r>
              <w:rPr>
                <w:rFonts w:ascii="Arial" w:hAnsi="Arial" w:eastAsia="等线" w:cs="Arial"/>
                <w:color w:val="auto"/>
                <w:sz w:val="22"/>
                <w:highlight w:val="none"/>
              </w:rPr>
              <w:t>序号</w:t>
            </w:r>
          </w:p>
        </w:tc>
        <w:tc>
          <w:tcPr>
            <w:tcW w:w="2760" w:type="dxa"/>
            <w:tcMar>
              <w:top w:w="60" w:type="dxa"/>
              <w:left w:w="120" w:type="dxa"/>
              <w:bottom w:w="30" w:type="dxa"/>
              <w:right w:w="120" w:type="dxa"/>
            </w:tcMar>
          </w:tcPr>
          <w:p w14:paraId="0C5D2BAB">
            <w:pPr>
              <w:spacing w:before="120" w:after="120" w:line="288" w:lineRule="auto"/>
              <w:ind w:left="0"/>
              <w:jc w:val="left"/>
              <w:rPr>
                <w:color w:val="auto"/>
                <w:highlight w:val="none"/>
              </w:rPr>
            </w:pPr>
            <w:r>
              <w:rPr>
                <w:rFonts w:ascii="Arial" w:hAnsi="Arial" w:eastAsia="等线" w:cs="Arial"/>
                <w:color w:val="auto"/>
                <w:sz w:val="22"/>
                <w:highlight w:val="none"/>
              </w:rPr>
              <w:t>项目</w:t>
            </w:r>
          </w:p>
        </w:tc>
        <w:tc>
          <w:tcPr>
            <w:tcW w:w="2760" w:type="dxa"/>
            <w:tcMar>
              <w:top w:w="60" w:type="dxa"/>
              <w:left w:w="120" w:type="dxa"/>
              <w:bottom w:w="30" w:type="dxa"/>
              <w:right w:w="120" w:type="dxa"/>
            </w:tcMar>
          </w:tcPr>
          <w:p w14:paraId="2C3B4226">
            <w:pPr>
              <w:spacing w:before="120" w:after="120" w:line="288" w:lineRule="auto"/>
              <w:ind w:left="0"/>
              <w:jc w:val="left"/>
              <w:rPr>
                <w:color w:val="auto"/>
                <w:highlight w:val="none"/>
              </w:rPr>
            </w:pPr>
            <w:r>
              <w:rPr>
                <w:rFonts w:ascii="Arial" w:hAnsi="Arial" w:eastAsia="等线" w:cs="Arial"/>
                <w:color w:val="auto"/>
                <w:sz w:val="22"/>
                <w:highlight w:val="none"/>
              </w:rPr>
              <w:t>机型参数</w:t>
            </w:r>
          </w:p>
        </w:tc>
      </w:tr>
      <w:tr w14:paraId="3157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7C66B74">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2760" w:type="dxa"/>
            <w:tcMar>
              <w:top w:w="60" w:type="dxa"/>
              <w:left w:w="120" w:type="dxa"/>
              <w:bottom w:w="30" w:type="dxa"/>
              <w:right w:w="120" w:type="dxa"/>
            </w:tcMar>
          </w:tcPr>
          <w:p w14:paraId="08D1ACF2">
            <w:pPr>
              <w:spacing w:before="120" w:after="120" w:line="288" w:lineRule="auto"/>
              <w:ind w:left="0"/>
              <w:jc w:val="left"/>
              <w:rPr>
                <w:color w:val="auto"/>
                <w:highlight w:val="none"/>
              </w:rPr>
            </w:pPr>
            <w:r>
              <w:rPr>
                <w:rFonts w:ascii="Arial" w:hAnsi="Arial" w:eastAsia="等线" w:cs="Arial"/>
                <w:color w:val="auto"/>
                <w:sz w:val="22"/>
                <w:highlight w:val="none"/>
              </w:rPr>
              <w:t>★CPU型号</w:t>
            </w:r>
          </w:p>
        </w:tc>
        <w:tc>
          <w:tcPr>
            <w:tcW w:w="2760" w:type="dxa"/>
            <w:tcMar>
              <w:top w:w="60" w:type="dxa"/>
              <w:left w:w="120" w:type="dxa"/>
              <w:bottom w:w="30" w:type="dxa"/>
              <w:right w:w="120" w:type="dxa"/>
            </w:tcMar>
          </w:tcPr>
          <w:p w14:paraId="476AA2AF">
            <w:pPr>
              <w:spacing w:before="120" w:after="120" w:line="288" w:lineRule="auto"/>
              <w:ind w:left="0"/>
              <w:jc w:val="left"/>
              <w:rPr>
                <w:rFonts w:hint="default" w:eastAsia="等线"/>
                <w:color w:val="auto"/>
                <w:highlight w:val="none"/>
                <w:lang w:val="en-US" w:eastAsia="zh-CN"/>
              </w:rPr>
            </w:pPr>
            <w:r>
              <w:rPr>
                <w:rFonts w:ascii="宋体" w:hAnsi="宋体" w:eastAsia="宋体" w:cs="宋体"/>
                <w:color w:val="auto"/>
                <w:sz w:val="24"/>
                <w:szCs w:val="24"/>
                <w:highlight w:val="none"/>
              </w:rPr>
              <w:t>高性能台式处理器，综合性能不低于 Intel i5-13420 性能水准</w:t>
            </w:r>
          </w:p>
        </w:tc>
      </w:tr>
      <w:tr w14:paraId="7FBC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620EEC2">
            <w:pPr>
              <w:spacing w:before="120" w:after="120" w:line="288" w:lineRule="auto"/>
              <w:ind w:left="0"/>
              <w:jc w:val="left"/>
              <w:rPr>
                <w:color w:val="auto"/>
                <w:highlight w:val="none"/>
              </w:rPr>
            </w:pPr>
            <w:r>
              <w:rPr>
                <w:rFonts w:ascii="Arial" w:hAnsi="Arial" w:eastAsia="等线" w:cs="Arial"/>
                <w:color w:val="auto"/>
                <w:sz w:val="22"/>
                <w:highlight w:val="none"/>
              </w:rPr>
              <w:t>2</w:t>
            </w:r>
          </w:p>
        </w:tc>
        <w:tc>
          <w:tcPr>
            <w:tcW w:w="2760" w:type="dxa"/>
            <w:tcMar>
              <w:top w:w="60" w:type="dxa"/>
              <w:left w:w="120" w:type="dxa"/>
              <w:bottom w:w="30" w:type="dxa"/>
              <w:right w:w="120" w:type="dxa"/>
            </w:tcMar>
          </w:tcPr>
          <w:p w14:paraId="137882CE">
            <w:pPr>
              <w:spacing w:before="120" w:after="120" w:line="288" w:lineRule="auto"/>
              <w:ind w:left="0"/>
              <w:jc w:val="left"/>
              <w:rPr>
                <w:color w:val="auto"/>
                <w:highlight w:val="none"/>
              </w:rPr>
            </w:pPr>
            <w:r>
              <w:rPr>
                <w:rFonts w:ascii="Arial" w:hAnsi="Arial" w:eastAsia="等线" w:cs="Arial"/>
                <w:color w:val="auto"/>
                <w:sz w:val="22"/>
                <w:highlight w:val="none"/>
              </w:rPr>
              <w:t>★CPU主频（GHz）</w:t>
            </w:r>
          </w:p>
        </w:tc>
        <w:tc>
          <w:tcPr>
            <w:tcW w:w="2760" w:type="dxa"/>
            <w:tcMar>
              <w:top w:w="60" w:type="dxa"/>
              <w:left w:w="120" w:type="dxa"/>
              <w:bottom w:w="30" w:type="dxa"/>
              <w:right w:w="120" w:type="dxa"/>
            </w:tcMar>
          </w:tcPr>
          <w:p w14:paraId="607DF641">
            <w:pPr>
              <w:spacing w:before="120" w:after="120" w:line="288" w:lineRule="auto"/>
              <w:ind w:left="0"/>
              <w:jc w:val="left"/>
              <w:rPr>
                <w:color w:val="auto"/>
                <w:highlight w:val="none"/>
              </w:rPr>
            </w:pPr>
            <w:r>
              <w:rPr>
                <w:rFonts w:ascii="Arial" w:hAnsi="Arial" w:eastAsia="等线" w:cs="Arial"/>
                <w:color w:val="auto"/>
                <w:sz w:val="22"/>
                <w:highlight w:val="none"/>
              </w:rPr>
              <w:t>≥2.</w:t>
            </w:r>
            <w:r>
              <w:rPr>
                <w:rFonts w:hint="eastAsia" w:ascii="Arial" w:hAnsi="Arial" w:eastAsia="等线" w:cs="Arial"/>
                <w:color w:val="auto"/>
                <w:sz w:val="22"/>
                <w:highlight w:val="none"/>
                <w:lang w:val="en-US" w:eastAsia="zh-CN"/>
              </w:rPr>
              <w:t>1</w:t>
            </w:r>
            <w:r>
              <w:rPr>
                <w:rFonts w:ascii="Arial" w:hAnsi="Arial" w:eastAsia="等线" w:cs="Arial"/>
                <w:color w:val="auto"/>
                <w:sz w:val="22"/>
                <w:highlight w:val="none"/>
              </w:rPr>
              <w:t>GHz</w:t>
            </w:r>
          </w:p>
        </w:tc>
      </w:tr>
      <w:tr w14:paraId="584F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2DC491C">
            <w:pPr>
              <w:spacing w:before="120" w:after="120" w:line="288" w:lineRule="auto"/>
              <w:ind w:left="0"/>
              <w:jc w:val="left"/>
              <w:rPr>
                <w:color w:val="auto"/>
                <w:highlight w:val="none"/>
              </w:rPr>
            </w:pPr>
            <w:r>
              <w:rPr>
                <w:rFonts w:ascii="Arial" w:hAnsi="Arial" w:eastAsia="等线" w:cs="Arial"/>
                <w:color w:val="auto"/>
                <w:sz w:val="22"/>
                <w:highlight w:val="none"/>
              </w:rPr>
              <w:t>3</w:t>
            </w:r>
          </w:p>
        </w:tc>
        <w:tc>
          <w:tcPr>
            <w:tcW w:w="2760" w:type="dxa"/>
            <w:tcMar>
              <w:top w:w="60" w:type="dxa"/>
              <w:left w:w="120" w:type="dxa"/>
              <w:bottom w:w="30" w:type="dxa"/>
              <w:right w:w="120" w:type="dxa"/>
            </w:tcMar>
          </w:tcPr>
          <w:p w14:paraId="565D4471">
            <w:pPr>
              <w:spacing w:before="120" w:after="120" w:line="288" w:lineRule="auto"/>
              <w:ind w:left="0"/>
              <w:jc w:val="left"/>
              <w:rPr>
                <w:color w:val="auto"/>
                <w:highlight w:val="none"/>
              </w:rPr>
            </w:pPr>
            <w:r>
              <w:rPr>
                <w:rFonts w:ascii="Arial" w:hAnsi="Arial" w:eastAsia="等线" w:cs="Arial"/>
                <w:color w:val="auto"/>
                <w:sz w:val="22"/>
                <w:highlight w:val="none"/>
              </w:rPr>
              <w:t>★CPU核数</w:t>
            </w:r>
          </w:p>
        </w:tc>
        <w:tc>
          <w:tcPr>
            <w:tcW w:w="2760" w:type="dxa"/>
            <w:tcMar>
              <w:top w:w="60" w:type="dxa"/>
              <w:left w:w="120" w:type="dxa"/>
              <w:bottom w:w="30" w:type="dxa"/>
              <w:right w:w="120" w:type="dxa"/>
            </w:tcMar>
          </w:tcPr>
          <w:p w14:paraId="04A2BE40">
            <w:pPr>
              <w:spacing w:before="120" w:after="120" w:line="288" w:lineRule="auto"/>
              <w:ind w:left="0"/>
              <w:jc w:val="left"/>
              <w:rPr>
                <w:color w:val="auto"/>
                <w:highlight w:val="none"/>
              </w:rPr>
            </w:pPr>
            <w:r>
              <w:rPr>
                <w:rFonts w:ascii="Arial" w:hAnsi="Arial" w:eastAsia="等线" w:cs="Arial"/>
                <w:color w:val="auto"/>
                <w:sz w:val="22"/>
                <w:highlight w:val="none"/>
              </w:rPr>
              <w:t>≥</w:t>
            </w:r>
            <w:r>
              <w:rPr>
                <w:rFonts w:hint="eastAsia" w:ascii="Arial" w:hAnsi="Arial" w:eastAsia="等线" w:cs="Arial"/>
                <w:color w:val="auto"/>
                <w:sz w:val="22"/>
                <w:highlight w:val="none"/>
                <w:lang w:val="en-US" w:eastAsia="zh-CN"/>
              </w:rPr>
              <w:t>8</w:t>
            </w:r>
            <w:r>
              <w:rPr>
                <w:rFonts w:ascii="Arial" w:hAnsi="Arial" w:eastAsia="等线" w:cs="Arial"/>
                <w:color w:val="auto"/>
                <w:sz w:val="22"/>
                <w:highlight w:val="none"/>
              </w:rPr>
              <w:t>核12线程</w:t>
            </w:r>
          </w:p>
        </w:tc>
      </w:tr>
      <w:tr w14:paraId="5D77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00809C5">
            <w:pPr>
              <w:spacing w:before="120" w:after="120" w:line="288" w:lineRule="auto"/>
              <w:ind w:left="0"/>
              <w:jc w:val="left"/>
              <w:rPr>
                <w:color w:val="auto"/>
                <w:highlight w:val="none"/>
              </w:rPr>
            </w:pPr>
            <w:r>
              <w:rPr>
                <w:rFonts w:ascii="Arial" w:hAnsi="Arial" w:eastAsia="等线" w:cs="Arial"/>
                <w:color w:val="auto"/>
                <w:sz w:val="22"/>
                <w:highlight w:val="none"/>
              </w:rPr>
              <w:t>4</w:t>
            </w:r>
          </w:p>
        </w:tc>
        <w:tc>
          <w:tcPr>
            <w:tcW w:w="2760" w:type="dxa"/>
            <w:tcMar>
              <w:top w:w="60" w:type="dxa"/>
              <w:left w:w="120" w:type="dxa"/>
              <w:bottom w:w="30" w:type="dxa"/>
              <w:right w:w="120" w:type="dxa"/>
            </w:tcMar>
          </w:tcPr>
          <w:p w14:paraId="154718D8">
            <w:pPr>
              <w:spacing w:before="120" w:after="120" w:line="288" w:lineRule="auto"/>
              <w:ind w:left="0"/>
              <w:jc w:val="left"/>
              <w:rPr>
                <w:color w:val="auto"/>
                <w:highlight w:val="none"/>
              </w:rPr>
            </w:pPr>
            <w:r>
              <w:rPr>
                <w:rFonts w:ascii="Arial" w:hAnsi="Arial" w:eastAsia="等线" w:cs="Arial"/>
                <w:color w:val="auto"/>
                <w:sz w:val="22"/>
                <w:highlight w:val="none"/>
              </w:rPr>
              <w:t>★主板芯片组型号</w:t>
            </w:r>
          </w:p>
        </w:tc>
        <w:tc>
          <w:tcPr>
            <w:tcW w:w="2760" w:type="dxa"/>
            <w:tcMar>
              <w:top w:w="60" w:type="dxa"/>
              <w:left w:w="120" w:type="dxa"/>
              <w:bottom w:w="30" w:type="dxa"/>
              <w:right w:w="120" w:type="dxa"/>
            </w:tcMar>
          </w:tcPr>
          <w:p w14:paraId="1D53BFD5">
            <w:pPr>
              <w:spacing w:before="120" w:after="120" w:line="288" w:lineRule="auto"/>
              <w:ind w:left="0"/>
              <w:jc w:val="left"/>
              <w:rPr>
                <w:color w:val="auto"/>
                <w:highlight w:val="none"/>
              </w:rPr>
            </w:pPr>
            <w:r>
              <w:rPr>
                <w:rFonts w:ascii="Arial" w:hAnsi="Arial" w:eastAsia="等线" w:cs="Arial"/>
                <w:color w:val="auto"/>
                <w:sz w:val="22"/>
                <w:highlight w:val="none"/>
              </w:rPr>
              <w:t>适配Intel i5-1</w:t>
            </w:r>
            <w:r>
              <w:rPr>
                <w:rFonts w:hint="eastAsia" w:ascii="Arial" w:hAnsi="Arial" w:eastAsia="等线" w:cs="Arial"/>
                <w:color w:val="auto"/>
                <w:sz w:val="22"/>
                <w:highlight w:val="none"/>
                <w:lang w:val="en-US" w:eastAsia="zh-CN"/>
              </w:rPr>
              <w:t>3</w:t>
            </w:r>
            <w:r>
              <w:rPr>
                <w:rFonts w:ascii="Arial" w:hAnsi="Arial" w:eastAsia="等线" w:cs="Arial"/>
                <w:color w:val="auto"/>
                <w:sz w:val="22"/>
                <w:highlight w:val="none"/>
              </w:rPr>
              <w:t>4</w:t>
            </w:r>
            <w:r>
              <w:rPr>
                <w:rFonts w:hint="eastAsia" w:ascii="Arial" w:hAnsi="Arial" w:eastAsia="等线" w:cs="Arial"/>
                <w:color w:val="auto"/>
                <w:sz w:val="22"/>
                <w:highlight w:val="none"/>
                <w:lang w:val="en-US" w:eastAsia="zh-CN"/>
              </w:rPr>
              <w:t>2</w:t>
            </w:r>
            <w:r>
              <w:rPr>
                <w:rFonts w:ascii="Arial" w:hAnsi="Arial" w:eastAsia="等线" w:cs="Arial"/>
                <w:color w:val="auto"/>
                <w:sz w:val="22"/>
                <w:highlight w:val="none"/>
              </w:rPr>
              <w:t>0处理器，支持硬件虚拟化</w:t>
            </w:r>
          </w:p>
        </w:tc>
      </w:tr>
      <w:tr w14:paraId="7141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DC2B432">
            <w:pPr>
              <w:spacing w:before="120" w:after="120" w:line="288" w:lineRule="auto"/>
              <w:ind w:left="0"/>
              <w:jc w:val="left"/>
              <w:rPr>
                <w:color w:val="auto"/>
                <w:highlight w:val="none"/>
              </w:rPr>
            </w:pPr>
            <w:r>
              <w:rPr>
                <w:rFonts w:ascii="Arial" w:hAnsi="Arial" w:eastAsia="等线" w:cs="Arial"/>
                <w:color w:val="auto"/>
                <w:sz w:val="22"/>
                <w:highlight w:val="none"/>
              </w:rPr>
              <w:t>5</w:t>
            </w:r>
          </w:p>
        </w:tc>
        <w:tc>
          <w:tcPr>
            <w:tcW w:w="2760" w:type="dxa"/>
            <w:tcMar>
              <w:top w:w="60" w:type="dxa"/>
              <w:left w:w="120" w:type="dxa"/>
              <w:bottom w:w="30" w:type="dxa"/>
              <w:right w:w="120" w:type="dxa"/>
            </w:tcMar>
          </w:tcPr>
          <w:p w14:paraId="7FAACC40">
            <w:pPr>
              <w:spacing w:before="120" w:after="120" w:line="288" w:lineRule="auto"/>
              <w:ind w:left="0"/>
              <w:jc w:val="left"/>
              <w:rPr>
                <w:color w:val="auto"/>
                <w:highlight w:val="none"/>
              </w:rPr>
            </w:pPr>
            <w:r>
              <w:rPr>
                <w:rFonts w:ascii="Arial" w:hAnsi="Arial" w:eastAsia="等线" w:cs="Arial"/>
                <w:color w:val="auto"/>
                <w:sz w:val="22"/>
                <w:highlight w:val="none"/>
              </w:rPr>
              <w:t>★显示屏尺寸（英寸）</w:t>
            </w:r>
          </w:p>
        </w:tc>
        <w:tc>
          <w:tcPr>
            <w:tcW w:w="2760" w:type="dxa"/>
            <w:tcMar>
              <w:top w:w="60" w:type="dxa"/>
              <w:left w:w="120" w:type="dxa"/>
              <w:bottom w:w="30" w:type="dxa"/>
              <w:right w:w="120" w:type="dxa"/>
            </w:tcMar>
          </w:tcPr>
          <w:p w14:paraId="51E222B8">
            <w:pPr>
              <w:spacing w:before="120" w:after="120" w:line="288" w:lineRule="auto"/>
              <w:ind w:left="0"/>
              <w:jc w:val="left"/>
              <w:rPr>
                <w:color w:val="auto"/>
                <w:highlight w:val="none"/>
              </w:rPr>
            </w:pPr>
            <w:r>
              <w:rPr>
                <w:rFonts w:ascii="Arial" w:hAnsi="Arial" w:eastAsia="等线" w:cs="Arial"/>
                <w:color w:val="auto"/>
                <w:sz w:val="22"/>
                <w:highlight w:val="none"/>
              </w:rPr>
              <w:t>≥2</w:t>
            </w:r>
            <w:r>
              <w:rPr>
                <w:rFonts w:hint="eastAsia" w:ascii="Arial" w:hAnsi="Arial" w:eastAsia="等线" w:cs="Arial"/>
                <w:color w:val="auto"/>
                <w:sz w:val="22"/>
                <w:highlight w:val="none"/>
                <w:lang w:val="en-US" w:eastAsia="zh-CN"/>
              </w:rPr>
              <w:t>1.5</w:t>
            </w:r>
            <w:r>
              <w:rPr>
                <w:rFonts w:ascii="Arial" w:hAnsi="Arial" w:eastAsia="等线" w:cs="Arial"/>
                <w:color w:val="auto"/>
                <w:sz w:val="22"/>
                <w:highlight w:val="none"/>
              </w:rPr>
              <w:t>英寸</w:t>
            </w:r>
          </w:p>
        </w:tc>
      </w:tr>
      <w:tr w14:paraId="7E5D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F9C3705">
            <w:pPr>
              <w:spacing w:before="120" w:after="120" w:line="288" w:lineRule="auto"/>
              <w:ind w:left="0"/>
              <w:jc w:val="left"/>
              <w:rPr>
                <w:color w:val="auto"/>
                <w:highlight w:val="none"/>
              </w:rPr>
            </w:pPr>
            <w:r>
              <w:rPr>
                <w:rFonts w:ascii="Arial" w:hAnsi="Arial" w:eastAsia="等线" w:cs="Arial"/>
                <w:color w:val="auto"/>
                <w:sz w:val="22"/>
                <w:highlight w:val="none"/>
              </w:rPr>
              <w:t>6</w:t>
            </w:r>
          </w:p>
        </w:tc>
        <w:tc>
          <w:tcPr>
            <w:tcW w:w="2760" w:type="dxa"/>
            <w:tcMar>
              <w:top w:w="60" w:type="dxa"/>
              <w:left w:w="120" w:type="dxa"/>
              <w:bottom w:w="30" w:type="dxa"/>
              <w:right w:w="120" w:type="dxa"/>
            </w:tcMar>
          </w:tcPr>
          <w:p w14:paraId="0067EF11">
            <w:pPr>
              <w:spacing w:before="120" w:after="120" w:line="288" w:lineRule="auto"/>
              <w:ind w:left="0"/>
              <w:jc w:val="left"/>
              <w:rPr>
                <w:color w:val="auto"/>
                <w:highlight w:val="none"/>
              </w:rPr>
            </w:pPr>
            <w:r>
              <w:rPr>
                <w:rFonts w:ascii="Arial" w:hAnsi="Arial" w:eastAsia="等线" w:cs="Arial"/>
                <w:color w:val="auto"/>
                <w:sz w:val="22"/>
                <w:highlight w:val="none"/>
              </w:rPr>
              <w:t>★显示屏分辨率</w:t>
            </w:r>
          </w:p>
        </w:tc>
        <w:tc>
          <w:tcPr>
            <w:tcW w:w="2760" w:type="dxa"/>
            <w:tcMar>
              <w:top w:w="60" w:type="dxa"/>
              <w:left w:w="120" w:type="dxa"/>
              <w:bottom w:w="30" w:type="dxa"/>
              <w:right w:w="120" w:type="dxa"/>
            </w:tcMar>
          </w:tcPr>
          <w:p w14:paraId="35F3D51D">
            <w:pPr>
              <w:spacing w:before="120" w:after="120" w:line="288" w:lineRule="auto"/>
              <w:ind w:left="0"/>
              <w:jc w:val="left"/>
              <w:rPr>
                <w:color w:val="auto"/>
                <w:highlight w:val="none"/>
              </w:rPr>
            </w:pPr>
            <w:r>
              <w:rPr>
                <w:rFonts w:ascii="Arial" w:hAnsi="Arial" w:eastAsia="等线" w:cs="Arial"/>
                <w:color w:val="auto"/>
                <w:sz w:val="22"/>
                <w:highlight w:val="none"/>
              </w:rPr>
              <w:t>≥1920×1080（1080P），水平象素与垂直像素均大于相应数值</w:t>
            </w:r>
          </w:p>
        </w:tc>
      </w:tr>
      <w:tr w14:paraId="6DE9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49C5E2A">
            <w:pPr>
              <w:spacing w:before="120" w:after="120" w:line="288" w:lineRule="auto"/>
              <w:ind w:left="0"/>
              <w:jc w:val="left"/>
              <w:rPr>
                <w:color w:val="auto"/>
                <w:highlight w:val="none"/>
              </w:rPr>
            </w:pPr>
            <w:r>
              <w:rPr>
                <w:rFonts w:ascii="Arial" w:hAnsi="Arial" w:eastAsia="等线" w:cs="Arial"/>
                <w:color w:val="auto"/>
                <w:sz w:val="22"/>
                <w:highlight w:val="none"/>
              </w:rPr>
              <w:t>7</w:t>
            </w:r>
          </w:p>
        </w:tc>
        <w:tc>
          <w:tcPr>
            <w:tcW w:w="2760" w:type="dxa"/>
            <w:tcMar>
              <w:top w:w="60" w:type="dxa"/>
              <w:left w:w="120" w:type="dxa"/>
              <w:bottom w:w="30" w:type="dxa"/>
              <w:right w:w="120" w:type="dxa"/>
            </w:tcMar>
          </w:tcPr>
          <w:p w14:paraId="13B79862">
            <w:pPr>
              <w:spacing w:before="120" w:after="120" w:line="288" w:lineRule="auto"/>
              <w:ind w:left="0"/>
              <w:jc w:val="left"/>
              <w:rPr>
                <w:color w:val="auto"/>
                <w:highlight w:val="none"/>
              </w:rPr>
            </w:pPr>
            <w:r>
              <w:rPr>
                <w:rFonts w:ascii="Arial" w:hAnsi="Arial" w:eastAsia="等线" w:cs="Arial"/>
                <w:color w:val="auto"/>
                <w:sz w:val="22"/>
                <w:highlight w:val="none"/>
              </w:rPr>
              <w:t>★显示屏色准</w:t>
            </w:r>
          </w:p>
        </w:tc>
        <w:tc>
          <w:tcPr>
            <w:tcW w:w="2760" w:type="dxa"/>
            <w:tcMar>
              <w:top w:w="60" w:type="dxa"/>
              <w:left w:w="120" w:type="dxa"/>
              <w:bottom w:w="30" w:type="dxa"/>
              <w:right w:w="120" w:type="dxa"/>
            </w:tcMar>
          </w:tcPr>
          <w:p w14:paraId="159F1469">
            <w:pPr>
              <w:spacing w:before="120" w:after="120" w:line="288" w:lineRule="auto"/>
              <w:ind w:left="0"/>
              <w:jc w:val="left"/>
              <w:rPr>
                <w:color w:val="auto"/>
                <w:highlight w:val="none"/>
              </w:rPr>
            </w:pPr>
            <w:r>
              <w:rPr>
                <w:rFonts w:ascii="Arial" w:hAnsi="Arial" w:eastAsia="等线" w:cs="Arial"/>
                <w:color w:val="auto"/>
                <w:sz w:val="22"/>
                <w:highlight w:val="none"/>
              </w:rPr>
              <w:t>最大△E ≤4</w:t>
            </w:r>
          </w:p>
        </w:tc>
      </w:tr>
      <w:tr w14:paraId="1AB8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7C87BE1">
            <w:pPr>
              <w:spacing w:before="120" w:after="120" w:line="288" w:lineRule="auto"/>
              <w:ind w:left="0"/>
              <w:jc w:val="left"/>
              <w:rPr>
                <w:color w:val="auto"/>
                <w:highlight w:val="none"/>
              </w:rPr>
            </w:pPr>
            <w:r>
              <w:rPr>
                <w:rFonts w:ascii="Arial" w:hAnsi="Arial" w:eastAsia="等线" w:cs="Arial"/>
                <w:color w:val="auto"/>
                <w:sz w:val="22"/>
                <w:highlight w:val="none"/>
              </w:rPr>
              <w:t>8</w:t>
            </w:r>
          </w:p>
        </w:tc>
        <w:tc>
          <w:tcPr>
            <w:tcW w:w="2760" w:type="dxa"/>
            <w:tcMar>
              <w:top w:w="60" w:type="dxa"/>
              <w:left w:w="120" w:type="dxa"/>
              <w:bottom w:w="30" w:type="dxa"/>
              <w:right w:w="120" w:type="dxa"/>
            </w:tcMar>
          </w:tcPr>
          <w:p w14:paraId="595A183A">
            <w:pPr>
              <w:spacing w:before="120" w:after="120" w:line="288" w:lineRule="auto"/>
              <w:ind w:left="0"/>
              <w:jc w:val="left"/>
              <w:rPr>
                <w:color w:val="auto"/>
                <w:highlight w:val="none"/>
              </w:rPr>
            </w:pPr>
            <w:r>
              <w:rPr>
                <w:rFonts w:ascii="Arial" w:hAnsi="Arial" w:eastAsia="等线" w:cs="Arial"/>
                <w:color w:val="auto"/>
                <w:sz w:val="22"/>
                <w:highlight w:val="none"/>
              </w:rPr>
              <w:t>★显示屏响应时间（ms）</w:t>
            </w:r>
          </w:p>
        </w:tc>
        <w:tc>
          <w:tcPr>
            <w:tcW w:w="2760" w:type="dxa"/>
            <w:tcMar>
              <w:top w:w="60" w:type="dxa"/>
              <w:left w:w="120" w:type="dxa"/>
              <w:bottom w:w="30" w:type="dxa"/>
              <w:right w:w="120" w:type="dxa"/>
            </w:tcMar>
          </w:tcPr>
          <w:p w14:paraId="2BDB4D5F">
            <w:pPr>
              <w:spacing w:before="120" w:after="120" w:line="288" w:lineRule="auto"/>
              <w:ind w:left="0"/>
              <w:jc w:val="left"/>
              <w:rPr>
                <w:color w:val="auto"/>
                <w:highlight w:val="none"/>
              </w:rPr>
            </w:pPr>
            <w:r>
              <w:rPr>
                <w:rFonts w:ascii="Arial" w:hAnsi="Arial" w:eastAsia="等线" w:cs="Arial"/>
                <w:color w:val="auto"/>
                <w:sz w:val="22"/>
                <w:highlight w:val="none"/>
              </w:rPr>
              <w:t>≤5ms</w:t>
            </w:r>
          </w:p>
        </w:tc>
      </w:tr>
      <w:tr w14:paraId="27E8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6E88C30">
            <w:pPr>
              <w:spacing w:before="120" w:after="120" w:line="288" w:lineRule="auto"/>
              <w:ind w:left="0"/>
              <w:jc w:val="left"/>
              <w:rPr>
                <w:color w:val="auto"/>
                <w:highlight w:val="none"/>
              </w:rPr>
            </w:pPr>
            <w:r>
              <w:rPr>
                <w:rFonts w:ascii="Arial" w:hAnsi="Arial" w:eastAsia="等线" w:cs="Arial"/>
                <w:color w:val="auto"/>
                <w:sz w:val="22"/>
                <w:highlight w:val="none"/>
              </w:rPr>
              <w:t>9</w:t>
            </w:r>
          </w:p>
        </w:tc>
        <w:tc>
          <w:tcPr>
            <w:tcW w:w="2760" w:type="dxa"/>
            <w:tcMar>
              <w:top w:w="60" w:type="dxa"/>
              <w:left w:w="120" w:type="dxa"/>
              <w:bottom w:w="30" w:type="dxa"/>
              <w:right w:w="120" w:type="dxa"/>
            </w:tcMar>
          </w:tcPr>
          <w:p w14:paraId="28EA9DC9">
            <w:pPr>
              <w:spacing w:before="120" w:after="120" w:line="288" w:lineRule="auto"/>
              <w:ind w:left="0"/>
              <w:jc w:val="left"/>
              <w:rPr>
                <w:color w:val="auto"/>
                <w:highlight w:val="none"/>
              </w:rPr>
            </w:pPr>
            <w:r>
              <w:rPr>
                <w:rFonts w:ascii="Arial" w:hAnsi="Arial" w:eastAsia="等线" w:cs="Arial"/>
                <w:color w:val="auto"/>
                <w:sz w:val="22"/>
                <w:highlight w:val="none"/>
              </w:rPr>
              <w:t>★显示器材质</w:t>
            </w:r>
          </w:p>
        </w:tc>
        <w:tc>
          <w:tcPr>
            <w:tcW w:w="2760" w:type="dxa"/>
            <w:tcMar>
              <w:top w:w="60" w:type="dxa"/>
              <w:left w:w="120" w:type="dxa"/>
              <w:bottom w:w="30" w:type="dxa"/>
              <w:right w:w="120" w:type="dxa"/>
            </w:tcMar>
          </w:tcPr>
          <w:p w14:paraId="6D21392B">
            <w:pPr>
              <w:spacing w:before="120" w:after="120" w:line="288" w:lineRule="auto"/>
              <w:ind w:left="0"/>
              <w:jc w:val="left"/>
              <w:rPr>
                <w:color w:val="auto"/>
                <w:highlight w:val="none"/>
              </w:rPr>
            </w:pPr>
            <w:r>
              <w:rPr>
                <w:rFonts w:ascii="Arial" w:hAnsi="Arial" w:eastAsia="等线" w:cs="Arial"/>
                <w:color w:val="auto"/>
                <w:sz w:val="22"/>
                <w:highlight w:val="none"/>
              </w:rPr>
              <w:t>IPS</w:t>
            </w:r>
          </w:p>
        </w:tc>
      </w:tr>
      <w:tr w14:paraId="2F32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DDF116B">
            <w:pPr>
              <w:spacing w:before="120" w:after="120" w:line="288" w:lineRule="auto"/>
              <w:ind w:left="0"/>
              <w:jc w:val="left"/>
              <w:rPr>
                <w:color w:val="auto"/>
                <w:highlight w:val="none"/>
              </w:rPr>
            </w:pPr>
            <w:r>
              <w:rPr>
                <w:rFonts w:ascii="Arial" w:hAnsi="Arial" w:eastAsia="等线" w:cs="Arial"/>
                <w:color w:val="auto"/>
                <w:sz w:val="22"/>
                <w:highlight w:val="none"/>
              </w:rPr>
              <w:t>10</w:t>
            </w:r>
          </w:p>
        </w:tc>
        <w:tc>
          <w:tcPr>
            <w:tcW w:w="2760" w:type="dxa"/>
            <w:tcMar>
              <w:top w:w="60" w:type="dxa"/>
              <w:left w:w="120" w:type="dxa"/>
              <w:bottom w:w="30" w:type="dxa"/>
              <w:right w:w="120" w:type="dxa"/>
            </w:tcMar>
          </w:tcPr>
          <w:p w14:paraId="2650410E">
            <w:pPr>
              <w:spacing w:before="120" w:after="120" w:line="288" w:lineRule="auto"/>
              <w:ind w:left="0"/>
              <w:jc w:val="left"/>
              <w:rPr>
                <w:color w:val="auto"/>
                <w:highlight w:val="none"/>
              </w:rPr>
            </w:pPr>
            <w:r>
              <w:rPr>
                <w:rFonts w:ascii="Arial" w:hAnsi="Arial" w:eastAsia="等线" w:cs="Arial"/>
                <w:color w:val="auto"/>
                <w:sz w:val="22"/>
                <w:highlight w:val="none"/>
              </w:rPr>
              <w:t>★显示屏屏幕比例</w:t>
            </w:r>
          </w:p>
        </w:tc>
        <w:tc>
          <w:tcPr>
            <w:tcW w:w="2760" w:type="dxa"/>
            <w:tcMar>
              <w:top w:w="60" w:type="dxa"/>
              <w:left w:w="120" w:type="dxa"/>
              <w:bottom w:w="30" w:type="dxa"/>
              <w:right w:w="120" w:type="dxa"/>
            </w:tcMar>
          </w:tcPr>
          <w:p w14:paraId="196B3691">
            <w:pPr>
              <w:spacing w:before="120" w:after="120" w:line="288" w:lineRule="auto"/>
              <w:ind w:left="0"/>
              <w:jc w:val="left"/>
              <w:rPr>
                <w:color w:val="auto"/>
                <w:highlight w:val="none"/>
              </w:rPr>
            </w:pPr>
            <w:r>
              <w:rPr>
                <w:rFonts w:ascii="Arial" w:hAnsi="Arial" w:eastAsia="等线" w:cs="Arial"/>
                <w:color w:val="auto"/>
                <w:sz w:val="22"/>
                <w:highlight w:val="none"/>
              </w:rPr>
              <w:t>16:9</w:t>
            </w:r>
          </w:p>
        </w:tc>
      </w:tr>
      <w:tr w14:paraId="59E5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D2EC7AB">
            <w:pPr>
              <w:spacing w:before="120" w:after="120" w:line="288" w:lineRule="auto"/>
              <w:ind w:left="0"/>
              <w:jc w:val="left"/>
              <w:rPr>
                <w:color w:val="auto"/>
                <w:highlight w:val="none"/>
              </w:rPr>
            </w:pPr>
            <w:r>
              <w:rPr>
                <w:rFonts w:ascii="Arial" w:hAnsi="Arial" w:eastAsia="等线" w:cs="Arial"/>
                <w:color w:val="auto"/>
                <w:sz w:val="22"/>
                <w:highlight w:val="none"/>
              </w:rPr>
              <w:t>11</w:t>
            </w:r>
          </w:p>
        </w:tc>
        <w:tc>
          <w:tcPr>
            <w:tcW w:w="2760" w:type="dxa"/>
            <w:tcMar>
              <w:top w:w="60" w:type="dxa"/>
              <w:left w:w="120" w:type="dxa"/>
              <w:bottom w:w="30" w:type="dxa"/>
              <w:right w:w="120" w:type="dxa"/>
            </w:tcMar>
          </w:tcPr>
          <w:p w14:paraId="2BAE024C">
            <w:pPr>
              <w:spacing w:before="120" w:after="120" w:line="288" w:lineRule="auto"/>
              <w:ind w:left="0"/>
              <w:jc w:val="left"/>
              <w:rPr>
                <w:color w:val="auto"/>
                <w:highlight w:val="none"/>
              </w:rPr>
            </w:pPr>
            <w:r>
              <w:rPr>
                <w:rFonts w:ascii="Arial" w:hAnsi="Arial" w:eastAsia="等线" w:cs="Arial"/>
                <w:color w:val="auto"/>
                <w:sz w:val="22"/>
                <w:highlight w:val="none"/>
              </w:rPr>
              <w:t>★内存配置容量（须明确内存条数）</w:t>
            </w:r>
          </w:p>
        </w:tc>
        <w:tc>
          <w:tcPr>
            <w:tcW w:w="2760" w:type="dxa"/>
            <w:tcMar>
              <w:top w:w="60" w:type="dxa"/>
              <w:left w:w="120" w:type="dxa"/>
              <w:bottom w:w="30" w:type="dxa"/>
              <w:right w:w="120" w:type="dxa"/>
            </w:tcMar>
          </w:tcPr>
          <w:p w14:paraId="3BB068E8">
            <w:pPr>
              <w:spacing w:before="120" w:after="120" w:line="288" w:lineRule="auto"/>
              <w:ind w:left="0"/>
              <w:jc w:val="left"/>
              <w:rPr>
                <w:color w:val="auto"/>
                <w:highlight w:val="none"/>
              </w:rPr>
            </w:pPr>
            <w:r>
              <w:rPr>
                <w:rFonts w:ascii="Arial" w:hAnsi="Arial" w:eastAsia="等线" w:cs="Arial"/>
                <w:color w:val="auto"/>
                <w:sz w:val="22"/>
                <w:highlight w:val="none"/>
              </w:rPr>
              <w:t>≥16GB，1根内存条</w:t>
            </w:r>
          </w:p>
        </w:tc>
      </w:tr>
      <w:tr w14:paraId="4A5C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5841605">
            <w:pPr>
              <w:spacing w:before="120" w:after="120" w:line="288" w:lineRule="auto"/>
              <w:ind w:left="0"/>
              <w:jc w:val="left"/>
              <w:rPr>
                <w:color w:val="auto"/>
                <w:highlight w:val="none"/>
              </w:rPr>
            </w:pPr>
            <w:r>
              <w:rPr>
                <w:rFonts w:ascii="Arial" w:hAnsi="Arial" w:eastAsia="等线" w:cs="Arial"/>
                <w:color w:val="auto"/>
                <w:sz w:val="22"/>
                <w:highlight w:val="none"/>
              </w:rPr>
              <w:t>12</w:t>
            </w:r>
          </w:p>
        </w:tc>
        <w:tc>
          <w:tcPr>
            <w:tcW w:w="2760" w:type="dxa"/>
            <w:tcMar>
              <w:top w:w="60" w:type="dxa"/>
              <w:left w:w="120" w:type="dxa"/>
              <w:bottom w:w="30" w:type="dxa"/>
              <w:right w:w="120" w:type="dxa"/>
            </w:tcMar>
          </w:tcPr>
          <w:p w14:paraId="43328BD4">
            <w:pPr>
              <w:spacing w:before="120" w:after="120" w:line="288" w:lineRule="auto"/>
              <w:ind w:left="0"/>
              <w:jc w:val="left"/>
              <w:rPr>
                <w:color w:val="auto"/>
                <w:highlight w:val="none"/>
              </w:rPr>
            </w:pPr>
            <w:r>
              <w:rPr>
                <w:rFonts w:ascii="Arial" w:hAnsi="Arial" w:eastAsia="等线" w:cs="Arial"/>
                <w:color w:val="auto"/>
                <w:sz w:val="22"/>
                <w:highlight w:val="none"/>
              </w:rPr>
              <w:t>★内存扩展接口 (板载内存不涉及)</w:t>
            </w:r>
          </w:p>
        </w:tc>
        <w:tc>
          <w:tcPr>
            <w:tcW w:w="2760" w:type="dxa"/>
            <w:tcMar>
              <w:top w:w="60" w:type="dxa"/>
              <w:left w:w="120" w:type="dxa"/>
              <w:bottom w:w="30" w:type="dxa"/>
              <w:right w:w="120" w:type="dxa"/>
            </w:tcMar>
          </w:tcPr>
          <w:p w14:paraId="3E87D5E7">
            <w:pPr>
              <w:spacing w:before="120" w:after="120" w:line="288" w:lineRule="auto"/>
              <w:ind w:left="0"/>
              <w:jc w:val="left"/>
              <w:rPr>
                <w:color w:val="auto"/>
                <w:highlight w:val="none"/>
              </w:rPr>
            </w:pPr>
            <w:r>
              <w:rPr>
                <w:rFonts w:ascii="Arial" w:hAnsi="Arial" w:eastAsia="等线" w:cs="Arial"/>
                <w:color w:val="auto"/>
                <w:sz w:val="22"/>
                <w:highlight w:val="none"/>
              </w:rPr>
              <w:t>≥1个，支持扩展至32GB</w:t>
            </w:r>
          </w:p>
        </w:tc>
      </w:tr>
      <w:tr w14:paraId="737D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70821F6">
            <w:pPr>
              <w:spacing w:before="120" w:after="120" w:line="288" w:lineRule="auto"/>
              <w:ind w:left="0"/>
              <w:jc w:val="left"/>
              <w:rPr>
                <w:color w:val="auto"/>
                <w:highlight w:val="none"/>
              </w:rPr>
            </w:pPr>
            <w:r>
              <w:rPr>
                <w:rFonts w:ascii="Arial" w:hAnsi="Arial" w:eastAsia="等线" w:cs="Arial"/>
                <w:color w:val="auto"/>
                <w:sz w:val="22"/>
                <w:highlight w:val="none"/>
              </w:rPr>
              <w:t>13</w:t>
            </w:r>
          </w:p>
        </w:tc>
        <w:tc>
          <w:tcPr>
            <w:tcW w:w="2760" w:type="dxa"/>
            <w:tcMar>
              <w:top w:w="60" w:type="dxa"/>
              <w:left w:w="120" w:type="dxa"/>
              <w:bottom w:w="30" w:type="dxa"/>
              <w:right w:w="120" w:type="dxa"/>
            </w:tcMar>
          </w:tcPr>
          <w:p w14:paraId="52D7720B">
            <w:pPr>
              <w:spacing w:before="120" w:after="120" w:line="288" w:lineRule="auto"/>
              <w:ind w:left="0"/>
              <w:jc w:val="left"/>
              <w:rPr>
                <w:color w:val="auto"/>
                <w:highlight w:val="none"/>
              </w:rPr>
            </w:pPr>
            <w:r>
              <w:rPr>
                <w:rFonts w:ascii="Arial" w:hAnsi="Arial" w:eastAsia="等线" w:cs="Arial"/>
                <w:color w:val="auto"/>
                <w:sz w:val="22"/>
                <w:highlight w:val="none"/>
              </w:rPr>
              <w:t>★硬盘类型</w:t>
            </w:r>
          </w:p>
        </w:tc>
        <w:tc>
          <w:tcPr>
            <w:tcW w:w="2760" w:type="dxa"/>
            <w:tcMar>
              <w:top w:w="60" w:type="dxa"/>
              <w:left w:w="120" w:type="dxa"/>
              <w:bottom w:w="30" w:type="dxa"/>
              <w:right w:w="120" w:type="dxa"/>
            </w:tcMar>
          </w:tcPr>
          <w:p w14:paraId="51C908AE">
            <w:pPr>
              <w:spacing w:before="120" w:after="120" w:line="288" w:lineRule="auto"/>
              <w:ind w:left="0"/>
              <w:jc w:val="left"/>
              <w:rPr>
                <w:color w:val="auto"/>
                <w:highlight w:val="none"/>
              </w:rPr>
            </w:pPr>
            <w:r>
              <w:rPr>
                <w:rFonts w:ascii="Arial" w:hAnsi="Arial" w:eastAsia="等线" w:cs="Arial"/>
                <w:color w:val="auto"/>
                <w:sz w:val="22"/>
                <w:highlight w:val="none"/>
              </w:rPr>
              <w:t>固态硬盘</w:t>
            </w:r>
          </w:p>
        </w:tc>
      </w:tr>
      <w:tr w14:paraId="43A9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F615025">
            <w:pPr>
              <w:spacing w:before="120" w:after="120" w:line="288" w:lineRule="auto"/>
              <w:ind w:left="0"/>
              <w:jc w:val="left"/>
              <w:rPr>
                <w:color w:val="auto"/>
                <w:highlight w:val="none"/>
              </w:rPr>
            </w:pPr>
            <w:r>
              <w:rPr>
                <w:rFonts w:ascii="Arial" w:hAnsi="Arial" w:eastAsia="等线" w:cs="Arial"/>
                <w:color w:val="auto"/>
                <w:sz w:val="22"/>
                <w:highlight w:val="none"/>
              </w:rPr>
              <w:t>14</w:t>
            </w:r>
          </w:p>
        </w:tc>
        <w:tc>
          <w:tcPr>
            <w:tcW w:w="2760" w:type="dxa"/>
            <w:tcMar>
              <w:top w:w="60" w:type="dxa"/>
              <w:left w:w="120" w:type="dxa"/>
              <w:bottom w:w="30" w:type="dxa"/>
              <w:right w:w="120" w:type="dxa"/>
            </w:tcMar>
          </w:tcPr>
          <w:p w14:paraId="691C8554">
            <w:pPr>
              <w:spacing w:before="120" w:after="120" w:line="288" w:lineRule="auto"/>
              <w:ind w:left="0"/>
              <w:jc w:val="left"/>
              <w:rPr>
                <w:color w:val="auto"/>
                <w:highlight w:val="none"/>
              </w:rPr>
            </w:pPr>
            <w:r>
              <w:rPr>
                <w:rFonts w:ascii="Arial" w:hAnsi="Arial" w:eastAsia="等线" w:cs="Arial"/>
                <w:color w:val="auto"/>
                <w:sz w:val="22"/>
                <w:highlight w:val="none"/>
              </w:rPr>
              <w:t>★机械硬盘接口方式</w:t>
            </w:r>
          </w:p>
        </w:tc>
        <w:tc>
          <w:tcPr>
            <w:tcW w:w="2760" w:type="dxa"/>
            <w:tcMar>
              <w:top w:w="60" w:type="dxa"/>
              <w:left w:w="120" w:type="dxa"/>
              <w:bottom w:w="30" w:type="dxa"/>
              <w:right w:w="120" w:type="dxa"/>
            </w:tcMar>
          </w:tcPr>
          <w:p w14:paraId="7BF0A3DF">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2603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FCB3816">
            <w:pPr>
              <w:spacing w:before="120" w:after="120" w:line="288" w:lineRule="auto"/>
              <w:ind w:left="0"/>
              <w:jc w:val="left"/>
              <w:rPr>
                <w:color w:val="auto"/>
                <w:highlight w:val="none"/>
              </w:rPr>
            </w:pPr>
            <w:r>
              <w:rPr>
                <w:rFonts w:ascii="Arial" w:hAnsi="Arial" w:eastAsia="等线" w:cs="Arial"/>
                <w:color w:val="auto"/>
                <w:sz w:val="22"/>
                <w:highlight w:val="none"/>
              </w:rPr>
              <w:t>15</w:t>
            </w:r>
          </w:p>
        </w:tc>
        <w:tc>
          <w:tcPr>
            <w:tcW w:w="2760" w:type="dxa"/>
            <w:tcMar>
              <w:top w:w="60" w:type="dxa"/>
              <w:left w:w="120" w:type="dxa"/>
              <w:bottom w:w="30" w:type="dxa"/>
              <w:right w:w="120" w:type="dxa"/>
            </w:tcMar>
          </w:tcPr>
          <w:p w14:paraId="32332E39">
            <w:pPr>
              <w:spacing w:before="120" w:after="120" w:line="288" w:lineRule="auto"/>
              <w:ind w:left="0"/>
              <w:jc w:val="left"/>
              <w:rPr>
                <w:color w:val="auto"/>
                <w:highlight w:val="none"/>
              </w:rPr>
            </w:pPr>
            <w:r>
              <w:rPr>
                <w:rFonts w:ascii="Arial" w:hAnsi="Arial" w:eastAsia="等线" w:cs="Arial"/>
                <w:color w:val="auto"/>
                <w:sz w:val="22"/>
                <w:highlight w:val="none"/>
              </w:rPr>
              <w:t>★机械硬盘转速（RPM）</w:t>
            </w:r>
          </w:p>
        </w:tc>
        <w:tc>
          <w:tcPr>
            <w:tcW w:w="2760" w:type="dxa"/>
            <w:tcMar>
              <w:top w:w="60" w:type="dxa"/>
              <w:left w:w="120" w:type="dxa"/>
              <w:bottom w:w="30" w:type="dxa"/>
              <w:right w:w="120" w:type="dxa"/>
            </w:tcMar>
          </w:tcPr>
          <w:p w14:paraId="185F8B43">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7DC4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9C3774">
            <w:pPr>
              <w:spacing w:before="120" w:after="120" w:line="288" w:lineRule="auto"/>
              <w:ind w:left="0"/>
              <w:jc w:val="left"/>
              <w:rPr>
                <w:color w:val="auto"/>
                <w:highlight w:val="none"/>
              </w:rPr>
            </w:pPr>
            <w:r>
              <w:rPr>
                <w:rFonts w:ascii="Arial" w:hAnsi="Arial" w:eastAsia="等线" w:cs="Arial"/>
                <w:color w:val="auto"/>
                <w:sz w:val="22"/>
                <w:highlight w:val="none"/>
              </w:rPr>
              <w:t>16</w:t>
            </w:r>
          </w:p>
        </w:tc>
        <w:tc>
          <w:tcPr>
            <w:tcW w:w="2760" w:type="dxa"/>
            <w:tcMar>
              <w:top w:w="60" w:type="dxa"/>
              <w:left w:w="120" w:type="dxa"/>
              <w:bottom w:w="30" w:type="dxa"/>
              <w:right w:w="120" w:type="dxa"/>
            </w:tcMar>
          </w:tcPr>
          <w:p w14:paraId="69929FD3">
            <w:pPr>
              <w:spacing w:before="120" w:after="120" w:line="288" w:lineRule="auto"/>
              <w:ind w:left="0"/>
              <w:jc w:val="left"/>
              <w:rPr>
                <w:color w:val="auto"/>
                <w:highlight w:val="none"/>
              </w:rPr>
            </w:pPr>
            <w:r>
              <w:rPr>
                <w:rFonts w:ascii="Arial" w:hAnsi="Arial" w:eastAsia="等线" w:cs="Arial"/>
                <w:color w:val="auto"/>
                <w:sz w:val="22"/>
                <w:highlight w:val="none"/>
              </w:rPr>
              <w:t>★机械硬盘总容量</w:t>
            </w:r>
          </w:p>
        </w:tc>
        <w:tc>
          <w:tcPr>
            <w:tcW w:w="2760" w:type="dxa"/>
            <w:tcMar>
              <w:top w:w="60" w:type="dxa"/>
              <w:left w:w="120" w:type="dxa"/>
              <w:bottom w:w="30" w:type="dxa"/>
              <w:right w:w="120" w:type="dxa"/>
            </w:tcMar>
          </w:tcPr>
          <w:p w14:paraId="491956CF">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3049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4277990">
            <w:pPr>
              <w:spacing w:before="120" w:after="120" w:line="288" w:lineRule="auto"/>
              <w:ind w:left="0"/>
              <w:jc w:val="left"/>
              <w:rPr>
                <w:color w:val="auto"/>
                <w:highlight w:val="none"/>
              </w:rPr>
            </w:pPr>
            <w:r>
              <w:rPr>
                <w:rFonts w:ascii="Arial" w:hAnsi="Arial" w:eastAsia="等线" w:cs="Arial"/>
                <w:color w:val="auto"/>
                <w:sz w:val="22"/>
                <w:highlight w:val="none"/>
              </w:rPr>
              <w:t>17</w:t>
            </w:r>
          </w:p>
        </w:tc>
        <w:tc>
          <w:tcPr>
            <w:tcW w:w="2760" w:type="dxa"/>
            <w:tcMar>
              <w:top w:w="60" w:type="dxa"/>
              <w:left w:w="120" w:type="dxa"/>
              <w:bottom w:w="30" w:type="dxa"/>
              <w:right w:w="120" w:type="dxa"/>
            </w:tcMar>
          </w:tcPr>
          <w:p w14:paraId="1D23B4C4">
            <w:pPr>
              <w:spacing w:before="120" w:after="120" w:line="288" w:lineRule="auto"/>
              <w:ind w:left="0"/>
              <w:jc w:val="left"/>
              <w:rPr>
                <w:color w:val="auto"/>
                <w:highlight w:val="none"/>
              </w:rPr>
            </w:pPr>
            <w:r>
              <w:rPr>
                <w:rFonts w:ascii="Arial" w:hAnsi="Arial" w:eastAsia="等线" w:cs="Arial"/>
                <w:color w:val="auto"/>
                <w:sz w:val="22"/>
                <w:highlight w:val="none"/>
              </w:rPr>
              <w:t>★固态存储容量</w:t>
            </w:r>
          </w:p>
        </w:tc>
        <w:tc>
          <w:tcPr>
            <w:tcW w:w="2760" w:type="dxa"/>
            <w:tcMar>
              <w:top w:w="60" w:type="dxa"/>
              <w:left w:w="120" w:type="dxa"/>
              <w:bottom w:w="30" w:type="dxa"/>
              <w:right w:w="120" w:type="dxa"/>
            </w:tcMar>
          </w:tcPr>
          <w:p w14:paraId="77CC2B80">
            <w:pPr>
              <w:spacing w:before="120" w:after="120" w:line="288" w:lineRule="auto"/>
              <w:ind w:left="0"/>
              <w:jc w:val="left"/>
              <w:rPr>
                <w:color w:val="auto"/>
                <w:highlight w:val="none"/>
              </w:rPr>
            </w:pPr>
            <w:r>
              <w:rPr>
                <w:rFonts w:ascii="Arial" w:hAnsi="Arial" w:eastAsia="等线" w:cs="Arial"/>
                <w:color w:val="auto"/>
                <w:sz w:val="22"/>
                <w:highlight w:val="none"/>
              </w:rPr>
              <w:t>≥512GB，M.2 NVMe接口</w:t>
            </w:r>
          </w:p>
        </w:tc>
      </w:tr>
      <w:tr w14:paraId="576D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B1BE619">
            <w:pPr>
              <w:spacing w:before="120" w:after="120" w:line="288" w:lineRule="auto"/>
              <w:ind w:left="0"/>
              <w:jc w:val="left"/>
              <w:rPr>
                <w:color w:val="auto"/>
                <w:highlight w:val="none"/>
              </w:rPr>
            </w:pPr>
            <w:r>
              <w:rPr>
                <w:rFonts w:ascii="Arial" w:hAnsi="Arial" w:eastAsia="等线" w:cs="Arial"/>
                <w:color w:val="auto"/>
                <w:sz w:val="22"/>
                <w:highlight w:val="none"/>
              </w:rPr>
              <w:t>18</w:t>
            </w:r>
          </w:p>
        </w:tc>
        <w:tc>
          <w:tcPr>
            <w:tcW w:w="2760" w:type="dxa"/>
            <w:tcMar>
              <w:top w:w="60" w:type="dxa"/>
              <w:left w:w="120" w:type="dxa"/>
              <w:bottom w:w="30" w:type="dxa"/>
              <w:right w:w="120" w:type="dxa"/>
            </w:tcMar>
          </w:tcPr>
          <w:p w14:paraId="3853C3CD">
            <w:pPr>
              <w:spacing w:before="120" w:after="120" w:line="288" w:lineRule="auto"/>
              <w:ind w:left="0"/>
              <w:jc w:val="left"/>
              <w:rPr>
                <w:color w:val="auto"/>
                <w:highlight w:val="none"/>
              </w:rPr>
            </w:pPr>
            <w:r>
              <w:rPr>
                <w:rFonts w:ascii="Arial" w:hAnsi="Arial" w:eastAsia="等线" w:cs="Arial"/>
                <w:color w:val="auto"/>
                <w:sz w:val="22"/>
                <w:highlight w:val="none"/>
              </w:rPr>
              <w:t>★显卡类型</w:t>
            </w:r>
          </w:p>
        </w:tc>
        <w:tc>
          <w:tcPr>
            <w:tcW w:w="2760" w:type="dxa"/>
            <w:tcMar>
              <w:top w:w="60" w:type="dxa"/>
              <w:left w:w="120" w:type="dxa"/>
              <w:bottom w:w="30" w:type="dxa"/>
              <w:right w:w="120" w:type="dxa"/>
            </w:tcMar>
          </w:tcPr>
          <w:p w14:paraId="0C8AA49C">
            <w:pPr>
              <w:spacing w:before="120" w:after="120" w:line="288" w:lineRule="auto"/>
              <w:ind w:left="0"/>
              <w:jc w:val="left"/>
              <w:rPr>
                <w:color w:val="auto"/>
                <w:highlight w:val="none"/>
              </w:rPr>
            </w:pPr>
            <w:r>
              <w:rPr>
                <w:rFonts w:ascii="Arial" w:hAnsi="Arial" w:eastAsia="等线" w:cs="Arial"/>
                <w:color w:val="auto"/>
                <w:sz w:val="22"/>
                <w:highlight w:val="none"/>
              </w:rPr>
              <w:t>集成显卡</w:t>
            </w:r>
          </w:p>
        </w:tc>
      </w:tr>
      <w:tr w14:paraId="042E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B1B5EF5">
            <w:pPr>
              <w:spacing w:before="120" w:after="120" w:line="288" w:lineRule="auto"/>
              <w:ind w:left="0"/>
              <w:jc w:val="left"/>
              <w:rPr>
                <w:color w:val="auto"/>
                <w:highlight w:val="none"/>
              </w:rPr>
            </w:pPr>
            <w:r>
              <w:rPr>
                <w:rFonts w:ascii="Arial" w:hAnsi="Arial" w:eastAsia="等线" w:cs="Arial"/>
                <w:color w:val="auto"/>
                <w:sz w:val="22"/>
                <w:highlight w:val="none"/>
              </w:rPr>
              <w:t>19</w:t>
            </w:r>
          </w:p>
        </w:tc>
        <w:tc>
          <w:tcPr>
            <w:tcW w:w="2760" w:type="dxa"/>
            <w:tcMar>
              <w:top w:w="60" w:type="dxa"/>
              <w:left w:w="120" w:type="dxa"/>
              <w:bottom w:w="30" w:type="dxa"/>
              <w:right w:w="120" w:type="dxa"/>
            </w:tcMar>
          </w:tcPr>
          <w:p w14:paraId="06A7D22D">
            <w:pPr>
              <w:spacing w:before="120" w:after="120" w:line="288" w:lineRule="auto"/>
              <w:ind w:left="0"/>
              <w:jc w:val="left"/>
              <w:rPr>
                <w:color w:val="auto"/>
                <w:highlight w:val="none"/>
              </w:rPr>
            </w:pPr>
            <w:r>
              <w:rPr>
                <w:rFonts w:ascii="Arial" w:hAnsi="Arial" w:eastAsia="等线" w:cs="Arial"/>
                <w:color w:val="auto"/>
                <w:sz w:val="22"/>
                <w:highlight w:val="none"/>
              </w:rPr>
              <w:t>★独立显卡显存容量</w:t>
            </w:r>
          </w:p>
        </w:tc>
        <w:tc>
          <w:tcPr>
            <w:tcW w:w="2760" w:type="dxa"/>
            <w:tcMar>
              <w:top w:w="60" w:type="dxa"/>
              <w:left w:w="120" w:type="dxa"/>
              <w:bottom w:w="30" w:type="dxa"/>
              <w:right w:w="120" w:type="dxa"/>
            </w:tcMar>
          </w:tcPr>
          <w:p w14:paraId="737FD7F0">
            <w:pPr>
              <w:spacing w:before="120" w:after="120" w:line="288" w:lineRule="auto"/>
              <w:ind w:left="0"/>
              <w:jc w:val="left"/>
              <w:rPr>
                <w:color w:val="auto"/>
                <w:highlight w:val="none"/>
              </w:rPr>
            </w:pPr>
            <w:r>
              <w:rPr>
                <w:rFonts w:ascii="Arial" w:hAnsi="Arial" w:eastAsia="等线" w:cs="Arial"/>
                <w:color w:val="auto"/>
                <w:sz w:val="22"/>
                <w:highlight w:val="none"/>
              </w:rPr>
              <w:t>不涉及（无独立显卡）</w:t>
            </w:r>
          </w:p>
        </w:tc>
      </w:tr>
      <w:tr w14:paraId="6FCF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6B5089">
            <w:pPr>
              <w:spacing w:before="120" w:after="120" w:line="288" w:lineRule="auto"/>
              <w:ind w:left="0"/>
              <w:jc w:val="left"/>
              <w:rPr>
                <w:color w:val="auto"/>
                <w:highlight w:val="none"/>
              </w:rPr>
            </w:pPr>
            <w:r>
              <w:rPr>
                <w:rFonts w:ascii="Arial" w:hAnsi="Arial" w:eastAsia="等线" w:cs="Arial"/>
                <w:color w:val="auto"/>
                <w:sz w:val="22"/>
                <w:highlight w:val="none"/>
              </w:rPr>
              <w:t>20</w:t>
            </w:r>
          </w:p>
        </w:tc>
        <w:tc>
          <w:tcPr>
            <w:tcW w:w="2760" w:type="dxa"/>
            <w:tcMar>
              <w:top w:w="60" w:type="dxa"/>
              <w:left w:w="120" w:type="dxa"/>
              <w:bottom w:w="30" w:type="dxa"/>
              <w:right w:w="120" w:type="dxa"/>
            </w:tcMar>
          </w:tcPr>
          <w:p w14:paraId="2967A073">
            <w:pPr>
              <w:spacing w:before="120" w:after="120" w:line="288" w:lineRule="auto"/>
              <w:ind w:left="0"/>
              <w:jc w:val="left"/>
              <w:rPr>
                <w:color w:val="auto"/>
                <w:highlight w:val="none"/>
              </w:rPr>
            </w:pPr>
            <w:r>
              <w:rPr>
                <w:rFonts w:ascii="Arial" w:hAnsi="Arial" w:eastAsia="等线" w:cs="Arial"/>
                <w:color w:val="auto"/>
                <w:sz w:val="22"/>
                <w:highlight w:val="none"/>
              </w:rPr>
              <w:t>★独立显卡显存位宽（bit）</w:t>
            </w:r>
          </w:p>
        </w:tc>
        <w:tc>
          <w:tcPr>
            <w:tcW w:w="2760" w:type="dxa"/>
            <w:tcMar>
              <w:top w:w="60" w:type="dxa"/>
              <w:left w:w="120" w:type="dxa"/>
              <w:bottom w:w="30" w:type="dxa"/>
              <w:right w:w="120" w:type="dxa"/>
            </w:tcMar>
          </w:tcPr>
          <w:p w14:paraId="7A253BE2">
            <w:pPr>
              <w:spacing w:before="120" w:after="120" w:line="288" w:lineRule="auto"/>
              <w:ind w:left="0"/>
              <w:jc w:val="left"/>
              <w:rPr>
                <w:color w:val="auto"/>
                <w:highlight w:val="none"/>
              </w:rPr>
            </w:pPr>
            <w:r>
              <w:rPr>
                <w:rFonts w:ascii="Arial" w:hAnsi="Arial" w:eastAsia="等线" w:cs="Arial"/>
                <w:color w:val="auto"/>
                <w:sz w:val="22"/>
                <w:highlight w:val="none"/>
              </w:rPr>
              <w:t>不涉及（无独立显卡）</w:t>
            </w:r>
          </w:p>
        </w:tc>
      </w:tr>
      <w:tr w14:paraId="79F6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F06C1AE">
            <w:pPr>
              <w:spacing w:before="120" w:after="120" w:line="288" w:lineRule="auto"/>
              <w:ind w:left="0"/>
              <w:jc w:val="left"/>
              <w:rPr>
                <w:color w:val="auto"/>
                <w:highlight w:val="none"/>
              </w:rPr>
            </w:pPr>
            <w:r>
              <w:rPr>
                <w:rFonts w:ascii="Arial" w:hAnsi="Arial" w:eastAsia="等线" w:cs="Arial"/>
                <w:color w:val="auto"/>
                <w:sz w:val="22"/>
                <w:highlight w:val="none"/>
              </w:rPr>
              <w:t>21</w:t>
            </w:r>
          </w:p>
        </w:tc>
        <w:tc>
          <w:tcPr>
            <w:tcW w:w="2760" w:type="dxa"/>
            <w:tcMar>
              <w:top w:w="60" w:type="dxa"/>
              <w:left w:w="120" w:type="dxa"/>
              <w:bottom w:w="30" w:type="dxa"/>
              <w:right w:w="120" w:type="dxa"/>
            </w:tcMar>
          </w:tcPr>
          <w:p w14:paraId="26B9F651">
            <w:pPr>
              <w:spacing w:before="120" w:after="120" w:line="288" w:lineRule="auto"/>
              <w:ind w:left="0"/>
              <w:jc w:val="left"/>
              <w:rPr>
                <w:color w:val="auto"/>
                <w:highlight w:val="none"/>
              </w:rPr>
            </w:pPr>
            <w:r>
              <w:rPr>
                <w:rFonts w:ascii="Arial" w:hAnsi="Arial" w:eastAsia="等线" w:cs="Arial"/>
                <w:color w:val="auto"/>
                <w:sz w:val="22"/>
                <w:highlight w:val="none"/>
              </w:rPr>
              <w:t>★独立显卡显存类型</w:t>
            </w:r>
          </w:p>
        </w:tc>
        <w:tc>
          <w:tcPr>
            <w:tcW w:w="2760" w:type="dxa"/>
            <w:tcMar>
              <w:top w:w="60" w:type="dxa"/>
              <w:left w:w="120" w:type="dxa"/>
              <w:bottom w:w="30" w:type="dxa"/>
              <w:right w:w="120" w:type="dxa"/>
            </w:tcMar>
          </w:tcPr>
          <w:p w14:paraId="18ED9008">
            <w:pPr>
              <w:spacing w:before="120" w:after="120" w:line="288" w:lineRule="auto"/>
              <w:ind w:left="0"/>
              <w:jc w:val="left"/>
              <w:rPr>
                <w:color w:val="auto"/>
                <w:highlight w:val="none"/>
              </w:rPr>
            </w:pPr>
            <w:r>
              <w:rPr>
                <w:rFonts w:ascii="Arial" w:hAnsi="Arial" w:eastAsia="等线" w:cs="Arial"/>
                <w:color w:val="auto"/>
                <w:sz w:val="22"/>
                <w:highlight w:val="none"/>
              </w:rPr>
              <w:t>不涉及（无独立显卡）</w:t>
            </w:r>
          </w:p>
        </w:tc>
      </w:tr>
      <w:tr w14:paraId="4CA2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166BE5F">
            <w:pPr>
              <w:spacing w:before="120" w:after="120" w:line="288" w:lineRule="auto"/>
              <w:ind w:left="0"/>
              <w:jc w:val="left"/>
              <w:rPr>
                <w:color w:val="auto"/>
                <w:highlight w:val="none"/>
              </w:rPr>
            </w:pPr>
            <w:r>
              <w:rPr>
                <w:rFonts w:ascii="Arial" w:hAnsi="Arial" w:eastAsia="等线" w:cs="Arial"/>
                <w:color w:val="auto"/>
                <w:sz w:val="22"/>
                <w:highlight w:val="none"/>
              </w:rPr>
              <w:t>22</w:t>
            </w:r>
          </w:p>
        </w:tc>
        <w:tc>
          <w:tcPr>
            <w:tcW w:w="2760" w:type="dxa"/>
            <w:tcMar>
              <w:top w:w="60" w:type="dxa"/>
              <w:left w:w="120" w:type="dxa"/>
              <w:bottom w:w="30" w:type="dxa"/>
              <w:right w:w="120" w:type="dxa"/>
            </w:tcMar>
          </w:tcPr>
          <w:p w14:paraId="2557D140">
            <w:pPr>
              <w:spacing w:before="120" w:after="120" w:line="288" w:lineRule="auto"/>
              <w:ind w:left="0"/>
              <w:jc w:val="left"/>
              <w:rPr>
                <w:color w:val="auto"/>
                <w:highlight w:val="none"/>
              </w:rPr>
            </w:pPr>
            <w:r>
              <w:rPr>
                <w:rFonts w:ascii="Arial" w:hAnsi="Arial" w:eastAsia="等线" w:cs="Arial"/>
                <w:color w:val="auto"/>
                <w:sz w:val="22"/>
                <w:highlight w:val="none"/>
              </w:rPr>
              <w:t>★预装操作系统</w:t>
            </w:r>
          </w:p>
        </w:tc>
        <w:tc>
          <w:tcPr>
            <w:tcW w:w="2760" w:type="dxa"/>
            <w:tcMar>
              <w:top w:w="60" w:type="dxa"/>
              <w:left w:w="120" w:type="dxa"/>
              <w:bottom w:w="30" w:type="dxa"/>
              <w:right w:w="120" w:type="dxa"/>
            </w:tcMar>
          </w:tcPr>
          <w:p w14:paraId="7BC9EB31">
            <w:pPr>
              <w:spacing w:before="120" w:after="120" w:line="288" w:lineRule="auto"/>
              <w:ind w:left="0"/>
              <w:jc w:val="left"/>
              <w:rPr>
                <w:color w:val="auto"/>
                <w:highlight w:val="none"/>
              </w:rPr>
            </w:pPr>
            <w:r>
              <w:rPr>
                <w:rFonts w:ascii="Arial" w:hAnsi="Arial" w:eastAsia="等线" w:cs="Arial"/>
                <w:color w:val="auto"/>
                <w:sz w:val="22"/>
                <w:highlight w:val="none"/>
              </w:rPr>
              <w:t>Windows 11 教育版（正版授权）</w:t>
            </w:r>
          </w:p>
        </w:tc>
      </w:tr>
      <w:tr w14:paraId="6ABB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76D67D7">
            <w:pPr>
              <w:spacing w:before="120" w:after="120" w:line="288" w:lineRule="auto"/>
              <w:ind w:left="0"/>
              <w:jc w:val="left"/>
              <w:rPr>
                <w:color w:val="auto"/>
                <w:highlight w:val="none"/>
              </w:rPr>
            </w:pPr>
            <w:r>
              <w:rPr>
                <w:rFonts w:ascii="Arial" w:hAnsi="Arial" w:eastAsia="等线" w:cs="Arial"/>
                <w:color w:val="auto"/>
                <w:sz w:val="22"/>
                <w:highlight w:val="none"/>
              </w:rPr>
              <w:t>23</w:t>
            </w:r>
          </w:p>
        </w:tc>
        <w:tc>
          <w:tcPr>
            <w:tcW w:w="2760" w:type="dxa"/>
            <w:tcMar>
              <w:top w:w="60" w:type="dxa"/>
              <w:left w:w="120" w:type="dxa"/>
              <w:bottom w:w="30" w:type="dxa"/>
              <w:right w:w="120" w:type="dxa"/>
            </w:tcMar>
          </w:tcPr>
          <w:p w14:paraId="37CDAEFA">
            <w:pPr>
              <w:spacing w:before="120" w:after="120" w:line="288" w:lineRule="auto"/>
              <w:ind w:left="0"/>
              <w:jc w:val="left"/>
              <w:rPr>
                <w:color w:val="auto"/>
                <w:highlight w:val="none"/>
              </w:rPr>
            </w:pPr>
            <w:r>
              <w:rPr>
                <w:rFonts w:ascii="Arial" w:hAnsi="Arial" w:eastAsia="等线" w:cs="Arial"/>
                <w:color w:val="auto"/>
                <w:sz w:val="22"/>
                <w:highlight w:val="none"/>
              </w:rPr>
              <w:t>★显示器和机身颜色</w:t>
            </w:r>
          </w:p>
        </w:tc>
        <w:tc>
          <w:tcPr>
            <w:tcW w:w="2760" w:type="dxa"/>
            <w:tcMar>
              <w:top w:w="60" w:type="dxa"/>
              <w:left w:w="120" w:type="dxa"/>
              <w:bottom w:w="30" w:type="dxa"/>
              <w:right w:w="120" w:type="dxa"/>
            </w:tcMar>
          </w:tcPr>
          <w:p w14:paraId="6B2A16F7">
            <w:pPr>
              <w:spacing w:before="120" w:after="120" w:line="288" w:lineRule="auto"/>
              <w:ind w:left="0"/>
              <w:jc w:val="left"/>
              <w:rPr>
                <w:color w:val="auto"/>
                <w:highlight w:val="none"/>
              </w:rPr>
            </w:pPr>
            <w:r>
              <w:rPr>
                <w:rFonts w:ascii="Arial" w:hAnsi="Arial" w:eastAsia="等线" w:cs="Arial"/>
                <w:color w:val="auto"/>
                <w:sz w:val="22"/>
                <w:highlight w:val="none"/>
              </w:rPr>
              <w:t>黑色</w:t>
            </w:r>
          </w:p>
        </w:tc>
      </w:tr>
      <w:tr w14:paraId="5059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A7E070D">
            <w:pPr>
              <w:spacing w:before="120" w:after="120" w:line="288" w:lineRule="auto"/>
              <w:ind w:left="0"/>
              <w:jc w:val="left"/>
              <w:rPr>
                <w:color w:val="auto"/>
                <w:highlight w:val="none"/>
              </w:rPr>
            </w:pPr>
            <w:r>
              <w:rPr>
                <w:rFonts w:ascii="Arial" w:hAnsi="Arial" w:eastAsia="等线" w:cs="Arial"/>
                <w:color w:val="auto"/>
                <w:sz w:val="22"/>
                <w:highlight w:val="none"/>
              </w:rPr>
              <w:t>24</w:t>
            </w:r>
          </w:p>
        </w:tc>
        <w:tc>
          <w:tcPr>
            <w:tcW w:w="2760" w:type="dxa"/>
            <w:tcMar>
              <w:top w:w="60" w:type="dxa"/>
              <w:left w:w="120" w:type="dxa"/>
              <w:bottom w:w="30" w:type="dxa"/>
              <w:right w:w="120" w:type="dxa"/>
            </w:tcMar>
          </w:tcPr>
          <w:p w14:paraId="09214794">
            <w:pPr>
              <w:spacing w:before="120" w:after="120" w:line="288" w:lineRule="auto"/>
              <w:ind w:left="0"/>
              <w:jc w:val="left"/>
              <w:rPr>
                <w:color w:val="auto"/>
                <w:highlight w:val="none"/>
              </w:rPr>
            </w:pPr>
            <w:r>
              <w:rPr>
                <w:rFonts w:ascii="Arial" w:hAnsi="Arial" w:eastAsia="等线" w:cs="Arial"/>
                <w:color w:val="auto"/>
                <w:sz w:val="22"/>
                <w:highlight w:val="none"/>
              </w:rPr>
              <w:t>★是否有（内置）刻录光驱</w:t>
            </w:r>
          </w:p>
        </w:tc>
        <w:tc>
          <w:tcPr>
            <w:tcW w:w="2760" w:type="dxa"/>
            <w:tcMar>
              <w:top w:w="60" w:type="dxa"/>
              <w:left w:w="120" w:type="dxa"/>
              <w:bottom w:w="30" w:type="dxa"/>
              <w:right w:w="120" w:type="dxa"/>
            </w:tcMar>
          </w:tcPr>
          <w:p w14:paraId="78949373">
            <w:pPr>
              <w:spacing w:before="120" w:after="120" w:line="288" w:lineRule="auto"/>
              <w:ind w:left="0"/>
              <w:jc w:val="left"/>
              <w:rPr>
                <w:color w:val="auto"/>
                <w:highlight w:val="none"/>
              </w:rPr>
            </w:pPr>
            <w:r>
              <w:rPr>
                <w:rFonts w:ascii="Arial" w:hAnsi="Arial" w:eastAsia="等线" w:cs="Arial"/>
                <w:color w:val="auto"/>
                <w:sz w:val="22"/>
                <w:highlight w:val="none"/>
              </w:rPr>
              <w:t>否</w:t>
            </w:r>
          </w:p>
        </w:tc>
      </w:tr>
      <w:tr w14:paraId="638A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183A764">
            <w:pPr>
              <w:spacing w:before="120" w:after="120" w:line="288" w:lineRule="auto"/>
              <w:ind w:left="0"/>
              <w:jc w:val="left"/>
              <w:rPr>
                <w:color w:val="auto"/>
                <w:highlight w:val="none"/>
              </w:rPr>
            </w:pPr>
            <w:r>
              <w:rPr>
                <w:rFonts w:ascii="Arial" w:hAnsi="Arial" w:eastAsia="等线" w:cs="Arial"/>
                <w:color w:val="auto"/>
                <w:sz w:val="22"/>
                <w:highlight w:val="none"/>
              </w:rPr>
              <w:t>25</w:t>
            </w:r>
          </w:p>
        </w:tc>
        <w:tc>
          <w:tcPr>
            <w:tcW w:w="2760" w:type="dxa"/>
            <w:tcMar>
              <w:top w:w="60" w:type="dxa"/>
              <w:left w:w="120" w:type="dxa"/>
              <w:bottom w:w="30" w:type="dxa"/>
              <w:right w:w="120" w:type="dxa"/>
            </w:tcMar>
          </w:tcPr>
          <w:p w14:paraId="2949BFA7">
            <w:pPr>
              <w:spacing w:before="120" w:after="120" w:line="288" w:lineRule="auto"/>
              <w:ind w:left="0"/>
              <w:jc w:val="left"/>
              <w:rPr>
                <w:color w:val="auto"/>
                <w:highlight w:val="none"/>
              </w:rPr>
            </w:pPr>
            <w:r>
              <w:rPr>
                <w:rFonts w:ascii="Arial" w:hAnsi="Arial" w:eastAsia="等线" w:cs="Arial"/>
                <w:color w:val="auto"/>
                <w:sz w:val="22"/>
                <w:highlight w:val="none"/>
              </w:rPr>
              <w:t>★内置集成声卡</w:t>
            </w:r>
          </w:p>
        </w:tc>
        <w:tc>
          <w:tcPr>
            <w:tcW w:w="2760" w:type="dxa"/>
            <w:tcMar>
              <w:top w:w="60" w:type="dxa"/>
              <w:left w:w="120" w:type="dxa"/>
              <w:bottom w:w="30" w:type="dxa"/>
              <w:right w:w="120" w:type="dxa"/>
            </w:tcMar>
          </w:tcPr>
          <w:p w14:paraId="15B813FA">
            <w:pPr>
              <w:spacing w:before="120" w:after="120" w:line="288" w:lineRule="auto"/>
              <w:ind w:left="0"/>
              <w:jc w:val="left"/>
              <w:rPr>
                <w:color w:val="auto"/>
                <w:highlight w:val="none"/>
              </w:rPr>
            </w:pPr>
            <w:r>
              <w:rPr>
                <w:rFonts w:ascii="Arial" w:hAnsi="Arial" w:eastAsia="等线" w:cs="Arial"/>
                <w:color w:val="auto"/>
                <w:sz w:val="22"/>
                <w:highlight w:val="none"/>
              </w:rPr>
              <w:t>是</w:t>
            </w:r>
          </w:p>
        </w:tc>
      </w:tr>
      <w:tr w14:paraId="243A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6ED156A">
            <w:pPr>
              <w:spacing w:before="120" w:after="120" w:line="288" w:lineRule="auto"/>
              <w:ind w:left="0"/>
              <w:jc w:val="left"/>
              <w:rPr>
                <w:color w:val="auto"/>
                <w:highlight w:val="none"/>
              </w:rPr>
            </w:pPr>
            <w:r>
              <w:rPr>
                <w:rFonts w:ascii="Arial" w:hAnsi="Arial" w:eastAsia="等线" w:cs="Arial"/>
                <w:color w:val="auto"/>
                <w:sz w:val="22"/>
                <w:highlight w:val="none"/>
              </w:rPr>
              <w:t>26</w:t>
            </w:r>
          </w:p>
        </w:tc>
        <w:tc>
          <w:tcPr>
            <w:tcW w:w="2760" w:type="dxa"/>
            <w:tcMar>
              <w:top w:w="60" w:type="dxa"/>
              <w:left w:w="120" w:type="dxa"/>
              <w:bottom w:w="30" w:type="dxa"/>
              <w:right w:w="120" w:type="dxa"/>
            </w:tcMar>
          </w:tcPr>
          <w:p w14:paraId="4EE69E91">
            <w:pPr>
              <w:spacing w:before="120" w:after="120" w:line="288" w:lineRule="auto"/>
              <w:ind w:left="0"/>
              <w:jc w:val="left"/>
              <w:rPr>
                <w:color w:val="auto"/>
                <w:highlight w:val="none"/>
              </w:rPr>
            </w:pPr>
            <w:r>
              <w:rPr>
                <w:rFonts w:ascii="Arial" w:hAnsi="Arial" w:eastAsia="等线" w:cs="Arial"/>
                <w:color w:val="auto"/>
                <w:sz w:val="22"/>
                <w:highlight w:val="none"/>
              </w:rPr>
              <w:t>★有线网卡数量</w:t>
            </w:r>
          </w:p>
        </w:tc>
        <w:tc>
          <w:tcPr>
            <w:tcW w:w="2760" w:type="dxa"/>
            <w:tcMar>
              <w:top w:w="60" w:type="dxa"/>
              <w:left w:w="120" w:type="dxa"/>
              <w:bottom w:w="30" w:type="dxa"/>
              <w:right w:w="120" w:type="dxa"/>
            </w:tcMar>
          </w:tcPr>
          <w:p w14:paraId="7E1024AC">
            <w:pPr>
              <w:spacing w:before="120" w:after="120" w:line="288" w:lineRule="auto"/>
              <w:ind w:left="0"/>
              <w:jc w:val="left"/>
              <w:rPr>
                <w:color w:val="auto"/>
                <w:highlight w:val="none"/>
              </w:rPr>
            </w:pPr>
            <w:r>
              <w:rPr>
                <w:rFonts w:ascii="Arial" w:hAnsi="Arial" w:eastAsia="等线" w:cs="Arial"/>
                <w:color w:val="auto"/>
                <w:sz w:val="22"/>
                <w:highlight w:val="none"/>
              </w:rPr>
              <w:t>≥1个，千兆有线网卡（RJ45接口）</w:t>
            </w:r>
          </w:p>
        </w:tc>
      </w:tr>
      <w:tr w14:paraId="0B9F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828B68A">
            <w:pPr>
              <w:spacing w:before="120" w:after="120" w:line="288" w:lineRule="auto"/>
              <w:ind w:left="0"/>
              <w:jc w:val="left"/>
              <w:rPr>
                <w:color w:val="auto"/>
                <w:highlight w:val="none"/>
              </w:rPr>
            </w:pPr>
            <w:r>
              <w:rPr>
                <w:rFonts w:ascii="Arial" w:hAnsi="Arial" w:eastAsia="等线" w:cs="Arial"/>
                <w:color w:val="auto"/>
                <w:sz w:val="22"/>
                <w:highlight w:val="none"/>
              </w:rPr>
              <w:t>27</w:t>
            </w:r>
          </w:p>
        </w:tc>
        <w:tc>
          <w:tcPr>
            <w:tcW w:w="2760" w:type="dxa"/>
            <w:tcMar>
              <w:top w:w="60" w:type="dxa"/>
              <w:left w:w="120" w:type="dxa"/>
              <w:bottom w:w="30" w:type="dxa"/>
              <w:right w:w="120" w:type="dxa"/>
            </w:tcMar>
          </w:tcPr>
          <w:p w14:paraId="7E815008">
            <w:pPr>
              <w:spacing w:before="120" w:after="120" w:line="288" w:lineRule="auto"/>
              <w:ind w:left="0"/>
              <w:jc w:val="left"/>
              <w:rPr>
                <w:color w:val="auto"/>
                <w:highlight w:val="none"/>
              </w:rPr>
            </w:pPr>
            <w:r>
              <w:rPr>
                <w:rFonts w:ascii="Arial" w:hAnsi="Arial" w:eastAsia="等线" w:cs="Arial"/>
                <w:color w:val="auto"/>
                <w:sz w:val="22"/>
                <w:highlight w:val="none"/>
              </w:rPr>
              <w:t>★鼠标</w:t>
            </w:r>
          </w:p>
        </w:tc>
        <w:tc>
          <w:tcPr>
            <w:tcW w:w="2760" w:type="dxa"/>
            <w:tcMar>
              <w:top w:w="60" w:type="dxa"/>
              <w:left w:w="120" w:type="dxa"/>
              <w:bottom w:w="30" w:type="dxa"/>
              <w:right w:w="120" w:type="dxa"/>
            </w:tcMar>
          </w:tcPr>
          <w:p w14:paraId="6C2E5A27">
            <w:pPr>
              <w:spacing w:before="120" w:after="120" w:line="288" w:lineRule="auto"/>
              <w:ind w:left="0"/>
              <w:jc w:val="left"/>
              <w:rPr>
                <w:color w:val="auto"/>
                <w:highlight w:val="none"/>
              </w:rPr>
            </w:pPr>
            <w:r>
              <w:rPr>
                <w:rFonts w:ascii="Arial" w:hAnsi="Arial" w:eastAsia="等线" w:cs="Arial"/>
                <w:color w:val="auto"/>
                <w:sz w:val="22"/>
                <w:highlight w:val="none"/>
              </w:rPr>
              <w:t>有线（USB）</w:t>
            </w:r>
          </w:p>
        </w:tc>
      </w:tr>
      <w:tr w14:paraId="1936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A62DF70">
            <w:pPr>
              <w:spacing w:before="120" w:after="120" w:line="288" w:lineRule="auto"/>
              <w:ind w:left="0"/>
              <w:jc w:val="left"/>
              <w:rPr>
                <w:color w:val="auto"/>
                <w:highlight w:val="none"/>
              </w:rPr>
            </w:pPr>
            <w:r>
              <w:rPr>
                <w:rFonts w:ascii="Arial" w:hAnsi="Arial" w:eastAsia="等线" w:cs="Arial"/>
                <w:color w:val="auto"/>
                <w:sz w:val="22"/>
                <w:highlight w:val="none"/>
              </w:rPr>
              <w:t>28</w:t>
            </w:r>
          </w:p>
        </w:tc>
        <w:tc>
          <w:tcPr>
            <w:tcW w:w="2760" w:type="dxa"/>
            <w:tcMar>
              <w:top w:w="60" w:type="dxa"/>
              <w:left w:w="120" w:type="dxa"/>
              <w:bottom w:w="30" w:type="dxa"/>
              <w:right w:w="120" w:type="dxa"/>
            </w:tcMar>
          </w:tcPr>
          <w:p w14:paraId="001D64B6">
            <w:pPr>
              <w:spacing w:before="120" w:after="120" w:line="288" w:lineRule="auto"/>
              <w:ind w:left="0"/>
              <w:jc w:val="left"/>
              <w:rPr>
                <w:color w:val="auto"/>
                <w:highlight w:val="none"/>
              </w:rPr>
            </w:pPr>
            <w:r>
              <w:rPr>
                <w:rFonts w:ascii="Arial" w:hAnsi="Arial" w:eastAsia="等线" w:cs="Arial"/>
                <w:color w:val="auto"/>
                <w:sz w:val="22"/>
                <w:highlight w:val="none"/>
              </w:rPr>
              <w:t>★键盘</w:t>
            </w:r>
          </w:p>
        </w:tc>
        <w:tc>
          <w:tcPr>
            <w:tcW w:w="2760" w:type="dxa"/>
            <w:tcMar>
              <w:top w:w="60" w:type="dxa"/>
              <w:left w:w="120" w:type="dxa"/>
              <w:bottom w:w="30" w:type="dxa"/>
              <w:right w:w="120" w:type="dxa"/>
            </w:tcMar>
          </w:tcPr>
          <w:p w14:paraId="1E2692EC">
            <w:pPr>
              <w:spacing w:before="120" w:after="120" w:line="288" w:lineRule="auto"/>
              <w:ind w:left="0"/>
              <w:jc w:val="left"/>
              <w:rPr>
                <w:color w:val="auto"/>
                <w:highlight w:val="none"/>
              </w:rPr>
            </w:pPr>
            <w:r>
              <w:rPr>
                <w:rFonts w:ascii="Arial" w:hAnsi="Arial" w:eastAsia="等线" w:cs="Arial"/>
                <w:color w:val="auto"/>
                <w:sz w:val="22"/>
                <w:highlight w:val="none"/>
              </w:rPr>
              <w:t>有线（USB）</w:t>
            </w:r>
          </w:p>
        </w:tc>
      </w:tr>
      <w:tr w14:paraId="5E67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E501F46">
            <w:pPr>
              <w:spacing w:before="120" w:after="120" w:line="288" w:lineRule="auto"/>
              <w:ind w:left="0"/>
              <w:jc w:val="left"/>
              <w:rPr>
                <w:color w:val="auto"/>
                <w:highlight w:val="none"/>
              </w:rPr>
            </w:pPr>
            <w:r>
              <w:rPr>
                <w:rFonts w:ascii="Arial" w:hAnsi="Arial" w:eastAsia="等线" w:cs="Arial"/>
                <w:color w:val="auto"/>
                <w:sz w:val="22"/>
                <w:highlight w:val="none"/>
              </w:rPr>
              <w:t>29</w:t>
            </w:r>
          </w:p>
        </w:tc>
        <w:tc>
          <w:tcPr>
            <w:tcW w:w="2760" w:type="dxa"/>
            <w:tcMar>
              <w:top w:w="60" w:type="dxa"/>
              <w:left w:w="120" w:type="dxa"/>
              <w:bottom w:w="30" w:type="dxa"/>
              <w:right w:w="120" w:type="dxa"/>
            </w:tcMar>
          </w:tcPr>
          <w:p w14:paraId="21E0EE41">
            <w:pPr>
              <w:spacing w:before="120" w:after="120" w:line="288" w:lineRule="auto"/>
              <w:ind w:left="0"/>
              <w:jc w:val="left"/>
              <w:rPr>
                <w:color w:val="auto"/>
                <w:highlight w:val="none"/>
              </w:rPr>
            </w:pPr>
            <w:r>
              <w:rPr>
                <w:rFonts w:ascii="Arial" w:hAnsi="Arial" w:eastAsia="等线" w:cs="Arial"/>
                <w:color w:val="auto"/>
                <w:sz w:val="22"/>
                <w:highlight w:val="none"/>
              </w:rPr>
              <w:t>★键盘按键数目</w:t>
            </w:r>
          </w:p>
        </w:tc>
        <w:tc>
          <w:tcPr>
            <w:tcW w:w="2760" w:type="dxa"/>
            <w:tcMar>
              <w:top w:w="60" w:type="dxa"/>
              <w:left w:w="120" w:type="dxa"/>
              <w:bottom w:w="30" w:type="dxa"/>
              <w:right w:w="120" w:type="dxa"/>
            </w:tcMar>
          </w:tcPr>
          <w:p w14:paraId="7D383BC0">
            <w:pPr>
              <w:spacing w:before="120" w:after="120" w:line="288" w:lineRule="auto"/>
              <w:ind w:left="0"/>
              <w:jc w:val="left"/>
              <w:rPr>
                <w:color w:val="auto"/>
                <w:highlight w:val="none"/>
              </w:rPr>
            </w:pPr>
            <w:r>
              <w:rPr>
                <w:rFonts w:ascii="Arial" w:hAnsi="Arial" w:eastAsia="等线" w:cs="Arial"/>
                <w:color w:val="auto"/>
                <w:sz w:val="22"/>
                <w:highlight w:val="none"/>
              </w:rPr>
              <w:t>104键</w:t>
            </w:r>
          </w:p>
        </w:tc>
      </w:tr>
      <w:tr w14:paraId="06A9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2A1E165">
            <w:pPr>
              <w:spacing w:before="120" w:after="120" w:line="288" w:lineRule="auto"/>
              <w:ind w:left="0"/>
              <w:jc w:val="left"/>
              <w:rPr>
                <w:color w:val="auto"/>
                <w:highlight w:val="none"/>
              </w:rPr>
            </w:pPr>
            <w:r>
              <w:rPr>
                <w:rFonts w:ascii="Arial" w:hAnsi="Arial" w:eastAsia="等线" w:cs="Arial"/>
                <w:color w:val="auto"/>
                <w:sz w:val="22"/>
                <w:highlight w:val="none"/>
              </w:rPr>
              <w:t>30</w:t>
            </w:r>
          </w:p>
        </w:tc>
        <w:tc>
          <w:tcPr>
            <w:tcW w:w="2760" w:type="dxa"/>
            <w:tcMar>
              <w:top w:w="60" w:type="dxa"/>
              <w:left w:w="120" w:type="dxa"/>
              <w:bottom w:w="30" w:type="dxa"/>
              <w:right w:w="120" w:type="dxa"/>
            </w:tcMar>
          </w:tcPr>
          <w:p w14:paraId="4D2CD923">
            <w:pPr>
              <w:spacing w:before="120" w:after="120" w:line="288" w:lineRule="auto"/>
              <w:ind w:left="0"/>
              <w:jc w:val="left"/>
              <w:rPr>
                <w:color w:val="auto"/>
                <w:highlight w:val="none"/>
              </w:rPr>
            </w:pPr>
            <w:r>
              <w:rPr>
                <w:rFonts w:ascii="Arial" w:hAnsi="Arial" w:eastAsia="等线" w:cs="Arial"/>
                <w:color w:val="auto"/>
                <w:sz w:val="22"/>
                <w:highlight w:val="none"/>
              </w:rPr>
              <w:t>★有线键盘连接线</w:t>
            </w:r>
          </w:p>
        </w:tc>
        <w:tc>
          <w:tcPr>
            <w:tcW w:w="2760" w:type="dxa"/>
            <w:tcMar>
              <w:top w:w="60" w:type="dxa"/>
              <w:left w:w="120" w:type="dxa"/>
              <w:bottom w:w="30" w:type="dxa"/>
              <w:right w:w="120" w:type="dxa"/>
            </w:tcMar>
          </w:tcPr>
          <w:p w14:paraId="0119DBC3">
            <w:pPr>
              <w:spacing w:before="120" w:after="120" w:line="288" w:lineRule="auto"/>
              <w:ind w:left="0"/>
              <w:jc w:val="left"/>
              <w:rPr>
                <w:color w:val="auto"/>
                <w:highlight w:val="none"/>
              </w:rPr>
            </w:pPr>
            <w:r>
              <w:rPr>
                <w:rFonts w:ascii="Arial" w:hAnsi="Arial" w:eastAsia="等线" w:cs="Arial"/>
                <w:color w:val="auto"/>
                <w:sz w:val="22"/>
                <w:highlight w:val="none"/>
              </w:rPr>
              <w:t>≥1.5米</w:t>
            </w:r>
          </w:p>
        </w:tc>
      </w:tr>
      <w:tr w14:paraId="1353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0DD667C">
            <w:pPr>
              <w:spacing w:before="120" w:after="120" w:line="288" w:lineRule="auto"/>
              <w:ind w:left="0"/>
              <w:jc w:val="left"/>
              <w:rPr>
                <w:color w:val="auto"/>
                <w:highlight w:val="none"/>
              </w:rPr>
            </w:pPr>
            <w:r>
              <w:rPr>
                <w:rFonts w:ascii="Arial" w:hAnsi="Arial" w:eastAsia="等线" w:cs="Arial"/>
                <w:color w:val="auto"/>
                <w:sz w:val="22"/>
                <w:highlight w:val="none"/>
              </w:rPr>
              <w:t>31</w:t>
            </w:r>
          </w:p>
        </w:tc>
        <w:tc>
          <w:tcPr>
            <w:tcW w:w="2760" w:type="dxa"/>
            <w:tcMar>
              <w:top w:w="60" w:type="dxa"/>
              <w:left w:w="120" w:type="dxa"/>
              <w:bottom w:w="30" w:type="dxa"/>
              <w:right w:w="120" w:type="dxa"/>
            </w:tcMar>
          </w:tcPr>
          <w:p w14:paraId="2FD7B54A">
            <w:pPr>
              <w:spacing w:before="120" w:after="120" w:line="288" w:lineRule="auto"/>
              <w:ind w:left="0"/>
              <w:jc w:val="left"/>
              <w:rPr>
                <w:color w:val="auto"/>
                <w:highlight w:val="none"/>
              </w:rPr>
            </w:pPr>
            <w:r>
              <w:rPr>
                <w:rFonts w:ascii="Arial" w:hAnsi="Arial" w:eastAsia="等线" w:cs="Arial"/>
                <w:color w:val="auto"/>
                <w:sz w:val="22"/>
                <w:highlight w:val="none"/>
              </w:rPr>
              <w:t>★USB接口数量（主板端口非板卡拓展）</w:t>
            </w:r>
          </w:p>
        </w:tc>
        <w:tc>
          <w:tcPr>
            <w:tcW w:w="2760" w:type="dxa"/>
            <w:tcMar>
              <w:top w:w="60" w:type="dxa"/>
              <w:left w:w="120" w:type="dxa"/>
              <w:bottom w:w="30" w:type="dxa"/>
              <w:right w:w="120" w:type="dxa"/>
            </w:tcMar>
          </w:tcPr>
          <w:p w14:paraId="62F37F40">
            <w:pPr>
              <w:spacing w:before="120" w:after="120" w:line="288" w:lineRule="auto"/>
              <w:ind w:left="0"/>
              <w:jc w:val="left"/>
              <w:rPr>
                <w:color w:val="auto"/>
                <w:highlight w:val="none"/>
              </w:rPr>
            </w:pPr>
            <w:r>
              <w:rPr>
                <w:rFonts w:ascii="Arial" w:hAnsi="Arial" w:eastAsia="等线" w:cs="Arial"/>
                <w:color w:val="auto"/>
                <w:sz w:val="22"/>
                <w:highlight w:val="none"/>
              </w:rPr>
              <w:t>USB接口≥4个，含≥2个USB3.0及以上接口</w:t>
            </w:r>
          </w:p>
        </w:tc>
      </w:tr>
      <w:tr w14:paraId="1718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1ACB3A3">
            <w:pPr>
              <w:spacing w:before="120" w:after="120" w:line="288" w:lineRule="auto"/>
              <w:ind w:left="0"/>
              <w:jc w:val="left"/>
              <w:rPr>
                <w:color w:val="auto"/>
                <w:highlight w:val="none"/>
              </w:rPr>
            </w:pPr>
            <w:r>
              <w:rPr>
                <w:rFonts w:ascii="Arial" w:hAnsi="Arial" w:eastAsia="等线" w:cs="Arial"/>
                <w:color w:val="auto"/>
                <w:sz w:val="22"/>
                <w:highlight w:val="none"/>
              </w:rPr>
              <w:t>32</w:t>
            </w:r>
          </w:p>
        </w:tc>
        <w:tc>
          <w:tcPr>
            <w:tcW w:w="2760" w:type="dxa"/>
            <w:tcMar>
              <w:top w:w="60" w:type="dxa"/>
              <w:left w:w="120" w:type="dxa"/>
              <w:bottom w:w="30" w:type="dxa"/>
              <w:right w:w="120" w:type="dxa"/>
            </w:tcMar>
          </w:tcPr>
          <w:p w14:paraId="1D4D603C">
            <w:pPr>
              <w:spacing w:before="120" w:after="120" w:line="288" w:lineRule="auto"/>
              <w:ind w:left="0"/>
              <w:jc w:val="left"/>
              <w:rPr>
                <w:color w:val="auto"/>
                <w:highlight w:val="none"/>
              </w:rPr>
            </w:pPr>
            <w:r>
              <w:rPr>
                <w:rFonts w:ascii="Arial" w:hAnsi="Arial" w:eastAsia="等线" w:cs="Arial"/>
                <w:color w:val="auto"/>
                <w:sz w:val="22"/>
                <w:highlight w:val="none"/>
              </w:rPr>
              <w:t>★HDMI接口</w:t>
            </w:r>
          </w:p>
        </w:tc>
        <w:tc>
          <w:tcPr>
            <w:tcW w:w="2760" w:type="dxa"/>
            <w:tcMar>
              <w:top w:w="60" w:type="dxa"/>
              <w:left w:w="120" w:type="dxa"/>
              <w:bottom w:w="30" w:type="dxa"/>
              <w:right w:w="120" w:type="dxa"/>
            </w:tcMar>
          </w:tcPr>
          <w:p w14:paraId="2D545361">
            <w:pPr>
              <w:spacing w:before="120" w:after="120" w:line="288" w:lineRule="auto"/>
              <w:ind w:left="0"/>
              <w:jc w:val="left"/>
              <w:rPr>
                <w:color w:val="auto"/>
                <w:highlight w:val="none"/>
              </w:rPr>
            </w:pPr>
            <w:r>
              <w:rPr>
                <w:rFonts w:ascii="Arial" w:hAnsi="Arial" w:eastAsia="等线" w:cs="Arial"/>
                <w:color w:val="auto"/>
                <w:sz w:val="22"/>
                <w:highlight w:val="none"/>
              </w:rPr>
              <w:t>≥1个</w:t>
            </w:r>
          </w:p>
        </w:tc>
      </w:tr>
      <w:tr w14:paraId="28FC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09C442D">
            <w:pPr>
              <w:spacing w:before="120" w:after="120" w:line="288" w:lineRule="auto"/>
              <w:ind w:left="0"/>
              <w:jc w:val="left"/>
              <w:rPr>
                <w:color w:val="auto"/>
                <w:highlight w:val="none"/>
              </w:rPr>
            </w:pPr>
            <w:r>
              <w:rPr>
                <w:rFonts w:ascii="Arial" w:hAnsi="Arial" w:eastAsia="等线" w:cs="Arial"/>
                <w:color w:val="auto"/>
                <w:sz w:val="22"/>
                <w:highlight w:val="none"/>
              </w:rPr>
              <w:t>33</w:t>
            </w:r>
          </w:p>
        </w:tc>
        <w:tc>
          <w:tcPr>
            <w:tcW w:w="2760" w:type="dxa"/>
            <w:tcMar>
              <w:top w:w="60" w:type="dxa"/>
              <w:left w:w="120" w:type="dxa"/>
              <w:bottom w:w="30" w:type="dxa"/>
              <w:right w:w="120" w:type="dxa"/>
            </w:tcMar>
          </w:tcPr>
          <w:p w14:paraId="3496CECF">
            <w:pPr>
              <w:spacing w:before="120" w:after="120" w:line="288" w:lineRule="auto"/>
              <w:ind w:left="0"/>
              <w:jc w:val="left"/>
              <w:rPr>
                <w:color w:val="auto"/>
                <w:highlight w:val="none"/>
              </w:rPr>
            </w:pPr>
            <w:r>
              <w:rPr>
                <w:rFonts w:ascii="Arial" w:hAnsi="Arial" w:eastAsia="等线" w:cs="Arial"/>
                <w:color w:val="auto"/>
                <w:sz w:val="22"/>
                <w:highlight w:val="none"/>
              </w:rPr>
              <w:t>★VGA接口</w:t>
            </w:r>
          </w:p>
        </w:tc>
        <w:tc>
          <w:tcPr>
            <w:tcW w:w="2760" w:type="dxa"/>
            <w:tcMar>
              <w:top w:w="60" w:type="dxa"/>
              <w:left w:w="120" w:type="dxa"/>
              <w:bottom w:w="30" w:type="dxa"/>
              <w:right w:w="120" w:type="dxa"/>
            </w:tcMar>
          </w:tcPr>
          <w:p w14:paraId="57A355F2">
            <w:pPr>
              <w:spacing w:before="120" w:after="120" w:line="288" w:lineRule="auto"/>
              <w:ind w:left="0"/>
              <w:jc w:val="left"/>
              <w:rPr>
                <w:color w:val="auto"/>
                <w:highlight w:val="none"/>
              </w:rPr>
            </w:pPr>
            <w:r>
              <w:rPr>
                <w:rFonts w:ascii="Arial" w:hAnsi="Arial" w:eastAsia="等线" w:cs="Arial"/>
                <w:color w:val="auto"/>
                <w:sz w:val="22"/>
                <w:highlight w:val="none"/>
              </w:rPr>
              <w:t>≥1个</w:t>
            </w:r>
          </w:p>
        </w:tc>
      </w:tr>
      <w:tr w14:paraId="498A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969FFAE">
            <w:pPr>
              <w:spacing w:before="120" w:after="120" w:line="288" w:lineRule="auto"/>
              <w:ind w:left="0"/>
              <w:jc w:val="left"/>
              <w:rPr>
                <w:color w:val="auto"/>
                <w:highlight w:val="none"/>
              </w:rPr>
            </w:pPr>
            <w:r>
              <w:rPr>
                <w:rFonts w:ascii="Arial" w:hAnsi="Arial" w:eastAsia="等线" w:cs="Arial"/>
                <w:color w:val="auto"/>
                <w:sz w:val="22"/>
                <w:highlight w:val="none"/>
              </w:rPr>
              <w:t>34</w:t>
            </w:r>
          </w:p>
        </w:tc>
        <w:tc>
          <w:tcPr>
            <w:tcW w:w="2760" w:type="dxa"/>
            <w:tcMar>
              <w:top w:w="60" w:type="dxa"/>
              <w:left w:w="120" w:type="dxa"/>
              <w:bottom w:w="30" w:type="dxa"/>
              <w:right w:w="120" w:type="dxa"/>
            </w:tcMar>
          </w:tcPr>
          <w:p w14:paraId="490C80BC">
            <w:pPr>
              <w:spacing w:before="120" w:after="120" w:line="288" w:lineRule="auto"/>
              <w:ind w:left="0"/>
              <w:jc w:val="left"/>
              <w:rPr>
                <w:color w:val="auto"/>
                <w:highlight w:val="none"/>
              </w:rPr>
            </w:pPr>
            <w:r>
              <w:rPr>
                <w:rFonts w:ascii="Arial" w:hAnsi="Arial" w:eastAsia="等线" w:cs="Arial"/>
                <w:color w:val="auto"/>
                <w:sz w:val="22"/>
                <w:highlight w:val="none"/>
              </w:rPr>
              <w:t>★网络接口</w:t>
            </w:r>
          </w:p>
        </w:tc>
        <w:tc>
          <w:tcPr>
            <w:tcW w:w="2760" w:type="dxa"/>
            <w:tcMar>
              <w:top w:w="60" w:type="dxa"/>
              <w:left w:w="120" w:type="dxa"/>
              <w:bottom w:w="30" w:type="dxa"/>
              <w:right w:w="120" w:type="dxa"/>
            </w:tcMar>
          </w:tcPr>
          <w:p w14:paraId="7767C357">
            <w:pPr>
              <w:spacing w:before="120" w:after="120" w:line="288" w:lineRule="auto"/>
              <w:ind w:left="0"/>
              <w:jc w:val="left"/>
              <w:rPr>
                <w:color w:val="auto"/>
                <w:highlight w:val="none"/>
              </w:rPr>
            </w:pPr>
            <w:r>
              <w:rPr>
                <w:rFonts w:ascii="Arial" w:hAnsi="Arial" w:eastAsia="等线" w:cs="Arial"/>
                <w:color w:val="auto"/>
                <w:sz w:val="22"/>
                <w:highlight w:val="none"/>
              </w:rPr>
              <w:t>≥1个（千兆RJ45）</w:t>
            </w:r>
          </w:p>
        </w:tc>
      </w:tr>
      <w:tr w14:paraId="4829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FE3D476">
            <w:pPr>
              <w:spacing w:before="120" w:after="120" w:line="288" w:lineRule="auto"/>
              <w:ind w:left="0"/>
              <w:jc w:val="left"/>
              <w:rPr>
                <w:color w:val="auto"/>
                <w:highlight w:val="none"/>
              </w:rPr>
            </w:pPr>
            <w:r>
              <w:rPr>
                <w:rFonts w:ascii="Arial" w:hAnsi="Arial" w:eastAsia="等线" w:cs="Arial"/>
                <w:color w:val="auto"/>
                <w:sz w:val="22"/>
                <w:highlight w:val="none"/>
              </w:rPr>
              <w:t>35</w:t>
            </w:r>
          </w:p>
        </w:tc>
        <w:tc>
          <w:tcPr>
            <w:tcW w:w="2760" w:type="dxa"/>
            <w:tcMar>
              <w:top w:w="60" w:type="dxa"/>
              <w:left w:w="120" w:type="dxa"/>
              <w:bottom w:w="30" w:type="dxa"/>
              <w:right w:w="120" w:type="dxa"/>
            </w:tcMar>
          </w:tcPr>
          <w:p w14:paraId="356C989B">
            <w:pPr>
              <w:spacing w:before="120" w:after="120" w:line="288" w:lineRule="auto"/>
              <w:ind w:left="0"/>
              <w:jc w:val="left"/>
              <w:rPr>
                <w:color w:val="auto"/>
                <w:highlight w:val="none"/>
              </w:rPr>
            </w:pPr>
            <w:r>
              <w:rPr>
                <w:rFonts w:ascii="Arial" w:hAnsi="Arial" w:eastAsia="等线" w:cs="Arial"/>
                <w:color w:val="auto"/>
                <w:sz w:val="22"/>
                <w:highlight w:val="none"/>
              </w:rPr>
              <w:t>★其他要求</w:t>
            </w:r>
          </w:p>
        </w:tc>
        <w:tc>
          <w:tcPr>
            <w:tcW w:w="2760" w:type="dxa"/>
            <w:tcMar>
              <w:top w:w="60" w:type="dxa"/>
              <w:left w:w="120" w:type="dxa"/>
              <w:bottom w:w="30" w:type="dxa"/>
              <w:right w:w="120" w:type="dxa"/>
            </w:tcMar>
          </w:tcPr>
          <w:p w14:paraId="520507A8">
            <w:pPr>
              <w:spacing w:before="120" w:after="120" w:line="288" w:lineRule="auto"/>
              <w:ind w:left="0"/>
              <w:jc w:val="left"/>
              <w:rPr>
                <w:color w:val="auto"/>
                <w:highlight w:val="none"/>
              </w:rPr>
            </w:pPr>
            <w:r>
              <w:rPr>
                <w:rFonts w:ascii="Arial" w:hAnsi="Arial" w:eastAsia="等线" w:cs="Arial"/>
                <w:color w:val="auto"/>
                <w:sz w:val="22"/>
                <w:highlight w:val="none"/>
              </w:rPr>
              <w:t>财政部《台式计算机政府采购需求标准》中规定的其他内容；支持电子教室、网络同传与还原系统，具备防尘设计，适配机房环境</w:t>
            </w:r>
          </w:p>
        </w:tc>
      </w:tr>
      <w:tr w14:paraId="7ED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633E13C">
            <w:pPr>
              <w:spacing w:before="120" w:after="120" w:line="288" w:lineRule="auto"/>
              <w:ind w:left="0"/>
              <w:jc w:val="left"/>
              <w:rPr>
                <w:color w:val="auto"/>
                <w:highlight w:val="none"/>
              </w:rPr>
            </w:pPr>
            <w:r>
              <w:rPr>
                <w:rFonts w:ascii="Arial" w:hAnsi="Arial" w:eastAsia="等线" w:cs="Arial"/>
                <w:color w:val="auto"/>
                <w:sz w:val="22"/>
                <w:highlight w:val="none"/>
              </w:rPr>
              <w:t>36</w:t>
            </w:r>
          </w:p>
        </w:tc>
        <w:tc>
          <w:tcPr>
            <w:tcW w:w="2760" w:type="dxa"/>
            <w:tcMar>
              <w:top w:w="60" w:type="dxa"/>
              <w:left w:w="120" w:type="dxa"/>
              <w:bottom w:w="30" w:type="dxa"/>
              <w:right w:w="120" w:type="dxa"/>
            </w:tcMar>
          </w:tcPr>
          <w:p w14:paraId="1E6C3135">
            <w:pPr>
              <w:spacing w:before="120" w:after="120" w:line="288" w:lineRule="auto"/>
              <w:ind w:left="0"/>
              <w:jc w:val="left"/>
              <w:rPr>
                <w:color w:val="auto"/>
                <w:highlight w:val="none"/>
              </w:rPr>
            </w:pPr>
            <w:r>
              <w:rPr>
                <w:rFonts w:ascii="Arial" w:hAnsi="Arial" w:eastAsia="等线" w:cs="Arial"/>
                <w:color w:val="auto"/>
                <w:sz w:val="22"/>
                <w:highlight w:val="none"/>
              </w:rPr>
              <w:t>★是否具有节能认证证书</w:t>
            </w:r>
          </w:p>
        </w:tc>
        <w:tc>
          <w:tcPr>
            <w:tcW w:w="2760" w:type="dxa"/>
            <w:tcMar>
              <w:top w:w="60" w:type="dxa"/>
              <w:left w:w="120" w:type="dxa"/>
              <w:bottom w:w="30" w:type="dxa"/>
              <w:right w:w="120" w:type="dxa"/>
            </w:tcMar>
          </w:tcPr>
          <w:p w14:paraId="07CD9F22">
            <w:pPr>
              <w:spacing w:before="120" w:after="120" w:line="288" w:lineRule="auto"/>
              <w:ind w:left="0"/>
              <w:jc w:val="left"/>
              <w:rPr>
                <w:color w:val="auto"/>
                <w:highlight w:val="none"/>
              </w:rPr>
            </w:pPr>
            <w:r>
              <w:rPr>
                <w:rFonts w:ascii="Arial" w:hAnsi="Arial" w:eastAsia="等线" w:cs="Arial"/>
                <w:color w:val="auto"/>
                <w:sz w:val="22"/>
                <w:highlight w:val="none"/>
              </w:rPr>
              <w:t>是</w:t>
            </w:r>
          </w:p>
        </w:tc>
      </w:tr>
      <w:tr w14:paraId="2291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2A2ACBF">
            <w:pPr>
              <w:spacing w:before="120" w:after="120" w:line="288" w:lineRule="auto"/>
              <w:ind w:left="0"/>
              <w:jc w:val="left"/>
              <w:rPr>
                <w:color w:val="auto"/>
                <w:highlight w:val="none"/>
              </w:rPr>
            </w:pPr>
            <w:r>
              <w:rPr>
                <w:rFonts w:ascii="Arial" w:hAnsi="Arial" w:eastAsia="等线" w:cs="Arial"/>
                <w:color w:val="auto"/>
                <w:sz w:val="22"/>
                <w:highlight w:val="none"/>
              </w:rPr>
              <w:t>37</w:t>
            </w:r>
          </w:p>
        </w:tc>
        <w:tc>
          <w:tcPr>
            <w:tcW w:w="2760" w:type="dxa"/>
            <w:tcMar>
              <w:top w:w="60" w:type="dxa"/>
              <w:left w:w="120" w:type="dxa"/>
              <w:bottom w:w="30" w:type="dxa"/>
              <w:right w:w="120" w:type="dxa"/>
            </w:tcMar>
          </w:tcPr>
          <w:p w14:paraId="44FB8FDB">
            <w:pPr>
              <w:spacing w:before="120" w:after="120" w:line="288" w:lineRule="auto"/>
              <w:ind w:left="0"/>
              <w:jc w:val="left"/>
              <w:rPr>
                <w:color w:val="auto"/>
                <w:highlight w:val="none"/>
              </w:rPr>
            </w:pPr>
            <w:r>
              <w:rPr>
                <w:rFonts w:ascii="Arial" w:hAnsi="Arial" w:eastAsia="等线" w:cs="Arial"/>
                <w:color w:val="auto"/>
                <w:sz w:val="22"/>
                <w:highlight w:val="none"/>
              </w:rPr>
              <w:t>★是否为进口产品</w:t>
            </w:r>
          </w:p>
        </w:tc>
        <w:tc>
          <w:tcPr>
            <w:tcW w:w="2760" w:type="dxa"/>
            <w:tcMar>
              <w:top w:w="60" w:type="dxa"/>
              <w:left w:w="120" w:type="dxa"/>
              <w:bottom w:w="30" w:type="dxa"/>
              <w:right w:w="120" w:type="dxa"/>
            </w:tcMar>
          </w:tcPr>
          <w:p w14:paraId="110DC337">
            <w:pPr>
              <w:spacing w:before="120" w:after="120" w:line="288" w:lineRule="auto"/>
              <w:ind w:left="0"/>
              <w:jc w:val="left"/>
              <w:rPr>
                <w:color w:val="auto"/>
                <w:highlight w:val="none"/>
              </w:rPr>
            </w:pPr>
            <w:r>
              <w:rPr>
                <w:rFonts w:ascii="Arial" w:hAnsi="Arial" w:eastAsia="等线" w:cs="Arial"/>
                <w:color w:val="auto"/>
                <w:sz w:val="22"/>
                <w:highlight w:val="none"/>
              </w:rPr>
              <w:t>否</w:t>
            </w:r>
          </w:p>
        </w:tc>
      </w:tr>
      <w:tr w14:paraId="0226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7AE6EBE">
            <w:pPr>
              <w:spacing w:before="120" w:after="120" w:line="288" w:lineRule="auto"/>
              <w:ind w:left="0"/>
              <w:jc w:val="left"/>
              <w:rPr>
                <w:color w:val="auto"/>
                <w:highlight w:val="none"/>
              </w:rPr>
            </w:pPr>
            <w:r>
              <w:rPr>
                <w:rFonts w:ascii="Arial" w:hAnsi="Arial" w:eastAsia="等线" w:cs="Arial"/>
                <w:color w:val="auto"/>
                <w:sz w:val="22"/>
                <w:highlight w:val="none"/>
              </w:rPr>
              <w:t>38</w:t>
            </w:r>
          </w:p>
        </w:tc>
        <w:tc>
          <w:tcPr>
            <w:tcW w:w="2760" w:type="dxa"/>
            <w:tcMar>
              <w:top w:w="60" w:type="dxa"/>
              <w:left w:w="120" w:type="dxa"/>
              <w:bottom w:w="30" w:type="dxa"/>
              <w:right w:w="120" w:type="dxa"/>
            </w:tcMar>
          </w:tcPr>
          <w:p w14:paraId="65DD41A7">
            <w:pPr>
              <w:spacing w:before="120" w:after="120" w:line="288" w:lineRule="auto"/>
              <w:ind w:left="0"/>
              <w:jc w:val="left"/>
              <w:rPr>
                <w:color w:val="auto"/>
                <w:highlight w:val="none"/>
              </w:rPr>
            </w:pPr>
            <w:r>
              <w:rPr>
                <w:rFonts w:ascii="Arial" w:hAnsi="Arial" w:eastAsia="等线" w:cs="Arial"/>
                <w:color w:val="auto"/>
                <w:sz w:val="22"/>
                <w:highlight w:val="none"/>
              </w:rPr>
              <w:t>★整机质量服务要求</w:t>
            </w:r>
          </w:p>
        </w:tc>
        <w:tc>
          <w:tcPr>
            <w:tcW w:w="2760" w:type="dxa"/>
            <w:tcMar>
              <w:top w:w="60" w:type="dxa"/>
              <w:left w:w="120" w:type="dxa"/>
              <w:bottom w:w="30" w:type="dxa"/>
              <w:right w:w="120" w:type="dxa"/>
            </w:tcMar>
          </w:tcPr>
          <w:p w14:paraId="33718370">
            <w:pPr>
              <w:spacing w:before="120" w:after="120" w:line="288" w:lineRule="auto"/>
              <w:ind w:left="0"/>
              <w:jc w:val="left"/>
              <w:rPr>
                <w:color w:val="auto"/>
                <w:highlight w:val="none"/>
              </w:rPr>
            </w:pPr>
            <w:r>
              <w:rPr>
                <w:rFonts w:ascii="Arial" w:hAnsi="Arial" w:eastAsia="等线" w:cs="Arial"/>
                <w:color w:val="auto"/>
                <w:sz w:val="22"/>
                <w:highlight w:val="none"/>
              </w:rPr>
              <w:t>免费服务周期（含换件和维修）≥3年，原厂上门保修</w:t>
            </w:r>
          </w:p>
        </w:tc>
      </w:tr>
      <w:tr w14:paraId="1DCF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E97F9AD">
            <w:pPr>
              <w:spacing w:before="120" w:after="120" w:line="288" w:lineRule="auto"/>
              <w:ind w:left="0"/>
              <w:jc w:val="left"/>
              <w:rPr>
                <w:color w:val="auto"/>
                <w:highlight w:val="none"/>
              </w:rPr>
            </w:pPr>
            <w:r>
              <w:rPr>
                <w:rFonts w:ascii="Arial" w:hAnsi="Arial" w:eastAsia="等线" w:cs="Arial"/>
                <w:color w:val="auto"/>
                <w:sz w:val="22"/>
                <w:highlight w:val="none"/>
              </w:rPr>
              <w:t>39</w:t>
            </w:r>
          </w:p>
        </w:tc>
        <w:tc>
          <w:tcPr>
            <w:tcW w:w="2760" w:type="dxa"/>
            <w:tcMar>
              <w:top w:w="60" w:type="dxa"/>
              <w:left w:w="120" w:type="dxa"/>
              <w:bottom w:w="30" w:type="dxa"/>
              <w:right w:w="120" w:type="dxa"/>
            </w:tcMar>
          </w:tcPr>
          <w:p w14:paraId="7ECB34ED">
            <w:pPr>
              <w:spacing w:before="120" w:after="120" w:line="288" w:lineRule="auto"/>
              <w:ind w:left="0"/>
              <w:jc w:val="left"/>
              <w:rPr>
                <w:color w:val="auto"/>
                <w:highlight w:val="none"/>
              </w:rPr>
            </w:pPr>
            <w:r>
              <w:rPr>
                <w:rFonts w:ascii="Arial" w:hAnsi="Arial" w:eastAsia="等线" w:cs="Arial"/>
                <w:color w:val="auto"/>
                <w:sz w:val="22"/>
                <w:highlight w:val="none"/>
              </w:rPr>
              <w:t>CPU-末级缓存容量</w:t>
            </w:r>
          </w:p>
        </w:tc>
        <w:tc>
          <w:tcPr>
            <w:tcW w:w="2760" w:type="dxa"/>
            <w:tcMar>
              <w:top w:w="60" w:type="dxa"/>
              <w:left w:w="120" w:type="dxa"/>
              <w:bottom w:w="30" w:type="dxa"/>
              <w:right w:w="120" w:type="dxa"/>
            </w:tcMar>
          </w:tcPr>
          <w:p w14:paraId="79435D5C">
            <w:pPr>
              <w:spacing w:before="120" w:after="120" w:line="288" w:lineRule="auto"/>
              <w:ind w:left="0"/>
              <w:jc w:val="left"/>
              <w:rPr>
                <w:color w:val="auto"/>
                <w:highlight w:val="none"/>
              </w:rPr>
            </w:pPr>
            <w:r>
              <w:rPr>
                <w:rFonts w:ascii="Arial" w:hAnsi="Arial" w:eastAsia="等线" w:cs="Arial"/>
                <w:color w:val="auto"/>
                <w:sz w:val="22"/>
                <w:highlight w:val="none"/>
              </w:rPr>
              <w:t>≥18MB</w:t>
            </w:r>
          </w:p>
        </w:tc>
      </w:tr>
      <w:tr w14:paraId="6A94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530CAF8">
            <w:pPr>
              <w:spacing w:before="120" w:after="120" w:line="288" w:lineRule="auto"/>
              <w:ind w:left="0"/>
              <w:jc w:val="left"/>
              <w:rPr>
                <w:color w:val="auto"/>
                <w:highlight w:val="none"/>
              </w:rPr>
            </w:pPr>
            <w:r>
              <w:rPr>
                <w:rFonts w:ascii="Arial" w:hAnsi="Arial" w:eastAsia="等线" w:cs="Arial"/>
                <w:color w:val="auto"/>
                <w:sz w:val="22"/>
                <w:highlight w:val="none"/>
              </w:rPr>
              <w:t>40</w:t>
            </w:r>
          </w:p>
        </w:tc>
        <w:tc>
          <w:tcPr>
            <w:tcW w:w="2760" w:type="dxa"/>
            <w:tcMar>
              <w:top w:w="60" w:type="dxa"/>
              <w:left w:w="120" w:type="dxa"/>
              <w:bottom w:w="30" w:type="dxa"/>
              <w:right w:w="120" w:type="dxa"/>
            </w:tcMar>
          </w:tcPr>
          <w:p w14:paraId="61F0B8E7">
            <w:pPr>
              <w:spacing w:before="120" w:after="120" w:line="288" w:lineRule="auto"/>
              <w:ind w:left="0"/>
              <w:jc w:val="left"/>
              <w:rPr>
                <w:color w:val="auto"/>
                <w:highlight w:val="none"/>
              </w:rPr>
            </w:pPr>
            <w:r>
              <w:rPr>
                <w:rFonts w:ascii="Arial" w:hAnsi="Arial" w:eastAsia="等线" w:cs="Arial"/>
                <w:color w:val="auto"/>
                <w:sz w:val="22"/>
                <w:highlight w:val="none"/>
              </w:rPr>
              <w:t>主板-内存插槽满配时提供的最高内存总容量</w:t>
            </w:r>
          </w:p>
        </w:tc>
        <w:tc>
          <w:tcPr>
            <w:tcW w:w="2760" w:type="dxa"/>
            <w:tcMar>
              <w:top w:w="60" w:type="dxa"/>
              <w:left w:w="120" w:type="dxa"/>
              <w:bottom w:w="30" w:type="dxa"/>
              <w:right w:w="120" w:type="dxa"/>
            </w:tcMar>
          </w:tcPr>
          <w:p w14:paraId="5D381825">
            <w:pPr>
              <w:spacing w:before="120" w:after="120" w:line="288" w:lineRule="auto"/>
              <w:ind w:left="0"/>
              <w:jc w:val="left"/>
              <w:rPr>
                <w:color w:val="auto"/>
                <w:highlight w:val="none"/>
              </w:rPr>
            </w:pPr>
            <w:r>
              <w:rPr>
                <w:rFonts w:ascii="Arial" w:hAnsi="Arial" w:eastAsia="等线" w:cs="Arial"/>
                <w:color w:val="auto"/>
                <w:sz w:val="22"/>
                <w:highlight w:val="none"/>
              </w:rPr>
              <w:t>≥32GB</w:t>
            </w:r>
          </w:p>
        </w:tc>
      </w:tr>
      <w:tr w14:paraId="6795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E81089A">
            <w:pPr>
              <w:spacing w:before="120" w:after="120" w:line="288" w:lineRule="auto"/>
              <w:ind w:left="0"/>
              <w:jc w:val="left"/>
              <w:rPr>
                <w:color w:val="auto"/>
                <w:highlight w:val="none"/>
              </w:rPr>
            </w:pPr>
            <w:r>
              <w:rPr>
                <w:rFonts w:ascii="Arial" w:hAnsi="Arial" w:eastAsia="等线" w:cs="Arial"/>
                <w:color w:val="auto"/>
                <w:sz w:val="22"/>
                <w:highlight w:val="none"/>
              </w:rPr>
              <w:t>41</w:t>
            </w:r>
          </w:p>
        </w:tc>
        <w:tc>
          <w:tcPr>
            <w:tcW w:w="2760" w:type="dxa"/>
            <w:tcMar>
              <w:top w:w="60" w:type="dxa"/>
              <w:left w:w="120" w:type="dxa"/>
              <w:bottom w:w="30" w:type="dxa"/>
              <w:right w:w="120" w:type="dxa"/>
            </w:tcMar>
          </w:tcPr>
          <w:p w14:paraId="71B1828E">
            <w:pPr>
              <w:spacing w:before="120" w:after="120" w:line="288" w:lineRule="auto"/>
              <w:ind w:left="0"/>
              <w:jc w:val="left"/>
              <w:rPr>
                <w:color w:val="auto"/>
                <w:highlight w:val="none"/>
              </w:rPr>
            </w:pPr>
            <w:r>
              <w:rPr>
                <w:rFonts w:ascii="Arial" w:hAnsi="Arial" w:eastAsia="等线" w:cs="Arial"/>
                <w:color w:val="auto"/>
                <w:sz w:val="22"/>
                <w:highlight w:val="none"/>
              </w:rPr>
              <w:t>内存-配置容量（须明确内存条数）</w:t>
            </w:r>
          </w:p>
        </w:tc>
        <w:tc>
          <w:tcPr>
            <w:tcW w:w="2760" w:type="dxa"/>
            <w:tcMar>
              <w:top w:w="60" w:type="dxa"/>
              <w:left w:w="120" w:type="dxa"/>
              <w:bottom w:w="30" w:type="dxa"/>
              <w:right w:w="120" w:type="dxa"/>
            </w:tcMar>
          </w:tcPr>
          <w:p w14:paraId="55394A33">
            <w:pPr>
              <w:spacing w:before="120" w:after="120" w:line="288" w:lineRule="auto"/>
              <w:ind w:left="0"/>
              <w:jc w:val="left"/>
              <w:rPr>
                <w:color w:val="auto"/>
                <w:highlight w:val="none"/>
              </w:rPr>
            </w:pPr>
            <w:r>
              <w:rPr>
                <w:rFonts w:ascii="Arial" w:hAnsi="Arial" w:eastAsia="等线" w:cs="Arial"/>
                <w:color w:val="auto"/>
                <w:sz w:val="22"/>
                <w:highlight w:val="none"/>
              </w:rPr>
              <w:t>≥16GB，1根内存条</w:t>
            </w:r>
          </w:p>
        </w:tc>
      </w:tr>
      <w:tr w14:paraId="1D84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75661B9">
            <w:pPr>
              <w:spacing w:before="120" w:after="120" w:line="288" w:lineRule="auto"/>
              <w:ind w:left="0"/>
              <w:jc w:val="left"/>
              <w:rPr>
                <w:color w:val="auto"/>
                <w:highlight w:val="none"/>
              </w:rPr>
            </w:pPr>
            <w:r>
              <w:rPr>
                <w:rFonts w:ascii="Arial" w:hAnsi="Arial" w:eastAsia="等线" w:cs="Arial"/>
                <w:color w:val="auto"/>
                <w:sz w:val="22"/>
                <w:highlight w:val="none"/>
              </w:rPr>
              <w:t>42</w:t>
            </w:r>
          </w:p>
        </w:tc>
        <w:tc>
          <w:tcPr>
            <w:tcW w:w="2760" w:type="dxa"/>
            <w:tcMar>
              <w:top w:w="60" w:type="dxa"/>
              <w:left w:w="120" w:type="dxa"/>
              <w:bottom w:w="30" w:type="dxa"/>
              <w:right w:w="120" w:type="dxa"/>
            </w:tcMar>
          </w:tcPr>
          <w:p w14:paraId="6CBA05E8">
            <w:pPr>
              <w:spacing w:before="120" w:after="120" w:line="288" w:lineRule="auto"/>
              <w:ind w:left="0"/>
              <w:jc w:val="left"/>
              <w:rPr>
                <w:color w:val="auto"/>
                <w:highlight w:val="none"/>
              </w:rPr>
            </w:pPr>
            <w:r>
              <w:rPr>
                <w:rFonts w:ascii="Arial" w:hAnsi="Arial" w:eastAsia="等线" w:cs="Arial"/>
                <w:color w:val="auto"/>
                <w:sz w:val="22"/>
                <w:highlight w:val="none"/>
              </w:rPr>
              <w:t>内存-双通道</w:t>
            </w:r>
          </w:p>
        </w:tc>
        <w:tc>
          <w:tcPr>
            <w:tcW w:w="2760" w:type="dxa"/>
            <w:tcMar>
              <w:top w:w="60" w:type="dxa"/>
              <w:left w:w="120" w:type="dxa"/>
              <w:bottom w:w="30" w:type="dxa"/>
              <w:right w:w="120" w:type="dxa"/>
            </w:tcMar>
          </w:tcPr>
          <w:p w14:paraId="24B07D16">
            <w:pPr>
              <w:spacing w:before="120" w:after="120" w:line="288" w:lineRule="auto"/>
              <w:ind w:left="0"/>
              <w:jc w:val="left"/>
              <w:rPr>
                <w:color w:val="auto"/>
                <w:highlight w:val="none"/>
              </w:rPr>
            </w:pPr>
            <w:r>
              <w:rPr>
                <w:rFonts w:ascii="Arial" w:hAnsi="Arial" w:eastAsia="等线" w:cs="Arial"/>
                <w:color w:val="auto"/>
                <w:sz w:val="22"/>
                <w:highlight w:val="none"/>
              </w:rPr>
              <w:t>实现双通道内存</w:t>
            </w:r>
          </w:p>
        </w:tc>
      </w:tr>
      <w:tr w14:paraId="33CE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417FEAF">
            <w:pPr>
              <w:spacing w:before="120" w:after="120" w:line="288" w:lineRule="auto"/>
              <w:ind w:left="0"/>
              <w:jc w:val="left"/>
              <w:rPr>
                <w:color w:val="auto"/>
                <w:highlight w:val="none"/>
              </w:rPr>
            </w:pPr>
            <w:r>
              <w:rPr>
                <w:rFonts w:ascii="Arial" w:hAnsi="Arial" w:eastAsia="等线" w:cs="Arial"/>
                <w:color w:val="auto"/>
                <w:sz w:val="22"/>
                <w:highlight w:val="none"/>
              </w:rPr>
              <w:t>43</w:t>
            </w:r>
          </w:p>
        </w:tc>
        <w:tc>
          <w:tcPr>
            <w:tcW w:w="2760" w:type="dxa"/>
            <w:tcMar>
              <w:top w:w="60" w:type="dxa"/>
              <w:left w:w="120" w:type="dxa"/>
              <w:bottom w:w="30" w:type="dxa"/>
              <w:right w:w="120" w:type="dxa"/>
            </w:tcMar>
          </w:tcPr>
          <w:p w14:paraId="0851938D">
            <w:pPr>
              <w:spacing w:before="120" w:after="120" w:line="288" w:lineRule="auto"/>
              <w:ind w:left="0"/>
              <w:jc w:val="left"/>
              <w:rPr>
                <w:color w:val="auto"/>
                <w:highlight w:val="none"/>
              </w:rPr>
            </w:pPr>
            <w:r>
              <w:rPr>
                <w:rFonts w:ascii="Arial" w:hAnsi="Arial" w:eastAsia="等线" w:cs="Arial"/>
                <w:color w:val="auto"/>
                <w:sz w:val="22"/>
                <w:highlight w:val="none"/>
              </w:rPr>
              <w:t>内存-读写速率</w:t>
            </w:r>
          </w:p>
        </w:tc>
        <w:tc>
          <w:tcPr>
            <w:tcW w:w="2760" w:type="dxa"/>
            <w:tcMar>
              <w:top w:w="60" w:type="dxa"/>
              <w:left w:w="120" w:type="dxa"/>
              <w:bottom w:w="30" w:type="dxa"/>
              <w:right w:w="120" w:type="dxa"/>
            </w:tcMar>
          </w:tcPr>
          <w:p w14:paraId="2404DCB4">
            <w:pPr>
              <w:spacing w:before="120" w:after="120" w:line="288" w:lineRule="auto"/>
              <w:ind w:left="0"/>
              <w:jc w:val="left"/>
              <w:rPr>
                <w:color w:val="auto"/>
                <w:highlight w:val="none"/>
              </w:rPr>
            </w:pPr>
            <w:r>
              <w:rPr>
                <w:rFonts w:ascii="Arial" w:hAnsi="Arial" w:eastAsia="等线" w:cs="Arial"/>
                <w:color w:val="auto"/>
                <w:sz w:val="22"/>
                <w:highlight w:val="none"/>
              </w:rPr>
              <w:t>≥3200MT/s</w:t>
            </w:r>
          </w:p>
        </w:tc>
      </w:tr>
      <w:tr w14:paraId="097C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0CA1521">
            <w:pPr>
              <w:spacing w:before="120" w:after="120" w:line="288" w:lineRule="auto"/>
              <w:ind w:left="0"/>
              <w:jc w:val="left"/>
              <w:rPr>
                <w:color w:val="auto"/>
                <w:highlight w:val="none"/>
              </w:rPr>
            </w:pPr>
            <w:r>
              <w:rPr>
                <w:rFonts w:ascii="Arial" w:hAnsi="Arial" w:eastAsia="等线" w:cs="Arial"/>
                <w:color w:val="auto"/>
                <w:sz w:val="22"/>
                <w:highlight w:val="none"/>
              </w:rPr>
              <w:t>44</w:t>
            </w:r>
          </w:p>
        </w:tc>
        <w:tc>
          <w:tcPr>
            <w:tcW w:w="2760" w:type="dxa"/>
            <w:tcMar>
              <w:top w:w="60" w:type="dxa"/>
              <w:left w:w="120" w:type="dxa"/>
              <w:bottom w:w="30" w:type="dxa"/>
              <w:right w:w="120" w:type="dxa"/>
            </w:tcMar>
          </w:tcPr>
          <w:p w14:paraId="0811FCBD">
            <w:pPr>
              <w:spacing w:before="120" w:after="120" w:line="288" w:lineRule="auto"/>
              <w:ind w:left="0"/>
              <w:jc w:val="left"/>
              <w:rPr>
                <w:color w:val="auto"/>
                <w:highlight w:val="none"/>
              </w:rPr>
            </w:pPr>
            <w:r>
              <w:rPr>
                <w:rFonts w:ascii="Arial" w:hAnsi="Arial" w:eastAsia="等线" w:cs="Arial"/>
                <w:color w:val="auto"/>
                <w:sz w:val="22"/>
                <w:highlight w:val="none"/>
              </w:rPr>
              <w:t>显卡-显示分辨率</w:t>
            </w:r>
          </w:p>
        </w:tc>
        <w:tc>
          <w:tcPr>
            <w:tcW w:w="2760" w:type="dxa"/>
            <w:tcMar>
              <w:top w:w="60" w:type="dxa"/>
              <w:left w:w="120" w:type="dxa"/>
              <w:bottom w:w="30" w:type="dxa"/>
              <w:right w:w="120" w:type="dxa"/>
            </w:tcMar>
          </w:tcPr>
          <w:p w14:paraId="52C50C5D">
            <w:pPr>
              <w:spacing w:before="120" w:after="120" w:line="288" w:lineRule="auto"/>
              <w:ind w:left="0"/>
              <w:jc w:val="left"/>
              <w:rPr>
                <w:color w:val="auto"/>
                <w:highlight w:val="none"/>
              </w:rPr>
            </w:pPr>
            <w:r>
              <w:rPr>
                <w:rFonts w:ascii="Arial" w:hAnsi="Arial" w:eastAsia="等线" w:cs="Arial"/>
                <w:color w:val="auto"/>
                <w:sz w:val="22"/>
                <w:highlight w:val="none"/>
              </w:rPr>
              <w:t>≥1920×1080</w:t>
            </w:r>
          </w:p>
        </w:tc>
      </w:tr>
      <w:tr w14:paraId="4A2B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34F1BF">
            <w:pPr>
              <w:spacing w:before="120" w:after="120" w:line="288" w:lineRule="auto"/>
              <w:ind w:left="0"/>
              <w:jc w:val="left"/>
              <w:rPr>
                <w:color w:val="auto"/>
                <w:highlight w:val="none"/>
              </w:rPr>
            </w:pPr>
            <w:r>
              <w:rPr>
                <w:rFonts w:ascii="Arial" w:hAnsi="Arial" w:eastAsia="等线" w:cs="Arial"/>
                <w:color w:val="auto"/>
                <w:sz w:val="22"/>
                <w:highlight w:val="none"/>
              </w:rPr>
              <w:t>45</w:t>
            </w:r>
          </w:p>
        </w:tc>
        <w:tc>
          <w:tcPr>
            <w:tcW w:w="2760" w:type="dxa"/>
            <w:tcMar>
              <w:top w:w="60" w:type="dxa"/>
              <w:left w:w="120" w:type="dxa"/>
              <w:bottom w:w="30" w:type="dxa"/>
              <w:right w:w="120" w:type="dxa"/>
            </w:tcMar>
          </w:tcPr>
          <w:p w14:paraId="09EE6191">
            <w:pPr>
              <w:spacing w:before="120" w:after="120" w:line="288" w:lineRule="auto"/>
              <w:ind w:left="0"/>
              <w:jc w:val="left"/>
              <w:rPr>
                <w:color w:val="auto"/>
                <w:highlight w:val="none"/>
              </w:rPr>
            </w:pPr>
            <w:r>
              <w:rPr>
                <w:rFonts w:ascii="Arial" w:hAnsi="Arial" w:eastAsia="等线" w:cs="Arial"/>
                <w:color w:val="auto"/>
                <w:sz w:val="22"/>
                <w:highlight w:val="none"/>
              </w:rPr>
              <w:t>显卡-显示芯片核心频率</w:t>
            </w:r>
          </w:p>
        </w:tc>
        <w:tc>
          <w:tcPr>
            <w:tcW w:w="2760" w:type="dxa"/>
            <w:tcMar>
              <w:top w:w="60" w:type="dxa"/>
              <w:left w:w="120" w:type="dxa"/>
              <w:bottom w:w="30" w:type="dxa"/>
              <w:right w:w="120" w:type="dxa"/>
            </w:tcMar>
          </w:tcPr>
          <w:p w14:paraId="23F72A32">
            <w:pPr>
              <w:spacing w:before="120" w:after="120" w:line="288" w:lineRule="auto"/>
              <w:ind w:left="0"/>
              <w:jc w:val="left"/>
              <w:rPr>
                <w:color w:val="auto"/>
                <w:highlight w:val="none"/>
              </w:rPr>
            </w:pPr>
            <w:r>
              <w:rPr>
                <w:rFonts w:ascii="Arial" w:hAnsi="Arial" w:eastAsia="等线" w:cs="Arial"/>
                <w:color w:val="auto"/>
                <w:sz w:val="22"/>
                <w:highlight w:val="none"/>
              </w:rPr>
              <w:t>≥1000MHz（集成显卡）</w:t>
            </w:r>
          </w:p>
        </w:tc>
      </w:tr>
      <w:tr w14:paraId="2413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5F99206">
            <w:pPr>
              <w:spacing w:before="120" w:after="120" w:line="288" w:lineRule="auto"/>
              <w:ind w:left="0"/>
              <w:jc w:val="left"/>
              <w:rPr>
                <w:color w:val="auto"/>
                <w:highlight w:val="none"/>
              </w:rPr>
            </w:pPr>
            <w:r>
              <w:rPr>
                <w:rFonts w:ascii="Arial" w:hAnsi="Arial" w:eastAsia="等线" w:cs="Arial"/>
                <w:color w:val="auto"/>
                <w:sz w:val="22"/>
                <w:highlight w:val="none"/>
              </w:rPr>
              <w:t>46</w:t>
            </w:r>
          </w:p>
        </w:tc>
        <w:tc>
          <w:tcPr>
            <w:tcW w:w="2760" w:type="dxa"/>
            <w:tcMar>
              <w:top w:w="60" w:type="dxa"/>
              <w:left w:w="120" w:type="dxa"/>
              <w:bottom w:w="30" w:type="dxa"/>
              <w:right w:w="120" w:type="dxa"/>
            </w:tcMar>
          </w:tcPr>
          <w:p w14:paraId="10F1DDF8">
            <w:pPr>
              <w:spacing w:before="120" w:after="120" w:line="288" w:lineRule="auto"/>
              <w:ind w:left="0"/>
              <w:jc w:val="left"/>
              <w:rPr>
                <w:color w:val="auto"/>
                <w:highlight w:val="none"/>
              </w:rPr>
            </w:pPr>
            <w:r>
              <w:rPr>
                <w:rFonts w:ascii="Arial" w:hAnsi="Arial" w:eastAsia="等线" w:cs="Arial"/>
                <w:color w:val="auto"/>
                <w:sz w:val="22"/>
                <w:highlight w:val="none"/>
              </w:rPr>
              <w:t>显卡-显存等效频率</w:t>
            </w:r>
          </w:p>
        </w:tc>
        <w:tc>
          <w:tcPr>
            <w:tcW w:w="2760" w:type="dxa"/>
            <w:tcMar>
              <w:top w:w="60" w:type="dxa"/>
              <w:left w:w="120" w:type="dxa"/>
              <w:bottom w:w="30" w:type="dxa"/>
              <w:right w:w="120" w:type="dxa"/>
            </w:tcMar>
          </w:tcPr>
          <w:p w14:paraId="4E131A7F">
            <w:pPr>
              <w:spacing w:before="120" w:after="120" w:line="288" w:lineRule="auto"/>
              <w:ind w:left="0"/>
              <w:jc w:val="left"/>
              <w:rPr>
                <w:color w:val="auto"/>
                <w:highlight w:val="none"/>
              </w:rPr>
            </w:pPr>
            <w:r>
              <w:rPr>
                <w:rFonts w:ascii="Arial" w:hAnsi="Arial" w:eastAsia="等线" w:cs="Arial"/>
                <w:color w:val="auto"/>
                <w:sz w:val="22"/>
                <w:highlight w:val="none"/>
              </w:rPr>
              <w:t>不涉及（集成显卡）</w:t>
            </w:r>
          </w:p>
        </w:tc>
      </w:tr>
      <w:tr w14:paraId="0B04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5C3C476">
            <w:pPr>
              <w:spacing w:before="120" w:after="120" w:line="288" w:lineRule="auto"/>
              <w:ind w:left="0"/>
              <w:jc w:val="left"/>
              <w:rPr>
                <w:color w:val="auto"/>
                <w:highlight w:val="none"/>
              </w:rPr>
            </w:pPr>
            <w:r>
              <w:rPr>
                <w:rFonts w:ascii="Arial" w:hAnsi="Arial" w:eastAsia="等线" w:cs="Arial"/>
                <w:color w:val="auto"/>
                <w:sz w:val="22"/>
                <w:highlight w:val="none"/>
              </w:rPr>
              <w:t>47</w:t>
            </w:r>
          </w:p>
        </w:tc>
        <w:tc>
          <w:tcPr>
            <w:tcW w:w="2760" w:type="dxa"/>
            <w:tcMar>
              <w:top w:w="60" w:type="dxa"/>
              <w:left w:w="120" w:type="dxa"/>
              <w:bottom w:w="30" w:type="dxa"/>
              <w:right w:w="120" w:type="dxa"/>
            </w:tcMar>
          </w:tcPr>
          <w:p w14:paraId="06D02A31">
            <w:pPr>
              <w:spacing w:before="120" w:after="120" w:line="288" w:lineRule="auto"/>
              <w:ind w:left="0"/>
              <w:jc w:val="left"/>
              <w:rPr>
                <w:color w:val="auto"/>
                <w:highlight w:val="none"/>
              </w:rPr>
            </w:pPr>
            <w:r>
              <w:rPr>
                <w:rFonts w:ascii="Arial" w:hAnsi="Arial" w:eastAsia="等线" w:cs="Arial"/>
                <w:color w:val="auto"/>
                <w:sz w:val="22"/>
                <w:highlight w:val="none"/>
              </w:rPr>
              <w:t>显卡-显存位宽</w:t>
            </w:r>
          </w:p>
        </w:tc>
        <w:tc>
          <w:tcPr>
            <w:tcW w:w="2760" w:type="dxa"/>
            <w:tcMar>
              <w:top w:w="60" w:type="dxa"/>
              <w:left w:w="120" w:type="dxa"/>
              <w:bottom w:w="30" w:type="dxa"/>
              <w:right w:w="120" w:type="dxa"/>
            </w:tcMar>
          </w:tcPr>
          <w:p w14:paraId="5FD1DBE6">
            <w:pPr>
              <w:spacing w:before="120" w:after="120" w:line="288" w:lineRule="auto"/>
              <w:ind w:left="0"/>
              <w:jc w:val="left"/>
              <w:rPr>
                <w:color w:val="auto"/>
                <w:highlight w:val="none"/>
              </w:rPr>
            </w:pPr>
            <w:r>
              <w:rPr>
                <w:rFonts w:ascii="Arial" w:hAnsi="Arial" w:eastAsia="等线" w:cs="Arial"/>
                <w:color w:val="auto"/>
                <w:sz w:val="22"/>
                <w:highlight w:val="none"/>
              </w:rPr>
              <w:t>不涉及（集成显卡）</w:t>
            </w:r>
          </w:p>
        </w:tc>
      </w:tr>
      <w:tr w14:paraId="39FE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04874C8">
            <w:pPr>
              <w:spacing w:before="120" w:after="120" w:line="288" w:lineRule="auto"/>
              <w:ind w:left="0"/>
              <w:jc w:val="left"/>
              <w:rPr>
                <w:color w:val="auto"/>
                <w:highlight w:val="none"/>
              </w:rPr>
            </w:pPr>
            <w:r>
              <w:rPr>
                <w:rFonts w:ascii="Arial" w:hAnsi="Arial" w:eastAsia="等线" w:cs="Arial"/>
                <w:color w:val="auto"/>
                <w:sz w:val="22"/>
                <w:highlight w:val="none"/>
              </w:rPr>
              <w:t>48</w:t>
            </w:r>
          </w:p>
        </w:tc>
        <w:tc>
          <w:tcPr>
            <w:tcW w:w="2760" w:type="dxa"/>
            <w:tcMar>
              <w:top w:w="60" w:type="dxa"/>
              <w:left w:w="120" w:type="dxa"/>
              <w:bottom w:w="30" w:type="dxa"/>
              <w:right w:w="120" w:type="dxa"/>
            </w:tcMar>
          </w:tcPr>
          <w:p w14:paraId="4B739953">
            <w:pPr>
              <w:spacing w:before="120" w:after="120" w:line="288" w:lineRule="auto"/>
              <w:ind w:left="0"/>
              <w:jc w:val="left"/>
              <w:rPr>
                <w:color w:val="auto"/>
                <w:highlight w:val="none"/>
              </w:rPr>
            </w:pPr>
            <w:r>
              <w:rPr>
                <w:rFonts w:ascii="Arial" w:hAnsi="Arial" w:eastAsia="等线" w:cs="Arial"/>
                <w:color w:val="auto"/>
                <w:sz w:val="22"/>
                <w:highlight w:val="none"/>
              </w:rPr>
              <w:t>显卡-显存容量</w:t>
            </w:r>
          </w:p>
        </w:tc>
        <w:tc>
          <w:tcPr>
            <w:tcW w:w="2760" w:type="dxa"/>
            <w:tcMar>
              <w:top w:w="60" w:type="dxa"/>
              <w:left w:w="120" w:type="dxa"/>
              <w:bottom w:w="30" w:type="dxa"/>
              <w:right w:w="120" w:type="dxa"/>
            </w:tcMar>
          </w:tcPr>
          <w:p w14:paraId="143471FE">
            <w:pPr>
              <w:spacing w:before="120" w:after="120" w:line="288" w:lineRule="auto"/>
              <w:ind w:left="0"/>
              <w:jc w:val="left"/>
              <w:rPr>
                <w:color w:val="auto"/>
                <w:highlight w:val="none"/>
              </w:rPr>
            </w:pPr>
            <w:r>
              <w:rPr>
                <w:rFonts w:ascii="Arial" w:hAnsi="Arial" w:eastAsia="等线" w:cs="Arial"/>
                <w:color w:val="auto"/>
                <w:sz w:val="22"/>
                <w:highlight w:val="none"/>
              </w:rPr>
              <w:t>不涉及（集成显卡）</w:t>
            </w:r>
          </w:p>
        </w:tc>
      </w:tr>
      <w:tr w14:paraId="7E67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0582A0C">
            <w:pPr>
              <w:spacing w:before="120" w:after="120" w:line="288" w:lineRule="auto"/>
              <w:ind w:left="0"/>
              <w:jc w:val="left"/>
              <w:rPr>
                <w:color w:val="auto"/>
                <w:highlight w:val="none"/>
              </w:rPr>
            </w:pPr>
            <w:r>
              <w:rPr>
                <w:rFonts w:ascii="Arial" w:hAnsi="Arial" w:eastAsia="等线" w:cs="Arial"/>
                <w:color w:val="auto"/>
                <w:sz w:val="22"/>
                <w:highlight w:val="none"/>
              </w:rPr>
              <w:t>49</w:t>
            </w:r>
          </w:p>
        </w:tc>
        <w:tc>
          <w:tcPr>
            <w:tcW w:w="2760" w:type="dxa"/>
            <w:tcMar>
              <w:top w:w="60" w:type="dxa"/>
              <w:left w:w="120" w:type="dxa"/>
              <w:bottom w:w="30" w:type="dxa"/>
              <w:right w:w="120" w:type="dxa"/>
            </w:tcMar>
          </w:tcPr>
          <w:p w14:paraId="65976CD3">
            <w:pPr>
              <w:spacing w:before="120" w:after="120" w:line="288" w:lineRule="auto"/>
              <w:ind w:left="0"/>
              <w:jc w:val="left"/>
              <w:rPr>
                <w:color w:val="auto"/>
                <w:highlight w:val="none"/>
              </w:rPr>
            </w:pPr>
            <w:r>
              <w:rPr>
                <w:rFonts w:ascii="Arial" w:hAnsi="Arial" w:eastAsia="等线" w:cs="Arial"/>
                <w:color w:val="auto"/>
                <w:sz w:val="22"/>
                <w:highlight w:val="none"/>
              </w:rPr>
              <w:t>存储-机械硬盘单碟容量</w:t>
            </w:r>
          </w:p>
        </w:tc>
        <w:tc>
          <w:tcPr>
            <w:tcW w:w="2760" w:type="dxa"/>
            <w:tcMar>
              <w:top w:w="60" w:type="dxa"/>
              <w:left w:w="120" w:type="dxa"/>
              <w:bottom w:w="30" w:type="dxa"/>
              <w:right w:w="120" w:type="dxa"/>
            </w:tcMar>
          </w:tcPr>
          <w:p w14:paraId="3F43D98E">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2466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C422373">
            <w:pPr>
              <w:spacing w:before="120" w:after="120" w:line="288" w:lineRule="auto"/>
              <w:ind w:left="0"/>
              <w:jc w:val="left"/>
              <w:rPr>
                <w:color w:val="auto"/>
                <w:highlight w:val="none"/>
              </w:rPr>
            </w:pPr>
            <w:r>
              <w:rPr>
                <w:rFonts w:ascii="Arial" w:hAnsi="Arial" w:eastAsia="等线" w:cs="Arial"/>
                <w:color w:val="auto"/>
                <w:sz w:val="22"/>
                <w:highlight w:val="none"/>
              </w:rPr>
              <w:t>50</w:t>
            </w:r>
          </w:p>
        </w:tc>
        <w:tc>
          <w:tcPr>
            <w:tcW w:w="2760" w:type="dxa"/>
            <w:tcMar>
              <w:top w:w="60" w:type="dxa"/>
              <w:left w:w="120" w:type="dxa"/>
              <w:bottom w:w="30" w:type="dxa"/>
              <w:right w:w="120" w:type="dxa"/>
            </w:tcMar>
          </w:tcPr>
          <w:p w14:paraId="5F575B7F">
            <w:pPr>
              <w:spacing w:before="120" w:after="120" w:line="288" w:lineRule="auto"/>
              <w:ind w:left="0"/>
              <w:jc w:val="left"/>
              <w:rPr>
                <w:color w:val="auto"/>
                <w:highlight w:val="none"/>
              </w:rPr>
            </w:pPr>
            <w:r>
              <w:rPr>
                <w:rFonts w:ascii="Arial" w:hAnsi="Arial" w:eastAsia="等线" w:cs="Arial"/>
                <w:color w:val="auto"/>
                <w:sz w:val="22"/>
                <w:highlight w:val="none"/>
              </w:rPr>
              <w:t>显示屏可视角度</w:t>
            </w:r>
          </w:p>
        </w:tc>
        <w:tc>
          <w:tcPr>
            <w:tcW w:w="2760" w:type="dxa"/>
            <w:tcMar>
              <w:top w:w="60" w:type="dxa"/>
              <w:left w:w="120" w:type="dxa"/>
              <w:bottom w:w="30" w:type="dxa"/>
              <w:right w:w="120" w:type="dxa"/>
            </w:tcMar>
          </w:tcPr>
          <w:p w14:paraId="194C41CE">
            <w:pPr>
              <w:spacing w:before="120" w:after="120" w:line="288" w:lineRule="auto"/>
              <w:ind w:left="0"/>
              <w:jc w:val="left"/>
              <w:rPr>
                <w:color w:val="auto"/>
                <w:highlight w:val="none"/>
              </w:rPr>
            </w:pPr>
            <w:r>
              <w:rPr>
                <w:rFonts w:ascii="Arial" w:hAnsi="Arial" w:eastAsia="等线" w:cs="Arial"/>
                <w:color w:val="auto"/>
                <w:sz w:val="22"/>
                <w:highlight w:val="none"/>
              </w:rPr>
              <w:t>≥178°</w:t>
            </w:r>
          </w:p>
        </w:tc>
      </w:tr>
      <w:tr w14:paraId="6073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9C14164">
            <w:pPr>
              <w:spacing w:before="120" w:after="120" w:line="288" w:lineRule="auto"/>
              <w:ind w:left="0"/>
              <w:jc w:val="left"/>
              <w:rPr>
                <w:color w:val="auto"/>
                <w:highlight w:val="none"/>
              </w:rPr>
            </w:pPr>
            <w:r>
              <w:rPr>
                <w:rFonts w:ascii="Arial" w:hAnsi="Arial" w:eastAsia="等线" w:cs="Arial"/>
                <w:color w:val="auto"/>
                <w:sz w:val="22"/>
                <w:highlight w:val="none"/>
              </w:rPr>
              <w:t>51</w:t>
            </w:r>
          </w:p>
        </w:tc>
        <w:tc>
          <w:tcPr>
            <w:tcW w:w="2760" w:type="dxa"/>
            <w:tcMar>
              <w:top w:w="60" w:type="dxa"/>
              <w:left w:w="120" w:type="dxa"/>
              <w:bottom w:w="30" w:type="dxa"/>
              <w:right w:w="120" w:type="dxa"/>
            </w:tcMar>
          </w:tcPr>
          <w:p w14:paraId="7F5700FE">
            <w:pPr>
              <w:spacing w:before="120" w:after="120" w:line="288" w:lineRule="auto"/>
              <w:ind w:left="0"/>
              <w:jc w:val="left"/>
              <w:rPr>
                <w:color w:val="auto"/>
                <w:highlight w:val="none"/>
              </w:rPr>
            </w:pPr>
            <w:r>
              <w:rPr>
                <w:rFonts w:ascii="Arial" w:hAnsi="Arial" w:eastAsia="等线" w:cs="Arial"/>
                <w:color w:val="auto"/>
                <w:sz w:val="22"/>
                <w:highlight w:val="none"/>
              </w:rPr>
              <w:t>显示屏-对比度</w:t>
            </w:r>
          </w:p>
        </w:tc>
        <w:tc>
          <w:tcPr>
            <w:tcW w:w="2760" w:type="dxa"/>
            <w:tcMar>
              <w:top w:w="60" w:type="dxa"/>
              <w:left w:w="120" w:type="dxa"/>
              <w:bottom w:w="30" w:type="dxa"/>
              <w:right w:w="120" w:type="dxa"/>
            </w:tcMar>
          </w:tcPr>
          <w:p w14:paraId="478F3D17">
            <w:pPr>
              <w:spacing w:before="120" w:after="120" w:line="288" w:lineRule="auto"/>
              <w:ind w:left="0"/>
              <w:jc w:val="left"/>
              <w:rPr>
                <w:color w:val="auto"/>
                <w:highlight w:val="none"/>
              </w:rPr>
            </w:pPr>
            <w:r>
              <w:rPr>
                <w:rFonts w:ascii="Arial" w:hAnsi="Arial" w:eastAsia="等线" w:cs="Arial"/>
                <w:color w:val="auto"/>
                <w:sz w:val="22"/>
                <w:highlight w:val="none"/>
              </w:rPr>
              <w:t>≥1000:1</w:t>
            </w:r>
          </w:p>
        </w:tc>
      </w:tr>
      <w:tr w14:paraId="5AA1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942AD9B">
            <w:pPr>
              <w:spacing w:before="120" w:after="120" w:line="288" w:lineRule="auto"/>
              <w:ind w:left="0"/>
              <w:jc w:val="left"/>
              <w:rPr>
                <w:color w:val="auto"/>
                <w:highlight w:val="none"/>
              </w:rPr>
            </w:pPr>
            <w:r>
              <w:rPr>
                <w:rFonts w:ascii="Arial" w:hAnsi="Arial" w:eastAsia="等线" w:cs="Arial"/>
                <w:color w:val="auto"/>
                <w:sz w:val="22"/>
                <w:highlight w:val="none"/>
              </w:rPr>
              <w:t>52</w:t>
            </w:r>
          </w:p>
        </w:tc>
        <w:tc>
          <w:tcPr>
            <w:tcW w:w="2760" w:type="dxa"/>
            <w:tcMar>
              <w:top w:w="60" w:type="dxa"/>
              <w:left w:w="120" w:type="dxa"/>
              <w:bottom w:w="30" w:type="dxa"/>
              <w:right w:w="120" w:type="dxa"/>
            </w:tcMar>
          </w:tcPr>
          <w:p w14:paraId="60291229">
            <w:pPr>
              <w:spacing w:before="120" w:after="120" w:line="288" w:lineRule="auto"/>
              <w:ind w:left="0"/>
              <w:jc w:val="left"/>
              <w:rPr>
                <w:color w:val="auto"/>
                <w:highlight w:val="none"/>
              </w:rPr>
            </w:pPr>
            <w:r>
              <w:rPr>
                <w:rFonts w:ascii="Arial" w:hAnsi="Arial" w:eastAsia="等线" w:cs="Arial"/>
                <w:color w:val="auto"/>
                <w:sz w:val="22"/>
                <w:highlight w:val="none"/>
              </w:rPr>
              <w:t>整机噪音-空闲状态下的声功率级</w:t>
            </w:r>
          </w:p>
        </w:tc>
        <w:tc>
          <w:tcPr>
            <w:tcW w:w="2760" w:type="dxa"/>
            <w:tcMar>
              <w:top w:w="60" w:type="dxa"/>
              <w:left w:w="120" w:type="dxa"/>
              <w:bottom w:w="30" w:type="dxa"/>
              <w:right w:w="120" w:type="dxa"/>
            </w:tcMar>
          </w:tcPr>
          <w:p w14:paraId="63C1A4B7">
            <w:pPr>
              <w:spacing w:before="120" w:after="120" w:line="288" w:lineRule="auto"/>
              <w:ind w:left="0"/>
              <w:jc w:val="left"/>
              <w:rPr>
                <w:color w:val="auto"/>
                <w:highlight w:val="none"/>
              </w:rPr>
            </w:pPr>
            <w:r>
              <w:rPr>
                <w:rFonts w:ascii="Arial" w:hAnsi="Arial" w:eastAsia="等线" w:cs="Arial"/>
                <w:color w:val="auto"/>
                <w:sz w:val="22"/>
                <w:highlight w:val="none"/>
              </w:rPr>
              <w:t>≤5Bel</w:t>
            </w:r>
          </w:p>
        </w:tc>
      </w:tr>
      <w:tr w14:paraId="37EE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BEBB7B9">
            <w:pPr>
              <w:spacing w:before="120" w:after="120" w:line="288" w:lineRule="auto"/>
              <w:ind w:left="0"/>
              <w:jc w:val="left"/>
              <w:rPr>
                <w:color w:val="auto"/>
                <w:highlight w:val="none"/>
              </w:rPr>
            </w:pPr>
            <w:r>
              <w:rPr>
                <w:rFonts w:ascii="Arial" w:hAnsi="Arial" w:eastAsia="等线" w:cs="Arial"/>
                <w:color w:val="auto"/>
                <w:sz w:val="22"/>
                <w:highlight w:val="none"/>
              </w:rPr>
              <w:t>53</w:t>
            </w:r>
          </w:p>
        </w:tc>
        <w:tc>
          <w:tcPr>
            <w:tcW w:w="2760" w:type="dxa"/>
            <w:tcMar>
              <w:top w:w="60" w:type="dxa"/>
              <w:left w:w="120" w:type="dxa"/>
              <w:bottom w:w="30" w:type="dxa"/>
              <w:right w:w="120" w:type="dxa"/>
            </w:tcMar>
          </w:tcPr>
          <w:p w14:paraId="4F8C7265">
            <w:pPr>
              <w:spacing w:before="120" w:after="120" w:line="288" w:lineRule="auto"/>
              <w:ind w:left="0"/>
              <w:jc w:val="left"/>
              <w:rPr>
                <w:color w:val="auto"/>
                <w:highlight w:val="none"/>
              </w:rPr>
            </w:pPr>
            <w:r>
              <w:rPr>
                <w:rFonts w:ascii="Arial" w:hAnsi="Arial" w:eastAsia="等线" w:cs="Arial"/>
                <w:color w:val="auto"/>
                <w:sz w:val="22"/>
                <w:highlight w:val="none"/>
              </w:rPr>
              <w:t>稳定性</w:t>
            </w:r>
          </w:p>
        </w:tc>
        <w:tc>
          <w:tcPr>
            <w:tcW w:w="2760" w:type="dxa"/>
            <w:tcMar>
              <w:top w:w="60" w:type="dxa"/>
              <w:left w:w="120" w:type="dxa"/>
              <w:bottom w:w="30" w:type="dxa"/>
              <w:right w:w="120" w:type="dxa"/>
            </w:tcMar>
          </w:tcPr>
          <w:p w14:paraId="33E16970">
            <w:pPr>
              <w:spacing w:before="120" w:after="120" w:line="288" w:lineRule="auto"/>
              <w:ind w:left="0"/>
              <w:jc w:val="left"/>
              <w:rPr>
                <w:color w:val="auto"/>
                <w:highlight w:val="none"/>
              </w:rPr>
            </w:pPr>
            <w:r>
              <w:rPr>
                <w:rFonts w:ascii="Arial" w:hAnsi="Arial" w:eastAsia="等线" w:cs="Arial"/>
                <w:color w:val="auto"/>
                <w:sz w:val="22"/>
                <w:highlight w:val="none"/>
              </w:rPr>
              <w:t>所投台式计算机平均无故障时间≥5万小时</w:t>
            </w:r>
          </w:p>
        </w:tc>
      </w:tr>
    </w:tbl>
    <w:p w14:paraId="5A7358D6">
      <w:pPr>
        <w:spacing w:before="320" w:after="120" w:line="288" w:lineRule="auto"/>
        <w:ind w:left="0"/>
        <w:jc w:val="left"/>
        <w:outlineLvl w:val="1"/>
        <w:rPr>
          <w:color w:val="auto"/>
          <w:highlight w:val="none"/>
        </w:rPr>
      </w:pPr>
      <w:bookmarkStart w:id="64" w:name="heading_6"/>
      <w:r>
        <w:rPr>
          <w:rFonts w:ascii="Arial" w:hAnsi="Arial" w:eastAsia="等线" w:cs="Arial"/>
          <w:b/>
          <w:color w:val="auto"/>
          <w:sz w:val="32"/>
          <w:highlight w:val="none"/>
        </w:rPr>
        <w:t>技能大赛专用机技术参数表（台式计算机）</w:t>
      </w:r>
      <w:bookmarkEnd w:id="64"/>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760"/>
        <w:gridCol w:w="2760"/>
        <w:gridCol w:w="2760"/>
      </w:tblGrid>
      <w:tr w14:paraId="2CEC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A6D9F99">
            <w:pPr>
              <w:spacing w:before="120" w:after="120" w:line="288" w:lineRule="auto"/>
              <w:ind w:left="0"/>
              <w:jc w:val="left"/>
              <w:rPr>
                <w:color w:val="auto"/>
                <w:highlight w:val="none"/>
              </w:rPr>
            </w:pPr>
            <w:r>
              <w:rPr>
                <w:rFonts w:ascii="Arial" w:hAnsi="Arial" w:eastAsia="等线" w:cs="Arial"/>
                <w:color w:val="auto"/>
                <w:sz w:val="22"/>
                <w:highlight w:val="none"/>
              </w:rPr>
              <w:t>序号</w:t>
            </w:r>
          </w:p>
        </w:tc>
        <w:tc>
          <w:tcPr>
            <w:tcW w:w="2760" w:type="dxa"/>
            <w:tcMar>
              <w:top w:w="60" w:type="dxa"/>
              <w:left w:w="120" w:type="dxa"/>
              <w:bottom w:w="30" w:type="dxa"/>
              <w:right w:w="120" w:type="dxa"/>
            </w:tcMar>
          </w:tcPr>
          <w:p w14:paraId="290AD1D6">
            <w:pPr>
              <w:spacing w:before="120" w:after="120" w:line="288" w:lineRule="auto"/>
              <w:ind w:left="0"/>
              <w:jc w:val="left"/>
              <w:rPr>
                <w:color w:val="auto"/>
                <w:highlight w:val="none"/>
              </w:rPr>
            </w:pPr>
            <w:r>
              <w:rPr>
                <w:rFonts w:ascii="Arial" w:hAnsi="Arial" w:eastAsia="等线" w:cs="Arial"/>
                <w:color w:val="auto"/>
                <w:sz w:val="22"/>
                <w:highlight w:val="none"/>
              </w:rPr>
              <w:t>项目</w:t>
            </w:r>
          </w:p>
        </w:tc>
        <w:tc>
          <w:tcPr>
            <w:tcW w:w="2760" w:type="dxa"/>
            <w:tcMar>
              <w:top w:w="60" w:type="dxa"/>
              <w:left w:w="120" w:type="dxa"/>
              <w:bottom w:w="30" w:type="dxa"/>
              <w:right w:w="120" w:type="dxa"/>
            </w:tcMar>
          </w:tcPr>
          <w:p w14:paraId="7F8B3E2F">
            <w:pPr>
              <w:spacing w:before="120" w:after="120" w:line="288" w:lineRule="auto"/>
              <w:ind w:left="0"/>
              <w:jc w:val="left"/>
              <w:rPr>
                <w:color w:val="auto"/>
                <w:highlight w:val="none"/>
              </w:rPr>
            </w:pPr>
            <w:r>
              <w:rPr>
                <w:rFonts w:ascii="Arial" w:hAnsi="Arial" w:eastAsia="等线" w:cs="Arial"/>
                <w:color w:val="auto"/>
                <w:sz w:val="22"/>
                <w:highlight w:val="none"/>
              </w:rPr>
              <w:t>机型参数</w:t>
            </w:r>
          </w:p>
        </w:tc>
      </w:tr>
      <w:tr w14:paraId="081B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A2B6DFD">
            <w:pPr>
              <w:spacing w:before="120" w:after="120" w:line="288" w:lineRule="auto"/>
              <w:ind w:left="0"/>
              <w:jc w:val="left"/>
              <w:rPr>
                <w:color w:val="auto"/>
                <w:highlight w:val="none"/>
              </w:rPr>
            </w:pPr>
            <w:r>
              <w:rPr>
                <w:rFonts w:ascii="Arial" w:hAnsi="Arial" w:eastAsia="等线" w:cs="Arial"/>
                <w:color w:val="auto"/>
                <w:sz w:val="22"/>
                <w:highlight w:val="none"/>
              </w:rPr>
              <w:t>1</w:t>
            </w:r>
          </w:p>
        </w:tc>
        <w:tc>
          <w:tcPr>
            <w:tcW w:w="2760" w:type="dxa"/>
            <w:tcMar>
              <w:top w:w="60" w:type="dxa"/>
              <w:left w:w="120" w:type="dxa"/>
              <w:bottom w:w="30" w:type="dxa"/>
              <w:right w:w="120" w:type="dxa"/>
            </w:tcMar>
          </w:tcPr>
          <w:p w14:paraId="5AD8A123">
            <w:pPr>
              <w:spacing w:before="120" w:after="120" w:line="288" w:lineRule="auto"/>
              <w:ind w:left="0"/>
              <w:jc w:val="left"/>
              <w:rPr>
                <w:color w:val="auto"/>
                <w:highlight w:val="none"/>
              </w:rPr>
            </w:pPr>
            <w:r>
              <w:rPr>
                <w:rFonts w:ascii="Arial" w:hAnsi="Arial" w:eastAsia="等线" w:cs="Arial"/>
                <w:color w:val="auto"/>
                <w:sz w:val="22"/>
                <w:highlight w:val="none"/>
              </w:rPr>
              <w:t>★CPU型号</w:t>
            </w:r>
          </w:p>
        </w:tc>
        <w:tc>
          <w:tcPr>
            <w:tcW w:w="2760" w:type="dxa"/>
            <w:tcMar>
              <w:top w:w="60" w:type="dxa"/>
              <w:left w:w="120" w:type="dxa"/>
              <w:bottom w:w="30" w:type="dxa"/>
              <w:right w:w="120" w:type="dxa"/>
            </w:tcMar>
          </w:tcPr>
          <w:p w14:paraId="2A246834">
            <w:pPr>
              <w:spacing w:before="120" w:after="120" w:line="288" w:lineRule="auto"/>
              <w:ind w:left="0"/>
              <w:jc w:val="left"/>
              <w:rPr>
                <w:rFonts w:hint="default" w:eastAsia="等线"/>
                <w:color w:val="auto"/>
                <w:highlight w:val="none"/>
                <w:lang w:val="en-US" w:eastAsia="zh-CN"/>
              </w:rPr>
            </w:pPr>
            <w:r>
              <w:rPr>
                <w:rFonts w:ascii="宋体" w:hAnsi="宋体" w:eastAsia="宋体" w:cs="宋体"/>
                <w:color w:val="auto"/>
                <w:sz w:val="24"/>
                <w:szCs w:val="24"/>
                <w:highlight w:val="none"/>
              </w:rPr>
              <w:t xml:space="preserve">高性能台式处理器，综合性能不低于 </w:t>
            </w:r>
            <w:r>
              <w:rPr>
                <w:rFonts w:ascii="Arial" w:hAnsi="Arial" w:eastAsia="等线" w:cs="Arial"/>
                <w:color w:val="auto"/>
                <w:sz w:val="22"/>
                <w:highlight w:val="none"/>
              </w:rPr>
              <w:t>Intel i7-13</w:t>
            </w:r>
            <w:r>
              <w:rPr>
                <w:rFonts w:hint="eastAsia" w:ascii="Arial" w:hAnsi="Arial" w:eastAsia="等线" w:cs="Arial"/>
                <w:color w:val="auto"/>
                <w:sz w:val="22"/>
                <w:highlight w:val="none"/>
                <w:lang w:val="en-US" w:eastAsia="zh-CN"/>
              </w:rPr>
              <w:t>620</w:t>
            </w:r>
            <w:r>
              <w:rPr>
                <w:rFonts w:ascii="宋体" w:hAnsi="宋体" w:eastAsia="宋体" w:cs="宋体"/>
                <w:color w:val="auto"/>
                <w:sz w:val="24"/>
                <w:szCs w:val="24"/>
                <w:highlight w:val="none"/>
              </w:rPr>
              <w:t>性能水准</w:t>
            </w:r>
          </w:p>
        </w:tc>
      </w:tr>
      <w:tr w14:paraId="5C3E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60E9270">
            <w:pPr>
              <w:spacing w:before="120" w:after="120" w:line="288" w:lineRule="auto"/>
              <w:ind w:left="0"/>
              <w:jc w:val="left"/>
              <w:rPr>
                <w:color w:val="auto"/>
                <w:highlight w:val="none"/>
              </w:rPr>
            </w:pPr>
            <w:r>
              <w:rPr>
                <w:rFonts w:ascii="Arial" w:hAnsi="Arial" w:eastAsia="等线" w:cs="Arial"/>
                <w:color w:val="auto"/>
                <w:sz w:val="22"/>
                <w:highlight w:val="none"/>
              </w:rPr>
              <w:t>2</w:t>
            </w:r>
          </w:p>
        </w:tc>
        <w:tc>
          <w:tcPr>
            <w:tcW w:w="2760" w:type="dxa"/>
            <w:tcMar>
              <w:top w:w="60" w:type="dxa"/>
              <w:left w:w="120" w:type="dxa"/>
              <w:bottom w:w="30" w:type="dxa"/>
              <w:right w:w="120" w:type="dxa"/>
            </w:tcMar>
          </w:tcPr>
          <w:p w14:paraId="20706D2B">
            <w:pPr>
              <w:spacing w:before="120" w:after="120" w:line="288" w:lineRule="auto"/>
              <w:ind w:left="0"/>
              <w:jc w:val="left"/>
              <w:rPr>
                <w:color w:val="auto"/>
                <w:highlight w:val="none"/>
              </w:rPr>
            </w:pPr>
            <w:r>
              <w:rPr>
                <w:rFonts w:ascii="Arial" w:hAnsi="Arial" w:eastAsia="等线" w:cs="Arial"/>
                <w:color w:val="auto"/>
                <w:sz w:val="22"/>
                <w:highlight w:val="none"/>
              </w:rPr>
              <w:t>★CPU主频（GHz）</w:t>
            </w:r>
          </w:p>
        </w:tc>
        <w:tc>
          <w:tcPr>
            <w:tcW w:w="2760" w:type="dxa"/>
            <w:tcMar>
              <w:top w:w="60" w:type="dxa"/>
              <w:left w:w="120" w:type="dxa"/>
              <w:bottom w:w="30" w:type="dxa"/>
              <w:right w:w="120" w:type="dxa"/>
            </w:tcMar>
          </w:tcPr>
          <w:p w14:paraId="77E65CCB">
            <w:pPr>
              <w:spacing w:before="120" w:after="120" w:line="288" w:lineRule="auto"/>
              <w:ind w:left="0"/>
              <w:jc w:val="left"/>
              <w:rPr>
                <w:color w:val="auto"/>
                <w:highlight w:val="none"/>
              </w:rPr>
            </w:pPr>
            <w:r>
              <w:rPr>
                <w:rFonts w:ascii="Arial" w:hAnsi="Arial" w:eastAsia="等线" w:cs="Arial"/>
                <w:color w:val="auto"/>
                <w:sz w:val="22"/>
                <w:highlight w:val="none"/>
              </w:rPr>
              <w:t>≥2.</w:t>
            </w:r>
            <w:r>
              <w:rPr>
                <w:rFonts w:hint="eastAsia" w:ascii="Arial" w:hAnsi="Arial" w:eastAsia="等线" w:cs="Arial"/>
                <w:color w:val="auto"/>
                <w:sz w:val="22"/>
                <w:highlight w:val="none"/>
                <w:lang w:val="en-US" w:eastAsia="zh-CN"/>
              </w:rPr>
              <w:t>4</w:t>
            </w:r>
            <w:r>
              <w:rPr>
                <w:rFonts w:ascii="Arial" w:hAnsi="Arial" w:eastAsia="等线" w:cs="Arial"/>
                <w:color w:val="auto"/>
                <w:sz w:val="22"/>
                <w:highlight w:val="none"/>
              </w:rPr>
              <w:t>GHz</w:t>
            </w:r>
          </w:p>
        </w:tc>
      </w:tr>
      <w:tr w14:paraId="68DB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8651D7B">
            <w:pPr>
              <w:spacing w:before="120" w:after="120" w:line="288" w:lineRule="auto"/>
              <w:ind w:left="0"/>
              <w:jc w:val="left"/>
              <w:rPr>
                <w:color w:val="auto"/>
                <w:highlight w:val="none"/>
              </w:rPr>
            </w:pPr>
            <w:r>
              <w:rPr>
                <w:rFonts w:ascii="Arial" w:hAnsi="Arial" w:eastAsia="等线" w:cs="Arial"/>
                <w:color w:val="auto"/>
                <w:sz w:val="22"/>
                <w:highlight w:val="none"/>
              </w:rPr>
              <w:t>3</w:t>
            </w:r>
          </w:p>
        </w:tc>
        <w:tc>
          <w:tcPr>
            <w:tcW w:w="2760" w:type="dxa"/>
            <w:tcMar>
              <w:top w:w="60" w:type="dxa"/>
              <w:left w:w="120" w:type="dxa"/>
              <w:bottom w:w="30" w:type="dxa"/>
              <w:right w:w="120" w:type="dxa"/>
            </w:tcMar>
          </w:tcPr>
          <w:p w14:paraId="4ACBEA1F">
            <w:pPr>
              <w:spacing w:before="120" w:after="120" w:line="288" w:lineRule="auto"/>
              <w:ind w:left="0"/>
              <w:jc w:val="left"/>
              <w:rPr>
                <w:color w:val="auto"/>
                <w:highlight w:val="none"/>
              </w:rPr>
            </w:pPr>
            <w:r>
              <w:rPr>
                <w:rFonts w:ascii="Arial" w:hAnsi="Arial" w:eastAsia="等线" w:cs="Arial"/>
                <w:color w:val="auto"/>
                <w:sz w:val="22"/>
                <w:highlight w:val="none"/>
              </w:rPr>
              <w:t>★CPU核数</w:t>
            </w:r>
          </w:p>
        </w:tc>
        <w:tc>
          <w:tcPr>
            <w:tcW w:w="2760" w:type="dxa"/>
            <w:tcMar>
              <w:top w:w="60" w:type="dxa"/>
              <w:left w:w="120" w:type="dxa"/>
              <w:bottom w:w="30" w:type="dxa"/>
              <w:right w:w="120" w:type="dxa"/>
            </w:tcMar>
          </w:tcPr>
          <w:p w14:paraId="0E07AA89">
            <w:pPr>
              <w:spacing w:before="120" w:after="120" w:line="288" w:lineRule="auto"/>
              <w:ind w:left="0"/>
              <w:jc w:val="left"/>
              <w:rPr>
                <w:color w:val="auto"/>
                <w:highlight w:val="none"/>
              </w:rPr>
            </w:pPr>
            <w:r>
              <w:rPr>
                <w:rFonts w:ascii="Arial" w:hAnsi="Arial" w:eastAsia="等线" w:cs="Arial"/>
                <w:color w:val="auto"/>
                <w:sz w:val="22"/>
                <w:highlight w:val="none"/>
              </w:rPr>
              <w:t>≥1</w:t>
            </w:r>
            <w:r>
              <w:rPr>
                <w:rFonts w:hint="eastAsia" w:ascii="Arial" w:hAnsi="Arial" w:eastAsia="等线" w:cs="Arial"/>
                <w:color w:val="auto"/>
                <w:sz w:val="22"/>
                <w:highlight w:val="none"/>
                <w:lang w:val="en-US" w:eastAsia="zh-CN"/>
              </w:rPr>
              <w:t>0</w:t>
            </w:r>
            <w:r>
              <w:rPr>
                <w:rFonts w:ascii="Arial" w:hAnsi="Arial" w:eastAsia="等线" w:cs="Arial"/>
                <w:color w:val="auto"/>
                <w:sz w:val="22"/>
                <w:highlight w:val="none"/>
              </w:rPr>
              <w:t>核24线程</w:t>
            </w:r>
          </w:p>
        </w:tc>
      </w:tr>
      <w:tr w14:paraId="6F35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AA365A8">
            <w:pPr>
              <w:spacing w:before="120" w:after="120" w:line="288" w:lineRule="auto"/>
              <w:ind w:left="0"/>
              <w:jc w:val="left"/>
              <w:rPr>
                <w:color w:val="auto"/>
                <w:highlight w:val="none"/>
              </w:rPr>
            </w:pPr>
            <w:r>
              <w:rPr>
                <w:rFonts w:ascii="Arial" w:hAnsi="Arial" w:eastAsia="等线" w:cs="Arial"/>
                <w:color w:val="auto"/>
                <w:sz w:val="22"/>
                <w:highlight w:val="none"/>
              </w:rPr>
              <w:t>4</w:t>
            </w:r>
          </w:p>
        </w:tc>
        <w:tc>
          <w:tcPr>
            <w:tcW w:w="2760" w:type="dxa"/>
            <w:tcMar>
              <w:top w:w="60" w:type="dxa"/>
              <w:left w:w="120" w:type="dxa"/>
              <w:bottom w:w="30" w:type="dxa"/>
              <w:right w:w="120" w:type="dxa"/>
            </w:tcMar>
          </w:tcPr>
          <w:p w14:paraId="03FB9AEB">
            <w:pPr>
              <w:spacing w:before="120" w:after="120" w:line="288" w:lineRule="auto"/>
              <w:ind w:left="0"/>
              <w:jc w:val="left"/>
              <w:rPr>
                <w:color w:val="auto"/>
                <w:highlight w:val="none"/>
              </w:rPr>
            </w:pPr>
            <w:r>
              <w:rPr>
                <w:rFonts w:ascii="Arial" w:hAnsi="Arial" w:eastAsia="等线" w:cs="Arial"/>
                <w:color w:val="auto"/>
                <w:sz w:val="22"/>
                <w:highlight w:val="none"/>
              </w:rPr>
              <w:t>★主板芯片组型号</w:t>
            </w:r>
          </w:p>
        </w:tc>
        <w:tc>
          <w:tcPr>
            <w:tcW w:w="2760" w:type="dxa"/>
            <w:tcMar>
              <w:top w:w="60" w:type="dxa"/>
              <w:left w:w="120" w:type="dxa"/>
              <w:bottom w:w="30" w:type="dxa"/>
              <w:right w:w="120" w:type="dxa"/>
            </w:tcMar>
          </w:tcPr>
          <w:p w14:paraId="22D8009C">
            <w:pPr>
              <w:spacing w:before="120" w:after="120" w:line="288" w:lineRule="auto"/>
              <w:ind w:left="0"/>
              <w:jc w:val="left"/>
              <w:rPr>
                <w:color w:val="auto"/>
                <w:highlight w:val="none"/>
              </w:rPr>
            </w:pPr>
            <w:r>
              <w:rPr>
                <w:rFonts w:ascii="Arial" w:hAnsi="Arial" w:eastAsia="等线" w:cs="Arial"/>
                <w:color w:val="auto"/>
                <w:sz w:val="22"/>
                <w:highlight w:val="none"/>
              </w:rPr>
              <w:t>适配Intel i7-13</w:t>
            </w:r>
            <w:r>
              <w:rPr>
                <w:rFonts w:hint="eastAsia" w:ascii="Arial" w:hAnsi="Arial" w:eastAsia="等线" w:cs="Arial"/>
                <w:color w:val="auto"/>
                <w:sz w:val="22"/>
                <w:highlight w:val="none"/>
                <w:lang w:val="en-US" w:eastAsia="zh-CN"/>
              </w:rPr>
              <w:t>620</w:t>
            </w:r>
            <w:r>
              <w:rPr>
                <w:rFonts w:ascii="Arial" w:hAnsi="Arial" w:eastAsia="等线" w:cs="Arial"/>
                <w:color w:val="auto"/>
                <w:sz w:val="22"/>
                <w:highlight w:val="none"/>
              </w:rPr>
              <w:t>处理器，支持VT虚拟化</w:t>
            </w:r>
          </w:p>
        </w:tc>
      </w:tr>
      <w:tr w14:paraId="21C0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D0C6597">
            <w:pPr>
              <w:spacing w:before="120" w:after="120" w:line="288" w:lineRule="auto"/>
              <w:ind w:left="0"/>
              <w:jc w:val="left"/>
              <w:rPr>
                <w:color w:val="auto"/>
                <w:highlight w:val="none"/>
              </w:rPr>
            </w:pPr>
            <w:r>
              <w:rPr>
                <w:rFonts w:ascii="Arial" w:hAnsi="Arial" w:eastAsia="等线" w:cs="Arial"/>
                <w:color w:val="auto"/>
                <w:sz w:val="22"/>
                <w:highlight w:val="none"/>
              </w:rPr>
              <w:t>5</w:t>
            </w:r>
          </w:p>
        </w:tc>
        <w:tc>
          <w:tcPr>
            <w:tcW w:w="2760" w:type="dxa"/>
            <w:tcMar>
              <w:top w:w="60" w:type="dxa"/>
              <w:left w:w="120" w:type="dxa"/>
              <w:bottom w:w="30" w:type="dxa"/>
              <w:right w:w="120" w:type="dxa"/>
            </w:tcMar>
          </w:tcPr>
          <w:p w14:paraId="03C3C491">
            <w:pPr>
              <w:spacing w:before="120" w:after="120" w:line="288" w:lineRule="auto"/>
              <w:ind w:left="0"/>
              <w:jc w:val="left"/>
              <w:rPr>
                <w:color w:val="auto"/>
                <w:highlight w:val="none"/>
              </w:rPr>
            </w:pPr>
            <w:r>
              <w:rPr>
                <w:rFonts w:ascii="Arial" w:hAnsi="Arial" w:eastAsia="等线" w:cs="Arial"/>
                <w:color w:val="auto"/>
                <w:sz w:val="22"/>
                <w:highlight w:val="none"/>
              </w:rPr>
              <w:t>★显示屏尺寸（英寸）</w:t>
            </w:r>
          </w:p>
        </w:tc>
        <w:tc>
          <w:tcPr>
            <w:tcW w:w="2760" w:type="dxa"/>
            <w:tcMar>
              <w:top w:w="60" w:type="dxa"/>
              <w:left w:w="120" w:type="dxa"/>
              <w:bottom w:w="30" w:type="dxa"/>
              <w:right w:w="120" w:type="dxa"/>
            </w:tcMar>
          </w:tcPr>
          <w:p w14:paraId="3757DCDC">
            <w:pPr>
              <w:spacing w:before="120" w:after="120" w:line="288" w:lineRule="auto"/>
              <w:ind w:left="0"/>
              <w:jc w:val="left"/>
              <w:rPr>
                <w:color w:val="auto"/>
                <w:highlight w:val="none"/>
              </w:rPr>
            </w:pPr>
            <w:r>
              <w:rPr>
                <w:rFonts w:ascii="Arial" w:hAnsi="Arial" w:eastAsia="等线" w:cs="Arial"/>
                <w:color w:val="auto"/>
                <w:sz w:val="22"/>
                <w:highlight w:val="none"/>
              </w:rPr>
              <w:t>≥2</w:t>
            </w:r>
            <w:r>
              <w:rPr>
                <w:rFonts w:hint="eastAsia" w:ascii="Arial" w:hAnsi="Arial" w:eastAsia="等线" w:cs="Arial"/>
                <w:color w:val="auto"/>
                <w:sz w:val="22"/>
                <w:highlight w:val="none"/>
                <w:lang w:val="en-US" w:eastAsia="zh-CN"/>
              </w:rPr>
              <w:t>1.5</w:t>
            </w:r>
            <w:r>
              <w:rPr>
                <w:rFonts w:ascii="Arial" w:hAnsi="Arial" w:eastAsia="等线" w:cs="Arial"/>
                <w:color w:val="auto"/>
                <w:sz w:val="22"/>
                <w:highlight w:val="none"/>
              </w:rPr>
              <w:t>英寸</w:t>
            </w:r>
          </w:p>
        </w:tc>
      </w:tr>
      <w:tr w14:paraId="61D2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7088719">
            <w:pPr>
              <w:spacing w:before="120" w:after="120" w:line="288" w:lineRule="auto"/>
              <w:ind w:left="0"/>
              <w:jc w:val="left"/>
              <w:rPr>
                <w:color w:val="auto"/>
                <w:highlight w:val="none"/>
              </w:rPr>
            </w:pPr>
            <w:r>
              <w:rPr>
                <w:rFonts w:ascii="Arial" w:hAnsi="Arial" w:eastAsia="等线" w:cs="Arial"/>
                <w:color w:val="auto"/>
                <w:sz w:val="22"/>
                <w:highlight w:val="none"/>
              </w:rPr>
              <w:t>6</w:t>
            </w:r>
          </w:p>
        </w:tc>
        <w:tc>
          <w:tcPr>
            <w:tcW w:w="2760" w:type="dxa"/>
            <w:tcMar>
              <w:top w:w="60" w:type="dxa"/>
              <w:left w:w="120" w:type="dxa"/>
              <w:bottom w:w="30" w:type="dxa"/>
              <w:right w:w="120" w:type="dxa"/>
            </w:tcMar>
          </w:tcPr>
          <w:p w14:paraId="43696907">
            <w:pPr>
              <w:spacing w:before="120" w:after="120" w:line="288" w:lineRule="auto"/>
              <w:ind w:left="0"/>
              <w:jc w:val="left"/>
              <w:rPr>
                <w:color w:val="auto"/>
                <w:highlight w:val="none"/>
              </w:rPr>
            </w:pPr>
            <w:r>
              <w:rPr>
                <w:rFonts w:ascii="Arial" w:hAnsi="Arial" w:eastAsia="等线" w:cs="Arial"/>
                <w:color w:val="auto"/>
                <w:sz w:val="22"/>
                <w:highlight w:val="none"/>
              </w:rPr>
              <w:t>★显示屏分辨率</w:t>
            </w:r>
          </w:p>
        </w:tc>
        <w:tc>
          <w:tcPr>
            <w:tcW w:w="2760" w:type="dxa"/>
            <w:tcMar>
              <w:top w:w="60" w:type="dxa"/>
              <w:left w:w="120" w:type="dxa"/>
              <w:bottom w:w="30" w:type="dxa"/>
              <w:right w:w="120" w:type="dxa"/>
            </w:tcMar>
          </w:tcPr>
          <w:p w14:paraId="31E65FE6">
            <w:pPr>
              <w:spacing w:before="120" w:after="120" w:line="288" w:lineRule="auto"/>
              <w:ind w:left="0"/>
              <w:jc w:val="left"/>
              <w:rPr>
                <w:color w:val="auto"/>
                <w:highlight w:val="none"/>
              </w:rPr>
            </w:pPr>
            <w:r>
              <w:rPr>
                <w:rFonts w:ascii="Arial" w:hAnsi="Arial" w:eastAsia="等线" w:cs="Arial"/>
                <w:color w:val="auto"/>
                <w:sz w:val="22"/>
                <w:highlight w:val="none"/>
              </w:rPr>
              <w:t>≥1920×1080（1080P），水平象素与垂直像素均大于相应数值</w:t>
            </w:r>
          </w:p>
        </w:tc>
      </w:tr>
      <w:tr w14:paraId="5A7C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FBAB72F">
            <w:pPr>
              <w:spacing w:before="120" w:after="120" w:line="288" w:lineRule="auto"/>
              <w:ind w:left="0"/>
              <w:jc w:val="left"/>
              <w:rPr>
                <w:color w:val="auto"/>
                <w:highlight w:val="none"/>
              </w:rPr>
            </w:pPr>
            <w:r>
              <w:rPr>
                <w:rFonts w:ascii="Arial" w:hAnsi="Arial" w:eastAsia="等线" w:cs="Arial"/>
                <w:color w:val="auto"/>
                <w:sz w:val="22"/>
                <w:highlight w:val="none"/>
              </w:rPr>
              <w:t>7</w:t>
            </w:r>
          </w:p>
        </w:tc>
        <w:tc>
          <w:tcPr>
            <w:tcW w:w="2760" w:type="dxa"/>
            <w:tcMar>
              <w:top w:w="60" w:type="dxa"/>
              <w:left w:w="120" w:type="dxa"/>
              <w:bottom w:w="30" w:type="dxa"/>
              <w:right w:w="120" w:type="dxa"/>
            </w:tcMar>
          </w:tcPr>
          <w:p w14:paraId="7CC13681">
            <w:pPr>
              <w:spacing w:before="120" w:after="120" w:line="288" w:lineRule="auto"/>
              <w:ind w:left="0"/>
              <w:jc w:val="left"/>
              <w:rPr>
                <w:color w:val="auto"/>
                <w:highlight w:val="none"/>
              </w:rPr>
            </w:pPr>
            <w:r>
              <w:rPr>
                <w:rFonts w:ascii="Arial" w:hAnsi="Arial" w:eastAsia="等线" w:cs="Arial"/>
                <w:color w:val="auto"/>
                <w:sz w:val="22"/>
                <w:highlight w:val="none"/>
              </w:rPr>
              <w:t>★显示屏色准</w:t>
            </w:r>
          </w:p>
        </w:tc>
        <w:tc>
          <w:tcPr>
            <w:tcW w:w="2760" w:type="dxa"/>
            <w:tcMar>
              <w:top w:w="60" w:type="dxa"/>
              <w:left w:w="120" w:type="dxa"/>
              <w:bottom w:w="30" w:type="dxa"/>
              <w:right w:w="120" w:type="dxa"/>
            </w:tcMar>
          </w:tcPr>
          <w:p w14:paraId="68F241A8">
            <w:pPr>
              <w:spacing w:before="120" w:after="120" w:line="288" w:lineRule="auto"/>
              <w:ind w:left="0"/>
              <w:jc w:val="left"/>
              <w:rPr>
                <w:color w:val="auto"/>
                <w:highlight w:val="none"/>
              </w:rPr>
            </w:pPr>
            <w:r>
              <w:rPr>
                <w:rFonts w:ascii="Arial" w:hAnsi="Arial" w:eastAsia="等线" w:cs="Arial"/>
                <w:color w:val="auto"/>
                <w:sz w:val="22"/>
                <w:highlight w:val="none"/>
              </w:rPr>
              <w:t>最大△E ≤4</w:t>
            </w:r>
          </w:p>
        </w:tc>
      </w:tr>
      <w:tr w14:paraId="2A80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A873030">
            <w:pPr>
              <w:spacing w:before="120" w:after="120" w:line="288" w:lineRule="auto"/>
              <w:ind w:left="0"/>
              <w:jc w:val="left"/>
              <w:rPr>
                <w:color w:val="auto"/>
                <w:highlight w:val="none"/>
              </w:rPr>
            </w:pPr>
            <w:r>
              <w:rPr>
                <w:rFonts w:ascii="Arial" w:hAnsi="Arial" w:eastAsia="等线" w:cs="Arial"/>
                <w:color w:val="auto"/>
                <w:sz w:val="22"/>
                <w:highlight w:val="none"/>
              </w:rPr>
              <w:t>8</w:t>
            </w:r>
          </w:p>
        </w:tc>
        <w:tc>
          <w:tcPr>
            <w:tcW w:w="2760" w:type="dxa"/>
            <w:tcMar>
              <w:top w:w="60" w:type="dxa"/>
              <w:left w:w="120" w:type="dxa"/>
              <w:bottom w:w="30" w:type="dxa"/>
              <w:right w:w="120" w:type="dxa"/>
            </w:tcMar>
          </w:tcPr>
          <w:p w14:paraId="592DB6E3">
            <w:pPr>
              <w:spacing w:before="120" w:after="120" w:line="288" w:lineRule="auto"/>
              <w:ind w:left="0"/>
              <w:jc w:val="left"/>
              <w:rPr>
                <w:color w:val="auto"/>
                <w:highlight w:val="none"/>
              </w:rPr>
            </w:pPr>
            <w:r>
              <w:rPr>
                <w:rFonts w:ascii="Arial" w:hAnsi="Arial" w:eastAsia="等线" w:cs="Arial"/>
                <w:color w:val="auto"/>
                <w:sz w:val="22"/>
                <w:highlight w:val="none"/>
              </w:rPr>
              <w:t>★显示屏响应时间（ms）</w:t>
            </w:r>
          </w:p>
        </w:tc>
        <w:tc>
          <w:tcPr>
            <w:tcW w:w="2760" w:type="dxa"/>
            <w:tcMar>
              <w:top w:w="60" w:type="dxa"/>
              <w:left w:w="120" w:type="dxa"/>
              <w:bottom w:w="30" w:type="dxa"/>
              <w:right w:w="120" w:type="dxa"/>
            </w:tcMar>
          </w:tcPr>
          <w:p w14:paraId="75AF2DEF">
            <w:pPr>
              <w:spacing w:before="120" w:after="120" w:line="288" w:lineRule="auto"/>
              <w:ind w:left="0"/>
              <w:jc w:val="left"/>
              <w:rPr>
                <w:color w:val="auto"/>
                <w:highlight w:val="none"/>
              </w:rPr>
            </w:pPr>
            <w:r>
              <w:rPr>
                <w:rFonts w:ascii="Arial" w:hAnsi="Arial" w:eastAsia="等线" w:cs="Arial"/>
                <w:color w:val="auto"/>
                <w:sz w:val="22"/>
                <w:highlight w:val="none"/>
              </w:rPr>
              <w:t>≤5ms</w:t>
            </w:r>
          </w:p>
        </w:tc>
      </w:tr>
      <w:tr w14:paraId="70B0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C31C07D">
            <w:pPr>
              <w:spacing w:before="120" w:after="120" w:line="288" w:lineRule="auto"/>
              <w:ind w:left="0"/>
              <w:jc w:val="left"/>
              <w:rPr>
                <w:color w:val="auto"/>
                <w:highlight w:val="none"/>
              </w:rPr>
            </w:pPr>
            <w:r>
              <w:rPr>
                <w:rFonts w:ascii="Arial" w:hAnsi="Arial" w:eastAsia="等线" w:cs="Arial"/>
                <w:color w:val="auto"/>
                <w:sz w:val="22"/>
                <w:highlight w:val="none"/>
              </w:rPr>
              <w:t>9</w:t>
            </w:r>
          </w:p>
        </w:tc>
        <w:tc>
          <w:tcPr>
            <w:tcW w:w="2760" w:type="dxa"/>
            <w:tcMar>
              <w:top w:w="60" w:type="dxa"/>
              <w:left w:w="120" w:type="dxa"/>
              <w:bottom w:w="30" w:type="dxa"/>
              <w:right w:w="120" w:type="dxa"/>
            </w:tcMar>
          </w:tcPr>
          <w:p w14:paraId="7B6875D9">
            <w:pPr>
              <w:spacing w:before="120" w:after="120" w:line="288" w:lineRule="auto"/>
              <w:ind w:left="0"/>
              <w:jc w:val="left"/>
              <w:rPr>
                <w:color w:val="auto"/>
                <w:highlight w:val="none"/>
              </w:rPr>
            </w:pPr>
            <w:r>
              <w:rPr>
                <w:rFonts w:ascii="Arial" w:hAnsi="Arial" w:eastAsia="等线" w:cs="Arial"/>
                <w:color w:val="auto"/>
                <w:sz w:val="22"/>
                <w:highlight w:val="none"/>
              </w:rPr>
              <w:t>★显示器材质</w:t>
            </w:r>
          </w:p>
        </w:tc>
        <w:tc>
          <w:tcPr>
            <w:tcW w:w="2760" w:type="dxa"/>
            <w:tcMar>
              <w:top w:w="60" w:type="dxa"/>
              <w:left w:w="120" w:type="dxa"/>
              <w:bottom w:w="30" w:type="dxa"/>
              <w:right w:w="120" w:type="dxa"/>
            </w:tcMar>
          </w:tcPr>
          <w:p w14:paraId="699BF6C2">
            <w:pPr>
              <w:spacing w:before="120" w:after="120" w:line="288" w:lineRule="auto"/>
              <w:ind w:left="0"/>
              <w:jc w:val="left"/>
              <w:rPr>
                <w:color w:val="auto"/>
                <w:highlight w:val="none"/>
              </w:rPr>
            </w:pPr>
            <w:r>
              <w:rPr>
                <w:rFonts w:ascii="Arial" w:hAnsi="Arial" w:eastAsia="等线" w:cs="Arial"/>
                <w:color w:val="auto"/>
                <w:sz w:val="22"/>
                <w:highlight w:val="none"/>
              </w:rPr>
              <w:t>IPS</w:t>
            </w:r>
          </w:p>
        </w:tc>
      </w:tr>
      <w:tr w14:paraId="6236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B317B0B">
            <w:pPr>
              <w:spacing w:before="120" w:after="120" w:line="288" w:lineRule="auto"/>
              <w:ind w:left="0"/>
              <w:jc w:val="left"/>
              <w:rPr>
                <w:color w:val="auto"/>
                <w:highlight w:val="none"/>
              </w:rPr>
            </w:pPr>
            <w:r>
              <w:rPr>
                <w:rFonts w:ascii="Arial" w:hAnsi="Arial" w:eastAsia="等线" w:cs="Arial"/>
                <w:color w:val="auto"/>
                <w:sz w:val="22"/>
                <w:highlight w:val="none"/>
              </w:rPr>
              <w:t>10</w:t>
            </w:r>
          </w:p>
        </w:tc>
        <w:tc>
          <w:tcPr>
            <w:tcW w:w="2760" w:type="dxa"/>
            <w:tcMar>
              <w:top w:w="60" w:type="dxa"/>
              <w:left w:w="120" w:type="dxa"/>
              <w:bottom w:w="30" w:type="dxa"/>
              <w:right w:w="120" w:type="dxa"/>
            </w:tcMar>
          </w:tcPr>
          <w:p w14:paraId="1A74E1EB">
            <w:pPr>
              <w:spacing w:before="120" w:after="120" w:line="288" w:lineRule="auto"/>
              <w:ind w:left="0"/>
              <w:jc w:val="left"/>
              <w:rPr>
                <w:color w:val="auto"/>
                <w:highlight w:val="none"/>
              </w:rPr>
            </w:pPr>
            <w:r>
              <w:rPr>
                <w:rFonts w:ascii="Arial" w:hAnsi="Arial" w:eastAsia="等线" w:cs="Arial"/>
                <w:color w:val="auto"/>
                <w:sz w:val="22"/>
                <w:highlight w:val="none"/>
              </w:rPr>
              <w:t>★显示屏屏幕比例</w:t>
            </w:r>
          </w:p>
        </w:tc>
        <w:tc>
          <w:tcPr>
            <w:tcW w:w="2760" w:type="dxa"/>
            <w:tcMar>
              <w:top w:w="60" w:type="dxa"/>
              <w:left w:w="120" w:type="dxa"/>
              <w:bottom w:w="30" w:type="dxa"/>
              <w:right w:w="120" w:type="dxa"/>
            </w:tcMar>
          </w:tcPr>
          <w:p w14:paraId="323F9458">
            <w:pPr>
              <w:spacing w:before="120" w:after="120" w:line="288" w:lineRule="auto"/>
              <w:ind w:left="0"/>
              <w:jc w:val="left"/>
              <w:rPr>
                <w:color w:val="auto"/>
                <w:highlight w:val="none"/>
              </w:rPr>
            </w:pPr>
            <w:r>
              <w:rPr>
                <w:rFonts w:ascii="Arial" w:hAnsi="Arial" w:eastAsia="等线" w:cs="Arial"/>
                <w:color w:val="auto"/>
                <w:sz w:val="22"/>
                <w:highlight w:val="none"/>
              </w:rPr>
              <w:t>16:9</w:t>
            </w:r>
          </w:p>
        </w:tc>
      </w:tr>
      <w:tr w14:paraId="0512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5EE6FD9">
            <w:pPr>
              <w:spacing w:before="120" w:after="120" w:line="288" w:lineRule="auto"/>
              <w:ind w:left="0"/>
              <w:jc w:val="left"/>
              <w:rPr>
                <w:color w:val="auto"/>
                <w:highlight w:val="none"/>
              </w:rPr>
            </w:pPr>
            <w:r>
              <w:rPr>
                <w:rFonts w:ascii="Arial" w:hAnsi="Arial" w:eastAsia="等线" w:cs="Arial"/>
                <w:color w:val="auto"/>
                <w:sz w:val="22"/>
                <w:highlight w:val="none"/>
              </w:rPr>
              <w:t>11</w:t>
            </w:r>
          </w:p>
        </w:tc>
        <w:tc>
          <w:tcPr>
            <w:tcW w:w="2760" w:type="dxa"/>
            <w:tcMar>
              <w:top w:w="60" w:type="dxa"/>
              <w:left w:w="120" w:type="dxa"/>
              <w:bottom w:w="30" w:type="dxa"/>
              <w:right w:w="120" w:type="dxa"/>
            </w:tcMar>
          </w:tcPr>
          <w:p w14:paraId="3E051AFF">
            <w:pPr>
              <w:spacing w:before="120" w:after="120" w:line="288" w:lineRule="auto"/>
              <w:ind w:left="0"/>
              <w:jc w:val="left"/>
              <w:rPr>
                <w:color w:val="auto"/>
                <w:highlight w:val="none"/>
              </w:rPr>
            </w:pPr>
            <w:r>
              <w:rPr>
                <w:rFonts w:ascii="Arial" w:hAnsi="Arial" w:eastAsia="等线" w:cs="Arial"/>
                <w:color w:val="auto"/>
                <w:sz w:val="22"/>
                <w:highlight w:val="none"/>
              </w:rPr>
              <w:t>★内存配置容量（须明确内存条数）</w:t>
            </w:r>
          </w:p>
        </w:tc>
        <w:tc>
          <w:tcPr>
            <w:tcW w:w="2760" w:type="dxa"/>
            <w:tcMar>
              <w:top w:w="60" w:type="dxa"/>
              <w:left w:w="120" w:type="dxa"/>
              <w:bottom w:w="30" w:type="dxa"/>
              <w:right w:w="120" w:type="dxa"/>
            </w:tcMar>
          </w:tcPr>
          <w:p w14:paraId="2D5BEFD7">
            <w:pPr>
              <w:spacing w:before="120" w:after="120" w:line="288" w:lineRule="auto"/>
              <w:ind w:left="0"/>
              <w:jc w:val="left"/>
              <w:rPr>
                <w:color w:val="auto"/>
                <w:highlight w:val="none"/>
              </w:rPr>
            </w:pPr>
            <w:r>
              <w:rPr>
                <w:rFonts w:ascii="Arial" w:hAnsi="Arial" w:eastAsia="等线" w:cs="Arial"/>
                <w:color w:val="auto"/>
                <w:sz w:val="22"/>
                <w:highlight w:val="none"/>
              </w:rPr>
              <w:t>≥32GB，2根内存条（实现双通道）</w:t>
            </w:r>
          </w:p>
        </w:tc>
      </w:tr>
      <w:tr w14:paraId="4BA7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682FB1C">
            <w:pPr>
              <w:spacing w:before="120" w:after="120" w:line="288" w:lineRule="auto"/>
              <w:ind w:left="0"/>
              <w:jc w:val="left"/>
              <w:rPr>
                <w:color w:val="auto"/>
                <w:highlight w:val="none"/>
              </w:rPr>
            </w:pPr>
            <w:r>
              <w:rPr>
                <w:rFonts w:ascii="Arial" w:hAnsi="Arial" w:eastAsia="等线" w:cs="Arial"/>
                <w:color w:val="auto"/>
                <w:sz w:val="22"/>
                <w:highlight w:val="none"/>
              </w:rPr>
              <w:t>12</w:t>
            </w:r>
          </w:p>
        </w:tc>
        <w:tc>
          <w:tcPr>
            <w:tcW w:w="2760" w:type="dxa"/>
            <w:tcMar>
              <w:top w:w="60" w:type="dxa"/>
              <w:left w:w="120" w:type="dxa"/>
              <w:bottom w:w="30" w:type="dxa"/>
              <w:right w:w="120" w:type="dxa"/>
            </w:tcMar>
          </w:tcPr>
          <w:p w14:paraId="261F06CE">
            <w:pPr>
              <w:spacing w:before="120" w:after="120" w:line="288" w:lineRule="auto"/>
              <w:ind w:left="0"/>
              <w:jc w:val="left"/>
              <w:rPr>
                <w:color w:val="auto"/>
                <w:highlight w:val="none"/>
              </w:rPr>
            </w:pPr>
            <w:r>
              <w:rPr>
                <w:rFonts w:ascii="Arial" w:hAnsi="Arial" w:eastAsia="等线" w:cs="Arial"/>
                <w:color w:val="auto"/>
                <w:sz w:val="22"/>
                <w:highlight w:val="none"/>
              </w:rPr>
              <w:t>★内存扩展接口 (板载内存不涉及)</w:t>
            </w:r>
          </w:p>
        </w:tc>
        <w:tc>
          <w:tcPr>
            <w:tcW w:w="2760" w:type="dxa"/>
            <w:tcMar>
              <w:top w:w="60" w:type="dxa"/>
              <w:left w:w="120" w:type="dxa"/>
              <w:bottom w:w="30" w:type="dxa"/>
              <w:right w:w="120" w:type="dxa"/>
            </w:tcMar>
          </w:tcPr>
          <w:p w14:paraId="66F9461F">
            <w:pPr>
              <w:spacing w:before="120" w:after="120" w:line="288" w:lineRule="auto"/>
              <w:ind w:left="0"/>
              <w:jc w:val="left"/>
              <w:rPr>
                <w:color w:val="auto"/>
                <w:highlight w:val="none"/>
              </w:rPr>
            </w:pPr>
            <w:r>
              <w:rPr>
                <w:rFonts w:ascii="Arial" w:hAnsi="Arial" w:eastAsia="等线" w:cs="Arial"/>
                <w:color w:val="auto"/>
                <w:sz w:val="22"/>
                <w:highlight w:val="none"/>
              </w:rPr>
              <w:t>≥2个，支持扩展至64GB</w:t>
            </w:r>
          </w:p>
        </w:tc>
      </w:tr>
      <w:tr w14:paraId="1CCF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1F5E6B7">
            <w:pPr>
              <w:spacing w:before="120" w:after="120" w:line="288" w:lineRule="auto"/>
              <w:ind w:left="0"/>
              <w:jc w:val="left"/>
              <w:rPr>
                <w:color w:val="auto"/>
                <w:highlight w:val="none"/>
              </w:rPr>
            </w:pPr>
            <w:r>
              <w:rPr>
                <w:rFonts w:ascii="Arial" w:hAnsi="Arial" w:eastAsia="等线" w:cs="Arial"/>
                <w:color w:val="auto"/>
                <w:sz w:val="22"/>
                <w:highlight w:val="none"/>
              </w:rPr>
              <w:t>13</w:t>
            </w:r>
          </w:p>
        </w:tc>
        <w:tc>
          <w:tcPr>
            <w:tcW w:w="2760" w:type="dxa"/>
            <w:tcMar>
              <w:top w:w="60" w:type="dxa"/>
              <w:left w:w="120" w:type="dxa"/>
              <w:bottom w:w="30" w:type="dxa"/>
              <w:right w:w="120" w:type="dxa"/>
            </w:tcMar>
          </w:tcPr>
          <w:p w14:paraId="5A78E5C9">
            <w:pPr>
              <w:spacing w:before="120" w:after="120" w:line="288" w:lineRule="auto"/>
              <w:ind w:left="0"/>
              <w:jc w:val="left"/>
              <w:rPr>
                <w:color w:val="auto"/>
                <w:highlight w:val="none"/>
              </w:rPr>
            </w:pPr>
            <w:r>
              <w:rPr>
                <w:rFonts w:ascii="Arial" w:hAnsi="Arial" w:eastAsia="等线" w:cs="Arial"/>
                <w:color w:val="auto"/>
                <w:sz w:val="22"/>
                <w:highlight w:val="none"/>
              </w:rPr>
              <w:t>★硬盘类型</w:t>
            </w:r>
          </w:p>
        </w:tc>
        <w:tc>
          <w:tcPr>
            <w:tcW w:w="2760" w:type="dxa"/>
            <w:tcMar>
              <w:top w:w="60" w:type="dxa"/>
              <w:left w:w="120" w:type="dxa"/>
              <w:bottom w:w="30" w:type="dxa"/>
              <w:right w:w="120" w:type="dxa"/>
            </w:tcMar>
          </w:tcPr>
          <w:p w14:paraId="55A5F484">
            <w:pPr>
              <w:spacing w:before="120" w:after="120" w:line="288" w:lineRule="auto"/>
              <w:ind w:left="0"/>
              <w:jc w:val="left"/>
              <w:rPr>
                <w:color w:val="auto"/>
                <w:highlight w:val="none"/>
              </w:rPr>
            </w:pPr>
            <w:r>
              <w:rPr>
                <w:rFonts w:ascii="Arial" w:hAnsi="Arial" w:eastAsia="等线" w:cs="Arial"/>
                <w:color w:val="auto"/>
                <w:sz w:val="22"/>
                <w:highlight w:val="none"/>
              </w:rPr>
              <w:t>固态硬盘</w:t>
            </w:r>
          </w:p>
        </w:tc>
      </w:tr>
      <w:tr w14:paraId="71D2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CF6CD71">
            <w:pPr>
              <w:spacing w:before="120" w:after="120" w:line="288" w:lineRule="auto"/>
              <w:ind w:left="0"/>
              <w:jc w:val="left"/>
              <w:rPr>
                <w:color w:val="auto"/>
                <w:highlight w:val="none"/>
              </w:rPr>
            </w:pPr>
            <w:r>
              <w:rPr>
                <w:rFonts w:ascii="Arial" w:hAnsi="Arial" w:eastAsia="等线" w:cs="Arial"/>
                <w:color w:val="auto"/>
                <w:sz w:val="22"/>
                <w:highlight w:val="none"/>
              </w:rPr>
              <w:t>14</w:t>
            </w:r>
          </w:p>
        </w:tc>
        <w:tc>
          <w:tcPr>
            <w:tcW w:w="2760" w:type="dxa"/>
            <w:tcMar>
              <w:top w:w="60" w:type="dxa"/>
              <w:left w:w="120" w:type="dxa"/>
              <w:bottom w:w="30" w:type="dxa"/>
              <w:right w:w="120" w:type="dxa"/>
            </w:tcMar>
          </w:tcPr>
          <w:p w14:paraId="6A677AD2">
            <w:pPr>
              <w:spacing w:before="120" w:after="120" w:line="288" w:lineRule="auto"/>
              <w:ind w:left="0"/>
              <w:jc w:val="left"/>
              <w:rPr>
                <w:color w:val="auto"/>
                <w:highlight w:val="none"/>
              </w:rPr>
            </w:pPr>
            <w:r>
              <w:rPr>
                <w:rFonts w:ascii="Arial" w:hAnsi="Arial" w:eastAsia="等线" w:cs="Arial"/>
                <w:color w:val="auto"/>
                <w:sz w:val="22"/>
                <w:highlight w:val="none"/>
              </w:rPr>
              <w:t>★机械硬盘接口方式</w:t>
            </w:r>
          </w:p>
        </w:tc>
        <w:tc>
          <w:tcPr>
            <w:tcW w:w="2760" w:type="dxa"/>
            <w:tcMar>
              <w:top w:w="60" w:type="dxa"/>
              <w:left w:w="120" w:type="dxa"/>
              <w:bottom w:w="30" w:type="dxa"/>
              <w:right w:w="120" w:type="dxa"/>
            </w:tcMar>
          </w:tcPr>
          <w:p w14:paraId="0451F74E">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72E1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B7801F3">
            <w:pPr>
              <w:spacing w:before="120" w:after="120" w:line="288" w:lineRule="auto"/>
              <w:ind w:left="0"/>
              <w:jc w:val="left"/>
              <w:rPr>
                <w:color w:val="auto"/>
                <w:highlight w:val="none"/>
              </w:rPr>
            </w:pPr>
            <w:r>
              <w:rPr>
                <w:rFonts w:ascii="Arial" w:hAnsi="Arial" w:eastAsia="等线" w:cs="Arial"/>
                <w:color w:val="auto"/>
                <w:sz w:val="22"/>
                <w:highlight w:val="none"/>
              </w:rPr>
              <w:t>15</w:t>
            </w:r>
          </w:p>
        </w:tc>
        <w:tc>
          <w:tcPr>
            <w:tcW w:w="2760" w:type="dxa"/>
            <w:tcMar>
              <w:top w:w="60" w:type="dxa"/>
              <w:left w:w="120" w:type="dxa"/>
              <w:bottom w:w="30" w:type="dxa"/>
              <w:right w:w="120" w:type="dxa"/>
            </w:tcMar>
          </w:tcPr>
          <w:p w14:paraId="1C7031B3">
            <w:pPr>
              <w:spacing w:before="120" w:after="120" w:line="288" w:lineRule="auto"/>
              <w:ind w:left="0"/>
              <w:jc w:val="left"/>
              <w:rPr>
                <w:color w:val="auto"/>
                <w:highlight w:val="none"/>
              </w:rPr>
            </w:pPr>
            <w:r>
              <w:rPr>
                <w:rFonts w:ascii="Arial" w:hAnsi="Arial" w:eastAsia="等线" w:cs="Arial"/>
                <w:color w:val="auto"/>
                <w:sz w:val="22"/>
                <w:highlight w:val="none"/>
              </w:rPr>
              <w:t>★机械硬盘转速（RPM）</w:t>
            </w:r>
          </w:p>
        </w:tc>
        <w:tc>
          <w:tcPr>
            <w:tcW w:w="2760" w:type="dxa"/>
            <w:tcMar>
              <w:top w:w="60" w:type="dxa"/>
              <w:left w:w="120" w:type="dxa"/>
              <w:bottom w:w="30" w:type="dxa"/>
              <w:right w:w="120" w:type="dxa"/>
            </w:tcMar>
          </w:tcPr>
          <w:p w14:paraId="30F42D0F">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4668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4C5CAF8">
            <w:pPr>
              <w:spacing w:before="120" w:after="120" w:line="288" w:lineRule="auto"/>
              <w:ind w:left="0"/>
              <w:jc w:val="left"/>
              <w:rPr>
                <w:color w:val="auto"/>
                <w:highlight w:val="none"/>
              </w:rPr>
            </w:pPr>
            <w:r>
              <w:rPr>
                <w:rFonts w:ascii="Arial" w:hAnsi="Arial" w:eastAsia="等线" w:cs="Arial"/>
                <w:color w:val="auto"/>
                <w:sz w:val="22"/>
                <w:highlight w:val="none"/>
              </w:rPr>
              <w:t>16</w:t>
            </w:r>
          </w:p>
        </w:tc>
        <w:tc>
          <w:tcPr>
            <w:tcW w:w="2760" w:type="dxa"/>
            <w:tcMar>
              <w:top w:w="60" w:type="dxa"/>
              <w:left w:w="120" w:type="dxa"/>
              <w:bottom w:w="30" w:type="dxa"/>
              <w:right w:w="120" w:type="dxa"/>
            </w:tcMar>
          </w:tcPr>
          <w:p w14:paraId="5E89AA06">
            <w:pPr>
              <w:spacing w:before="120" w:after="120" w:line="288" w:lineRule="auto"/>
              <w:ind w:left="0"/>
              <w:jc w:val="left"/>
              <w:rPr>
                <w:color w:val="auto"/>
                <w:highlight w:val="none"/>
              </w:rPr>
            </w:pPr>
            <w:r>
              <w:rPr>
                <w:rFonts w:ascii="Arial" w:hAnsi="Arial" w:eastAsia="等线" w:cs="Arial"/>
                <w:color w:val="auto"/>
                <w:sz w:val="22"/>
                <w:highlight w:val="none"/>
              </w:rPr>
              <w:t>★机械硬盘总容量</w:t>
            </w:r>
          </w:p>
        </w:tc>
        <w:tc>
          <w:tcPr>
            <w:tcW w:w="2760" w:type="dxa"/>
            <w:tcMar>
              <w:top w:w="60" w:type="dxa"/>
              <w:left w:w="120" w:type="dxa"/>
              <w:bottom w:w="30" w:type="dxa"/>
              <w:right w:w="120" w:type="dxa"/>
            </w:tcMar>
          </w:tcPr>
          <w:p w14:paraId="733C06B6">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547D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7B6B1B3">
            <w:pPr>
              <w:spacing w:before="120" w:after="120" w:line="288" w:lineRule="auto"/>
              <w:ind w:left="0"/>
              <w:jc w:val="left"/>
              <w:rPr>
                <w:color w:val="auto"/>
                <w:highlight w:val="none"/>
              </w:rPr>
            </w:pPr>
            <w:r>
              <w:rPr>
                <w:rFonts w:ascii="Arial" w:hAnsi="Arial" w:eastAsia="等线" w:cs="Arial"/>
                <w:color w:val="auto"/>
                <w:sz w:val="22"/>
                <w:highlight w:val="none"/>
              </w:rPr>
              <w:t>17</w:t>
            </w:r>
          </w:p>
        </w:tc>
        <w:tc>
          <w:tcPr>
            <w:tcW w:w="2760" w:type="dxa"/>
            <w:tcMar>
              <w:top w:w="60" w:type="dxa"/>
              <w:left w:w="120" w:type="dxa"/>
              <w:bottom w:w="30" w:type="dxa"/>
              <w:right w:w="120" w:type="dxa"/>
            </w:tcMar>
          </w:tcPr>
          <w:p w14:paraId="5EA5D35B">
            <w:pPr>
              <w:spacing w:before="120" w:after="120" w:line="288" w:lineRule="auto"/>
              <w:ind w:left="0"/>
              <w:jc w:val="left"/>
              <w:rPr>
                <w:color w:val="auto"/>
                <w:highlight w:val="none"/>
              </w:rPr>
            </w:pPr>
            <w:r>
              <w:rPr>
                <w:rFonts w:ascii="Arial" w:hAnsi="Arial" w:eastAsia="等线" w:cs="Arial"/>
                <w:color w:val="auto"/>
                <w:sz w:val="22"/>
                <w:highlight w:val="none"/>
              </w:rPr>
              <w:t>★固态存储容量</w:t>
            </w:r>
          </w:p>
        </w:tc>
        <w:tc>
          <w:tcPr>
            <w:tcW w:w="2760" w:type="dxa"/>
            <w:tcMar>
              <w:top w:w="60" w:type="dxa"/>
              <w:left w:w="120" w:type="dxa"/>
              <w:bottom w:w="30" w:type="dxa"/>
              <w:right w:w="120" w:type="dxa"/>
            </w:tcMar>
          </w:tcPr>
          <w:p w14:paraId="79DA0037">
            <w:pPr>
              <w:spacing w:before="120" w:after="120" w:line="288" w:lineRule="auto"/>
              <w:ind w:left="0"/>
              <w:jc w:val="left"/>
              <w:rPr>
                <w:color w:val="auto"/>
                <w:highlight w:val="none"/>
              </w:rPr>
            </w:pPr>
            <w:r>
              <w:rPr>
                <w:rFonts w:ascii="Arial" w:hAnsi="Arial" w:eastAsia="等线" w:cs="Arial"/>
                <w:color w:val="auto"/>
                <w:sz w:val="22"/>
                <w:highlight w:val="none"/>
              </w:rPr>
              <w:t>≥</w:t>
            </w:r>
            <w:r>
              <w:rPr>
                <w:rFonts w:hint="eastAsia" w:ascii="Arial" w:hAnsi="Arial" w:eastAsia="等线" w:cs="Arial"/>
                <w:color w:val="auto"/>
                <w:sz w:val="22"/>
                <w:highlight w:val="none"/>
                <w:lang w:val="en-US" w:eastAsia="zh-CN"/>
              </w:rPr>
              <w:t>512M</w:t>
            </w:r>
            <w:r>
              <w:rPr>
                <w:rFonts w:ascii="Arial" w:hAnsi="Arial" w:eastAsia="等线" w:cs="Arial"/>
                <w:color w:val="auto"/>
                <w:sz w:val="22"/>
                <w:highlight w:val="none"/>
              </w:rPr>
              <w:t>B，M.2 NVMe接口，读写速度≥3000MB/s</w:t>
            </w:r>
          </w:p>
        </w:tc>
      </w:tr>
      <w:tr w14:paraId="407C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F8A60B5">
            <w:pPr>
              <w:spacing w:before="120" w:after="120" w:line="288" w:lineRule="auto"/>
              <w:ind w:left="0"/>
              <w:jc w:val="left"/>
              <w:rPr>
                <w:color w:val="auto"/>
                <w:highlight w:val="none"/>
              </w:rPr>
            </w:pPr>
            <w:r>
              <w:rPr>
                <w:rFonts w:ascii="Arial" w:hAnsi="Arial" w:eastAsia="等线" w:cs="Arial"/>
                <w:color w:val="auto"/>
                <w:sz w:val="22"/>
                <w:highlight w:val="none"/>
              </w:rPr>
              <w:t>18</w:t>
            </w:r>
          </w:p>
        </w:tc>
        <w:tc>
          <w:tcPr>
            <w:tcW w:w="2760" w:type="dxa"/>
            <w:tcMar>
              <w:top w:w="60" w:type="dxa"/>
              <w:left w:w="120" w:type="dxa"/>
              <w:bottom w:w="30" w:type="dxa"/>
              <w:right w:w="120" w:type="dxa"/>
            </w:tcMar>
          </w:tcPr>
          <w:p w14:paraId="3FF95615">
            <w:pPr>
              <w:spacing w:before="120" w:after="120" w:line="288" w:lineRule="auto"/>
              <w:ind w:left="0"/>
              <w:jc w:val="left"/>
              <w:rPr>
                <w:color w:val="auto"/>
                <w:highlight w:val="none"/>
              </w:rPr>
            </w:pPr>
            <w:r>
              <w:rPr>
                <w:rFonts w:ascii="Arial" w:hAnsi="Arial" w:eastAsia="等线" w:cs="Arial"/>
                <w:color w:val="auto"/>
                <w:sz w:val="22"/>
                <w:highlight w:val="none"/>
              </w:rPr>
              <w:t>★显卡类型</w:t>
            </w:r>
          </w:p>
        </w:tc>
        <w:tc>
          <w:tcPr>
            <w:tcW w:w="2760" w:type="dxa"/>
            <w:tcMar>
              <w:top w:w="60" w:type="dxa"/>
              <w:left w:w="120" w:type="dxa"/>
              <w:bottom w:w="30" w:type="dxa"/>
              <w:right w:w="120" w:type="dxa"/>
            </w:tcMar>
          </w:tcPr>
          <w:p w14:paraId="4B936D4D">
            <w:pPr>
              <w:spacing w:before="120" w:after="120" w:line="288" w:lineRule="auto"/>
              <w:ind w:left="0"/>
              <w:jc w:val="left"/>
              <w:rPr>
                <w:color w:val="auto"/>
                <w:highlight w:val="none"/>
              </w:rPr>
            </w:pPr>
            <w:r>
              <w:rPr>
                <w:rFonts w:ascii="Arial" w:hAnsi="Arial" w:eastAsia="等线" w:cs="Arial"/>
                <w:color w:val="auto"/>
                <w:sz w:val="22"/>
                <w:highlight w:val="none"/>
              </w:rPr>
              <w:t>独立显卡</w:t>
            </w:r>
          </w:p>
        </w:tc>
      </w:tr>
      <w:tr w14:paraId="5D1B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6A566EE">
            <w:pPr>
              <w:spacing w:before="120" w:after="120" w:line="288" w:lineRule="auto"/>
              <w:ind w:left="0"/>
              <w:jc w:val="left"/>
              <w:rPr>
                <w:color w:val="auto"/>
                <w:highlight w:val="none"/>
              </w:rPr>
            </w:pPr>
            <w:r>
              <w:rPr>
                <w:rFonts w:ascii="Arial" w:hAnsi="Arial" w:eastAsia="等线" w:cs="Arial"/>
                <w:color w:val="auto"/>
                <w:sz w:val="22"/>
                <w:highlight w:val="none"/>
              </w:rPr>
              <w:t>19</w:t>
            </w:r>
          </w:p>
        </w:tc>
        <w:tc>
          <w:tcPr>
            <w:tcW w:w="2760" w:type="dxa"/>
            <w:tcMar>
              <w:top w:w="60" w:type="dxa"/>
              <w:left w:w="120" w:type="dxa"/>
              <w:bottom w:w="30" w:type="dxa"/>
              <w:right w:w="120" w:type="dxa"/>
            </w:tcMar>
          </w:tcPr>
          <w:p w14:paraId="73D4DD19">
            <w:pPr>
              <w:spacing w:before="120" w:after="120" w:line="288" w:lineRule="auto"/>
              <w:ind w:left="0"/>
              <w:jc w:val="left"/>
              <w:rPr>
                <w:color w:val="auto"/>
                <w:highlight w:val="none"/>
              </w:rPr>
            </w:pPr>
            <w:r>
              <w:rPr>
                <w:rFonts w:ascii="Arial" w:hAnsi="Arial" w:eastAsia="等线" w:cs="Arial"/>
                <w:color w:val="auto"/>
                <w:sz w:val="22"/>
                <w:highlight w:val="none"/>
              </w:rPr>
              <w:t>★独立显卡显存容量</w:t>
            </w:r>
          </w:p>
        </w:tc>
        <w:tc>
          <w:tcPr>
            <w:tcW w:w="2760" w:type="dxa"/>
            <w:tcMar>
              <w:top w:w="60" w:type="dxa"/>
              <w:left w:w="120" w:type="dxa"/>
              <w:bottom w:w="30" w:type="dxa"/>
              <w:right w:w="120" w:type="dxa"/>
            </w:tcMar>
          </w:tcPr>
          <w:p w14:paraId="42370FB0">
            <w:pPr>
              <w:spacing w:before="120" w:after="120" w:line="288" w:lineRule="auto"/>
              <w:ind w:left="0"/>
              <w:jc w:val="left"/>
              <w:rPr>
                <w:color w:val="auto"/>
                <w:highlight w:val="none"/>
              </w:rPr>
            </w:pPr>
            <w:r>
              <w:rPr>
                <w:rFonts w:ascii="Arial" w:hAnsi="Arial" w:eastAsia="等线" w:cs="Arial"/>
                <w:color w:val="auto"/>
                <w:sz w:val="22"/>
                <w:highlight w:val="none"/>
              </w:rPr>
              <w:t>≥4GB</w:t>
            </w:r>
          </w:p>
        </w:tc>
      </w:tr>
      <w:tr w14:paraId="6BBF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13E48CA">
            <w:pPr>
              <w:spacing w:before="120" w:after="120" w:line="288" w:lineRule="auto"/>
              <w:ind w:left="0"/>
              <w:jc w:val="left"/>
              <w:rPr>
                <w:color w:val="auto"/>
                <w:highlight w:val="none"/>
              </w:rPr>
            </w:pPr>
            <w:r>
              <w:rPr>
                <w:rFonts w:ascii="Arial" w:hAnsi="Arial" w:eastAsia="等线" w:cs="Arial"/>
                <w:color w:val="auto"/>
                <w:sz w:val="22"/>
                <w:highlight w:val="none"/>
              </w:rPr>
              <w:t>20</w:t>
            </w:r>
          </w:p>
        </w:tc>
        <w:tc>
          <w:tcPr>
            <w:tcW w:w="2760" w:type="dxa"/>
            <w:tcMar>
              <w:top w:w="60" w:type="dxa"/>
              <w:left w:w="120" w:type="dxa"/>
              <w:bottom w:w="30" w:type="dxa"/>
              <w:right w:w="120" w:type="dxa"/>
            </w:tcMar>
          </w:tcPr>
          <w:p w14:paraId="1A9B6BEB">
            <w:pPr>
              <w:spacing w:before="120" w:after="120" w:line="288" w:lineRule="auto"/>
              <w:ind w:left="0"/>
              <w:jc w:val="left"/>
              <w:rPr>
                <w:color w:val="auto"/>
                <w:highlight w:val="none"/>
              </w:rPr>
            </w:pPr>
            <w:r>
              <w:rPr>
                <w:rFonts w:ascii="Arial" w:hAnsi="Arial" w:eastAsia="等线" w:cs="Arial"/>
                <w:color w:val="auto"/>
                <w:sz w:val="22"/>
                <w:highlight w:val="none"/>
              </w:rPr>
              <w:t>★独立显卡显存位宽（bit）</w:t>
            </w:r>
          </w:p>
        </w:tc>
        <w:tc>
          <w:tcPr>
            <w:tcW w:w="2760" w:type="dxa"/>
            <w:tcMar>
              <w:top w:w="60" w:type="dxa"/>
              <w:left w:w="120" w:type="dxa"/>
              <w:bottom w:w="30" w:type="dxa"/>
              <w:right w:w="120" w:type="dxa"/>
            </w:tcMar>
          </w:tcPr>
          <w:p w14:paraId="2CEE6ECC">
            <w:pPr>
              <w:spacing w:before="120" w:after="120" w:line="288" w:lineRule="auto"/>
              <w:ind w:left="0"/>
              <w:jc w:val="left"/>
              <w:rPr>
                <w:color w:val="auto"/>
                <w:highlight w:val="none"/>
              </w:rPr>
            </w:pPr>
            <w:r>
              <w:rPr>
                <w:rFonts w:ascii="Arial" w:hAnsi="Arial" w:eastAsia="等线" w:cs="Arial"/>
                <w:color w:val="auto"/>
                <w:sz w:val="22"/>
                <w:highlight w:val="none"/>
              </w:rPr>
              <w:t>≥128bit</w:t>
            </w:r>
          </w:p>
        </w:tc>
      </w:tr>
      <w:tr w14:paraId="7D53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48CBA7A">
            <w:pPr>
              <w:spacing w:before="120" w:after="120" w:line="288" w:lineRule="auto"/>
              <w:ind w:left="0"/>
              <w:jc w:val="left"/>
              <w:rPr>
                <w:color w:val="auto"/>
                <w:highlight w:val="none"/>
              </w:rPr>
            </w:pPr>
            <w:r>
              <w:rPr>
                <w:rFonts w:ascii="Arial" w:hAnsi="Arial" w:eastAsia="等线" w:cs="Arial"/>
                <w:color w:val="auto"/>
                <w:sz w:val="22"/>
                <w:highlight w:val="none"/>
              </w:rPr>
              <w:t>21</w:t>
            </w:r>
          </w:p>
        </w:tc>
        <w:tc>
          <w:tcPr>
            <w:tcW w:w="2760" w:type="dxa"/>
            <w:tcMar>
              <w:top w:w="60" w:type="dxa"/>
              <w:left w:w="120" w:type="dxa"/>
              <w:bottom w:w="30" w:type="dxa"/>
              <w:right w:w="120" w:type="dxa"/>
            </w:tcMar>
          </w:tcPr>
          <w:p w14:paraId="41D2424A">
            <w:pPr>
              <w:spacing w:before="120" w:after="120" w:line="288" w:lineRule="auto"/>
              <w:ind w:left="0"/>
              <w:jc w:val="left"/>
              <w:rPr>
                <w:color w:val="auto"/>
                <w:highlight w:val="none"/>
              </w:rPr>
            </w:pPr>
            <w:r>
              <w:rPr>
                <w:rFonts w:ascii="Arial" w:hAnsi="Arial" w:eastAsia="等线" w:cs="Arial"/>
                <w:color w:val="auto"/>
                <w:sz w:val="22"/>
                <w:highlight w:val="none"/>
              </w:rPr>
              <w:t>★独立显卡显存类型</w:t>
            </w:r>
          </w:p>
        </w:tc>
        <w:tc>
          <w:tcPr>
            <w:tcW w:w="2760" w:type="dxa"/>
            <w:tcMar>
              <w:top w:w="60" w:type="dxa"/>
              <w:left w:w="120" w:type="dxa"/>
              <w:bottom w:w="30" w:type="dxa"/>
              <w:right w:w="120" w:type="dxa"/>
            </w:tcMar>
          </w:tcPr>
          <w:p w14:paraId="1CA1FEEC">
            <w:pPr>
              <w:spacing w:before="120" w:after="120" w:line="288" w:lineRule="auto"/>
              <w:ind w:left="0"/>
              <w:jc w:val="left"/>
              <w:rPr>
                <w:color w:val="auto"/>
                <w:highlight w:val="none"/>
              </w:rPr>
            </w:pPr>
            <w:r>
              <w:rPr>
                <w:rFonts w:ascii="Arial" w:hAnsi="Arial" w:eastAsia="等线" w:cs="Arial"/>
                <w:color w:val="auto"/>
                <w:sz w:val="22"/>
                <w:highlight w:val="none"/>
              </w:rPr>
              <w:t>GDDR6</w:t>
            </w:r>
          </w:p>
        </w:tc>
      </w:tr>
      <w:tr w14:paraId="0C52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D451A92">
            <w:pPr>
              <w:spacing w:before="120" w:after="120" w:line="288" w:lineRule="auto"/>
              <w:ind w:left="0"/>
              <w:jc w:val="left"/>
              <w:rPr>
                <w:color w:val="auto"/>
                <w:highlight w:val="none"/>
              </w:rPr>
            </w:pPr>
            <w:r>
              <w:rPr>
                <w:rFonts w:ascii="Arial" w:hAnsi="Arial" w:eastAsia="等线" w:cs="Arial"/>
                <w:color w:val="auto"/>
                <w:sz w:val="22"/>
                <w:highlight w:val="none"/>
              </w:rPr>
              <w:t>22</w:t>
            </w:r>
          </w:p>
        </w:tc>
        <w:tc>
          <w:tcPr>
            <w:tcW w:w="2760" w:type="dxa"/>
            <w:tcMar>
              <w:top w:w="60" w:type="dxa"/>
              <w:left w:w="120" w:type="dxa"/>
              <w:bottom w:w="30" w:type="dxa"/>
              <w:right w:w="120" w:type="dxa"/>
            </w:tcMar>
          </w:tcPr>
          <w:p w14:paraId="06BA7189">
            <w:pPr>
              <w:spacing w:before="120" w:after="120" w:line="288" w:lineRule="auto"/>
              <w:ind w:left="0"/>
              <w:jc w:val="left"/>
              <w:rPr>
                <w:color w:val="auto"/>
                <w:highlight w:val="none"/>
              </w:rPr>
            </w:pPr>
            <w:r>
              <w:rPr>
                <w:rFonts w:ascii="Arial" w:hAnsi="Arial" w:eastAsia="等线" w:cs="Arial"/>
                <w:color w:val="auto"/>
                <w:sz w:val="22"/>
                <w:highlight w:val="none"/>
              </w:rPr>
              <w:t>★预装操作系统</w:t>
            </w:r>
          </w:p>
        </w:tc>
        <w:tc>
          <w:tcPr>
            <w:tcW w:w="2760" w:type="dxa"/>
            <w:tcMar>
              <w:top w:w="60" w:type="dxa"/>
              <w:left w:w="120" w:type="dxa"/>
              <w:bottom w:w="30" w:type="dxa"/>
              <w:right w:w="120" w:type="dxa"/>
            </w:tcMar>
          </w:tcPr>
          <w:p w14:paraId="6B2C7AA4">
            <w:pPr>
              <w:spacing w:before="120" w:after="120" w:line="288" w:lineRule="auto"/>
              <w:ind w:left="0"/>
              <w:jc w:val="left"/>
              <w:rPr>
                <w:color w:val="auto"/>
                <w:highlight w:val="none"/>
              </w:rPr>
            </w:pPr>
            <w:r>
              <w:rPr>
                <w:rFonts w:ascii="Arial" w:hAnsi="Arial" w:eastAsia="等线" w:cs="Arial"/>
                <w:color w:val="auto"/>
                <w:sz w:val="22"/>
                <w:highlight w:val="none"/>
              </w:rPr>
              <w:t>Windows 11 教育版（正版授权）</w:t>
            </w:r>
          </w:p>
        </w:tc>
      </w:tr>
      <w:tr w14:paraId="7C9F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2B5109D">
            <w:pPr>
              <w:spacing w:before="120" w:after="120" w:line="288" w:lineRule="auto"/>
              <w:ind w:left="0"/>
              <w:jc w:val="left"/>
              <w:rPr>
                <w:color w:val="auto"/>
                <w:highlight w:val="none"/>
              </w:rPr>
            </w:pPr>
            <w:r>
              <w:rPr>
                <w:rFonts w:ascii="Arial" w:hAnsi="Arial" w:eastAsia="等线" w:cs="Arial"/>
                <w:color w:val="auto"/>
                <w:sz w:val="22"/>
                <w:highlight w:val="none"/>
              </w:rPr>
              <w:t>23</w:t>
            </w:r>
          </w:p>
        </w:tc>
        <w:tc>
          <w:tcPr>
            <w:tcW w:w="2760" w:type="dxa"/>
            <w:tcMar>
              <w:top w:w="60" w:type="dxa"/>
              <w:left w:w="120" w:type="dxa"/>
              <w:bottom w:w="30" w:type="dxa"/>
              <w:right w:w="120" w:type="dxa"/>
            </w:tcMar>
          </w:tcPr>
          <w:p w14:paraId="5C0E58F7">
            <w:pPr>
              <w:spacing w:before="120" w:after="120" w:line="288" w:lineRule="auto"/>
              <w:ind w:left="0"/>
              <w:jc w:val="left"/>
              <w:rPr>
                <w:color w:val="auto"/>
                <w:highlight w:val="none"/>
              </w:rPr>
            </w:pPr>
            <w:r>
              <w:rPr>
                <w:rFonts w:ascii="Arial" w:hAnsi="Arial" w:eastAsia="等线" w:cs="Arial"/>
                <w:color w:val="auto"/>
                <w:sz w:val="22"/>
                <w:highlight w:val="none"/>
              </w:rPr>
              <w:t>★显示器和机身颜色</w:t>
            </w:r>
          </w:p>
        </w:tc>
        <w:tc>
          <w:tcPr>
            <w:tcW w:w="2760" w:type="dxa"/>
            <w:tcMar>
              <w:top w:w="60" w:type="dxa"/>
              <w:left w:w="120" w:type="dxa"/>
              <w:bottom w:w="30" w:type="dxa"/>
              <w:right w:w="120" w:type="dxa"/>
            </w:tcMar>
          </w:tcPr>
          <w:p w14:paraId="70E6414F">
            <w:pPr>
              <w:spacing w:before="120" w:after="120" w:line="288" w:lineRule="auto"/>
              <w:ind w:left="0"/>
              <w:jc w:val="left"/>
              <w:rPr>
                <w:color w:val="auto"/>
                <w:highlight w:val="none"/>
              </w:rPr>
            </w:pPr>
            <w:r>
              <w:rPr>
                <w:rFonts w:ascii="Arial" w:hAnsi="Arial" w:eastAsia="等线" w:cs="Arial"/>
                <w:color w:val="auto"/>
                <w:sz w:val="22"/>
                <w:highlight w:val="none"/>
              </w:rPr>
              <w:t>黑色</w:t>
            </w:r>
          </w:p>
        </w:tc>
      </w:tr>
      <w:tr w14:paraId="5D26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DAF8F1B">
            <w:pPr>
              <w:spacing w:before="120" w:after="120" w:line="288" w:lineRule="auto"/>
              <w:ind w:left="0"/>
              <w:jc w:val="left"/>
              <w:rPr>
                <w:color w:val="auto"/>
                <w:highlight w:val="none"/>
              </w:rPr>
            </w:pPr>
            <w:r>
              <w:rPr>
                <w:rFonts w:ascii="Arial" w:hAnsi="Arial" w:eastAsia="等线" w:cs="Arial"/>
                <w:color w:val="auto"/>
                <w:sz w:val="22"/>
                <w:highlight w:val="none"/>
              </w:rPr>
              <w:t>24</w:t>
            </w:r>
          </w:p>
        </w:tc>
        <w:tc>
          <w:tcPr>
            <w:tcW w:w="2760" w:type="dxa"/>
            <w:tcMar>
              <w:top w:w="60" w:type="dxa"/>
              <w:left w:w="120" w:type="dxa"/>
              <w:bottom w:w="30" w:type="dxa"/>
              <w:right w:w="120" w:type="dxa"/>
            </w:tcMar>
          </w:tcPr>
          <w:p w14:paraId="651EB23B">
            <w:pPr>
              <w:spacing w:before="120" w:after="120" w:line="288" w:lineRule="auto"/>
              <w:ind w:left="0"/>
              <w:jc w:val="left"/>
              <w:rPr>
                <w:color w:val="auto"/>
                <w:highlight w:val="none"/>
              </w:rPr>
            </w:pPr>
            <w:r>
              <w:rPr>
                <w:rFonts w:ascii="Arial" w:hAnsi="Arial" w:eastAsia="等线" w:cs="Arial"/>
                <w:color w:val="auto"/>
                <w:sz w:val="22"/>
                <w:highlight w:val="none"/>
              </w:rPr>
              <w:t>★是否有（内置）刻录光驱</w:t>
            </w:r>
          </w:p>
        </w:tc>
        <w:tc>
          <w:tcPr>
            <w:tcW w:w="2760" w:type="dxa"/>
            <w:tcMar>
              <w:top w:w="60" w:type="dxa"/>
              <w:left w:w="120" w:type="dxa"/>
              <w:bottom w:w="30" w:type="dxa"/>
              <w:right w:w="120" w:type="dxa"/>
            </w:tcMar>
          </w:tcPr>
          <w:p w14:paraId="5CB0A862">
            <w:pPr>
              <w:spacing w:before="120" w:after="120" w:line="288" w:lineRule="auto"/>
              <w:ind w:left="0"/>
              <w:jc w:val="left"/>
              <w:rPr>
                <w:color w:val="auto"/>
                <w:highlight w:val="none"/>
              </w:rPr>
            </w:pPr>
            <w:r>
              <w:rPr>
                <w:rFonts w:ascii="Arial" w:hAnsi="Arial" w:eastAsia="等线" w:cs="Arial"/>
                <w:color w:val="auto"/>
                <w:sz w:val="22"/>
                <w:highlight w:val="none"/>
              </w:rPr>
              <w:t>否</w:t>
            </w:r>
          </w:p>
        </w:tc>
      </w:tr>
      <w:tr w14:paraId="12B7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8805F25">
            <w:pPr>
              <w:spacing w:before="120" w:after="120" w:line="288" w:lineRule="auto"/>
              <w:ind w:left="0"/>
              <w:jc w:val="left"/>
              <w:rPr>
                <w:color w:val="auto"/>
                <w:highlight w:val="none"/>
              </w:rPr>
            </w:pPr>
            <w:r>
              <w:rPr>
                <w:rFonts w:ascii="Arial" w:hAnsi="Arial" w:eastAsia="等线" w:cs="Arial"/>
                <w:color w:val="auto"/>
                <w:sz w:val="22"/>
                <w:highlight w:val="none"/>
              </w:rPr>
              <w:t>25</w:t>
            </w:r>
          </w:p>
        </w:tc>
        <w:tc>
          <w:tcPr>
            <w:tcW w:w="2760" w:type="dxa"/>
            <w:tcMar>
              <w:top w:w="60" w:type="dxa"/>
              <w:left w:w="120" w:type="dxa"/>
              <w:bottom w:w="30" w:type="dxa"/>
              <w:right w:w="120" w:type="dxa"/>
            </w:tcMar>
          </w:tcPr>
          <w:p w14:paraId="076C72A9">
            <w:pPr>
              <w:spacing w:before="120" w:after="120" w:line="288" w:lineRule="auto"/>
              <w:ind w:left="0"/>
              <w:jc w:val="left"/>
              <w:rPr>
                <w:color w:val="auto"/>
                <w:highlight w:val="none"/>
              </w:rPr>
            </w:pPr>
            <w:r>
              <w:rPr>
                <w:rFonts w:ascii="Arial" w:hAnsi="Arial" w:eastAsia="等线" w:cs="Arial"/>
                <w:color w:val="auto"/>
                <w:sz w:val="22"/>
                <w:highlight w:val="none"/>
              </w:rPr>
              <w:t>★内置集成声卡</w:t>
            </w:r>
          </w:p>
        </w:tc>
        <w:tc>
          <w:tcPr>
            <w:tcW w:w="2760" w:type="dxa"/>
            <w:tcMar>
              <w:top w:w="60" w:type="dxa"/>
              <w:left w:w="120" w:type="dxa"/>
              <w:bottom w:w="30" w:type="dxa"/>
              <w:right w:w="120" w:type="dxa"/>
            </w:tcMar>
          </w:tcPr>
          <w:p w14:paraId="5E010672">
            <w:pPr>
              <w:spacing w:before="120" w:after="120" w:line="288" w:lineRule="auto"/>
              <w:ind w:left="0"/>
              <w:jc w:val="left"/>
              <w:rPr>
                <w:color w:val="auto"/>
                <w:highlight w:val="none"/>
              </w:rPr>
            </w:pPr>
            <w:r>
              <w:rPr>
                <w:rFonts w:ascii="Arial" w:hAnsi="Arial" w:eastAsia="等线" w:cs="Arial"/>
                <w:color w:val="auto"/>
                <w:sz w:val="22"/>
                <w:highlight w:val="none"/>
              </w:rPr>
              <w:t>是</w:t>
            </w:r>
          </w:p>
        </w:tc>
      </w:tr>
      <w:tr w14:paraId="0825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D8E9970">
            <w:pPr>
              <w:spacing w:before="120" w:after="120" w:line="288" w:lineRule="auto"/>
              <w:ind w:left="0"/>
              <w:jc w:val="left"/>
              <w:rPr>
                <w:color w:val="auto"/>
                <w:highlight w:val="none"/>
              </w:rPr>
            </w:pPr>
            <w:r>
              <w:rPr>
                <w:rFonts w:ascii="Arial" w:hAnsi="Arial" w:eastAsia="等线" w:cs="Arial"/>
                <w:color w:val="auto"/>
                <w:sz w:val="22"/>
                <w:highlight w:val="none"/>
              </w:rPr>
              <w:t>26</w:t>
            </w:r>
          </w:p>
        </w:tc>
        <w:tc>
          <w:tcPr>
            <w:tcW w:w="2760" w:type="dxa"/>
            <w:tcMar>
              <w:top w:w="60" w:type="dxa"/>
              <w:left w:w="120" w:type="dxa"/>
              <w:bottom w:w="30" w:type="dxa"/>
              <w:right w:w="120" w:type="dxa"/>
            </w:tcMar>
          </w:tcPr>
          <w:p w14:paraId="478FF7A4">
            <w:pPr>
              <w:spacing w:before="120" w:after="120" w:line="288" w:lineRule="auto"/>
              <w:ind w:left="0"/>
              <w:jc w:val="left"/>
              <w:rPr>
                <w:color w:val="auto"/>
                <w:highlight w:val="none"/>
              </w:rPr>
            </w:pPr>
            <w:r>
              <w:rPr>
                <w:rFonts w:ascii="Arial" w:hAnsi="Arial" w:eastAsia="等线" w:cs="Arial"/>
                <w:color w:val="auto"/>
                <w:sz w:val="22"/>
                <w:highlight w:val="none"/>
              </w:rPr>
              <w:t>★有线网卡数量</w:t>
            </w:r>
          </w:p>
        </w:tc>
        <w:tc>
          <w:tcPr>
            <w:tcW w:w="2760" w:type="dxa"/>
            <w:tcMar>
              <w:top w:w="60" w:type="dxa"/>
              <w:left w:w="120" w:type="dxa"/>
              <w:bottom w:w="30" w:type="dxa"/>
              <w:right w:w="120" w:type="dxa"/>
            </w:tcMar>
          </w:tcPr>
          <w:p w14:paraId="02477CD9">
            <w:pPr>
              <w:spacing w:before="120" w:after="120" w:line="288" w:lineRule="auto"/>
              <w:ind w:left="0"/>
              <w:jc w:val="left"/>
              <w:rPr>
                <w:color w:val="auto"/>
                <w:highlight w:val="none"/>
              </w:rPr>
            </w:pPr>
            <w:r>
              <w:rPr>
                <w:rFonts w:ascii="Arial" w:hAnsi="Arial" w:eastAsia="等线" w:cs="Arial"/>
                <w:color w:val="auto"/>
                <w:sz w:val="22"/>
                <w:highlight w:val="none"/>
              </w:rPr>
              <w:t>≥1个，千兆有线网卡（RJ45接口）</w:t>
            </w:r>
          </w:p>
        </w:tc>
      </w:tr>
      <w:tr w14:paraId="529F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2C4AFE8">
            <w:pPr>
              <w:spacing w:before="120" w:after="120" w:line="288" w:lineRule="auto"/>
              <w:ind w:left="0"/>
              <w:jc w:val="left"/>
              <w:rPr>
                <w:color w:val="auto"/>
                <w:highlight w:val="none"/>
              </w:rPr>
            </w:pPr>
            <w:r>
              <w:rPr>
                <w:rFonts w:ascii="Arial" w:hAnsi="Arial" w:eastAsia="等线" w:cs="Arial"/>
                <w:color w:val="auto"/>
                <w:sz w:val="22"/>
                <w:highlight w:val="none"/>
              </w:rPr>
              <w:t>27</w:t>
            </w:r>
          </w:p>
        </w:tc>
        <w:tc>
          <w:tcPr>
            <w:tcW w:w="2760" w:type="dxa"/>
            <w:tcMar>
              <w:top w:w="60" w:type="dxa"/>
              <w:left w:w="120" w:type="dxa"/>
              <w:bottom w:w="30" w:type="dxa"/>
              <w:right w:w="120" w:type="dxa"/>
            </w:tcMar>
          </w:tcPr>
          <w:p w14:paraId="69390596">
            <w:pPr>
              <w:spacing w:before="120" w:after="120" w:line="288" w:lineRule="auto"/>
              <w:ind w:left="0"/>
              <w:jc w:val="left"/>
              <w:rPr>
                <w:color w:val="auto"/>
                <w:highlight w:val="none"/>
              </w:rPr>
            </w:pPr>
            <w:r>
              <w:rPr>
                <w:rFonts w:ascii="Arial" w:hAnsi="Arial" w:eastAsia="等线" w:cs="Arial"/>
                <w:color w:val="auto"/>
                <w:sz w:val="22"/>
                <w:highlight w:val="none"/>
              </w:rPr>
              <w:t>★鼠标</w:t>
            </w:r>
          </w:p>
        </w:tc>
        <w:tc>
          <w:tcPr>
            <w:tcW w:w="2760" w:type="dxa"/>
            <w:tcMar>
              <w:top w:w="60" w:type="dxa"/>
              <w:left w:w="120" w:type="dxa"/>
              <w:bottom w:w="30" w:type="dxa"/>
              <w:right w:w="120" w:type="dxa"/>
            </w:tcMar>
          </w:tcPr>
          <w:p w14:paraId="1399A59D">
            <w:pPr>
              <w:spacing w:before="120" w:after="120" w:line="288" w:lineRule="auto"/>
              <w:ind w:left="0"/>
              <w:jc w:val="left"/>
              <w:rPr>
                <w:color w:val="auto"/>
                <w:highlight w:val="none"/>
              </w:rPr>
            </w:pPr>
            <w:r>
              <w:rPr>
                <w:rFonts w:ascii="Arial" w:hAnsi="Arial" w:eastAsia="等线" w:cs="Arial"/>
                <w:color w:val="auto"/>
                <w:sz w:val="22"/>
                <w:highlight w:val="none"/>
              </w:rPr>
              <w:t>有线（USB）</w:t>
            </w:r>
          </w:p>
        </w:tc>
      </w:tr>
      <w:tr w14:paraId="217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8F13A76">
            <w:pPr>
              <w:spacing w:before="120" w:after="120" w:line="288" w:lineRule="auto"/>
              <w:ind w:left="0"/>
              <w:jc w:val="left"/>
              <w:rPr>
                <w:color w:val="auto"/>
                <w:highlight w:val="none"/>
              </w:rPr>
            </w:pPr>
            <w:r>
              <w:rPr>
                <w:rFonts w:ascii="Arial" w:hAnsi="Arial" w:eastAsia="等线" w:cs="Arial"/>
                <w:color w:val="auto"/>
                <w:sz w:val="22"/>
                <w:highlight w:val="none"/>
              </w:rPr>
              <w:t>28</w:t>
            </w:r>
          </w:p>
        </w:tc>
        <w:tc>
          <w:tcPr>
            <w:tcW w:w="2760" w:type="dxa"/>
            <w:tcMar>
              <w:top w:w="60" w:type="dxa"/>
              <w:left w:w="120" w:type="dxa"/>
              <w:bottom w:w="30" w:type="dxa"/>
              <w:right w:w="120" w:type="dxa"/>
            </w:tcMar>
          </w:tcPr>
          <w:p w14:paraId="0025B462">
            <w:pPr>
              <w:spacing w:before="120" w:after="120" w:line="288" w:lineRule="auto"/>
              <w:ind w:left="0"/>
              <w:jc w:val="left"/>
              <w:rPr>
                <w:color w:val="auto"/>
                <w:highlight w:val="none"/>
              </w:rPr>
            </w:pPr>
            <w:r>
              <w:rPr>
                <w:rFonts w:ascii="Arial" w:hAnsi="Arial" w:eastAsia="等线" w:cs="Arial"/>
                <w:color w:val="auto"/>
                <w:sz w:val="22"/>
                <w:highlight w:val="none"/>
              </w:rPr>
              <w:t>★键盘</w:t>
            </w:r>
          </w:p>
        </w:tc>
        <w:tc>
          <w:tcPr>
            <w:tcW w:w="2760" w:type="dxa"/>
            <w:tcMar>
              <w:top w:w="60" w:type="dxa"/>
              <w:left w:w="120" w:type="dxa"/>
              <w:bottom w:w="30" w:type="dxa"/>
              <w:right w:w="120" w:type="dxa"/>
            </w:tcMar>
          </w:tcPr>
          <w:p w14:paraId="6796A774">
            <w:pPr>
              <w:spacing w:before="120" w:after="120" w:line="288" w:lineRule="auto"/>
              <w:ind w:left="0"/>
              <w:jc w:val="left"/>
              <w:rPr>
                <w:color w:val="auto"/>
                <w:highlight w:val="none"/>
              </w:rPr>
            </w:pPr>
            <w:r>
              <w:rPr>
                <w:rFonts w:ascii="Arial" w:hAnsi="Arial" w:eastAsia="等线" w:cs="Arial"/>
                <w:color w:val="auto"/>
                <w:sz w:val="22"/>
                <w:highlight w:val="none"/>
              </w:rPr>
              <w:t>有线（USB）</w:t>
            </w:r>
          </w:p>
        </w:tc>
      </w:tr>
      <w:tr w14:paraId="75EB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1E463DA">
            <w:pPr>
              <w:spacing w:before="120" w:after="120" w:line="288" w:lineRule="auto"/>
              <w:ind w:left="0"/>
              <w:jc w:val="left"/>
              <w:rPr>
                <w:color w:val="auto"/>
                <w:highlight w:val="none"/>
              </w:rPr>
            </w:pPr>
            <w:r>
              <w:rPr>
                <w:rFonts w:ascii="Arial" w:hAnsi="Arial" w:eastAsia="等线" w:cs="Arial"/>
                <w:color w:val="auto"/>
                <w:sz w:val="22"/>
                <w:highlight w:val="none"/>
              </w:rPr>
              <w:t>29</w:t>
            </w:r>
          </w:p>
        </w:tc>
        <w:tc>
          <w:tcPr>
            <w:tcW w:w="2760" w:type="dxa"/>
            <w:tcMar>
              <w:top w:w="60" w:type="dxa"/>
              <w:left w:w="120" w:type="dxa"/>
              <w:bottom w:w="30" w:type="dxa"/>
              <w:right w:w="120" w:type="dxa"/>
            </w:tcMar>
          </w:tcPr>
          <w:p w14:paraId="6D305760">
            <w:pPr>
              <w:spacing w:before="120" w:after="120" w:line="288" w:lineRule="auto"/>
              <w:ind w:left="0"/>
              <w:jc w:val="left"/>
              <w:rPr>
                <w:color w:val="auto"/>
                <w:highlight w:val="none"/>
              </w:rPr>
            </w:pPr>
            <w:r>
              <w:rPr>
                <w:rFonts w:ascii="Arial" w:hAnsi="Arial" w:eastAsia="等线" w:cs="Arial"/>
                <w:color w:val="auto"/>
                <w:sz w:val="22"/>
                <w:highlight w:val="none"/>
              </w:rPr>
              <w:t>★键盘按键数目</w:t>
            </w:r>
          </w:p>
        </w:tc>
        <w:tc>
          <w:tcPr>
            <w:tcW w:w="2760" w:type="dxa"/>
            <w:tcMar>
              <w:top w:w="60" w:type="dxa"/>
              <w:left w:w="120" w:type="dxa"/>
              <w:bottom w:w="30" w:type="dxa"/>
              <w:right w:w="120" w:type="dxa"/>
            </w:tcMar>
          </w:tcPr>
          <w:p w14:paraId="3E6A2F0F">
            <w:pPr>
              <w:spacing w:before="120" w:after="120" w:line="288" w:lineRule="auto"/>
              <w:ind w:left="0"/>
              <w:jc w:val="left"/>
              <w:rPr>
                <w:color w:val="auto"/>
                <w:highlight w:val="none"/>
              </w:rPr>
            </w:pPr>
            <w:r>
              <w:rPr>
                <w:rFonts w:ascii="Arial" w:hAnsi="Arial" w:eastAsia="等线" w:cs="Arial"/>
                <w:color w:val="auto"/>
                <w:sz w:val="22"/>
                <w:highlight w:val="none"/>
              </w:rPr>
              <w:t>104键</w:t>
            </w:r>
          </w:p>
        </w:tc>
      </w:tr>
      <w:tr w14:paraId="471E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564BDC1">
            <w:pPr>
              <w:spacing w:before="120" w:after="120" w:line="288" w:lineRule="auto"/>
              <w:ind w:left="0"/>
              <w:jc w:val="left"/>
              <w:rPr>
                <w:color w:val="auto"/>
                <w:highlight w:val="none"/>
              </w:rPr>
            </w:pPr>
            <w:r>
              <w:rPr>
                <w:rFonts w:ascii="Arial" w:hAnsi="Arial" w:eastAsia="等线" w:cs="Arial"/>
                <w:color w:val="auto"/>
                <w:sz w:val="22"/>
                <w:highlight w:val="none"/>
              </w:rPr>
              <w:t>30</w:t>
            </w:r>
          </w:p>
        </w:tc>
        <w:tc>
          <w:tcPr>
            <w:tcW w:w="2760" w:type="dxa"/>
            <w:tcMar>
              <w:top w:w="60" w:type="dxa"/>
              <w:left w:w="120" w:type="dxa"/>
              <w:bottom w:w="30" w:type="dxa"/>
              <w:right w:w="120" w:type="dxa"/>
            </w:tcMar>
          </w:tcPr>
          <w:p w14:paraId="0BF6C8AC">
            <w:pPr>
              <w:spacing w:before="120" w:after="120" w:line="288" w:lineRule="auto"/>
              <w:ind w:left="0"/>
              <w:jc w:val="left"/>
              <w:rPr>
                <w:color w:val="auto"/>
                <w:highlight w:val="none"/>
              </w:rPr>
            </w:pPr>
            <w:r>
              <w:rPr>
                <w:rFonts w:ascii="Arial" w:hAnsi="Arial" w:eastAsia="等线" w:cs="Arial"/>
                <w:color w:val="auto"/>
                <w:sz w:val="22"/>
                <w:highlight w:val="none"/>
              </w:rPr>
              <w:t>★有线键盘连接线</w:t>
            </w:r>
          </w:p>
        </w:tc>
        <w:tc>
          <w:tcPr>
            <w:tcW w:w="2760" w:type="dxa"/>
            <w:tcMar>
              <w:top w:w="60" w:type="dxa"/>
              <w:left w:w="120" w:type="dxa"/>
              <w:bottom w:w="30" w:type="dxa"/>
              <w:right w:w="120" w:type="dxa"/>
            </w:tcMar>
          </w:tcPr>
          <w:p w14:paraId="4B9C074D">
            <w:pPr>
              <w:spacing w:before="120" w:after="120" w:line="288" w:lineRule="auto"/>
              <w:ind w:left="0"/>
              <w:jc w:val="left"/>
              <w:rPr>
                <w:color w:val="auto"/>
                <w:highlight w:val="none"/>
              </w:rPr>
            </w:pPr>
            <w:r>
              <w:rPr>
                <w:rFonts w:ascii="Arial" w:hAnsi="Arial" w:eastAsia="等线" w:cs="Arial"/>
                <w:color w:val="auto"/>
                <w:sz w:val="22"/>
                <w:highlight w:val="none"/>
              </w:rPr>
              <w:t>≥1.5米</w:t>
            </w:r>
          </w:p>
        </w:tc>
      </w:tr>
      <w:tr w14:paraId="1ED3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5833C03">
            <w:pPr>
              <w:spacing w:before="120" w:after="120" w:line="288" w:lineRule="auto"/>
              <w:ind w:left="0"/>
              <w:jc w:val="left"/>
              <w:rPr>
                <w:color w:val="auto"/>
                <w:highlight w:val="none"/>
              </w:rPr>
            </w:pPr>
            <w:r>
              <w:rPr>
                <w:rFonts w:ascii="Arial" w:hAnsi="Arial" w:eastAsia="等线" w:cs="Arial"/>
                <w:color w:val="auto"/>
                <w:sz w:val="22"/>
                <w:highlight w:val="none"/>
              </w:rPr>
              <w:t>31</w:t>
            </w:r>
          </w:p>
        </w:tc>
        <w:tc>
          <w:tcPr>
            <w:tcW w:w="2760" w:type="dxa"/>
            <w:tcMar>
              <w:top w:w="60" w:type="dxa"/>
              <w:left w:w="120" w:type="dxa"/>
              <w:bottom w:w="30" w:type="dxa"/>
              <w:right w:w="120" w:type="dxa"/>
            </w:tcMar>
          </w:tcPr>
          <w:p w14:paraId="03B1E7AB">
            <w:pPr>
              <w:spacing w:before="120" w:after="120" w:line="288" w:lineRule="auto"/>
              <w:ind w:left="0"/>
              <w:jc w:val="left"/>
              <w:rPr>
                <w:color w:val="auto"/>
                <w:highlight w:val="none"/>
              </w:rPr>
            </w:pPr>
            <w:r>
              <w:rPr>
                <w:rFonts w:ascii="Arial" w:hAnsi="Arial" w:eastAsia="等线" w:cs="Arial"/>
                <w:color w:val="auto"/>
                <w:sz w:val="22"/>
                <w:highlight w:val="none"/>
              </w:rPr>
              <w:t>★USB接口数量（主板端口非板卡拓展）</w:t>
            </w:r>
          </w:p>
        </w:tc>
        <w:tc>
          <w:tcPr>
            <w:tcW w:w="2760" w:type="dxa"/>
            <w:tcMar>
              <w:top w:w="60" w:type="dxa"/>
              <w:left w:w="120" w:type="dxa"/>
              <w:bottom w:w="30" w:type="dxa"/>
              <w:right w:w="120" w:type="dxa"/>
            </w:tcMar>
          </w:tcPr>
          <w:p w14:paraId="417B9C1E">
            <w:pPr>
              <w:spacing w:before="120" w:after="120" w:line="288" w:lineRule="auto"/>
              <w:ind w:left="0"/>
              <w:jc w:val="left"/>
              <w:rPr>
                <w:color w:val="auto"/>
                <w:highlight w:val="none"/>
              </w:rPr>
            </w:pPr>
            <w:r>
              <w:rPr>
                <w:rFonts w:ascii="Arial" w:hAnsi="Arial" w:eastAsia="等线" w:cs="Arial"/>
                <w:color w:val="auto"/>
                <w:sz w:val="22"/>
                <w:highlight w:val="none"/>
              </w:rPr>
              <w:t>USB接口≥6个，含≥4个USB3.0及以上接口</w:t>
            </w:r>
          </w:p>
        </w:tc>
      </w:tr>
      <w:tr w14:paraId="3D68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FD04E58">
            <w:pPr>
              <w:spacing w:before="120" w:after="120" w:line="288" w:lineRule="auto"/>
              <w:ind w:left="0"/>
              <w:jc w:val="left"/>
              <w:rPr>
                <w:color w:val="auto"/>
                <w:highlight w:val="none"/>
              </w:rPr>
            </w:pPr>
            <w:r>
              <w:rPr>
                <w:rFonts w:ascii="Arial" w:hAnsi="Arial" w:eastAsia="等线" w:cs="Arial"/>
                <w:color w:val="auto"/>
                <w:sz w:val="22"/>
                <w:highlight w:val="none"/>
              </w:rPr>
              <w:t>32</w:t>
            </w:r>
          </w:p>
        </w:tc>
        <w:tc>
          <w:tcPr>
            <w:tcW w:w="2760" w:type="dxa"/>
            <w:tcMar>
              <w:top w:w="60" w:type="dxa"/>
              <w:left w:w="120" w:type="dxa"/>
              <w:bottom w:w="30" w:type="dxa"/>
              <w:right w:w="120" w:type="dxa"/>
            </w:tcMar>
          </w:tcPr>
          <w:p w14:paraId="5F218754">
            <w:pPr>
              <w:spacing w:before="120" w:after="120" w:line="288" w:lineRule="auto"/>
              <w:ind w:left="0"/>
              <w:jc w:val="left"/>
              <w:rPr>
                <w:color w:val="auto"/>
                <w:highlight w:val="none"/>
              </w:rPr>
            </w:pPr>
            <w:r>
              <w:rPr>
                <w:rFonts w:ascii="Arial" w:hAnsi="Arial" w:eastAsia="等线" w:cs="Arial"/>
                <w:color w:val="auto"/>
                <w:sz w:val="22"/>
                <w:highlight w:val="none"/>
              </w:rPr>
              <w:t>★HDMI接口</w:t>
            </w:r>
          </w:p>
        </w:tc>
        <w:tc>
          <w:tcPr>
            <w:tcW w:w="2760" w:type="dxa"/>
            <w:tcMar>
              <w:top w:w="60" w:type="dxa"/>
              <w:left w:w="120" w:type="dxa"/>
              <w:bottom w:w="30" w:type="dxa"/>
              <w:right w:w="120" w:type="dxa"/>
            </w:tcMar>
          </w:tcPr>
          <w:p w14:paraId="142E8935">
            <w:pPr>
              <w:spacing w:before="120" w:after="120" w:line="288" w:lineRule="auto"/>
              <w:ind w:left="0"/>
              <w:jc w:val="left"/>
              <w:rPr>
                <w:color w:val="auto"/>
                <w:highlight w:val="none"/>
              </w:rPr>
            </w:pPr>
            <w:r>
              <w:rPr>
                <w:rFonts w:ascii="Arial" w:hAnsi="Arial" w:eastAsia="等线" w:cs="Arial"/>
                <w:color w:val="auto"/>
                <w:sz w:val="22"/>
                <w:highlight w:val="none"/>
              </w:rPr>
              <w:t>≥2个</w:t>
            </w:r>
          </w:p>
        </w:tc>
      </w:tr>
      <w:tr w14:paraId="28CC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100D3A0">
            <w:pPr>
              <w:spacing w:before="120" w:after="120" w:line="288" w:lineRule="auto"/>
              <w:ind w:left="0"/>
              <w:jc w:val="left"/>
              <w:rPr>
                <w:color w:val="auto"/>
                <w:highlight w:val="none"/>
              </w:rPr>
            </w:pPr>
            <w:r>
              <w:rPr>
                <w:rFonts w:ascii="Arial" w:hAnsi="Arial" w:eastAsia="等线" w:cs="Arial"/>
                <w:color w:val="auto"/>
                <w:sz w:val="22"/>
                <w:highlight w:val="none"/>
              </w:rPr>
              <w:t>33</w:t>
            </w:r>
          </w:p>
        </w:tc>
        <w:tc>
          <w:tcPr>
            <w:tcW w:w="2760" w:type="dxa"/>
            <w:tcMar>
              <w:top w:w="60" w:type="dxa"/>
              <w:left w:w="120" w:type="dxa"/>
              <w:bottom w:w="30" w:type="dxa"/>
              <w:right w:w="120" w:type="dxa"/>
            </w:tcMar>
          </w:tcPr>
          <w:p w14:paraId="70F657B5">
            <w:pPr>
              <w:spacing w:before="120" w:after="120" w:line="288" w:lineRule="auto"/>
              <w:ind w:left="0"/>
              <w:jc w:val="left"/>
              <w:rPr>
                <w:color w:val="auto"/>
                <w:highlight w:val="none"/>
              </w:rPr>
            </w:pPr>
            <w:r>
              <w:rPr>
                <w:rFonts w:ascii="Arial" w:hAnsi="Arial" w:eastAsia="等线" w:cs="Arial"/>
                <w:color w:val="auto"/>
                <w:sz w:val="22"/>
                <w:highlight w:val="none"/>
              </w:rPr>
              <w:t>★VGA接口</w:t>
            </w:r>
          </w:p>
        </w:tc>
        <w:tc>
          <w:tcPr>
            <w:tcW w:w="2760" w:type="dxa"/>
            <w:tcMar>
              <w:top w:w="60" w:type="dxa"/>
              <w:left w:w="120" w:type="dxa"/>
              <w:bottom w:w="30" w:type="dxa"/>
              <w:right w:w="120" w:type="dxa"/>
            </w:tcMar>
          </w:tcPr>
          <w:p w14:paraId="2AB7493C">
            <w:pPr>
              <w:spacing w:before="120" w:after="120" w:line="288" w:lineRule="auto"/>
              <w:ind w:left="0"/>
              <w:jc w:val="left"/>
              <w:rPr>
                <w:color w:val="auto"/>
                <w:highlight w:val="none"/>
              </w:rPr>
            </w:pPr>
            <w:r>
              <w:rPr>
                <w:rFonts w:ascii="Arial" w:hAnsi="Arial" w:eastAsia="等线" w:cs="Arial"/>
                <w:color w:val="auto"/>
                <w:sz w:val="22"/>
                <w:highlight w:val="none"/>
              </w:rPr>
              <w:t>≥1个</w:t>
            </w:r>
          </w:p>
        </w:tc>
      </w:tr>
      <w:tr w14:paraId="7FA2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AEBD333">
            <w:pPr>
              <w:spacing w:before="120" w:after="120" w:line="288" w:lineRule="auto"/>
              <w:ind w:left="0"/>
              <w:jc w:val="left"/>
              <w:rPr>
                <w:color w:val="auto"/>
                <w:highlight w:val="none"/>
              </w:rPr>
            </w:pPr>
            <w:r>
              <w:rPr>
                <w:rFonts w:ascii="Arial" w:hAnsi="Arial" w:eastAsia="等线" w:cs="Arial"/>
                <w:color w:val="auto"/>
                <w:sz w:val="22"/>
                <w:highlight w:val="none"/>
              </w:rPr>
              <w:t>34</w:t>
            </w:r>
          </w:p>
        </w:tc>
        <w:tc>
          <w:tcPr>
            <w:tcW w:w="2760" w:type="dxa"/>
            <w:tcMar>
              <w:top w:w="60" w:type="dxa"/>
              <w:left w:w="120" w:type="dxa"/>
              <w:bottom w:w="30" w:type="dxa"/>
              <w:right w:w="120" w:type="dxa"/>
            </w:tcMar>
          </w:tcPr>
          <w:p w14:paraId="1111501A">
            <w:pPr>
              <w:spacing w:before="120" w:after="120" w:line="288" w:lineRule="auto"/>
              <w:ind w:left="0"/>
              <w:jc w:val="left"/>
              <w:rPr>
                <w:color w:val="auto"/>
                <w:highlight w:val="none"/>
              </w:rPr>
            </w:pPr>
            <w:r>
              <w:rPr>
                <w:rFonts w:ascii="Arial" w:hAnsi="Arial" w:eastAsia="等线" w:cs="Arial"/>
                <w:color w:val="auto"/>
                <w:sz w:val="22"/>
                <w:highlight w:val="none"/>
              </w:rPr>
              <w:t>★网络接口</w:t>
            </w:r>
          </w:p>
        </w:tc>
        <w:tc>
          <w:tcPr>
            <w:tcW w:w="2760" w:type="dxa"/>
            <w:tcMar>
              <w:top w:w="60" w:type="dxa"/>
              <w:left w:w="120" w:type="dxa"/>
              <w:bottom w:w="30" w:type="dxa"/>
              <w:right w:w="120" w:type="dxa"/>
            </w:tcMar>
          </w:tcPr>
          <w:p w14:paraId="4423BFBD">
            <w:pPr>
              <w:spacing w:before="120" w:after="120" w:line="288" w:lineRule="auto"/>
              <w:ind w:left="0"/>
              <w:jc w:val="left"/>
              <w:rPr>
                <w:color w:val="auto"/>
                <w:highlight w:val="none"/>
              </w:rPr>
            </w:pPr>
            <w:r>
              <w:rPr>
                <w:rFonts w:ascii="Arial" w:hAnsi="Arial" w:eastAsia="等线" w:cs="Arial"/>
                <w:color w:val="auto"/>
                <w:sz w:val="22"/>
                <w:highlight w:val="none"/>
              </w:rPr>
              <w:t>≥1个（千兆RJ45）</w:t>
            </w:r>
          </w:p>
        </w:tc>
      </w:tr>
      <w:tr w14:paraId="7CC0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4162D0">
            <w:pPr>
              <w:spacing w:before="120" w:after="120" w:line="288" w:lineRule="auto"/>
              <w:ind w:left="0"/>
              <w:jc w:val="left"/>
              <w:rPr>
                <w:color w:val="auto"/>
                <w:highlight w:val="none"/>
              </w:rPr>
            </w:pPr>
            <w:r>
              <w:rPr>
                <w:rFonts w:ascii="Arial" w:hAnsi="Arial" w:eastAsia="等线" w:cs="Arial"/>
                <w:color w:val="auto"/>
                <w:sz w:val="22"/>
                <w:highlight w:val="none"/>
              </w:rPr>
              <w:t>35</w:t>
            </w:r>
          </w:p>
        </w:tc>
        <w:tc>
          <w:tcPr>
            <w:tcW w:w="2760" w:type="dxa"/>
            <w:tcMar>
              <w:top w:w="60" w:type="dxa"/>
              <w:left w:w="120" w:type="dxa"/>
              <w:bottom w:w="30" w:type="dxa"/>
              <w:right w:w="120" w:type="dxa"/>
            </w:tcMar>
          </w:tcPr>
          <w:p w14:paraId="0C7FE65E">
            <w:pPr>
              <w:spacing w:before="120" w:after="120" w:line="288" w:lineRule="auto"/>
              <w:ind w:left="0"/>
              <w:jc w:val="left"/>
              <w:rPr>
                <w:color w:val="auto"/>
                <w:highlight w:val="none"/>
              </w:rPr>
            </w:pPr>
            <w:r>
              <w:rPr>
                <w:rFonts w:ascii="Arial" w:hAnsi="Arial" w:eastAsia="等线" w:cs="Arial"/>
                <w:color w:val="auto"/>
                <w:sz w:val="22"/>
                <w:highlight w:val="none"/>
              </w:rPr>
              <w:t>★其他要求</w:t>
            </w:r>
          </w:p>
        </w:tc>
        <w:tc>
          <w:tcPr>
            <w:tcW w:w="2760" w:type="dxa"/>
            <w:tcMar>
              <w:top w:w="60" w:type="dxa"/>
              <w:left w:w="120" w:type="dxa"/>
              <w:bottom w:w="30" w:type="dxa"/>
              <w:right w:w="120" w:type="dxa"/>
            </w:tcMar>
          </w:tcPr>
          <w:p w14:paraId="72006CC0">
            <w:pPr>
              <w:spacing w:before="120" w:after="120" w:line="288" w:lineRule="auto"/>
              <w:ind w:left="0"/>
              <w:jc w:val="left"/>
              <w:rPr>
                <w:color w:val="auto"/>
                <w:highlight w:val="none"/>
              </w:rPr>
            </w:pPr>
            <w:r>
              <w:rPr>
                <w:rFonts w:ascii="Arial" w:hAnsi="Arial" w:eastAsia="等线" w:cs="Arial"/>
                <w:color w:val="auto"/>
                <w:sz w:val="22"/>
                <w:highlight w:val="none"/>
              </w:rPr>
              <w:t>财政部《台式计算机政府采购需求标准》中规定的其他内容；预装PS、PR、Python、VS、Android Studio、DevEco Studio等大赛常用软件；散热性能优良，运行稳定，适配技能大赛复杂操作场景</w:t>
            </w:r>
          </w:p>
        </w:tc>
      </w:tr>
      <w:tr w14:paraId="2C3A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9806997">
            <w:pPr>
              <w:spacing w:before="120" w:after="120" w:line="288" w:lineRule="auto"/>
              <w:ind w:left="0"/>
              <w:jc w:val="left"/>
              <w:rPr>
                <w:color w:val="auto"/>
                <w:highlight w:val="none"/>
              </w:rPr>
            </w:pPr>
            <w:r>
              <w:rPr>
                <w:rFonts w:ascii="Arial" w:hAnsi="Arial" w:eastAsia="等线" w:cs="Arial"/>
                <w:color w:val="auto"/>
                <w:sz w:val="22"/>
                <w:highlight w:val="none"/>
              </w:rPr>
              <w:t>36</w:t>
            </w:r>
          </w:p>
        </w:tc>
        <w:tc>
          <w:tcPr>
            <w:tcW w:w="2760" w:type="dxa"/>
            <w:tcMar>
              <w:top w:w="60" w:type="dxa"/>
              <w:left w:w="120" w:type="dxa"/>
              <w:bottom w:w="30" w:type="dxa"/>
              <w:right w:w="120" w:type="dxa"/>
            </w:tcMar>
          </w:tcPr>
          <w:p w14:paraId="228AB743">
            <w:pPr>
              <w:spacing w:before="120" w:after="120" w:line="288" w:lineRule="auto"/>
              <w:ind w:left="0"/>
              <w:jc w:val="left"/>
              <w:rPr>
                <w:color w:val="auto"/>
                <w:highlight w:val="none"/>
              </w:rPr>
            </w:pPr>
            <w:r>
              <w:rPr>
                <w:rFonts w:ascii="Arial" w:hAnsi="Arial" w:eastAsia="等线" w:cs="Arial"/>
                <w:color w:val="auto"/>
                <w:sz w:val="22"/>
                <w:highlight w:val="none"/>
              </w:rPr>
              <w:t>★是否具有节能认证证书</w:t>
            </w:r>
          </w:p>
        </w:tc>
        <w:tc>
          <w:tcPr>
            <w:tcW w:w="2760" w:type="dxa"/>
            <w:tcMar>
              <w:top w:w="60" w:type="dxa"/>
              <w:left w:w="120" w:type="dxa"/>
              <w:bottom w:w="30" w:type="dxa"/>
              <w:right w:w="120" w:type="dxa"/>
            </w:tcMar>
          </w:tcPr>
          <w:p w14:paraId="6CC3A11D">
            <w:pPr>
              <w:spacing w:before="120" w:after="120" w:line="288" w:lineRule="auto"/>
              <w:ind w:left="0"/>
              <w:jc w:val="left"/>
              <w:rPr>
                <w:color w:val="auto"/>
                <w:highlight w:val="none"/>
              </w:rPr>
            </w:pPr>
            <w:r>
              <w:rPr>
                <w:rFonts w:ascii="Arial" w:hAnsi="Arial" w:eastAsia="等线" w:cs="Arial"/>
                <w:color w:val="auto"/>
                <w:sz w:val="22"/>
                <w:highlight w:val="none"/>
              </w:rPr>
              <w:t>是</w:t>
            </w:r>
          </w:p>
        </w:tc>
      </w:tr>
      <w:tr w14:paraId="62E5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DD24EFA">
            <w:pPr>
              <w:spacing w:before="120" w:after="120" w:line="288" w:lineRule="auto"/>
              <w:ind w:left="0"/>
              <w:jc w:val="left"/>
              <w:rPr>
                <w:color w:val="auto"/>
                <w:highlight w:val="none"/>
              </w:rPr>
            </w:pPr>
            <w:r>
              <w:rPr>
                <w:rFonts w:ascii="Arial" w:hAnsi="Arial" w:eastAsia="等线" w:cs="Arial"/>
                <w:color w:val="auto"/>
                <w:sz w:val="22"/>
                <w:highlight w:val="none"/>
              </w:rPr>
              <w:t>37</w:t>
            </w:r>
          </w:p>
        </w:tc>
        <w:tc>
          <w:tcPr>
            <w:tcW w:w="2760" w:type="dxa"/>
            <w:tcMar>
              <w:top w:w="60" w:type="dxa"/>
              <w:left w:w="120" w:type="dxa"/>
              <w:bottom w:w="30" w:type="dxa"/>
              <w:right w:w="120" w:type="dxa"/>
            </w:tcMar>
          </w:tcPr>
          <w:p w14:paraId="1CECE8EA">
            <w:pPr>
              <w:spacing w:before="120" w:after="120" w:line="288" w:lineRule="auto"/>
              <w:ind w:left="0"/>
              <w:jc w:val="left"/>
              <w:rPr>
                <w:color w:val="auto"/>
                <w:highlight w:val="none"/>
              </w:rPr>
            </w:pPr>
            <w:r>
              <w:rPr>
                <w:rFonts w:ascii="Arial" w:hAnsi="Arial" w:eastAsia="等线" w:cs="Arial"/>
                <w:color w:val="auto"/>
                <w:sz w:val="22"/>
                <w:highlight w:val="none"/>
              </w:rPr>
              <w:t>★是否为进口产品</w:t>
            </w:r>
          </w:p>
        </w:tc>
        <w:tc>
          <w:tcPr>
            <w:tcW w:w="2760" w:type="dxa"/>
            <w:tcMar>
              <w:top w:w="60" w:type="dxa"/>
              <w:left w:w="120" w:type="dxa"/>
              <w:bottom w:w="30" w:type="dxa"/>
              <w:right w:w="120" w:type="dxa"/>
            </w:tcMar>
          </w:tcPr>
          <w:p w14:paraId="1FFB9436">
            <w:pPr>
              <w:spacing w:before="120" w:after="120" w:line="288" w:lineRule="auto"/>
              <w:ind w:left="0"/>
              <w:jc w:val="left"/>
              <w:rPr>
                <w:color w:val="auto"/>
                <w:highlight w:val="none"/>
              </w:rPr>
            </w:pPr>
            <w:r>
              <w:rPr>
                <w:rFonts w:ascii="Arial" w:hAnsi="Arial" w:eastAsia="等线" w:cs="Arial"/>
                <w:color w:val="auto"/>
                <w:sz w:val="22"/>
                <w:highlight w:val="none"/>
              </w:rPr>
              <w:t>否</w:t>
            </w:r>
          </w:p>
        </w:tc>
      </w:tr>
      <w:tr w14:paraId="17F1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838C9C">
            <w:pPr>
              <w:spacing w:before="120" w:after="120" w:line="288" w:lineRule="auto"/>
              <w:ind w:left="0"/>
              <w:jc w:val="left"/>
              <w:rPr>
                <w:color w:val="auto"/>
                <w:highlight w:val="none"/>
              </w:rPr>
            </w:pPr>
            <w:r>
              <w:rPr>
                <w:rFonts w:ascii="Arial" w:hAnsi="Arial" w:eastAsia="等线" w:cs="Arial"/>
                <w:color w:val="auto"/>
                <w:sz w:val="22"/>
                <w:highlight w:val="none"/>
              </w:rPr>
              <w:t>38</w:t>
            </w:r>
          </w:p>
        </w:tc>
        <w:tc>
          <w:tcPr>
            <w:tcW w:w="2760" w:type="dxa"/>
            <w:tcMar>
              <w:top w:w="60" w:type="dxa"/>
              <w:left w:w="120" w:type="dxa"/>
              <w:bottom w:w="30" w:type="dxa"/>
              <w:right w:w="120" w:type="dxa"/>
            </w:tcMar>
          </w:tcPr>
          <w:p w14:paraId="48F46914">
            <w:pPr>
              <w:spacing w:before="120" w:after="120" w:line="288" w:lineRule="auto"/>
              <w:ind w:left="0"/>
              <w:jc w:val="left"/>
              <w:rPr>
                <w:color w:val="auto"/>
                <w:highlight w:val="none"/>
              </w:rPr>
            </w:pPr>
            <w:r>
              <w:rPr>
                <w:rFonts w:ascii="Arial" w:hAnsi="Arial" w:eastAsia="等线" w:cs="Arial"/>
                <w:color w:val="auto"/>
                <w:sz w:val="22"/>
                <w:highlight w:val="none"/>
              </w:rPr>
              <w:t>★整机质量服务要求</w:t>
            </w:r>
          </w:p>
        </w:tc>
        <w:tc>
          <w:tcPr>
            <w:tcW w:w="2760" w:type="dxa"/>
            <w:tcMar>
              <w:top w:w="60" w:type="dxa"/>
              <w:left w:w="120" w:type="dxa"/>
              <w:bottom w:w="30" w:type="dxa"/>
              <w:right w:w="120" w:type="dxa"/>
            </w:tcMar>
          </w:tcPr>
          <w:p w14:paraId="044F541E">
            <w:pPr>
              <w:spacing w:before="120" w:after="120" w:line="288" w:lineRule="auto"/>
              <w:ind w:left="0"/>
              <w:jc w:val="left"/>
              <w:rPr>
                <w:color w:val="auto"/>
                <w:highlight w:val="none"/>
              </w:rPr>
            </w:pPr>
            <w:r>
              <w:rPr>
                <w:rFonts w:ascii="Arial" w:hAnsi="Arial" w:eastAsia="等线" w:cs="Arial"/>
                <w:color w:val="auto"/>
                <w:sz w:val="22"/>
                <w:highlight w:val="none"/>
              </w:rPr>
              <w:t>免费服务周期（含换件和维修）≥3年，原厂上门保修，提供优先售后响应服务</w:t>
            </w:r>
          </w:p>
        </w:tc>
      </w:tr>
      <w:tr w14:paraId="2CF0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73E5541">
            <w:pPr>
              <w:spacing w:before="120" w:after="120" w:line="288" w:lineRule="auto"/>
              <w:ind w:left="0"/>
              <w:jc w:val="left"/>
              <w:rPr>
                <w:color w:val="auto"/>
                <w:highlight w:val="none"/>
              </w:rPr>
            </w:pPr>
            <w:r>
              <w:rPr>
                <w:rFonts w:ascii="Arial" w:hAnsi="Arial" w:eastAsia="等线" w:cs="Arial"/>
                <w:color w:val="auto"/>
                <w:sz w:val="22"/>
                <w:highlight w:val="none"/>
              </w:rPr>
              <w:t>39</w:t>
            </w:r>
          </w:p>
        </w:tc>
        <w:tc>
          <w:tcPr>
            <w:tcW w:w="2760" w:type="dxa"/>
            <w:tcMar>
              <w:top w:w="60" w:type="dxa"/>
              <w:left w:w="120" w:type="dxa"/>
              <w:bottom w:w="30" w:type="dxa"/>
              <w:right w:w="120" w:type="dxa"/>
            </w:tcMar>
          </w:tcPr>
          <w:p w14:paraId="0209DBE8">
            <w:pPr>
              <w:spacing w:before="120" w:after="120" w:line="288" w:lineRule="auto"/>
              <w:ind w:left="0"/>
              <w:jc w:val="left"/>
              <w:rPr>
                <w:color w:val="auto"/>
                <w:highlight w:val="none"/>
              </w:rPr>
            </w:pPr>
            <w:r>
              <w:rPr>
                <w:rFonts w:ascii="Arial" w:hAnsi="Arial" w:eastAsia="等线" w:cs="Arial"/>
                <w:color w:val="auto"/>
                <w:sz w:val="22"/>
                <w:highlight w:val="none"/>
              </w:rPr>
              <w:t>CPU-末级缓存容量</w:t>
            </w:r>
          </w:p>
        </w:tc>
        <w:tc>
          <w:tcPr>
            <w:tcW w:w="2760" w:type="dxa"/>
            <w:tcMar>
              <w:top w:w="60" w:type="dxa"/>
              <w:left w:w="120" w:type="dxa"/>
              <w:bottom w:w="30" w:type="dxa"/>
              <w:right w:w="120" w:type="dxa"/>
            </w:tcMar>
          </w:tcPr>
          <w:p w14:paraId="216E2A50">
            <w:pPr>
              <w:spacing w:before="120" w:after="120" w:line="288" w:lineRule="auto"/>
              <w:ind w:left="0"/>
              <w:jc w:val="left"/>
              <w:rPr>
                <w:color w:val="auto"/>
                <w:highlight w:val="none"/>
              </w:rPr>
            </w:pPr>
            <w:r>
              <w:rPr>
                <w:rFonts w:ascii="Arial" w:hAnsi="Arial" w:eastAsia="等线" w:cs="Arial"/>
                <w:color w:val="auto"/>
                <w:sz w:val="22"/>
                <w:highlight w:val="none"/>
              </w:rPr>
              <w:t>≥30MB</w:t>
            </w:r>
          </w:p>
        </w:tc>
      </w:tr>
      <w:tr w14:paraId="1497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DD2B18E">
            <w:pPr>
              <w:spacing w:before="120" w:after="120" w:line="288" w:lineRule="auto"/>
              <w:ind w:left="0"/>
              <w:jc w:val="left"/>
              <w:rPr>
                <w:color w:val="auto"/>
                <w:highlight w:val="none"/>
              </w:rPr>
            </w:pPr>
            <w:r>
              <w:rPr>
                <w:rFonts w:ascii="Arial" w:hAnsi="Arial" w:eastAsia="等线" w:cs="Arial"/>
                <w:color w:val="auto"/>
                <w:sz w:val="22"/>
                <w:highlight w:val="none"/>
              </w:rPr>
              <w:t>40</w:t>
            </w:r>
          </w:p>
        </w:tc>
        <w:tc>
          <w:tcPr>
            <w:tcW w:w="2760" w:type="dxa"/>
            <w:tcMar>
              <w:top w:w="60" w:type="dxa"/>
              <w:left w:w="120" w:type="dxa"/>
              <w:bottom w:w="30" w:type="dxa"/>
              <w:right w:w="120" w:type="dxa"/>
            </w:tcMar>
          </w:tcPr>
          <w:p w14:paraId="3CB0CEF1">
            <w:pPr>
              <w:spacing w:before="120" w:after="120" w:line="288" w:lineRule="auto"/>
              <w:ind w:left="0"/>
              <w:jc w:val="left"/>
              <w:rPr>
                <w:color w:val="auto"/>
                <w:highlight w:val="none"/>
              </w:rPr>
            </w:pPr>
            <w:r>
              <w:rPr>
                <w:rFonts w:ascii="Arial" w:hAnsi="Arial" w:eastAsia="等线" w:cs="Arial"/>
                <w:color w:val="auto"/>
                <w:sz w:val="22"/>
                <w:highlight w:val="none"/>
              </w:rPr>
              <w:t>主板-内存插槽满配时提供的最高内存总容量</w:t>
            </w:r>
          </w:p>
        </w:tc>
        <w:tc>
          <w:tcPr>
            <w:tcW w:w="2760" w:type="dxa"/>
            <w:tcMar>
              <w:top w:w="60" w:type="dxa"/>
              <w:left w:w="120" w:type="dxa"/>
              <w:bottom w:w="30" w:type="dxa"/>
              <w:right w:w="120" w:type="dxa"/>
            </w:tcMar>
          </w:tcPr>
          <w:p w14:paraId="62D7A8E9">
            <w:pPr>
              <w:spacing w:before="120" w:after="120" w:line="288" w:lineRule="auto"/>
              <w:ind w:left="0"/>
              <w:jc w:val="left"/>
              <w:rPr>
                <w:color w:val="auto"/>
                <w:highlight w:val="none"/>
              </w:rPr>
            </w:pPr>
            <w:r>
              <w:rPr>
                <w:rFonts w:ascii="Arial" w:hAnsi="Arial" w:eastAsia="等线" w:cs="Arial"/>
                <w:color w:val="auto"/>
                <w:sz w:val="22"/>
                <w:highlight w:val="none"/>
              </w:rPr>
              <w:t>≥64GB</w:t>
            </w:r>
          </w:p>
        </w:tc>
      </w:tr>
      <w:tr w14:paraId="3485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C616C50">
            <w:pPr>
              <w:spacing w:before="120" w:after="120" w:line="288" w:lineRule="auto"/>
              <w:ind w:left="0"/>
              <w:jc w:val="left"/>
              <w:rPr>
                <w:color w:val="auto"/>
                <w:highlight w:val="none"/>
              </w:rPr>
            </w:pPr>
            <w:r>
              <w:rPr>
                <w:rFonts w:ascii="Arial" w:hAnsi="Arial" w:eastAsia="等线" w:cs="Arial"/>
                <w:color w:val="auto"/>
                <w:sz w:val="22"/>
                <w:highlight w:val="none"/>
              </w:rPr>
              <w:t>41</w:t>
            </w:r>
          </w:p>
        </w:tc>
        <w:tc>
          <w:tcPr>
            <w:tcW w:w="2760" w:type="dxa"/>
            <w:tcMar>
              <w:top w:w="60" w:type="dxa"/>
              <w:left w:w="120" w:type="dxa"/>
              <w:bottom w:w="30" w:type="dxa"/>
              <w:right w:w="120" w:type="dxa"/>
            </w:tcMar>
          </w:tcPr>
          <w:p w14:paraId="7FA71CCD">
            <w:pPr>
              <w:spacing w:before="120" w:after="120" w:line="288" w:lineRule="auto"/>
              <w:ind w:left="0"/>
              <w:jc w:val="left"/>
              <w:rPr>
                <w:color w:val="auto"/>
                <w:highlight w:val="none"/>
              </w:rPr>
            </w:pPr>
            <w:r>
              <w:rPr>
                <w:rFonts w:ascii="Arial" w:hAnsi="Arial" w:eastAsia="等线" w:cs="Arial"/>
                <w:color w:val="auto"/>
                <w:sz w:val="22"/>
                <w:highlight w:val="none"/>
              </w:rPr>
              <w:t>内存-配置容量（须明确内存条数）</w:t>
            </w:r>
          </w:p>
        </w:tc>
        <w:tc>
          <w:tcPr>
            <w:tcW w:w="2760" w:type="dxa"/>
            <w:tcMar>
              <w:top w:w="60" w:type="dxa"/>
              <w:left w:w="120" w:type="dxa"/>
              <w:bottom w:w="30" w:type="dxa"/>
              <w:right w:w="120" w:type="dxa"/>
            </w:tcMar>
          </w:tcPr>
          <w:p w14:paraId="6FCEF028">
            <w:pPr>
              <w:spacing w:before="120" w:after="120" w:line="288" w:lineRule="auto"/>
              <w:ind w:left="0"/>
              <w:jc w:val="left"/>
              <w:rPr>
                <w:color w:val="auto"/>
                <w:highlight w:val="none"/>
              </w:rPr>
            </w:pPr>
            <w:r>
              <w:rPr>
                <w:rFonts w:ascii="Arial" w:hAnsi="Arial" w:eastAsia="等线" w:cs="Arial"/>
                <w:color w:val="auto"/>
                <w:sz w:val="22"/>
                <w:highlight w:val="none"/>
              </w:rPr>
              <w:t>≥32GB，2根内存条</w:t>
            </w:r>
          </w:p>
        </w:tc>
      </w:tr>
      <w:tr w14:paraId="6401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9DDA07E">
            <w:pPr>
              <w:spacing w:before="120" w:after="120" w:line="288" w:lineRule="auto"/>
              <w:ind w:left="0"/>
              <w:jc w:val="left"/>
              <w:rPr>
                <w:color w:val="auto"/>
                <w:highlight w:val="none"/>
              </w:rPr>
            </w:pPr>
            <w:r>
              <w:rPr>
                <w:rFonts w:ascii="Arial" w:hAnsi="Arial" w:eastAsia="等线" w:cs="Arial"/>
                <w:color w:val="auto"/>
                <w:sz w:val="22"/>
                <w:highlight w:val="none"/>
              </w:rPr>
              <w:t>42</w:t>
            </w:r>
          </w:p>
        </w:tc>
        <w:tc>
          <w:tcPr>
            <w:tcW w:w="2760" w:type="dxa"/>
            <w:tcMar>
              <w:top w:w="60" w:type="dxa"/>
              <w:left w:w="120" w:type="dxa"/>
              <w:bottom w:w="30" w:type="dxa"/>
              <w:right w:w="120" w:type="dxa"/>
            </w:tcMar>
          </w:tcPr>
          <w:p w14:paraId="00861069">
            <w:pPr>
              <w:spacing w:before="120" w:after="120" w:line="288" w:lineRule="auto"/>
              <w:ind w:left="0"/>
              <w:jc w:val="left"/>
              <w:rPr>
                <w:color w:val="auto"/>
                <w:highlight w:val="none"/>
              </w:rPr>
            </w:pPr>
            <w:r>
              <w:rPr>
                <w:rFonts w:ascii="Arial" w:hAnsi="Arial" w:eastAsia="等线" w:cs="Arial"/>
                <w:color w:val="auto"/>
                <w:sz w:val="22"/>
                <w:highlight w:val="none"/>
              </w:rPr>
              <w:t>内存-双通道</w:t>
            </w:r>
          </w:p>
        </w:tc>
        <w:tc>
          <w:tcPr>
            <w:tcW w:w="2760" w:type="dxa"/>
            <w:tcMar>
              <w:top w:w="60" w:type="dxa"/>
              <w:left w:w="120" w:type="dxa"/>
              <w:bottom w:w="30" w:type="dxa"/>
              <w:right w:w="120" w:type="dxa"/>
            </w:tcMar>
          </w:tcPr>
          <w:p w14:paraId="09EBD596">
            <w:pPr>
              <w:spacing w:before="120" w:after="120" w:line="288" w:lineRule="auto"/>
              <w:ind w:left="0"/>
              <w:jc w:val="left"/>
              <w:rPr>
                <w:color w:val="auto"/>
                <w:highlight w:val="none"/>
              </w:rPr>
            </w:pPr>
            <w:r>
              <w:rPr>
                <w:rFonts w:ascii="Arial" w:hAnsi="Arial" w:eastAsia="等线" w:cs="Arial"/>
                <w:color w:val="auto"/>
                <w:sz w:val="22"/>
                <w:highlight w:val="none"/>
              </w:rPr>
              <w:t>实现双通道内存</w:t>
            </w:r>
          </w:p>
        </w:tc>
      </w:tr>
      <w:tr w14:paraId="4446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C74B307">
            <w:pPr>
              <w:spacing w:before="120" w:after="120" w:line="288" w:lineRule="auto"/>
              <w:ind w:left="0"/>
              <w:jc w:val="left"/>
              <w:rPr>
                <w:color w:val="auto"/>
                <w:highlight w:val="none"/>
              </w:rPr>
            </w:pPr>
            <w:r>
              <w:rPr>
                <w:rFonts w:ascii="Arial" w:hAnsi="Arial" w:eastAsia="等线" w:cs="Arial"/>
                <w:color w:val="auto"/>
                <w:sz w:val="22"/>
                <w:highlight w:val="none"/>
              </w:rPr>
              <w:t>43</w:t>
            </w:r>
          </w:p>
        </w:tc>
        <w:tc>
          <w:tcPr>
            <w:tcW w:w="2760" w:type="dxa"/>
            <w:tcMar>
              <w:top w:w="60" w:type="dxa"/>
              <w:left w:w="120" w:type="dxa"/>
              <w:bottom w:w="30" w:type="dxa"/>
              <w:right w:w="120" w:type="dxa"/>
            </w:tcMar>
          </w:tcPr>
          <w:p w14:paraId="43227292">
            <w:pPr>
              <w:spacing w:before="120" w:after="120" w:line="288" w:lineRule="auto"/>
              <w:ind w:left="0"/>
              <w:jc w:val="left"/>
              <w:rPr>
                <w:color w:val="auto"/>
                <w:highlight w:val="none"/>
              </w:rPr>
            </w:pPr>
            <w:r>
              <w:rPr>
                <w:rFonts w:ascii="Arial" w:hAnsi="Arial" w:eastAsia="等线" w:cs="Arial"/>
                <w:color w:val="auto"/>
                <w:sz w:val="22"/>
                <w:highlight w:val="none"/>
              </w:rPr>
              <w:t>内存-读写速率</w:t>
            </w:r>
          </w:p>
        </w:tc>
        <w:tc>
          <w:tcPr>
            <w:tcW w:w="2760" w:type="dxa"/>
            <w:tcMar>
              <w:top w:w="60" w:type="dxa"/>
              <w:left w:w="120" w:type="dxa"/>
              <w:bottom w:w="30" w:type="dxa"/>
              <w:right w:w="120" w:type="dxa"/>
            </w:tcMar>
          </w:tcPr>
          <w:p w14:paraId="21466A6A">
            <w:pPr>
              <w:spacing w:before="120" w:after="120" w:line="288" w:lineRule="auto"/>
              <w:ind w:left="0"/>
              <w:jc w:val="left"/>
              <w:rPr>
                <w:color w:val="auto"/>
                <w:highlight w:val="none"/>
              </w:rPr>
            </w:pPr>
            <w:r>
              <w:rPr>
                <w:rFonts w:ascii="Arial" w:hAnsi="Arial" w:eastAsia="等线" w:cs="Arial"/>
                <w:color w:val="auto"/>
                <w:sz w:val="22"/>
                <w:highlight w:val="none"/>
              </w:rPr>
              <w:t>≥4800MT/s</w:t>
            </w:r>
          </w:p>
        </w:tc>
      </w:tr>
      <w:tr w14:paraId="1A21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063590C">
            <w:pPr>
              <w:spacing w:before="120" w:after="120" w:line="288" w:lineRule="auto"/>
              <w:ind w:left="0"/>
              <w:jc w:val="left"/>
              <w:rPr>
                <w:color w:val="auto"/>
                <w:highlight w:val="none"/>
              </w:rPr>
            </w:pPr>
            <w:r>
              <w:rPr>
                <w:rFonts w:ascii="Arial" w:hAnsi="Arial" w:eastAsia="等线" w:cs="Arial"/>
                <w:color w:val="auto"/>
                <w:sz w:val="22"/>
                <w:highlight w:val="none"/>
              </w:rPr>
              <w:t>44</w:t>
            </w:r>
          </w:p>
        </w:tc>
        <w:tc>
          <w:tcPr>
            <w:tcW w:w="2760" w:type="dxa"/>
            <w:tcMar>
              <w:top w:w="60" w:type="dxa"/>
              <w:left w:w="120" w:type="dxa"/>
              <w:bottom w:w="30" w:type="dxa"/>
              <w:right w:w="120" w:type="dxa"/>
            </w:tcMar>
          </w:tcPr>
          <w:p w14:paraId="676789C3">
            <w:pPr>
              <w:spacing w:before="120" w:after="120" w:line="288" w:lineRule="auto"/>
              <w:ind w:left="0"/>
              <w:jc w:val="left"/>
              <w:rPr>
                <w:color w:val="auto"/>
                <w:highlight w:val="none"/>
              </w:rPr>
            </w:pPr>
            <w:r>
              <w:rPr>
                <w:rFonts w:ascii="Arial" w:hAnsi="Arial" w:eastAsia="等线" w:cs="Arial"/>
                <w:color w:val="auto"/>
                <w:sz w:val="22"/>
                <w:highlight w:val="none"/>
              </w:rPr>
              <w:t>显卡-显示分辨率</w:t>
            </w:r>
          </w:p>
        </w:tc>
        <w:tc>
          <w:tcPr>
            <w:tcW w:w="2760" w:type="dxa"/>
            <w:tcMar>
              <w:top w:w="60" w:type="dxa"/>
              <w:left w:w="120" w:type="dxa"/>
              <w:bottom w:w="30" w:type="dxa"/>
              <w:right w:w="120" w:type="dxa"/>
            </w:tcMar>
          </w:tcPr>
          <w:p w14:paraId="38DDD239">
            <w:pPr>
              <w:spacing w:before="120" w:after="120" w:line="288" w:lineRule="auto"/>
              <w:ind w:left="0"/>
              <w:jc w:val="left"/>
              <w:rPr>
                <w:color w:val="auto"/>
                <w:highlight w:val="none"/>
              </w:rPr>
            </w:pPr>
            <w:r>
              <w:rPr>
                <w:rFonts w:ascii="Arial" w:hAnsi="Arial" w:eastAsia="等线" w:cs="Arial"/>
                <w:color w:val="auto"/>
                <w:sz w:val="22"/>
                <w:highlight w:val="none"/>
              </w:rPr>
              <w:t>≥1920×1080</w:t>
            </w:r>
          </w:p>
        </w:tc>
      </w:tr>
      <w:tr w14:paraId="6D81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CFF8222">
            <w:pPr>
              <w:spacing w:before="120" w:after="120" w:line="288" w:lineRule="auto"/>
              <w:ind w:left="0"/>
              <w:jc w:val="left"/>
              <w:rPr>
                <w:color w:val="auto"/>
                <w:highlight w:val="none"/>
              </w:rPr>
            </w:pPr>
            <w:r>
              <w:rPr>
                <w:rFonts w:ascii="Arial" w:hAnsi="Arial" w:eastAsia="等线" w:cs="Arial"/>
                <w:color w:val="auto"/>
                <w:sz w:val="22"/>
                <w:highlight w:val="none"/>
              </w:rPr>
              <w:t>45</w:t>
            </w:r>
          </w:p>
        </w:tc>
        <w:tc>
          <w:tcPr>
            <w:tcW w:w="2760" w:type="dxa"/>
            <w:tcMar>
              <w:top w:w="60" w:type="dxa"/>
              <w:left w:w="120" w:type="dxa"/>
              <w:bottom w:w="30" w:type="dxa"/>
              <w:right w:w="120" w:type="dxa"/>
            </w:tcMar>
          </w:tcPr>
          <w:p w14:paraId="0D995376">
            <w:pPr>
              <w:spacing w:before="120" w:after="120" w:line="288" w:lineRule="auto"/>
              <w:ind w:left="0"/>
              <w:jc w:val="left"/>
              <w:rPr>
                <w:color w:val="auto"/>
                <w:highlight w:val="none"/>
              </w:rPr>
            </w:pPr>
            <w:r>
              <w:rPr>
                <w:rFonts w:ascii="Arial" w:hAnsi="Arial" w:eastAsia="等线" w:cs="Arial"/>
                <w:color w:val="auto"/>
                <w:sz w:val="22"/>
                <w:highlight w:val="none"/>
              </w:rPr>
              <w:t>显卡-显示芯片核心频率</w:t>
            </w:r>
          </w:p>
        </w:tc>
        <w:tc>
          <w:tcPr>
            <w:tcW w:w="2760" w:type="dxa"/>
            <w:tcMar>
              <w:top w:w="60" w:type="dxa"/>
              <w:left w:w="120" w:type="dxa"/>
              <w:bottom w:w="30" w:type="dxa"/>
              <w:right w:w="120" w:type="dxa"/>
            </w:tcMar>
          </w:tcPr>
          <w:p w14:paraId="53E8FD36">
            <w:pPr>
              <w:spacing w:before="120" w:after="120" w:line="288" w:lineRule="auto"/>
              <w:ind w:left="0"/>
              <w:jc w:val="left"/>
              <w:rPr>
                <w:color w:val="auto"/>
                <w:highlight w:val="none"/>
              </w:rPr>
            </w:pPr>
            <w:r>
              <w:rPr>
                <w:rFonts w:ascii="Arial" w:hAnsi="Arial" w:eastAsia="等线" w:cs="Arial"/>
                <w:color w:val="auto"/>
                <w:sz w:val="22"/>
                <w:highlight w:val="none"/>
              </w:rPr>
              <w:t>≥1550MHz（RTX 3050 4G）</w:t>
            </w:r>
          </w:p>
        </w:tc>
      </w:tr>
      <w:tr w14:paraId="24C6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D4E9E4B">
            <w:pPr>
              <w:spacing w:before="120" w:after="120" w:line="288" w:lineRule="auto"/>
              <w:ind w:left="0"/>
              <w:jc w:val="left"/>
              <w:rPr>
                <w:color w:val="auto"/>
                <w:highlight w:val="none"/>
              </w:rPr>
            </w:pPr>
            <w:r>
              <w:rPr>
                <w:rFonts w:ascii="Arial" w:hAnsi="Arial" w:eastAsia="等线" w:cs="Arial"/>
                <w:color w:val="auto"/>
                <w:sz w:val="22"/>
                <w:highlight w:val="none"/>
              </w:rPr>
              <w:t>46</w:t>
            </w:r>
          </w:p>
        </w:tc>
        <w:tc>
          <w:tcPr>
            <w:tcW w:w="2760" w:type="dxa"/>
            <w:tcMar>
              <w:top w:w="60" w:type="dxa"/>
              <w:left w:w="120" w:type="dxa"/>
              <w:bottom w:w="30" w:type="dxa"/>
              <w:right w:w="120" w:type="dxa"/>
            </w:tcMar>
          </w:tcPr>
          <w:p w14:paraId="3DCA5E9A">
            <w:pPr>
              <w:spacing w:before="120" w:after="120" w:line="288" w:lineRule="auto"/>
              <w:ind w:left="0"/>
              <w:jc w:val="left"/>
              <w:rPr>
                <w:color w:val="auto"/>
                <w:highlight w:val="none"/>
              </w:rPr>
            </w:pPr>
            <w:r>
              <w:rPr>
                <w:rFonts w:ascii="Arial" w:hAnsi="Arial" w:eastAsia="等线" w:cs="Arial"/>
                <w:color w:val="auto"/>
                <w:sz w:val="22"/>
                <w:highlight w:val="none"/>
              </w:rPr>
              <w:t>显卡-显存等效频率</w:t>
            </w:r>
          </w:p>
        </w:tc>
        <w:tc>
          <w:tcPr>
            <w:tcW w:w="2760" w:type="dxa"/>
            <w:tcMar>
              <w:top w:w="60" w:type="dxa"/>
              <w:left w:w="120" w:type="dxa"/>
              <w:bottom w:w="30" w:type="dxa"/>
              <w:right w:w="120" w:type="dxa"/>
            </w:tcMar>
          </w:tcPr>
          <w:p w14:paraId="38FC5E82">
            <w:pPr>
              <w:spacing w:before="120" w:after="120" w:line="288" w:lineRule="auto"/>
              <w:ind w:left="0"/>
              <w:jc w:val="left"/>
              <w:rPr>
                <w:color w:val="auto"/>
                <w:highlight w:val="none"/>
              </w:rPr>
            </w:pPr>
            <w:r>
              <w:rPr>
                <w:rFonts w:ascii="Arial" w:hAnsi="Arial" w:eastAsia="等线" w:cs="Arial"/>
                <w:color w:val="auto"/>
                <w:sz w:val="22"/>
                <w:highlight w:val="none"/>
              </w:rPr>
              <w:t>≥6000MT/s</w:t>
            </w:r>
          </w:p>
        </w:tc>
      </w:tr>
      <w:tr w14:paraId="2592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AEE81C6">
            <w:pPr>
              <w:spacing w:before="120" w:after="120" w:line="288" w:lineRule="auto"/>
              <w:ind w:left="0"/>
              <w:jc w:val="left"/>
              <w:rPr>
                <w:color w:val="auto"/>
                <w:highlight w:val="none"/>
              </w:rPr>
            </w:pPr>
            <w:r>
              <w:rPr>
                <w:rFonts w:ascii="Arial" w:hAnsi="Arial" w:eastAsia="等线" w:cs="Arial"/>
                <w:color w:val="auto"/>
                <w:sz w:val="22"/>
                <w:highlight w:val="none"/>
              </w:rPr>
              <w:t>47</w:t>
            </w:r>
          </w:p>
        </w:tc>
        <w:tc>
          <w:tcPr>
            <w:tcW w:w="2760" w:type="dxa"/>
            <w:tcMar>
              <w:top w:w="60" w:type="dxa"/>
              <w:left w:w="120" w:type="dxa"/>
              <w:bottom w:w="30" w:type="dxa"/>
              <w:right w:w="120" w:type="dxa"/>
            </w:tcMar>
          </w:tcPr>
          <w:p w14:paraId="6C390C57">
            <w:pPr>
              <w:spacing w:before="120" w:after="120" w:line="288" w:lineRule="auto"/>
              <w:ind w:left="0"/>
              <w:jc w:val="left"/>
              <w:rPr>
                <w:color w:val="auto"/>
                <w:highlight w:val="none"/>
              </w:rPr>
            </w:pPr>
            <w:r>
              <w:rPr>
                <w:rFonts w:ascii="Arial" w:hAnsi="Arial" w:eastAsia="等线" w:cs="Arial"/>
                <w:color w:val="auto"/>
                <w:sz w:val="22"/>
                <w:highlight w:val="none"/>
              </w:rPr>
              <w:t>显卡-显存位宽</w:t>
            </w:r>
          </w:p>
        </w:tc>
        <w:tc>
          <w:tcPr>
            <w:tcW w:w="2760" w:type="dxa"/>
            <w:tcMar>
              <w:top w:w="60" w:type="dxa"/>
              <w:left w:w="120" w:type="dxa"/>
              <w:bottom w:w="30" w:type="dxa"/>
              <w:right w:w="120" w:type="dxa"/>
            </w:tcMar>
          </w:tcPr>
          <w:p w14:paraId="2A9EC395">
            <w:pPr>
              <w:spacing w:before="120" w:after="120" w:line="288" w:lineRule="auto"/>
              <w:ind w:left="0"/>
              <w:jc w:val="left"/>
              <w:rPr>
                <w:color w:val="auto"/>
                <w:highlight w:val="none"/>
              </w:rPr>
            </w:pPr>
            <w:r>
              <w:rPr>
                <w:rFonts w:ascii="Arial" w:hAnsi="Arial" w:eastAsia="等线" w:cs="Arial"/>
                <w:color w:val="auto"/>
                <w:sz w:val="22"/>
                <w:highlight w:val="none"/>
              </w:rPr>
              <w:t>≥128Bit</w:t>
            </w:r>
          </w:p>
        </w:tc>
      </w:tr>
      <w:tr w14:paraId="1011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90B16D">
            <w:pPr>
              <w:spacing w:before="120" w:after="120" w:line="288" w:lineRule="auto"/>
              <w:ind w:left="0"/>
              <w:jc w:val="left"/>
              <w:rPr>
                <w:color w:val="auto"/>
                <w:highlight w:val="none"/>
              </w:rPr>
            </w:pPr>
            <w:r>
              <w:rPr>
                <w:rFonts w:ascii="Arial" w:hAnsi="Arial" w:eastAsia="等线" w:cs="Arial"/>
                <w:color w:val="auto"/>
                <w:sz w:val="22"/>
                <w:highlight w:val="none"/>
              </w:rPr>
              <w:t>48</w:t>
            </w:r>
          </w:p>
        </w:tc>
        <w:tc>
          <w:tcPr>
            <w:tcW w:w="2760" w:type="dxa"/>
            <w:tcMar>
              <w:top w:w="60" w:type="dxa"/>
              <w:left w:w="120" w:type="dxa"/>
              <w:bottom w:w="30" w:type="dxa"/>
              <w:right w:w="120" w:type="dxa"/>
            </w:tcMar>
          </w:tcPr>
          <w:p w14:paraId="73F16781">
            <w:pPr>
              <w:spacing w:before="120" w:after="120" w:line="288" w:lineRule="auto"/>
              <w:ind w:left="0"/>
              <w:jc w:val="left"/>
              <w:rPr>
                <w:color w:val="auto"/>
                <w:highlight w:val="none"/>
              </w:rPr>
            </w:pPr>
            <w:r>
              <w:rPr>
                <w:rFonts w:ascii="Arial" w:hAnsi="Arial" w:eastAsia="等线" w:cs="Arial"/>
                <w:color w:val="auto"/>
                <w:sz w:val="22"/>
                <w:highlight w:val="none"/>
              </w:rPr>
              <w:t>显卡-显存容量</w:t>
            </w:r>
          </w:p>
        </w:tc>
        <w:tc>
          <w:tcPr>
            <w:tcW w:w="2760" w:type="dxa"/>
            <w:tcMar>
              <w:top w:w="60" w:type="dxa"/>
              <w:left w:w="120" w:type="dxa"/>
              <w:bottom w:w="30" w:type="dxa"/>
              <w:right w:w="120" w:type="dxa"/>
            </w:tcMar>
          </w:tcPr>
          <w:p w14:paraId="22FCB779">
            <w:pPr>
              <w:spacing w:before="120" w:after="120" w:line="288" w:lineRule="auto"/>
              <w:ind w:left="0"/>
              <w:jc w:val="left"/>
              <w:rPr>
                <w:color w:val="auto"/>
                <w:highlight w:val="none"/>
              </w:rPr>
            </w:pPr>
            <w:r>
              <w:rPr>
                <w:rFonts w:ascii="Arial" w:hAnsi="Arial" w:eastAsia="等线" w:cs="Arial"/>
                <w:color w:val="auto"/>
                <w:sz w:val="22"/>
                <w:highlight w:val="none"/>
              </w:rPr>
              <w:t>≥4GB</w:t>
            </w:r>
          </w:p>
        </w:tc>
      </w:tr>
      <w:tr w14:paraId="642A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B18D618">
            <w:pPr>
              <w:spacing w:before="120" w:after="120" w:line="288" w:lineRule="auto"/>
              <w:ind w:left="0"/>
              <w:jc w:val="left"/>
              <w:rPr>
                <w:color w:val="auto"/>
                <w:highlight w:val="none"/>
              </w:rPr>
            </w:pPr>
            <w:r>
              <w:rPr>
                <w:rFonts w:ascii="Arial" w:hAnsi="Arial" w:eastAsia="等线" w:cs="Arial"/>
                <w:color w:val="auto"/>
                <w:sz w:val="22"/>
                <w:highlight w:val="none"/>
              </w:rPr>
              <w:t>49</w:t>
            </w:r>
          </w:p>
        </w:tc>
        <w:tc>
          <w:tcPr>
            <w:tcW w:w="2760" w:type="dxa"/>
            <w:tcMar>
              <w:top w:w="60" w:type="dxa"/>
              <w:left w:w="120" w:type="dxa"/>
              <w:bottom w:w="30" w:type="dxa"/>
              <w:right w:w="120" w:type="dxa"/>
            </w:tcMar>
          </w:tcPr>
          <w:p w14:paraId="58A090F6">
            <w:pPr>
              <w:spacing w:before="120" w:after="120" w:line="288" w:lineRule="auto"/>
              <w:ind w:left="0"/>
              <w:jc w:val="left"/>
              <w:rPr>
                <w:color w:val="auto"/>
                <w:highlight w:val="none"/>
              </w:rPr>
            </w:pPr>
            <w:r>
              <w:rPr>
                <w:rFonts w:ascii="Arial" w:hAnsi="Arial" w:eastAsia="等线" w:cs="Arial"/>
                <w:color w:val="auto"/>
                <w:sz w:val="22"/>
                <w:highlight w:val="none"/>
              </w:rPr>
              <w:t>存储-机械硬盘单碟容量</w:t>
            </w:r>
          </w:p>
        </w:tc>
        <w:tc>
          <w:tcPr>
            <w:tcW w:w="2760" w:type="dxa"/>
            <w:tcMar>
              <w:top w:w="60" w:type="dxa"/>
              <w:left w:w="120" w:type="dxa"/>
              <w:bottom w:w="30" w:type="dxa"/>
              <w:right w:w="120" w:type="dxa"/>
            </w:tcMar>
          </w:tcPr>
          <w:p w14:paraId="3423310A">
            <w:pPr>
              <w:spacing w:before="120" w:after="120" w:line="288" w:lineRule="auto"/>
              <w:ind w:left="0"/>
              <w:jc w:val="left"/>
              <w:rPr>
                <w:color w:val="auto"/>
                <w:highlight w:val="none"/>
              </w:rPr>
            </w:pPr>
            <w:r>
              <w:rPr>
                <w:rFonts w:ascii="Arial" w:hAnsi="Arial" w:eastAsia="等线" w:cs="Arial"/>
                <w:color w:val="auto"/>
                <w:sz w:val="22"/>
                <w:highlight w:val="none"/>
              </w:rPr>
              <w:t>不涉及（无机械硬盘）</w:t>
            </w:r>
          </w:p>
        </w:tc>
      </w:tr>
      <w:tr w14:paraId="29F0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8609F4F">
            <w:pPr>
              <w:spacing w:before="120" w:after="120" w:line="288" w:lineRule="auto"/>
              <w:ind w:left="0"/>
              <w:jc w:val="left"/>
              <w:rPr>
                <w:color w:val="auto"/>
                <w:highlight w:val="none"/>
              </w:rPr>
            </w:pPr>
            <w:r>
              <w:rPr>
                <w:rFonts w:ascii="Arial" w:hAnsi="Arial" w:eastAsia="等线" w:cs="Arial"/>
                <w:color w:val="auto"/>
                <w:sz w:val="22"/>
                <w:highlight w:val="none"/>
              </w:rPr>
              <w:t>50</w:t>
            </w:r>
          </w:p>
        </w:tc>
        <w:tc>
          <w:tcPr>
            <w:tcW w:w="2760" w:type="dxa"/>
            <w:tcMar>
              <w:top w:w="60" w:type="dxa"/>
              <w:left w:w="120" w:type="dxa"/>
              <w:bottom w:w="30" w:type="dxa"/>
              <w:right w:w="120" w:type="dxa"/>
            </w:tcMar>
          </w:tcPr>
          <w:p w14:paraId="1A70B23E">
            <w:pPr>
              <w:spacing w:before="120" w:after="120" w:line="288" w:lineRule="auto"/>
              <w:ind w:left="0"/>
              <w:jc w:val="left"/>
              <w:rPr>
                <w:color w:val="auto"/>
                <w:highlight w:val="none"/>
              </w:rPr>
            </w:pPr>
            <w:r>
              <w:rPr>
                <w:rFonts w:ascii="Arial" w:hAnsi="Arial" w:eastAsia="等线" w:cs="Arial"/>
                <w:color w:val="auto"/>
                <w:sz w:val="22"/>
                <w:highlight w:val="none"/>
              </w:rPr>
              <w:t>显示屏可视角度</w:t>
            </w:r>
          </w:p>
        </w:tc>
        <w:tc>
          <w:tcPr>
            <w:tcW w:w="2760" w:type="dxa"/>
            <w:tcMar>
              <w:top w:w="60" w:type="dxa"/>
              <w:left w:w="120" w:type="dxa"/>
              <w:bottom w:w="30" w:type="dxa"/>
              <w:right w:w="120" w:type="dxa"/>
            </w:tcMar>
          </w:tcPr>
          <w:p w14:paraId="75886E52">
            <w:pPr>
              <w:spacing w:before="120" w:after="120" w:line="288" w:lineRule="auto"/>
              <w:ind w:left="0"/>
              <w:jc w:val="left"/>
              <w:rPr>
                <w:color w:val="auto"/>
                <w:highlight w:val="none"/>
              </w:rPr>
            </w:pPr>
            <w:r>
              <w:rPr>
                <w:rFonts w:ascii="Arial" w:hAnsi="Arial" w:eastAsia="等线" w:cs="Arial"/>
                <w:color w:val="auto"/>
                <w:sz w:val="22"/>
                <w:highlight w:val="none"/>
              </w:rPr>
              <w:t>≥178°</w:t>
            </w:r>
          </w:p>
        </w:tc>
      </w:tr>
      <w:tr w14:paraId="209E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0955DAD">
            <w:pPr>
              <w:spacing w:before="120" w:after="120" w:line="288" w:lineRule="auto"/>
              <w:ind w:left="0"/>
              <w:jc w:val="left"/>
              <w:rPr>
                <w:color w:val="auto"/>
                <w:highlight w:val="none"/>
              </w:rPr>
            </w:pPr>
            <w:r>
              <w:rPr>
                <w:rFonts w:ascii="Arial" w:hAnsi="Arial" w:eastAsia="等线" w:cs="Arial"/>
                <w:color w:val="auto"/>
                <w:sz w:val="22"/>
                <w:highlight w:val="none"/>
              </w:rPr>
              <w:t>51</w:t>
            </w:r>
          </w:p>
        </w:tc>
        <w:tc>
          <w:tcPr>
            <w:tcW w:w="2760" w:type="dxa"/>
            <w:tcMar>
              <w:top w:w="60" w:type="dxa"/>
              <w:left w:w="120" w:type="dxa"/>
              <w:bottom w:w="30" w:type="dxa"/>
              <w:right w:w="120" w:type="dxa"/>
            </w:tcMar>
          </w:tcPr>
          <w:p w14:paraId="00D686E7">
            <w:pPr>
              <w:spacing w:before="120" w:after="120" w:line="288" w:lineRule="auto"/>
              <w:ind w:left="0"/>
              <w:jc w:val="left"/>
              <w:rPr>
                <w:color w:val="auto"/>
                <w:highlight w:val="none"/>
              </w:rPr>
            </w:pPr>
            <w:r>
              <w:rPr>
                <w:rFonts w:ascii="Arial" w:hAnsi="Arial" w:eastAsia="等线" w:cs="Arial"/>
                <w:color w:val="auto"/>
                <w:sz w:val="22"/>
                <w:highlight w:val="none"/>
              </w:rPr>
              <w:t>显示屏-对比度</w:t>
            </w:r>
          </w:p>
        </w:tc>
        <w:tc>
          <w:tcPr>
            <w:tcW w:w="2760" w:type="dxa"/>
            <w:tcMar>
              <w:top w:w="60" w:type="dxa"/>
              <w:left w:w="120" w:type="dxa"/>
              <w:bottom w:w="30" w:type="dxa"/>
              <w:right w:w="120" w:type="dxa"/>
            </w:tcMar>
          </w:tcPr>
          <w:p w14:paraId="12EDEA9E">
            <w:pPr>
              <w:spacing w:before="120" w:after="120" w:line="288" w:lineRule="auto"/>
              <w:ind w:left="0"/>
              <w:jc w:val="left"/>
              <w:rPr>
                <w:color w:val="auto"/>
                <w:highlight w:val="none"/>
              </w:rPr>
            </w:pPr>
            <w:r>
              <w:rPr>
                <w:rFonts w:ascii="Arial" w:hAnsi="Arial" w:eastAsia="等线" w:cs="Arial"/>
                <w:color w:val="auto"/>
                <w:sz w:val="22"/>
                <w:highlight w:val="none"/>
              </w:rPr>
              <w:t>≥1000:1</w:t>
            </w:r>
          </w:p>
        </w:tc>
      </w:tr>
      <w:tr w14:paraId="4455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BAC4D60">
            <w:pPr>
              <w:spacing w:before="120" w:after="120" w:line="288" w:lineRule="auto"/>
              <w:ind w:left="0"/>
              <w:jc w:val="left"/>
              <w:rPr>
                <w:color w:val="auto"/>
                <w:highlight w:val="none"/>
              </w:rPr>
            </w:pPr>
            <w:r>
              <w:rPr>
                <w:rFonts w:ascii="Arial" w:hAnsi="Arial" w:eastAsia="等线" w:cs="Arial"/>
                <w:color w:val="auto"/>
                <w:sz w:val="22"/>
                <w:highlight w:val="none"/>
              </w:rPr>
              <w:t>52</w:t>
            </w:r>
          </w:p>
        </w:tc>
        <w:tc>
          <w:tcPr>
            <w:tcW w:w="2760" w:type="dxa"/>
            <w:tcMar>
              <w:top w:w="60" w:type="dxa"/>
              <w:left w:w="120" w:type="dxa"/>
              <w:bottom w:w="30" w:type="dxa"/>
              <w:right w:w="120" w:type="dxa"/>
            </w:tcMar>
          </w:tcPr>
          <w:p w14:paraId="59BC79F0">
            <w:pPr>
              <w:spacing w:before="120" w:after="120" w:line="288" w:lineRule="auto"/>
              <w:ind w:left="0"/>
              <w:jc w:val="left"/>
              <w:rPr>
                <w:color w:val="auto"/>
                <w:highlight w:val="none"/>
              </w:rPr>
            </w:pPr>
            <w:r>
              <w:rPr>
                <w:rFonts w:ascii="Arial" w:hAnsi="Arial" w:eastAsia="等线" w:cs="Arial"/>
                <w:color w:val="auto"/>
                <w:sz w:val="22"/>
                <w:highlight w:val="none"/>
              </w:rPr>
              <w:t>整机噪音-空闲状态下的声功率级</w:t>
            </w:r>
          </w:p>
        </w:tc>
        <w:tc>
          <w:tcPr>
            <w:tcW w:w="2760" w:type="dxa"/>
            <w:tcMar>
              <w:top w:w="60" w:type="dxa"/>
              <w:left w:w="120" w:type="dxa"/>
              <w:bottom w:w="30" w:type="dxa"/>
              <w:right w:w="120" w:type="dxa"/>
            </w:tcMar>
          </w:tcPr>
          <w:p w14:paraId="307974FE">
            <w:pPr>
              <w:spacing w:before="120" w:after="120" w:line="288" w:lineRule="auto"/>
              <w:ind w:left="0"/>
              <w:jc w:val="left"/>
              <w:rPr>
                <w:color w:val="auto"/>
                <w:highlight w:val="none"/>
              </w:rPr>
            </w:pPr>
            <w:r>
              <w:rPr>
                <w:rFonts w:ascii="Arial" w:hAnsi="Arial" w:eastAsia="等线" w:cs="Arial"/>
                <w:color w:val="auto"/>
                <w:sz w:val="22"/>
                <w:highlight w:val="none"/>
              </w:rPr>
              <w:t>≤5Bel</w:t>
            </w:r>
          </w:p>
        </w:tc>
      </w:tr>
      <w:tr w14:paraId="2BAB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9F70E24">
            <w:pPr>
              <w:spacing w:before="120" w:after="120" w:line="288" w:lineRule="auto"/>
              <w:ind w:left="0"/>
              <w:jc w:val="left"/>
              <w:rPr>
                <w:color w:val="auto"/>
                <w:highlight w:val="none"/>
              </w:rPr>
            </w:pPr>
            <w:r>
              <w:rPr>
                <w:rFonts w:ascii="Arial" w:hAnsi="Arial" w:eastAsia="等线" w:cs="Arial"/>
                <w:color w:val="auto"/>
                <w:sz w:val="22"/>
                <w:highlight w:val="none"/>
              </w:rPr>
              <w:t>53</w:t>
            </w:r>
          </w:p>
        </w:tc>
        <w:tc>
          <w:tcPr>
            <w:tcW w:w="2760" w:type="dxa"/>
            <w:tcMar>
              <w:top w:w="60" w:type="dxa"/>
              <w:left w:w="120" w:type="dxa"/>
              <w:bottom w:w="30" w:type="dxa"/>
              <w:right w:w="120" w:type="dxa"/>
            </w:tcMar>
          </w:tcPr>
          <w:p w14:paraId="06336299">
            <w:pPr>
              <w:spacing w:before="120" w:after="120" w:line="288" w:lineRule="auto"/>
              <w:ind w:left="0"/>
              <w:jc w:val="left"/>
              <w:rPr>
                <w:color w:val="auto"/>
                <w:highlight w:val="none"/>
              </w:rPr>
            </w:pPr>
            <w:r>
              <w:rPr>
                <w:rFonts w:ascii="Arial" w:hAnsi="Arial" w:eastAsia="等线" w:cs="Arial"/>
                <w:color w:val="auto"/>
                <w:sz w:val="22"/>
                <w:highlight w:val="none"/>
              </w:rPr>
              <w:t>稳定性</w:t>
            </w:r>
          </w:p>
        </w:tc>
        <w:tc>
          <w:tcPr>
            <w:tcW w:w="2760" w:type="dxa"/>
            <w:tcMar>
              <w:top w:w="60" w:type="dxa"/>
              <w:left w:w="120" w:type="dxa"/>
              <w:bottom w:w="30" w:type="dxa"/>
              <w:right w:w="120" w:type="dxa"/>
            </w:tcMar>
          </w:tcPr>
          <w:p w14:paraId="793280BC">
            <w:pPr>
              <w:spacing w:before="120" w:after="120" w:line="288" w:lineRule="auto"/>
              <w:ind w:left="0"/>
              <w:jc w:val="left"/>
              <w:rPr>
                <w:color w:val="auto"/>
                <w:highlight w:val="none"/>
              </w:rPr>
            </w:pPr>
            <w:r>
              <w:rPr>
                <w:rFonts w:ascii="Arial" w:hAnsi="Arial" w:eastAsia="等线" w:cs="Arial"/>
                <w:color w:val="auto"/>
                <w:sz w:val="22"/>
                <w:highlight w:val="none"/>
              </w:rPr>
              <w:t>所投台式计算机平均无故障时间≥5万小时</w:t>
            </w:r>
          </w:p>
        </w:tc>
      </w:tr>
    </w:tbl>
    <w:p w14:paraId="4648C9B3">
      <w:pPr>
        <w:spacing w:before="120" w:after="120" w:line="288" w:lineRule="auto"/>
        <w:ind w:left="0"/>
        <w:jc w:val="left"/>
        <w:rPr>
          <w:color w:val="auto"/>
          <w:highlight w:val="none"/>
        </w:rPr>
      </w:pPr>
      <w:r>
        <w:rPr>
          <w:rFonts w:ascii="Arial" w:hAnsi="Arial" w:eastAsia="等线" w:cs="Arial"/>
          <w:color w:val="auto"/>
          <w:sz w:val="22"/>
          <w:highlight w:val="none"/>
        </w:rPr>
        <w:t>说明：</w:t>
      </w:r>
    </w:p>
    <w:p w14:paraId="16B9C7E8">
      <w:pPr>
        <w:rPr>
          <w:rFonts w:hint="eastAsia" w:ascii="华文仿宋" w:hAnsi="华文仿宋" w:eastAsia="华文仿宋" w:cs="华文仿宋"/>
          <w:color w:val="auto"/>
          <w:sz w:val="30"/>
          <w:szCs w:val="30"/>
          <w:highlight w:val="none"/>
        </w:rPr>
      </w:pPr>
      <w:r>
        <w:rPr>
          <w:rFonts w:ascii="Arial" w:hAnsi="Arial" w:eastAsia="等线" w:cs="Arial"/>
          <w:color w:val="auto"/>
          <w:sz w:val="22"/>
          <w:highlight w:val="none"/>
        </w:rPr>
        <w:t>所有设备须为原厂全新整机，禁止组装机、翻新机，投标人须提供售后服务承诺函。</w:t>
      </w:r>
    </w:p>
    <w:p w14:paraId="331D9960">
      <w:pPr>
        <w:pStyle w:val="56"/>
        <w:snapToGrid w:val="0"/>
        <w:spacing w:line="360" w:lineRule="auto"/>
        <w:textAlignment w:val="auto"/>
        <w:rPr>
          <w:rFonts w:hint="eastAsia" w:ascii="华文中宋" w:hAnsi="华文中宋" w:eastAsia="华文中宋" w:cs="华文中宋"/>
          <w:b/>
          <w:color w:val="auto"/>
          <w:highlight w:val="none"/>
        </w:rPr>
      </w:pPr>
    </w:p>
    <w:p w14:paraId="076808D1">
      <w:pPr>
        <w:pStyle w:val="56"/>
        <w:snapToGrid w:val="0"/>
        <w:spacing w:line="360" w:lineRule="auto"/>
        <w:textAlignment w:val="auto"/>
        <w:rPr>
          <w:rFonts w:ascii="华文中宋" w:hAnsi="华文中宋" w:eastAsia="华文中宋" w:cs="华文中宋"/>
          <w:b/>
          <w:color w:val="auto"/>
          <w:highlight w:val="none"/>
        </w:rPr>
      </w:pPr>
      <w:r>
        <w:rPr>
          <w:rFonts w:hint="eastAsia" w:ascii="华文中宋" w:hAnsi="华文中宋" w:eastAsia="华文中宋" w:cs="华文中宋"/>
          <w:b/>
          <w:color w:val="auto"/>
          <w:highlight w:val="none"/>
        </w:rPr>
        <w:t>其他</w:t>
      </w:r>
    </w:p>
    <w:p w14:paraId="7815D063">
      <w:pPr>
        <w:pStyle w:val="56"/>
        <w:snapToGrid w:val="0"/>
        <w:spacing w:line="360" w:lineRule="auto"/>
        <w:ind w:firstLine="420" w:firstLineChars="200"/>
        <w:textAlignment w:val="auto"/>
        <w:rPr>
          <w:rFonts w:ascii="华文中宋" w:hAnsi="华文中宋" w:eastAsia="华文中宋" w:cs="华文中宋"/>
          <w:color w:val="auto"/>
          <w:highlight w:val="none"/>
        </w:rPr>
      </w:pPr>
      <w:r>
        <w:rPr>
          <w:rFonts w:hint="eastAsia" w:ascii="华文中宋" w:hAnsi="华文中宋" w:eastAsia="华文中宋" w:cs="华文中宋"/>
          <w:color w:val="auto"/>
          <w:highlight w:val="none"/>
        </w:rPr>
        <w:t>投标人须保持登陆山西政府采购平台，随时准备对评标委员会在平台上的询问予以答复，如在评标委员会预留时间内未答复的，后果由投标人自行承担。</w:t>
      </w:r>
    </w:p>
    <w:p w14:paraId="3B2EA855">
      <w:pPr>
        <w:rPr>
          <w:rFonts w:ascii="华文中宋" w:hAnsi="华文中宋" w:eastAsia="华文中宋"/>
          <w:color w:val="auto"/>
          <w:szCs w:val="21"/>
          <w:highlight w:val="none"/>
        </w:rPr>
      </w:pPr>
      <w:bookmarkStart w:id="65" w:name="_Toc352761948"/>
      <w:bookmarkStart w:id="66" w:name="_Toc424378696"/>
    </w:p>
    <w:p w14:paraId="08C47446">
      <w:pPr>
        <w:pStyle w:val="53"/>
        <w:pageBreakBefore/>
        <w:numPr>
          <w:ilvl w:val="0"/>
          <w:numId w:val="0"/>
        </w:numPr>
        <w:snapToGrid w:val="0"/>
        <w:spacing w:before="0" w:after="0"/>
        <w:rPr>
          <w:rFonts w:ascii="华文中宋" w:hAnsi="华文中宋" w:eastAsia="华文中宋"/>
          <w:b/>
          <w:color w:val="auto"/>
          <w:highlight w:val="none"/>
        </w:rPr>
      </w:pPr>
      <w:bookmarkStart w:id="67" w:name="_Toc28436"/>
      <w:bookmarkStart w:id="68" w:name="_Toc20209"/>
      <w:r>
        <w:rPr>
          <w:rFonts w:hint="eastAsia" w:ascii="华文中宋" w:hAnsi="华文中宋" w:eastAsia="华文中宋"/>
          <w:color w:val="auto"/>
          <w:spacing w:val="20"/>
          <w:szCs w:val="28"/>
          <w:highlight w:val="none"/>
        </w:rPr>
        <w:t>第五部分</w:t>
      </w:r>
      <w:bookmarkEnd w:id="65"/>
      <w:bookmarkEnd w:id="66"/>
      <w:r>
        <w:rPr>
          <w:rFonts w:hint="eastAsia" w:ascii="华文中宋" w:hAnsi="华文中宋" w:eastAsia="华文中宋"/>
          <w:color w:val="auto"/>
          <w:spacing w:val="20"/>
          <w:szCs w:val="28"/>
          <w:highlight w:val="none"/>
        </w:rPr>
        <w:t xml:space="preserve">  资格审查内容及标准</w:t>
      </w:r>
      <w:bookmarkEnd w:id="67"/>
      <w:bookmarkEnd w:id="68"/>
      <w:bookmarkStart w:id="69" w:name="_Toc400718590"/>
    </w:p>
    <w:p w14:paraId="7EAFCE26">
      <w:pPr>
        <w:pStyle w:val="56"/>
        <w:snapToGrid w:val="0"/>
        <w:spacing w:line="480" w:lineRule="exact"/>
        <w:rPr>
          <w:rFonts w:ascii="华文中宋" w:hAnsi="华文中宋" w:eastAsia="华文中宋"/>
          <w:b/>
          <w:color w:val="auto"/>
          <w:highlight w:val="none"/>
        </w:rPr>
      </w:pPr>
      <w:r>
        <w:rPr>
          <w:rFonts w:hint="eastAsia" w:ascii="华文中宋" w:hAnsi="华文中宋" w:eastAsia="华文中宋"/>
          <w:b/>
          <w:color w:val="auto"/>
          <w:highlight w:val="none"/>
        </w:rPr>
        <w:t>资格审查内容及标准</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659"/>
        <w:gridCol w:w="5387"/>
      </w:tblGrid>
      <w:tr w14:paraId="34AA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9E17251">
            <w:pPr>
              <w:jc w:val="center"/>
              <w:rPr>
                <w:color w:val="auto"/>
                <w:highlight w:val="none"/>
              </w:rPr>
            </w:pPr>
            <w:r>
              <w:rPr>
                <w:rFonts w:hint="eastAsia" w:ascii="华文中宋" w:hAnsi="华文中宋" w:eastAsia="华文中宋"/>
                <w:color w:val="auto"/>
                <w:highlight w:val="none"/>
              </w:rPr>
              <w:t>序号</w:t>
            </w:r>
          </w:p>
        </w:tc>
        <w:tc>
          <w:tcPr>
            <w:tcW w:w="2659" w:type="dxa"/>
            <w:vAlign w:val="center"/>
          </w:tcPr>
          <w:p w14:paraId="4851EBC2">
            <w:pPr>
              <w:jc w:val="center"/>
              <w:rPr>
                <w:color w:val="auto"/>
                <w:highlight w:val="none"/>
              </w:rPr>
            </w:pPr>
            <w:r>
              <w:rPr>
                <w:rFonts w:hint="eastAsia" w:ascii="华文中宋" w:hAnsi="华文中宋" w:eastAsia="华文中宋"/>
                <w:color w:val="auto"/>
                <w:highlight w:val="none"/>
              </w:rPr>
              <w:t>内容</w:t>
            </w:r>
          </w:p>
        </w:tc>
        <w:tc>
          <w:tcPr>
            <w:tcW w:w="5387" w:type="dxa"/>
            <w:vAlign w:val="center"/>
          </w:tcPr>
          <w:p w14:paraId="04FD9502">
            <w:pPr>
              <w:jc w:val="center"/>
              <w:rPr>
                <w:color w:val="auto"/>
                <w:highlight w:val="none"/>
              </w:rPr>
            </w:pPr>
            <w:r>
              <w:rPr>
                <w:rFonts w:hint="eastAsia" w:ascii="华文中宋" w:hAnsi="华文中宋" w:eastAsia="华文中宋"/>
                <w:color w:val="auto"/>
                <w:highlight w:val="none"/>
              </w:rPr>
              <w:t>标准</w:t>
            </w:r>
          </w:p>
        </w:tc>
      </w:tr>
      <w:tr w14:paraId="393C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9DB60DC">
            <w:pPr>
              <w:jc w:val="center"/>
              <w:rPr>
                <w:color w:val="auto"/>
                <w:highlight w:val="none"/>
              </w:rPr>
            </w:pPr>
            <w:r>
              <w:rPr>
                <w:rFonts w:ascii="华文中宋" w:hAnsi="华文中宋" w:eastAsia="华文中宋"/>
                <w:color w:val="auto"/>
                <w:highlight w:val="none"/>
              </w:rPr>
              <w:t>1</w:t>
            </w:r>
          </w:p>
        </w:tc>
        <w:tc>
          <w:tcPr>
            <w:tcW w:w="2659" w:type="dxa"/>
            <w:vAlign w:val="center"/>
          </w:tcPr>
          <w:p w14:paraId="3CB9EA17">
            <w:pPr>
              <w:rPr>
                <w:color w:val="auto"/>
                <w:highlight w:val="none"/>
              </w:rPr>
            </w:pPr>
            <w:r>
              <w:rPr>
                <w:rFonts w:hint="eastAsia" w:ascii="华文中宋" w:hAnsi="华文中宋" w:eastAsia="华文中宋"/>
                <w:color w:val="auto"/>
                <w:highlight w:val="none"/>
              </w:rPr>
              <w:t>投标人代表的证明</w:t>
            </w:r>
          </w:p>
        </w:tc>
        <w:tc>
          <w:tcPr>
            <w:tcW w:w="5387" w:type="dxa"/>
          </w:tcPr>
          <w:p w14:paraId="6FE117A6">
            <w:pPr>
              <w:ind w:firstLine="420" w:firstLineChars="200"/>
              <w:rPr>
                <w:color w:val="auto"/>
                <w:highlight w:val="none"/>
              </w:rPr>
            </w:pPr>
            <w:r>
              <w:rPr>
                <w:rFonts w:hint="eastAsia" w:ascii="华文中宋" w:hAnsi="华文中宋" w:eastAsia="华文中宋"/>
                <w:color w:val="auto"/>
                <w:highlight w:val="none"/>
              </w:rPr>
              <w:t>法定代表人（负责人）参加投标的，提供“法定代表人（负责人）证明书”</w:t>
            </w:r>
          </w:p>
          <w:p w14:paraId="3DC06CE0">
            <w:pPr>
              <w:ind w:firstLine="420" w:firstLineChars="200"/>
              <w:rPr>
                <w:color w:val="auto"/>
                <w:highlight w:val="none"/>
              </w:rPr>
            </w:pPr>
            <w:r>
              <w:rPr>
                <w:rFonts w:hint="eastAsia" w:ascii="华文中宋" w:hAnsi="华文中宋" w:eastAsia="华文中宋"/>
                <w:color w:val="auto"/>
                <w:highlight w:val="none"/>
              </w:rPr>
              <w:t>委托代理人参加投标的，提供“法定代表人（负责人）授权委托书”</w:t>
            </w:r>
          </w:p>
          <w:p w14:paraId="66D5DE97">
            <w:pPr>
              <w:ind w:firstLine="420" w:firstLineChars="200"/>
              <w:rPr>
                <w:color w:val="auto"/>
                <w:highlight w:val="none"/>
              </w:rPr>
            </w:pPr>
            <w:r>
              <w:rPr>
                <w:rFonts w:hint="eastAsia" w:ascii="华文中宋" w:hAnsi="华文中宋" w:eastAsia="华文中宋"/>
                <w:color w:val="auto"/>
                <w:highlight w:val="none"/>
              </w:rPr>
              <w:t>自然人参加投标的，提供个人身份证明扫描件</w:t>
            </w:r>
          </w:p>
          <w:p w14:paraId="71CED234">
            <w:pPr>
              <w:ind w:firstLine="420" w:firstLineChars="200"/>
              <w:rPr>
                <w:b/>
                <w:color w:val="auto"/>
                <w:highlight w:val="none"/>
              </w:rPr>
            </w:pPr>
            <w:r>
              <w:rPr>
                <w:rFonts w:hint="eastAsia" w:ascii="华文中宋" w:hAnsi="华文中宋" w:eastAsia="华文中宋"/>
                <w:b/>
                <w:color w:val="auto"/>
                <w:highlight w:val="none"/>
              </w:rPr>
              <w:t>内容齐全。</w:t>
            </w:r>
          </w:p>
        </w:tc>
      </w:tr>
      <w:tr w14:paraId="552E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8B6DBEF">
            <w:pPr>
              <w:jc w:val="center"/>
              <w:rPr>
                <w:rFonts w:ascii="华文中宋" w:hAnsi="华文中宋" w:eastAsia="华文中宋"/>
                <w:color w:val="auto"/>
                <w:highlight w:val="none"/>
              </w:rPr>
            </w:pPr>
            <w:r>
              <w:rPr>
                <w:rFonts w:ascii="华文中宋" w:hAnsi="华文中宋" w:eastAsia="华文中宋"/>
                <w:color w:val="auto"/>
                <w:highlight w:val="none"/>
              </w:rPr>
              <w:t>2</w:t>
            </w:r>
          </w:p>
        </w:tc>
        <w:tc>
          <w:tcPr>
            <w:tcW w:w="2659" w:type="dxa"/>
            <w:vAlign w:val="center"/>
          </w:tcPr>
          <w:p w14:paraId="41D53E7E">
            <w:pPr>
              <w:rPr>
                <w:rFonts w:ascii="华文中宋" w:hAnsi="华文中宋" w:eastAsia="华文中宋"/>
                <w:color w:val="auto"/>
                <w:highlight w:val="none"/>
              </w:rPr>
            </w:pPr>
            <w:r>
              <w:rPr>
                <w:rFonts w:hint="eastAsia" w:ascii="华文中宋" w:hAnsi="华文中宋" w:eastAsia="华文中宋"/>
                <w:color w:val="auto"/>
                <w:highlight w:val="none"/>
              </w:rPr>
              <w:t>投标函</w:t>
            </w:r>
          </w:p>
        </w:tc>
        <w:tc>
          <w:tcPr>
            <w:tcW w:w="5387" w:type="dxa"/>
          </w:tcPr>
          <w:p w14:paraId="5147CADB">
            <w:pPr>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《投标函》</w:t>
            </w:r>
            <w:r>
              <w:rPr>
                <w:rFonts w:hint="eastAsia" w:ascii="华文中宋" w:hAnsi="华文中宋" w:eastAsia="华文中宋"/>
                <w:b/>
                <w:color w:val="auto"/>
                <w:highlight w:val="none"/>
              </w:rPr>
              <w:t>内容齐全，电子印章符合要求。</w:t>
            </w:r>
          </w:p>
        </w:tc>
      </w:tr>
      <w:tr w14:paraId="3F64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FFA9A5A">
            <w:pPr>
              <w:jc w:val="center"/>
              <w:rPr>
                <w:color w:val="auto"/>
                <w:highlight w:val="none"/>
              </w:rPr>
            </w:pPr>
            <w:r>
              <w:rPr>
                <w:rFonts w:hint="eastAsia" w:ascii="华文中宋" w:hAnsi="华文中宋" w:eastAsia="华文中宋"/>
                <w:color w:val="auto"/>
                <w:highlight w:val="none"/>
              </w:rPr>
              <w:t>3</w:t>
            </w:r>
          </w:p>
        </w:tc>
        <w:tc>
          <w:tcPr>
            <w:tcW w:w="2659" w:type="dxa"/>
            <w:vAlign w:val="center"/>
          </w:tcPr>
          <w:p w14:paraId="1DD14515">
            <w:pPr>
              <w:rPr>
                <w:rFonts w:hint="eastAsia" w:eastAsia="华文中宋"/>
                <w:color w:val="auto"/>
                <w:highlight w:val="none"/>
                <w:lang w:eastAsia="zh-CN"/>
              </w:rPr>
            </w:pPr>
            <w:r>
              <w:rPr>
                <w:rFonts w:hint="eastAsia" w:ascii="华文中宋" w:hAnsi="华文中宋" w:eastAsia="华文中宋"/>
                <w:color w:val="auto"/>
                <w:highlight w:val="none"/>
              </w:rPr>
              <w:t>具有独立承担民事责任的能力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具有健全的财务会计制度</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具有依法缴纳税收</w:t>
            </w:r>
            <w:r>
              <w:rPr>
                <w:rFonts w:hint="eastAsia" w:ascii="华文中宋" w:hAnsi="华文中宋" w:eastAsia="华文中宋"/>
                <w:color w:val="auto"/>
                <w:highlight w:val="none"/>
                <w:lang w:val="en-US" w:eastAsia="zh-CN"/>
              </w:rPr>
              <w:t>和</w:t>
            </w:r>
            <w:r>
              <w:rPr>
                <w:rFonts w:hint="eastAsia" w:ascii="华文中宋" w:hAnsi="华文中宋" w:eastAsia="华文中宋"/>
                <w:color w:val="auto"/>
                <w:highlight w:val="none"/>
              </w:rPr>
              <w:t>社会保障资金的良好记录</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具有履行合同的能力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参加政府采购活动前三年内，在经营活动中没有重大违法记录</w:t>
            </w:r>
          </w:p>
        </w:tc>
        <w:tc>
          <w:tcPr>
            <w:tcW w:w="5387" w:type="dxa"/>
            <w:vAlign w:val="center"/>
          </w:tcPr>
          <w:p w14:paraId="2956B77A">
            <w:pPr>
              <w:ind w:firstLine="420" w:firstLineChars="200"/>
              <w:jc w:val="both"/>
              <w:rPr>
                <w:rFonts w:hint="eastAsia" w:ascii="华文中宋" w:hAnsi="华文中宋" w:eastAsia="华文中宋"/>
                <w:color w:val="auto"/>
                <w:highlight w:val="none"/>
              </w:rPr>
            </w:pPr>
            <w:r>
              <w:rPr>
                <w:rFonts w:hint="eastAsia" w:ascii="华文中宋" w:hAnsi="华文中宋" w:eastAsia="华文中宋"/>
                <w:color w:val="auto"/>
                <w:highlight w:val="none"/>
              </w:rPr>
              <w:t>按照《政府集中采购供应商信用承诺书》格式填写，仅提供承诺书即可。</w:t>
            </w:r>
          </w:p>
          <w:p w14:paraId="56843BA2">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01AAC728">
            <w:pPr>
              <w:ind w:firstLine="420" w:firstLineChars="200"/>
              <w:jc w:val="both"/>
              <w:rPr>
                <w:b/>
                <w:color w:val="auto"/>
                <w:highlight w:val="none"/>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tc>
      </w:tr>
    </w:tbl>
    <w:p w14:paraId="13AB7F08">
      <w:pPr>
        <w:spacing w:line="360" w:lineRule="exact"/>
        <w:ind w:left="1050" w:hanging="1050" w:hangingChars="5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w:t>
      </w:r>
    </w:p>
    <w:p w14:paraId="43002A31">
      <w:pPr>
        <w:spacing w:line="360" w:lineRule="exact"/>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．资格检查的内容若有一项未提供或达不到检查标准，将导致其不具备投标资格，且不允许在开标后补正。</w:t>
      </w:r>
    </w:p>
    <w:p w14:paraId="0D136DA5">
      <w:pPr>
        <w:spacing w:line="360" w:lineRule="exact"/>
        <w:ind w:firstLine="420" w:firstLineChars="200"/>
        <w:rPr>
          <w:rFonts w:ascii="华文中宋" w:hAnsi="华文中宋" w:eastAsia="华文中宋"/>
          <w:color w:val="auto"/>
          <w:szCs w:val="21"/>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rPr>
        <w:t>．</w:t>
      </w:r>
      <w:r>
        <w:rPr>
          <w:rFonts w:hint="eastAsia" w:ascii="华文中宋" w:hAnsi="华文中宋" w:eastAsia="华文中宋"/>
          <w:color w:val="auto"/>
          <w:szCs w:val="21"/>
          <w:highlight w:val="none"/>
        </w:rPr>
        <w:t>依法免税或不需要缴纳社会保障金的投标人，应提供相应的证明文件</w:t>
      </w:r>
      <w:r>
        <w:rPr>
          <w:rFonts w:hint="eastAsia" w:ascii="华文中宋" w:hAnsi="华文中宋" w:eastAsia="华文中宋" w:cs="华文中宋"/>
          <w:color w:val="auto"/>
          <w:szCs w:val="21"/>
          <w:highlight w:val="none"/>
        </w:rPr>
        <w:t>扫描件加盖</w:t>
      </w:r>
      <w:r>
        <w:rPr>
          <w:rFonts w:hint="eastAsia" w:ascii="华文中宋" w:hAnsi="华文中宋" w:eastAsia="华文中宋" w:cs="华文中宋"/>
          <w:color w:val="auto"/>
          <w:szCs w:val="21"/>
          <w:highlight w:val="none"/>
          <w:lang w:eastAsia="zh-CN"/>
        </w:rPr>
        <w:t>企业电子公章</w:t>
      </w:r>
      <w:r>
        <w:rPr>
          <w:rFonts w:hint="eastAsia" w:ascii="华文中宋" w:hAnsi="华文中宋" w:eastAsia="华文中宋"/>
          <w:color w:val="auto"/>
          <w:szCs w:val="21"/>
          <w:highlight w:val="none"/>
        </w:rPr>
        <w:t>。</w:t>
      </w:r>
    </w:p>
    <w:p w14:paraId="6372B11F">
      <w:pPr>
        <w:spacing w:line="36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．投标人提供的其他材料，不作为资格检查的内容。</w:t>
      </w:r>
    </w:p>
    <w:p w14:paraId="40458120">
      <w:pPr>
        <w:pStyle w:val="53"/>
        <w:pageBreakBefore/>
        <w:numPr>
          <w:ilvl w:val="0"/>
          <w:numId w:val="0"/>
        </w:numPr>
        <w:snapToGrid w:val="0"/>
        <w:spacing w:before="0" w:after="0"/>
        <w:rPr>
          <w:rFonts w:ascii="华文中宋" w:hAnsi="华文中宋" w:eastAsia="华文中宋"/>
          <w:b/>
          <w:color w:val="auto"/>
          <w:highlight w:val="none"/>
        </w:rPr>
      </w:pPr>
      <w:bookmarkStart w:id="70" w:name="_Toc28161"/>
      <w:bookmarkStart w:id="71" w:name="_Toc22740"/>
      <w:r>
        <w:rPr>
          <w:rFonts w:hint="eastAsia" w:ascii="华文中宋" w:hAnsi="华文中宋" w:eastAsia="华文中宋"/>
          <w:color w:val="auto"/>
          <w:spacing w:val="20"/>
          <w:szCs w:val="28"/>
          <w:highlight w:val="none"/>
        </w:rPr>
        <w:t>第六部分  评标标准和评标方法</w:t>
      </w:r>
      <w:bookmarkEnd w:id="70"/>
      <w:bookmarkEnd w:id="71"/>
    </w:p>
    <w:p w14:paraId="277F356A">
      <w:pPr>
        <w:pStyle w:val="56"/>
        <w:numPr>
          <w:ilvl w:val="0"/>
          <w:numId w:val="4"/>
        </w:numPr>
        <w:snapToGrid w:val="0"/>
        <w:spacing w:line="480" w:lineRule="exact"/>
        <w:rPr>
          <w:rFonts w:ascii="华文中宋" w:hAnsi="华文中宋" w:eastAsia="华文中宋"/>
          <w:b/>
          <w:color w:val="auto"/>
          <w:highlight w:val="none"/>
        </w:rPr>
      </w:pPr>
      <w:r>
        <w:rPr>
          <w:rFonts w:hint="eastAsia" w:ascii="华文中宋" w:hAnsi="华文中宋" w:eastAsia="华文中宋"/>
          <w:b/>
          <w:color w:val="auto"/>
          <w:highlight w:val="none"/>
        </w:rPr>
        <w:t>符合性审查的内容及标准</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679"/>
        <w:gridCol w:w="5289"/>
      </w:tblGrid>
      <w:tr w14:paraId="02C6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115A5485">
            <w:pPr>
              <w:jc w:val="center"/>
              <w:rPr>
                <w:color w:val="auto"/>
                <w:highlight w:val="none"/>
              </w:rPr>
            </w:pPr>
            <w:r>
              <w:rPr>
                <w:rFonts w:hint="eastAsia" w:ascii="华文中宋" w:hAnsi="华文中宋" w:eastAsia="华文中宋"/>
                <w:color w:val="auto"/>
                <w:highlight w:val="none"/>
              </w:rPr>
              <w:t>序号</w:t>
            </w:r>
          </w:p>
        </w:tc>
        <w:tc>
          <w:tcPr>
            <w:tcW w:w="2679" w:type="dxa"/>
            <w:vAlign w:val="center"/>
          </w:tcPr>
          <w:p w14:paraId="1D0CED7E">
            <w:pPr>
              <w:jc w:val="center"/>
              <w:rPr>
                <w:color w:val="auto"/>
                <w:highlight w:val="none"/>
              </w:rPr>
            </w:pPr>
            <w:r>
              <w:rPr>
                <w:rFonts w:hint="eastAsia" w:ascii="华文中宋" w:hAnsi="华文中宋" w:eastAsia="华文中宋"/>
                <w:color w:val="auto"/>
                <w:highlight w:val="none"/>
              </w:rPr>
              <w:t>内容</w:t>
            </w:r>
          </w:p>
        </w:tc>
        <w:tc>
          <w:tcPr>
            <w:tcW w:w="5289" w:type="dxa"/>
            <w:vAlign w:val="center"/>
          </w:tcPr>
          <w:p w14:paraId="77C68764">
            <w:pPr>
              <w:jc w:val="center"/>
              <w:rPr>
                <w:color w:val="auto"/>
                <w:highlight w:val="none"/>
              </w:rPr>
            </w:pPr>
            <w:r>
              <w:rPr>
                <w:rFonts w:hint="eastAsia" w:ascii="华文中宋" w:hAnsi="华文中宋" w:eastAsia="华文中宋"/>
                <w:color w:val="auto"/>
                <w:highlight w:val="none"/>
              </w:rPr>
              <w:t>标准</w:t>
            </w:r>
          </w:p>
        </w:tc>
      </w:tr>
      <w:tr w14:paraId="6151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929" w:type="dxa"/>
            <w:vAlign w:val="center"/>
          </w:tcPr>
          <w:p w14:paraId="0ED05519">
            <w:pPr>
              <w:jc w:val="center"/>
              <w:rPr>
                <w:color w:val="auto"/>
                <w:highlight w:val="none"/>
              </w:rPr>
            </w:pPr>
            <w:r>
              <w:rPr>
                <w:color w:val="auto"/>
                <w:highlight w:val="none"/>
              </w:rPr>
              <w:t>1</w:t>
            </w:r>
          </w:p>
        </w:tc>
        <w:tc>
          <w:tcPr>
            <w:tcW w:w="2679" w:type="dxa"/>
            <w:vAlign w:val="center"/>
          </w:tcPr>
          <w:p w14:paraId="00EA811B">
            <w:pPr>
              <w:rPr>
                <w:color w:val="auto"/>
                <w:highlight w:val="none"/>
              </w:rPr>
            </w:pPr>
            <w:r>
              <w:rPr>
                <w:rFonts w:hint="eastAsia" w:ascii="华文中宋" w:hAnsi="华文中宋" w:eastAsia="华文中宋"/>
                <w:color w:val="auto"/>
                <w:highlight w:val="none"/>
              </w:rPr>
              <w:t>投标文件的报价</w:t>
            </w:r>
          </w:p>
        </w:tc>
        <w:tc>
          <w:tcPr>
            <w:tcW w:w="5289" w:type="dxa"/>
          </w:tcPr>
          <w:p w14:paraId="36CEDE19">
            <w:pPr>
              <w:ind w:firstLine="420" w:firstLineChars="200"/>
              <w:rPr>
                <w:color w:val="auto"/>
                <w:highlight w:val="none"/>
              </w:rPr>
            </w:pPr>
            <w:r>
              <w:rPr>
                <w:rFonts w:hint="eastAsia" w:ascii="华文中宋" w:hAnsi="华文中宋" w:eastAsia="华文中宋"/>
                <w:color w:val="auto"/>
                <w:highlight w:val="none"/>
              </w:rPr>
              <w:t>所有投标报价均以人民币</w:t>
            </w:r>
            <w:r>
              <w:rPr>
                <w:rFonts w:ascii="华文中宋" w:hAnsi="华文中宋" w:eastAsia="华文中宋"/>
                <w:color w:val="auto"/>
                <w:highlight w:val="none"/>
              </w:rPr>
              <w:t>/</w:t>
            </w:r>
            <w:r>
              <w:rPr>
                <w:rFonts w:hint="eastAsia" w:ascii="华文中宋" w:hAnsi="华文中宋" w:eastAsia="华文中宋"/>
                <w:color w:val="auto"/>
                <w:highlight w:val="none"/>
              </w:rPr>
              <w:t>元为计算单位。</w:t>
            </w:r>
          </w:p>
          <w:p w14:paraId="0B7C0DDC">
            <w:pPr>
              <w:ind w:firstLine="420" w:firstLineChars="200"/>
              <w:rPr>
                <w:color w:val="auto"/>
                <w:highlight w:val="none"/>
              </w:rPr>
            </w:pPr>
            <w:r>
              <w:rPr>
                <w:rFonts w:hint="eastAsia" w:ascii="华文中宋" w:hAnsi="华文中宋" w:eastAsia="华文中宋"/>
                <w:color w:val="auto"/>
                <w:highlight w:val="none"/>
              </w:rPr>
              <w:t>投标人投报多包的，应对每包分别报价并分别填报开标报价一览表。</w:t>
            </w:r>
          </w:p>
          <w:p w14:paraId="27927199">
            <w:pPr>
              <w:ind w:firstLine="420" w:firstLineChars="200"/>
              <w:rPr>
                <w:color w:val="auto"/>
                <w:highlight w:val="none"/>
              </w:rPr>
            </w:pPr>
            <w:r>
              <w:rPr>
                <w:rFonts w:hint="eastAsia" w:ascii="华文中宋" w:hAnsi="华文中宋" w:eastAsia="华文中宋"/>
                <w:color w:val="auto"/>
                <w:highlight w:val="none"/>
              </w:rPr>
              <w:t>不接受可选择或可调整的报价。</w:t>
            </w:r>
          </w:p>
          <w:p w14:paraId="319A8529">
            <w:pPr>
              <w:ind w:firstLine="420" w:firstLineChars="200"/>
              <w:rPr>
                <w:rFonts w:hint="eastAsia" w:ascii="华文中宋" w:hAnsi="华文中宋" w:eastAsia="华文中宋"/>
                <w:color w:val="auto"/>
                <w:highlight w:val="none"/>
                <w:lang w:eastAsia="zh-CN"/>
              </w:rPr>
            </w:pPr>
            <w:r>
              <w:rPr>
                <w:rFonts w:hint="eastAsia" w:ascii="华文中宋" w:hAnsi="华文中宋" w:eastAsia="华文中宋"/>
                <w:color w:val="auto"/>
                <w:highlight w:val="none"/>
              </w:rPr>
              <w:t>不接受超出本项目预算金额</w:t>
            </w:r>
            <w:r>
              <w:rPr>
                <w:rFonts w:hint="eastAsia" w:ascii="华文中宋" w:hAnsi="华文中宋" w:eastAsia="华文中宋"/>
                <w:color w:val="auto"/>
                <w:highlight w:val="none"/>
                <w:lang w:val="en-US" w:eastAsia="zh-CN"/>
              </w:rPr>
              <w:t>/最高限价</w:t>
            </w:r>
            <w:r>
              <w:rPr>
                <w:rFonts w:hint="eastAsia" w:ascii="华文中宋" w:hAnsi="华文中宋" w:eastAsia="华文中宋"/>
                <w:color w:val="auto"/>
                <w:highlight w:val="none"/>
              </w:rPr>
              <w:t>的报价</w:t>
            </w:r>
            <w:r>
              <w:rPr>
                <w:rFonts w:hint="eastAsia" w:ascii="华文中宋" w:hAnsi="华文中宋" w:eastAsia="华文中宋"/>
                <w:color w:val="auto"/>
                <w:highlight w:val="none"/>
                <w:lang w:eastAsia="zh-CN"/>
              </w:rPr>
              <w:t>。</w:t>
            </w:r>
          </w:p>
          <w:p w14:paraId="132ED44C">
            <w:pPr>
              <w:pStyle w:val="18"/>
              <w:ind w:firstLine="420" w:firstLineChars="200"/>
              <w:rPr>
                <w:color w:val="auto"/>
                <w:highlight w:val="none"/>
              </w:rPr>
            </w:pPr>
            <w:r>
              <w:rPr>
                <w:rFonts w:hint="eastAsia" w:ascii="华文中宋" w:hAnsi="华文中宋" w:eastAsia="华文中宋" w:cs="Times New Roman"/>
                <w:color w:val="auto"/>
                <w:kern w:val="2"/>
                <w:sz w:val="21"/>
                <w:szCs w:val="24"/>
                <w:highlight w:val="none"/>
                <w:lang w:val="en-US" w:eastAsia="zh-CN" w:bidi="ar-SA"/>
              </w:rPr>
              <w:t>属于异常低价审查情形的应通过相应审查。</w:t>
            </w:r>
          </w:p>
        </w:tc>
      </w:tr>
      <w:tr w14:paraId="4B9F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7AB342DB">
            <w:pPr>
              <w:jc w:val="center"/>
              <w:rPr>
                <w:color w:val="auto"/>
                <w:highlight w:val="none"/>
              </w:rPr>
            </w:pPr>
            <w:r>
              <w:rPr>
                <w:color w:val="auto"/>
                <w:highlight w:val="none"/>
              </w:rPr>
              <w:t>2</w:t>
            </w:r>
          </w:p>
        </w:tc>
        <w:tc>
          <w:tcPr>
            <w:tcW w:w="2679" w:type="dxa"/>
            <w:vMerge w:val="restart"/>
            <w:vAlign w:val="center"/>
          </w:tcPr>
          <w:p w14:paraId="31810259">
            <w:pPr>
              <w:rPr>
                <w:rFonts w:ascii="华文中宋" w:hAnsi="华文中宋" w:eastAsia="华文中宋"/>
                <w:color w:val="auto"/>
                <w:highlight w:val="none"/>
              </w:rPr>
            </w:pPr>
            <w:r>
              <w:rPr>
                <w:rFonts w:hint="eastAsia" w:ascii="华文中宋" w:hAnsi="华文中宋" w:eastAsia="华文中宋"/>
                <w:color w:val="auto"/>
                <w:highlight w:val="none"/>
              </w:rPr>
              <w:t>采购需求</w:t>
            </w:r>
            <w:r>
              <w:rPr>
                <w:rFonts w:hint="eastAsia" w:ascii="华文中宋" w:hAnsi="华文中宋" w:eastAsia="华文中宋"/>
                <w:color w:val="auto"/>
                <w:highlight w:val="none"/>
                <w:lang w:val="en-US" w:eastAsia="zh-CN"/>
              </w:rPr>
              <w:t>中的实质性要求</w:t>
            </w:r>
          </w:p>
        </w:tc>
        <w:tc>
          <w:tcPr>
            <w:tcW w:w="5289" w:type="dxa"/>
          </w:tcPr>
          <w:p w14:paraId="255B5E2F">
            <w:pPr>
              <w:ind w:firstLine="420" w:firstLineChars="200"/>
              <w:rPr>
                <w:color w:val="auto"/>
                <w:highlight w:val="none"/>
              </w:rPr>
            </w:pPr>
            <w:r>
              <w:rPr>
                <w:rFonts w:hint="eastAsia" w:ascii="华文中宋" w:hAnsi="华文中宋" w:eastAsia="华文中宋"/>
                <w:color w:val="auto"/>
                <w:highlight w:val="none"/>
              </w:rPr>
              <w:t>对照本文件第四部分中“商务</w:t>
            </w:r>
            <w:r>
              <w:rPr>
                <w:rFonts w:hint="eastAsia" w:ascii="华文中宋" w:hAnsi="华文中宋" w:eastAsia="华文中宋"/>
                <w:color w:val="auto"/>
                <w:highlight w:val="none"/>
                <w:lang w:val="en-US" w:eastAsia="zh-CN"/>
              </w:rPr>
              <w:t>需求</w:t>
            </w:r>
            <w:r>
              <w:rPr>
                <w:rFonts w:hint="eastAsia" w:ascii="华文中宋" w:hAnsi="华文中宋" w:eastAsia="华文中宋"/>
                <w:color w:val="auto"/>
                <w:highlight w:val="none"/>
              </w:rPr>
              <w:t>”内容和投标文件的响应内容进行审查，没有做出实质性响应的做无效投标处理。</w:t>
            </w:r>
          </w:p>
        </w:tc>
      </w:tr>
      <w:tr w14:paraId="46D8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E9DB302">
            <w:pPr>
              <w:jc w:val="center"/>
              <w:rPr>
                <w:color w:val="auto"/>
                <w:highlight w:val="none"/>
              </w:rPr>
            </w:pPr>
          </w:p>
        </w:tc>
        <w:tc>
          <w:tcPr>
            <w:tcW w:w="2679" w:type="dxa"/>
            <w:vMerge w:val="continue"/>
            <w:vAlign w:val="center"/>
          </w:tcPr>
          <w:p w14:paraId="59B1BEDD">
            <w:pPr>
              <w:rPr>
                <w:color w:val="auto"/>
                <w:highlight w:val="none"/>
              </w:rPr>
            </w:pPr>
          </w:p>
        </w:tc>
        <w:tc>
          <w:tcPr>
            <w:tcW w:w="5289" w:type="dxa"/>
          </w:tcPr>
          <w:p w14:paraId="3850EB07">
            <w:pPr>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对照本文件第四部分技术要求中</w:t>
            </w:r>
            <w:r>
              <w:rPr>
                <w:rFonts w:hint="eastAsia" w:ascii="华文中宋" w:hAnsi="华文中宋" w:eastAsia="华文中宋"/>
                <w:color w:val="auto"/>
                <w:highlight w:val="none"/>
                <w:lang w:val="en-US" w:eastAsia="zh-CN"/>
              </w:rPr>
              <w:t>“★”要求</w:t>
            </w:r>
            <w:r>
              <w:rPr>
                <w:rFonts w:hint="eastAsia" w:ascii="华文中宋" w:hAnsi="华文中宋" w:eastAsia="华文中宋"/>
                <w:color w:val="auto"/>
                <w:highlight w:val="none"/>
              </w:rPr>
              <w:t>内容内容和投标文件的响应内容进行审查，没有做出实质性响应的做无效投标处理。</w:t>
            </w:r>
          </w:p>
          <w:p w14:paraId="66795357">
            <w:pPr>
              <w:ind w:firstLine="420" w:firstLineChars="200"/>
              <w:rPr>
                <w:color w:val="auto"/>
                <w:highlight w:val="none"/>
              </w:rPr>
            </w:pPr>
            <w:r>
              <w:rPr>
                <w:rFonts w:hint="eastAsia" w:ascii="华文中宋" w:hAnsi="华文中宋" w:eastAsia="华文中宋"/>
                <w:color w:val="auto"/>
                <w:highlight w:val="none"/>
              </w:rPr>
              <w:t>投标人照搬照抄招标文件技术要求内容的做无效投标处理。</w:t>
            </w:r>
          </w:p>
        </w:tc>
      </w:tr>
      <w:tr w14:paraId="52D3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29" w:type="dxa"/>
            <w:vAlign w:val="center"/>
          </w:tcPr>
          <w:p w14:paraId="739E79F8">
            <w:pPr>
              <w:jc w:val="center"/>
              <w:rPr>
                <w:color w:val="auto"/>
                <w:highlight w:val="none"/>
              </w:rPr>
            </w:pPr>
            <w:r>
              <w:rPr>
                <w:rFonts w:hint="eastAsia"/>
                <w:color w:val="auto"/>
                <w:highlight w:val="none"/>
                <w:lang w:val="en-US" w:eastAsia="zh-CN"/>
              </w:rPr>
              <w:t>3</w:t>
            </w:r>
          </w:p>
        </w:tc>
        <w:tc>
          <w:tcPr>
            <w:tcW w:w="2679" w:type="dxa"/>
            <w:vAlign w:val="center"/>
          </w:tcPr>
          <w:p w14:paraId="174220A6">
            <w:pPr>
              <w:rPr>
                <w:color w:val="auto"/>
                <w:highlight w:val="none"/>
              </w:rPr>
            </w:pP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文件签章</w:t>
            </w:r>
          </w:p>
        </w:tc>
        <w:tc>
          <w:tcPr>
            <w:tcW w:w="5289" w:type="dxa"/>
            <w:vAlign w:val="center"/>
          </w:tcPr>
          <w:p w14:paraId="68826FD2">
            <w:pPr>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lang w:val="en-US" w:eastAsia="zh-CN"/>
              </w:rPr>
              <w:t>投标</w:t>
            </w:r>
            <w:r>
              <w:rPr>
                <w:rFonts w:hint="eastAsia" w:ascii="华文中宋" w:hAnsi="华文中宋" w:eastAsia="华文中宋"/>
                <w:color w:val="auto"/>
                <w:highlight w:val="none"/>
              </w:rPr>
              <w:t>文件的签章符合</w:t>
            </w:r>
            <w:r>
              <w:rPr>
                <w:rFonts w:hint="eastAsia" w:ascii="华文中宋" w:hAnsi="华文中宋" w:eastAsia="华文中宋"/>
                <w:color w:val="auto"/>
                <w:highlight w:val="none"/>
                <w:lang w:val="en-US" w:eastAsia="zh-CN"/>
              </w:rPr>
              <w:t>招标</w:t>
            </w:r>
            <w:r>
              <w:rPr>
                <w:rFonts w:hint="eastAsia" w:ascii="华文中宋" w:hAnsi="华文中宋" w:eastAsia="华文中宋"/>
                <w:color w:val="auto"/>
                <w:highlight w:val="none"/>
              </w:rPr>
              <w:t>文件要求。</w:t>
            </w:r>
          </w:p>
        </w:tc>
      </w:tr>
      <w:tr w14:paraId="2D1D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29" w:type="dxa"/>
            <w:vAlign w:val="center"/>
          </w:tcPr>
          <w:p w14:paraId="0EC50F2E">
            <w:pPr>
              <w:jc w:val="center"/>
              <w:rPr>
                <w:rFonts w:hint="eastAsia"/>
                <w:color w:val="auto"/>
                <w:highlight w:val="none"/>
                <w:lang w:val="en-US" w:eastAsia="zh-CN"/>
              </w:rPr>
            </w:pPr>
            <w:r>
              <w:rPr>
                <w:rFonts w:ascii="华文中宋" w:hAnsi="华文中宋" w:eastAsia="华文中宋"/>
                <w:color w:val="auto"/>
                <w:highlight w:val="none"/>
              </w:rPr>
              <w:t>4</w:t>
            </w:r>
          </w:p>
        </w:tc>
        <w:tc>
          <w:tcPr>
            <w:tcW w:w="2679" w:type="dxa"/>
            <w:vAlign w:val="center"/>
          </w:tcPr>
          <w:p w14:paraId="4E5F5945">
            <w:pPr>
              <w:jc w:val="both"/>
              <w:rPr>
                <w:rFonts w:hint="eastAsia" w:ascii="华文中宋" w:hAnsi="华文中宋" w:eastAsia="华文中宋"/>
                <w:color w:val="auto"/>
                <w:highlight w:val="none"/>
                <w:lang w:val="en-US" w:eastAsia="zh-CN"/>
              </w:rPr>
            </w:pPr>
            <w:r>
              <w:rPr>
                <w:rFonts w:hint="eastAsia" w:ascii="华文中宋" w:hAnsi="华文中宋" w:eastAsia="华文中宋" w:cs="宋体"/>
                <w:bCs/>
                <w:color w:val="auto"/>
                <w:kern w:val="0"/>
                <w:highlight w:val="none"/>
                <w:lang w:val="en-US" w:eastAsia="zh-CN"/>
              </w:rPr>
              <w:t>政府采购强制节能产品</w:t>
            </w:r>
          </w:p>
        </w:tc>
        <w:tc>
          <w:tcPr>
            <w:tcW w:w="5289" w:type="dxa"/>
            <w:vAlign w:val="center"/>
          </w:tcPr>
          <w:p w14:paraId="4EC3C73A">
            <w:pPr>
              <w:ind w:firstLine="315" w:firstLineChars="15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请上传</w:t>
            </w:r>
            <w:r>
              <w:rPr>
                <w:rFonts w:hint="eastAsia" w:ascii="华文中宋" w:hAnsi="华文中宋" w:eastAsia="华文中宋" w:cs="宋体"/>
                <w:bCs/>
                <w:color w:val="auto"/>
                <w:kern w:val="0"/>
                <w:highlight w:val="none"/>
                <w:lang w:val="en-US" w:eastAsia="zh-CN"/>
              </w:rPr>
              <w:t>政府采购强制节能产品认证证书扫描件，扫描件清晰。</w:t>
            </w:r>
          </w:p>
        </w:tc>
      </w:tr>
    </w:tbl>
    <w:p w14:paraId="66BE1A39">
      <w:pPr>
        <w:pStyle w:val="56"/>
        <w:snapToGrid w:val="0"/>
        <w:spacing w:line="480" w:lineRule="exact"/>
        <w:ind w:left="945" w:hanging="945" w:hangingChars="450"/>
        <w:rPr>
          <w:rFonts w:ascii="华文中宋" w:hAnsi="华文中宋" w:eastAsia="华文中宋"/>
          <w:color w:val="auto"/>
          <w:highlight w:val="none"/>
        </w:rPr>
      </w:pPr>
      <w:r>
        <w:rPr>
          <w:rFonts w:hint="eastAsia" w:ascii="华文中宋" w:hAnsi="华文中宋" w:eastAsia="华文中宋"/>
          <w:color w:val="auto"/>
          <w:highlight w:val="none"/>
        </w:rPr>
        <w:t>说明：</w:t>
      </w:r>
    </w:p>
    <w:p w14:paraId="5FDB3050">
      <w:pPr>
        <w:pStyle w:val="56"/>
        <w:snapToGrid w:val="0"/>
        <w:spacing w:line="480" w:lineRule="exact"/>
        <w:ind w:left="945" w:leftChars="200" w:hanging="525" w:hangingChars="250"/>
        <w:rPr>
          <w:rFonts w:ascii="华文中宋" w:hAnsi="华文中宋" w:eastAsia="华文中宋"/>
          <w:color w:val="auto"/>
          <w:highlight w:val="none"/>
        </w:rPr>
      </w:pPr>
      <w:r>
        <w:rPr>
          <w:rFonts w:ascii="华文中宋" w:hAnsi="华文中宋" w:eastAsia="华文中宋"/>
          <w:color w:val="auto"/>
          <w:highlight w:val="none"/>
        </w:rPr>
        <w:t xml:space="preserve">1. </w:t>
      </w:r>
      <w:r>
        <w:rPr>
          <w:rFonts w:hint="eastAsia" w:ascii="华文中宋" w:hAnsi="华文中宋" w:eastAsia="华文中宋"/>
          <w:color w:val="auto"/>
          <w:highlight w:val="none"/>
        </w:rPr>
        <w:t>符合性检查的内容，经评标委员会共同认定没有做出实质性响应的，将导致投标无效。</w:t>
      </w:r>
    </w:p>
    <w:p w14:paraId="469EDFA5">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2</w:t>
      </w:r>
      <w:r>
        <w:rPr>
          <w:rFonts w:hint="eastAsia" w:ascii="华文中宋" w:hAnsi="华文中宋" w:eastAsia="华文中宋"/>
          <w:color w:val="auto"/>
          <w:highlight w:val="none"/>
        </w:rPr>
        <w:t>．审查时，对特殊情况的处理评标委员会要遵循招标文件第三部分投标人须知第</w:t>
      </w:r>
      <w:r>
        <w:rPr>
          <w:rFonts w:ascii="华文中宋" w:hAnsi="华文中宋" w:eastAsia="华文中宋"/>
          <w:color w:val="auto"/>
          <w:highlight w:val="none"/>
        </w:rPr>
        <w:t>2</w:t>
      </w:r>
      <w:r>
        <w:rPr>
          <w:rFonts w:hint="eastAsia" w:ascii="华文中宋" w:hAnsi="华文中宋" w:eastAsia="华文中宋"/>
          <w:color w:val="auto"/>
          <w:highlight w:val="none"/>
          <w:lang w:val="en-US" w:eastAsia="zh-CN"/>
        </w:rPr>
        <w:t>1</w:t>
      </w:r>
      <w:r>
        <w:rPr>
          <w:rFonts w:hint="eastAsia" w:ascii="华文中宋" w:hAnsi="华文中宋" w:eastAsia="华文中宋"/>
          <w:color w:val="auto"/>
          <w:highlight w:val="none"/>
        </w:rPr>
        <w:t>条规定的原则。</w:t>
      </w:r>
    </w:p>
    <w:p w14:paraId="6E58789B">
      <w:pPr>
        <w:pStyle w:val="56"/>
        <w:snapToGrid w:val="0"/>
        <w:spacing w:line="480" w:lineRule="exact"/>
        <w:rPr>
          <w:rFonts w:ascii="华文中宋" w:hAnsi="华文中宋" w:eastAsia="华文中宋"/>
          <w:color w:val="auto"/>
          <w:highlight w:val="none"/>
        </w:rPr>
      </w:pPr>
      <w:r>
        <w:rPr>
          <w:rFonts w:hint="eastAsia" w:ascii="华文中宋" w:hAnsi="华文中宋" w:eastAsia="华文中宋"/>
          <w:b/>
          <w:color w:val="auto"/>
          <w:highlight w:val="none"/>
        </w:rPr>
        <w:t>二、落实政府采购政策性要求的评审内容及标准</w:t>
      </w:r>
    </w:p>
    <w:p w14:paraId="7661942D">
      <w:pPr>
        <w:spacing w:line="360" w:lineRule="auto"/>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（一）本项目采购标的物未特别注明“进口产品”（通过中国海关报关验放进入中国境内且产自关境外的产品）字样的，均必须采购国产产品，否则投标无效；</w:t>
      </w:r>
      <w:r>
        <w:rPr>
          <w:rFonts w:hint="eastAsia" w:ascii="华文中宋" w:hAnsi="华文中宋" w:eastAsia="华文中宋"/>
          <w:color w:val="auto"/>
          <w:szCs w:val="21"/>
          <w:highlight w:val="none"/>
        </w:rPr>
        <w:t>特别注明“进口产品”字样的，如无能够满足采购需求的国产产品，在综合得分相同前提下优先采购向我国企业转让技术、与我国企业签订消化吸收再创新方案的供应商的进口产品。</w:t>
      </w:r>
      <w:r>
        <w:rPr>
          <w:rFonts w:hint="eastAsia" w:ascii="华文中宋" w:hAnsi="华文中宋" w:eastAsia="华文中宋"/>
          <w:color w:val="auto"/>
          <w:highlight w:val="none"/>
        </w:rPr>
        <w:t>如果有能够满足采购需求的国产产品参与，应当按照公平竞争的原则进行评审。</w:t>
      </w:r>
    </w:p>
    <w:p w14:paraId="0E5E50A7">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szCs w:val="21"/>
          <w:highlight w:val="none"/>
          <w:lang w:val="en-US" w:eastAsia="zh-CN"/>
        </w:rPr>
        <w:t>（二）</w:t>
      </w:r>
      <w:r>
        <w:rPr>
          <w:rFonts w:hint="eastAsia" w:ascii="华文中宋" w:hAnsi="华文中宋" w:eastAsia="华文中宋"/>
          <w:color w:val="auto"/>
          <w:highlight w:val="none"/>
        </w:rPr>
        <w:t>涉及执行政府绿色采购政策的要求：</w:t>
      </w:r>
    </w:p>
    <w:p w14:paraId="397D1922">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lang w:val="en-US" w:eastAsia="zh-CN"/>
        </w:rPr>
        <w:t>1.</w:t>
      </w:r>
      <w:r>
        <w:rPr>
          <w:rFonts w:hint="eastAsia" w:ascii="华文中宋" w:hAnsi="华文中宋" w:eastAsia="华文中宋"/>
          <w:color w:val="auto"/>
          <w:highlight w:val="none"/>
        </w:rPr>
        <w:t>本文件列明的强制采购绿色产品标的物，投标人必须投报“节能产品政府采购品目清单”中的强制节能产品，同时提供国家确定的认证机构出具的、处于有效期之内的产品认证证书扫描件，并如实填写《政府强制采购产品明细表》（格式见第八部分）；不接受非强制采购产品。</w:t>
      </w:r>
    </w:p>
    <w:p w14:paraId="706AA45F">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lang w:val="en-US" w:eastAsia="zh-CN"/>
        </w:rPr>
        <w:t>2.</w:t>
      </w:r>
      <w:r>
        <w:rPr>
          <w:rFonts w:hint="eastAsia" w:ascii="华文中宋" w:hAnsi="华文中宋" w:eastAsia="华文中宋"/>
          <w:color w:val="auto"/>
          <w:highlight w:val="none"/>
        </w:rPr>
        <w:t>本文件列明的优先采购的绿色产品标的物，投标人可以投报获得节能/环保认证证书的产品，也可投报未获得节能/环保认证证书的产品。</w:t>
      </w:r>
    </w:p>
    <w:p w14:paraId="42053EA5">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lang w:val="en-US" w:eastAsia="zh-CN"/>
        </w:rPr>
        <w:t>3.</w:t>
      </w:r>
      <w:r>
        <w:rPr>
          <w:rFonts w:hint="eastAsia" w:ascii="华文中宋" w:hAnsi="华文中宋" w:eastAsia="华文中宋"/>
          <w:color w:val="auto"/>
          <w:highlight w:val="none"/>
        </w:rPr>
        <w:t>当投标人所投产品属于“节能产品政府采购品目清单”、“环境标志产品政府采购品目清单”中优先采购的绿色产品时，享受该项产品的价格折扣政策优惠。投标人应提供国家确定的认证机构出具的、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2097307B">
      <w:pPr>
        <w:pStyle w:val="56"/>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highlight w:val="none"/>
          <w:lang w:val="en-US" w:eastAsia="zh-CN"/>
        </w:rPr>
        <w:t>4.</w:t>
      </w:r>
      <w:r>
        <w:rPr>
          <w:rFonts w:hint="eastAsia" w:ascii="华文中宋" w:hAnsi="华文中宋" w:eastAsia="华文中宋"/>
          <w:color w:val="auto"/>
          <w:highlight w:val="none"/>
        </w:rPr>
        <w:t>对中小微企业等主体,严格落实政府采购优惠政策,同时享受绿色采购政策的价格扣除等评审优惠措施,分别计算、叠加执行,叠加计算方式以财政主管部门相关政策文件为准。</w:t>
      </w:r>
    </w:p>
    <w:p w14:paraId="53F782A5">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szCs w:val="21"/>
          <w:highlight w:val="none"/>
          <w:lang w:val="en-US" w:eastAsia="zh-CN"/>
        </w:rPr>
        <w:t>（三）</w:t>
      </w:r>
      <w:r>
        <w:rPr>
          <w:rFonts w:hint="eastAsia" w:ascii="华文中宋" w:hAnsi="华文中宋" w:eastAsia="华文中宋"/>
          <w:b w:val="0"/>
          <w:bCs/>
          <w:color w:val="auto"/>
          <w:szCs w:val="21"/>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5CFA625F">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四</w:t>
      </w:r>
      <w:r>
        <w:rPr>
          <w:rFonts w:hint="eastAsia" w:ascii="华文中宋" w:hAnsi="华文中宋" w:eastAsia="华文中宋"/>
          <w:color w:val="auto"/>
          <w:highlight w:val="none"/>
        </w:rPr>
        <w:t>）本项目采购标的物涉及计算机产品或硬件产品内预装软件的，投标人须填写《正版软件承诺》。</w:t>
      </w:r>
    </w:p>
    <w:p w14:paraId="5318680B">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五</w:t>
      </w:r>
      <w:r>
        <w:rPr>
          <w:rFonts w:hint="eastAsia" w:ascii="华文中宋" w:hAnsi="华文中宋" w:eastAsia="华文中宋"/>
          <w:color w:val="auto"/>
          <w:highlight w:val="none"/>
        </w:rPr>
        <w:t>）</w:t>
      </w: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否则将可能导致投标无效。</w:t>
      </w:r>
    </w:p>
    <w:p w14:paraId="0C175D24">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六</w:t>
      </w:r>
      <w:r>
        <w:rPr>
          <w:rFonts w:hint="eastAsia" w:ascii="华文中宋" w:hAnsi="华文中宋" w:eastAsia="华文中宋"/>
          <w:color w:val="auto"/>
          <w:highlight w:val="none"/>
        </w:rPr>
        <w:t>）小型、微型企业参加本项目的评审标准</w:t>
      </w:r>
    </w:p>
    <w:p w14:paraId="713BC2C4">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1. </w:t>
      </w:r>
      <w:r>
        <w:rPr>
          <w:rFonts w:hint="eastAsia" w:ascii="华文中宋" w:hAnsi="华文中宋" w:eastAsia="华文中宋"/>
          <w:color w:val="auto"/>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color w:val="auto"/>
          <w:highlight w:val="none"/>
          <w:lang w:val="en-US" w:eastAsia="zh-CN"/>
        </w:rPr>
        <w:t>中小</w:t>
      </w:r>
      <w:r>
        <w:rPr>
          <w:rFonts w:hint="eastAsia" w:ascii="华文中宋" w:hAnsi="华文中宋" w:eastAsia="华文中宋"/>
          <w:color w:val="auto"/>
          <w:highlight w:val="none"/>
        </w:rPr>
        <w:t>企业声明函》。</w:t>
      </w:r>
    </w:p>
    <w:p w14:paraId="6788ECD7">
      <w:pPr>
        <w:pStyle w:val="56"/>
        <w:snapToGrid w:val="0"/>
        <w:spacing w:line="480" w:lineRule="exact"/>
        <w:ind w:firstLine="420" w:firstLineChars="200"/>
        <w:rPr>
          <w:rFonts w:ascii="华文中宋" w:hAnsi="华文中宋" w:eastAsia="华文中宋"/>
          <w:color w:val="auto"/>
          <w:highlight w:val="none"/>
          <w:u w:val="none"/>
        </w:rPr>
      </w:pPr>
      <w:r>
        <w:rPr>
          <w:rFonts w:hint="eastAsia" w:ascii="华文中宋" w:hAnsi="华文中宋" w:eastAsia="华文中宋"/>
          <w:color w:val="auto"/>
          <w:highlight w:val="none"/>
          <w:u w:val="none"/>
        </w:rPr>
        <w:t>2. 小型、微企业只有提供本企业制造的货物或者服务，或者提供其他小型、微企业制造的货物，享受投标货物价格折扣。</w:t>
      </w:r>
    </w:p>
    <w:p w14:paraId="1E5522D6">
      <w:pPr>
        <w:pStyle w:val="56"/>
        <w:snapToGrid w:val="0"/>
        <w:spacing w:line="480" w:lineRule="exact"/>
        <w:ind w:firstLine="420" w:firstLineChars="200"/>
        <w:rPr>
          <w:rFonts w:ascii="华文中宋" w:hAnsi="华文中宋" w:eastAsia="华文中宋"/>
          <w:color w:val="auto"/>
          <w:highlight w:val="none"/>
          <w:u w:val="none"/>
        </w:rPr>
      </w:pPr>
      <w:r>
        <w:rPr>
          <w:rFonts w:hint="eastAsia" w:ascii="华文中宋" w:hAnsi="华文中宋" w:eastAsia="华文中宋"/>
          <w:color w:val="auto"/>
          <w:highlight w:val="none"/>
          <w:u w:val="none"/>
        </w:rPr>
        <w:t>3. 小型、微型企业提供的货物既有中小企业制造货物，也有大型企业制造货物的，不享受价格折扣。</w:t>
      </w:r>
    </w:p>
    <w:p w14:paraId="5EF1A901">
      <w:pPr>
        <w:pStyle w:val="56"/>
        <w:snapToGrid w:val="0"/>
        <w:spacing w:line="480" w:lineRule="exact"/>
        <w:ind w:firstLine="420" w:firstLineChars="200"/>
        <w:rPr>
          <w:rFonts w:hint="eastAsia" w:ascii="华文中宋" w:hAnsi="华文中宋" w:eastAsia="华文中宋"/>
          <w:color w:val="auto"/>
          <w:highlight w:val="none"/>
          <w:u w:val="none"/>
        </w:rPr>
      </w:pPr>
      <w:r>
        <w:rPr>
          <w:rFonts w:hint="eastAsia" w:ascii="华文中宋" w:hAnsi="华文中宋" w:eastAsia="华文中宋"/>
          <w:color w:val="auto"/>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color w:val="auto"/>
          <w:highlight w:val="none"/>
          <w:u w:val="none"/>
          <w:lang w:val="en-US" w:eastAsia="zh-CN"/>
        </w:rPr>
        <w:t>一定比例</w:t>
      </w:r>
      <w:r>
        <w:rPr>
          <w:rFonts w:hint="eastAsia" w:ascii="华文中宋" w:hAnsi="华文中宋" w:eastAsia="华文中宋"/>
          <w:color w:val="auto"/>
          <w:highlight w:val="none"/>
          <w:u w:val="none"/>
        </w:rPr>
        <w:t>的</w:t>
      </w:r>
      <w:r>
        <w:rPr>
          <w:rFonts w:hint="eastAsia" w:ascii="华文中宋" w:hAnsi="华文中宋" w:eastAsia="华文中宋"/>
          <w:color w:val="auto"/>
          <w:highlight w:val="none"/>
          <w:u w:val="none"/>
          <w:lang w:val="en-US" w:eastAsia="zh-CN"/>
        </w:rPr>
        <w:t>价格</w:t>
      </w:r>
      <w:r>
        <w:rPr>
          <w:rFonts w:hint="eastAsia" w:ascii="华文中宋" w:hAnsi="华文中宋" w:eastAsia="华文中宋"/>
          <w:color w:val="auto"/>
          <w:highlight w:val="none"/>
          <w:u w:val="none"/>
        </w:rPr>
        <w:t>扣除，用扣除后价格参加评审。组成联合体小微企业与联合体内其他企业之间存在直接控 股、管理关系的，不享受价格扣除优惠政策。</w:t>
      </w:r>
    </w:p>
    <w:p w14:paraId="315E623E">
      <w:pPr>
        <w:pStyle w:val="56"/>
        <w:snapToGrid w:val="0"/>
        <w:spacing w:line="480" w:lineRule="exact"/>
        <w:ind w:firstLine="420" w:firstLineChars="200"/>
        <w:rPr>
          <w:rFonts w:ascii="华文中宋" w:hAnsi="华文中宋" w:eastAsia="华文中宋"/>
          <w:color w:val="auto"/>
          <w:highlight w:val="none"/>
          <w:u w:val="none"/>
        </w:rPr>
      </w:pPr>
      <w:r>
        <w:rPr>
          <w:rFonts w:hint="eastAsia" w:ascii="华文中宋" w:hAnsi="华文中宋" w:eastAsia="华文中宋"/>
          <w:color w:val="auto"/>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color w:val="auto"/>
          <w:highlight w:val="none"/>
          <w:u w:val="none"/>
          <w:lang w:val="en-US" w:eastAsia="zh-CN"/>
        </w:rPr>
        <w:t>一定比例</w:t>
      </w:r>
      <w:r>
        <w:rPr>
          <w:rFonts w:hint="eastAsia" w:ascii="华文中宋" w:hAnsi="华文中宋" w:eastAsia="华文中宋"/>
          <w:color w:val="auto"/>
          <w:highlight w:val="none"/>
          <w:u w:val="none"/>
        </w:rPr>
        <w:t>的</w:t>
      </w:r>
      <w:r>
        <w:rPr>
          <w:rFonts w:hint="eastAsia" w:ascii="华文中宋" w:hAnsi="华文中宋" w:eastAsia="华文中宋"/>
          <w:color w:val="auto"/>
          <w:highlight w:val="none"/>
          <w:u w:val="none"/>
          <w:lang w:val="en-US" w:eastAsia="zh-CN"/>
        </w:rPr>
        <w:t>价格</w:t>
      </w:r>
      <w:r>
        <w:rPr>
          <w:rFonts w:hint="eastAsia" w:ascii="华文中宋" w:hAnsi="华文中宋" w:eastAsia="华文中宋"/>
          <w:color w:val="auto"/>
          <w:highlight w:val="none"/>
          <w:u w:val="none"/>
        </w:rPr>
        <w:t>扣除，用扣除后价格参加评审。接受分包 的小微企业与分包企业之间存在直接控 股、管理关系的，不享受价格扣除优惠政策。</w:t>
      </w:r>
    </w:p>
    <w:p w14:paraId="799F3474">
      <w:pPr>
        <w:pStyle w:val="56"/>
        <w:snapToGrid w:val="0"/>
        <w:spacing w:line="480" w:lineRule="exact"/>
        <w:ind w:firstLine="315" w:firstLineChars="150"/>
        <w:rPr>
          <w:rFonts w:hint="eastAsia" w:ascii="华文中宋" w:hAnsi="华文中宋" w:eastAsia="华文中宋"/>
          <w:color w:val="auto"/>
          <w:highlight w:val="none"/>
          <w:u w:val="none"/>
          <w:lang w:eastAsia="zh-CN"/>
        </w:rPr>
      </w:pPr>
      <w:r>
        <w:rPr>
          <w:rFonts w:hint="eastAsia" w:ascii="华文中宋" w:hAnsi="华文中宋" w:eastAsia="华文中宋"/>
          <w:color w:val="auto"/>
          <w:highlight w:val="none"/>
          <w:u w:val="none"/>
          <w:lang w:val="en-US" w:eastAsia="zh-CN"/>
        </w:rPr>
        <w:t>6. 通过</w:t>
      </w:r>
      <w:r>
        <w:rPr>
          <w:rFonts w:hint="eastAsia" w:ascii="华文中宋" w:hAnsi="华文中宋" w:eastAsia="华文中宋"/>
          <w:color w:val="auto"/>
          <w:highlight w:val="none"/>
          <w:u w:val="none"/>
        </w:rPr>
        <w:t>享受扶持政策</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rPr>
        <w:t>获得政府采购合同的</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rPr>
        <w:t>小微企业不得将合同分包给大中型企业</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rPr>
        <w:t>中型企业不得将合同分包给大型企业</w:t>
      </w:r>
      <w:r>
        <w:rPr>
          <w:rFonts w:hint="eastAsia" w:ascii="华文中宋" w:hAnsi="华文中宋" w:eastAsia="华文中宋"/>
          <w:color w:val="auto"/>
          <w:highlight w:val="none"/>
          <w:u w:val="none"/>
          <w:lang w:eastAsia="zh-CN"/>
        </w:rPr>
        <w:t>。</w:t>
      </w:r>
    </w:p>
    <w:p w14:paraId="4806C1E7">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七</w:t>
      </w:r>
      <w:r>
        <w:rPr>
          <w:rFonts w:hint="eastAsia" w:ascii="华文中宋" w:hAnsi="华文中宋" w:eastAsia="华文中宋"/>
          <w:color w:val="auto"/>
          <w:highlight w:val="none"/>
        </w:rPr>
        <w:t>）残疾人福利性单位参加本项目的评审标准</w:t>
      </w:r>
    </w:p>
    <w:p w14:paraId="129C3C7E">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1. </w:t>
      </w:r>
      <w:r>
        <w:rPr>
          <w:rFonts w:hint="eastAsia" w:ascii="华文中宋" w:hAnsi="华文中宋" w:eastAsia="华文中宋"/>
          <w:color w:val="auto"/>
          <w:highlight w:val="none"/>
        </w:rPr>
        <w:t>须根据财库【</w:t>
      </w:r>
      <w:r>
        <w:rPr>
          <w:rFonts w:ascii="华文中宋" w:hAnsi="华文中宋" w:eastAsia="华文中宋"/>
          <w:color w:val="auto"/>
          <w:highlight w:val="none"/>
        </w:rPr>
        <w:t>2017</w:t>
      </w:r>
      <w:r>
        <w:rPr>
          <w:rFonts w:hint="eastAsia" w:ascii="华文中宋" w:hAnsi="华文中宋" w:eastAsia="华文中宋"/>
          <w:color w:val="auto"/>
          <w:highlight w:val="none"/>
        </w:rPr>
        <w:t>】</w:t>
      </w:r>
      <w:r>
        <w:rPr>
          <w:rFonts w:ascii="华文中宋" w:hAnsi="华文中宋" w:eastAsia="华文中宋"/>
          <w:color w:val="auto"/>
          <w:highlight w:val="none"/>
        </w:rPr>
        <w:t>141</w:t>
      </w:r>
      <w:r>
        <w:rPr>
          <w:rFonts w:hint="eastAsia" w:ascii="华文中宋" w:hAnsi="华文中宋" w:eastAsia="华文中宋"/>
          <w:color w:val="auto"/>
          <w:highlight w:val="none"/>
        </w:rPr>
        <w:t>号《关于促进残疾人就业政府采购政策的通知》的要求，如实填写《残疾人福利性单位声明函》，残疾人福利性单位参加本项目投标时，享受</w:t>
      </w:r>
      <w:r>
        <w:rPr>
          <w:rFonts w:hint="eastAsia" w:ascii="华文中宋" w:hAnsi="华文中宋" w:eastAsia="华文中宋"/>
          <w:color w:val="auto"/>
          <w:highlight w:val="none"/>
          <w:lang w:val="en-US" w:eastAsia="zh-CN"/>
        </w:rPr>
        <w:t>等同于小微企业</w:t>
      </w:r>
      <w:r>
        <w:rPr>
          <w:rFonts w:hint="eastAsia" w:ascii="华文中宋" w:hAnsi="华文中宋" w:eastAsia="华文中宋"/>
          <w:color w:val="auto"/>
          <w:highlight w:val="none"/>
        </w:rPr>
        <w:t>的价格折扣，用扣除后的价格参与评审。</w:t>
      </w:r>
    </w:p>
    <w:p w14:paraId="070D5C8C">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2. </w:t>
      </w:r>
      <w:r>
        <w:rPr>
          <w:rFonts w:hint="eastAsia" w:ascii="华文中宋" w:hAnsi="华文中宋" w:eastAsia="华文中宋"/>
          <w:color w:val="auto"/>
          <w:highlight w:val="none"/>
        </w:rPr>
        <w:t>享受政府采购支持政策的残疾人福利性单位应当同时满足以下条件：</w:t>
      </w:r>
    </w:p>
    <w:p w14:paraId="6D89C600">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1</w:t>
      </w:r>
      <w:r>
        <w:rPr>
          <w:rFonts w:hint="eastAsia" w:ascii="华文中宋" w:hAnsi="华文中宋" w:eastAsia="华文中宋"/>
          <w:color w:val="auto"/>
          <w:highlight w:val="none"/>
        </w:rPr>
        <w:t>）安置的残疾人占本单位在职职工人数的比例不低于</w:t>
      </w:r>
      <w:r>
        <w:rPr>
          <w:rFonts w:ascii="华文中宋" w:hAnsi="华文中宋" w:eastAsia="华文中宋"/>
          <w:color w:val="auto"/>
          <w:highlight w:val="none"/>
        </w:rPr>
        <w:t>25%</w:t>
      </w:r>
      <w:r>
        <w:rPr>
          <w:rFonts w:hint="eastAsia" w:ascii="华文中宋" w:hAnsi="华文中宋" w:eastAsia="华文中宋"/>
          <w:color w:val="auto"/>
          <w:highlight w:val="none"/>
        </w:rPr>
        <w:t>（含</w:t>
      </w:r>
      <w:r>
        <w:rPr>
          <w:rFonts w:ascii="华文中宋" w:hAnsi="华文中宋" w:eastAsia="华文中宋"/>
          <w:color w:val="auto"/>
          <w:highlight w:val="none"/>
        </w:rPr>
        <w:t>25%</w:t>
      </w:r>
      <w:r>
        <w:rPr>
          <w:rFonts w:hint="eastAsia" w:ascii="华文中宋" w:hAnsi="华文中宋" w:eastAsia="华文中宋"/>
          <w:color w:val="auto"/>
          <w:highlight w:val="none"/>
        </w:rPr>
        <w:t>），并且安置的残疾人人数不少于</w:t>
      </w:r>
      <w:r>
        <w:rPr>
          <w:rFonts w:ascii="华文中宋" w:hAnsi="华文中宋" w:eastAsia="华文中宋"/>
          <w:color w:val="auto"/>
          <w:highlight w:val="none"/>
        </w:rPr>
        <w:t>10</w:t>
      </w:r>
      <w:r>
        <w:rPr>
          <w:rFonts w:hint="eastAsia" w:ascii="华文中宋" w:hAnsi="华文中宋" w:eastAsia="华文中宋"/>
          <w:color w:val="auto"/>
          <w:highlight w:val="none"/>
        </w:rPr>
        <w:t>人（含</w:t>
      </w:r>
      <w:r>
        <w:rPr>
          <w:rFonts w:ascii="华文中宋" w:hAnsi="华文中宋" w:eastAsia="华文中宋"/>
          <w:color w:val="auto"/>
          <w:highlight w:val="none"/>
        </w:rPr>
        <w:t>10</w:t>
      </w:r>
      <w:r>
        <w:rPr>
          <w:rFonts w:hint="eastAsia" w:ascii="华文中宋" w:hAnsi="华文中宋" w:eastAsia="华文中宋"/>
          <w:color w:val="auto"/>
          <w:highlight w:val="none"/>
        </w:rPr>
        <w:t>人）；</w:t>
      </w:r>
    </w:p>
    <w:p w14:paraId="280582A1">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2</w:t>
      </w:r>
      <w:r>
        <w:rPr>
          <w:rFonts w:hint="eastAsia" w:ascii="华文中宋" w:hAnsi="华文中宋" w:eastAsia="华文中宋"/>
          <w:color w:val="auto"/>
          <w:highlight w:val="none"/>
        </w:rPr>
        <w:t>）依法与安置的每位残疾人签订了一年以上（含一年）的劳动合同或服务协议；</w:t>
      </w:r>
    </w:p>
    <w:p w14:paraId="740B7E65">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）为安置的每位残疾人按月足额缴纳了基本养老保险、基本医疗保险、失业保险、工伤保险和生育保险等社会保险费；</w:t>
      </w:r>
    </w:p>
    <w:p w14:paraId="51874A94">
      <w:pPr>
        <w:pStyle w:val="56"/>
        <w:snapToGrid w:val="0"/>
        <w:spacing w:line="480" w:lineRule="exact"/>
        <w:rPr>
          <w:rFonts w:ascii="华文中宋" w:hAnsi="华文中宋" w:eastAsia="华文中宋"/>
          <w:color w:val="auto"/>
          <w:highlight w:val="none"/>
        </w:rPr>
      </w:pPr>
      <w:r>
        <w:rPr>
          <w:rFonts w:hint="eastAsia" w:ascii="华文中宋" w:hAnsi="华文中宋" w:eastAsia="华文中宋"/>
          <w:color w:val="auto"/>
          <w:highlight w:val="none"/>
        </w:rPr>
        <w:t>　（</w:t>
      </w:r>
      <w:r>
        <w:rPr>
          <w:rFonts w:ascii="华文中宋" w:hAnsi="华文中宋" w:eastAsia="华文中宋"/>
          <w:color w:val="auto"/>
          <w:highlight w:val="none"/>
        </w:rPr>
        <w:t>4</w:t>
      </w:r>
      <w:r>
        <w:rPr>
          <w:rFonts w:hint="eastAsia" w:ascii="华文中宋" w:hAnsi="华文中宋" w:eastAsia="华文中宋"/>
          <w:color w:val="auto"/>
          <w:highlight w:val="none"/>
        </w:rPr>
        <w:t>）通过银行等金融机构向安置的每位残疾人，按月支付了不低于单位所在区县适用的经省级人民政府批准的月最低工资标准的工资；</w:t>
      </w:r>
    </w:p>
    <w:p w14:paraId="27C929AC">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5</w:t>
      </w:r>
      <w:r>
        <w:rPr>
          <w:rFonts w:hint="eastAsia" w:ascii="华文中宋" w:hAnsi="华文中宋" w:eastAsia="华文中宋"/>
          <w:color w:val="auto"/>
          <w:highlight w:val="none"/>
        </w:rPr>
        <w:t>）提供本单位制造的货物、承担的工程或者服务（以下简称产品），或者提供其他残疾人福利性单位制造的货物（不包括使用非残疾人福利性单位注册商标的货物）;</w:t>
      </w:r>
    </w:p>
    <w:p w14:paraId="5BD0942F">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6</w:t>
      </w:r>
      <w:r>
        <w:rPr>
          <w:rFonts w:hint="eastAsia" w:ascii="华文中宋" w:hAnsi="华文中宋" w:eastAsia="华文中宋"/>
          <w:color w:val="auto"/>
          <w:highlight w:val="none"/>
        </w:rPr>
        <w:t>）前款所称残疾人是指法定劳动年龄内，持有《中华人民共和国残疾人证》或者《中华人民共和国残疾军人证（</w:t>
      </w:r>
      <w:r>
        <w:rPr>
          <w:rFonts w:ascii="华文中宋" w:hAnsi="华文中宋" w:eastAsia="华文中宋"/>
          <w:color w:val="auto"/>
          <w:highlight w:val="none"/>
        </w:rPr>
        <w:t>1</w:t>
      </w:r>
      <w:r>
        <w:rPr>
          <w:rFonts w:hint="eastAsia" w:ascii="华文中宋" w:hAnsi="华文中宋" w:eastAsia="华文中宋"/>
          <w:color w:val="auto"/>
          <w:highlight w:val="none"/>
        </w:rPr>
        <w:t>至</w:t>
      </w:r>
      <w:r>
        <w:rPr>
          <w:rFonts w:ascii="华文中宋" w:hAnsi="华文中宋" w:eastAsia="华文中宋"/>
          <w:color w:val="auto"/>
          <w:highlight w:val="none"/>
        </w:rPr>
        <w:t>8</w:t>
      </w:r>
      <w:r>
        <w:rPr>
          <w:rFonts w:hint="eastAsia" w:ascii="华文中宋" w:hAnsi="华文中宋" w:eastAsia="华文中宋"/>
          <w:color w:val="auto"/>
          <w:highlight w:val="none"/>
        </w:rPr>
        <w:t>级）》的自然人，包括具有劳动条件和劳动意愿的精神残疾人。在职职工人数是指与残疾人福利性单位建立劳动关系并依法签订劳动合同或者服务协议的雇员人数；</w:t>
      </w:r>
    </w:p>
    <w:p w14:paraId="606803C7">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7</w:t>
      </w:r>
      <w:r>
        <w:rPr>
          <w:rFonts w:hint="eastAsia" w:ascii="华文中宋" w:hAnsi="华文中宋" w:eastAsia="华文中宋"/>
          <w:color w:val="auto"/>
          <w:highlight w:val="none"/>
        </w:rPr>
        <w:t>）供应商提供的《残疾人福利性单位声明函》与事实不符的，依照《政府采购法》第七十七条第一款的规定追究法律责任；</w:t>
      </w:r>
    </w:p>
    <w:p w14:paraId="38AF766E">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8</w:t>
      </w:r>
      <w:r>
        <w:rPr>
          <w:rFonts w:hint="eastAsia" w:ascii="华文中宋" w:hAnsi="华文中宋" w:eastAsia="华文中宋"/>
          <w:color w:val="auto"/>
          <w:highlight w:val="none"/>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6B6B923">
      <w:pPr>
        <w:pStyle w:val="56"/>
        <w:snapToGrid w:val="0"/>
        <w:spacing w:line="480" w:lineRule="exact"/>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八</w:t>
      </w:r>
      <w:r>
        <w:rPr>
          <w:rFonts w:hint="eastAsia" w:ascii="华文中宋" w:hAnsi="华文中宋" w:eastAsia="华文中宋"/>
          <w:color w:val="auto"/>
          <w:highlight w:val="none"/>
        </w:rPr>
        <w:t>）监狱企业参加本项目的评审标准</w:t>
      </w:r>
    </w:p>
    <w:p w14:paraId="1C53E822">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1. </w:t>
      </w:r>
      <w:r>
        <w:rPr>
          <w:rFonts w:hint="eastAsia" w:ascii="华文中宋" w:hAnsi="华文中宋" w:eastAsia="华文中宋"/>
          <w:color w:val="auto"/>
          <w:highlight w:val="none"/>
        </w:rPr>
        <w:t>监狱企业参加投标视同小微企业，需提供由省级以上监狱管理局或戒毒管理局出具的属于监狱企业的证明文件。</w:t>
      </w:r>
    </w:p>
    <w:p w14:paraId="0FCE0556">
      <w:pPr>
        <w:pStyle w:val="56"/>
        <w:snapToGrid w:val="0"/>
        <w:spacing w:line="480" w:lineRule="exact"/>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2. 监狱企业只有提供本企业制造的货物或服务，或者提供其他小、微企业制造的货物，享受</w:t>
      </w:r>
      <w:r>
        <w:rPr>
          <w:rFonts w:hint="eastAsia" w:ascii="华文中宋" w:hAnsi="华文中宋" w:eastAsia="华文中宋"/>
          <w:color w:val="auto"/>
          <w:highlight w:val="none"/>
          <w:lang w:val="en-US" w:eastAsia="zh-CN"/>
        </w:rPr>
        <w:t>等同于小微企业</w:t>
      </w:r>
      <w:r>
        <w:rPr>
          <w:rFonts w:hint="eastAsia" w:ascii="华文中宋" w:hAnsi="华文中宋" w:eastAsia="华文中宋"/>
          <w:color w:val="auto"/>
          <w:highlight w:val="none"/>
        </w:rPr>
        <w:t>的价格折扣。</w:t>
      </w:r>
    </w:p>
    <w:p w14:paraId="5D58B469">
      <w:pPr>
        <w:pStyle w:val="56"/>
        <w:snapToGrid w:val="0"/>
        <w:spacing w:line="480" w:lineRule="exact"/>
        <w:ind w:firstLine="420" w:firstLineChars="200"/>
        <w:rPr>
          <w:rFonts w:ascii="华文中宋" w:hAnsi="华文中宋" w:eastAsia="华文中宋"/>
          <w:color w:val="auto"/>
          <w:highlight w:val="none"/>
        </w:rPr>
      </w:pPr>
      <w:r>
        <w:rPr>
          <w:rFonts w:ascii="华文中宋" w:hAnsi="华文中宋" w:eastAsia="华文中宋"/>
          <w:color w:val="auto"/>
          <w:highlight w:val="none"/>
        </w:rPr>
        <w:t xml:space="preserve">3. </w:t>
      </w:r>
      <w:r>
        <w:rPr>
          <w:rFonts w:hint="eastAsia" w:ascii="华文中宋" w:hAnsi="华文中宋" w:eastAsia="华文中宋"/>
          <w:color w:val="auto"/>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color w:val="auto"/>
          <w:highlight w:val="none"/>
        </w:rPr>
        <w:t>30%</w:t>
      </w:r>
      <w:r>
        <w:rPr>
          <w:rFonts w:hint="eastAsia" w:ascii="华文中宋" w:hAnsi="华文中宋" w:eastAsia="华文中宋"/>
          <w:color w:val="auto"/>
          <w:highlight w:val="none"/>
        </w:rPr>
        <w:t>以上的，享受投标标的</w:t>
      </w:r>
      <w:r>
        <w:rPr>
          <w:rFonts w:hint="eastAsia" w:ascii="华文中宋" w:hAnsi="华文中宋" w:eastAsia="华文中宋"/>
          <w:color w:val="auto"/>
          <w:highlight w:val="none"/>
          <w:lang w:val="en-US" w:eastAsia="zh-CN"/>
        </w:rPr>
        <w:t>一定比例</w:t>
      </w:r>
      <w:r>
        <w:rPr>
          <w:rFonts w:hint="eastAsia" w:ascii="华文中宋" w:hAnsi="华文中宋" w:eastAsia="华文中宋"/>
          <w:color w:val="auto"/>
          <w:highlight w:val="none"/>
        </w:rPr>
        <w:t>的价格扣除，用扣除后的价格参与评审。</w:t>
      </w:r>
    </w:p>
    <w:p w14:paraId="6E37959A">
      <w:pPr>
        <w:pStyle w:val="56"/>
        <w:snapToGrid w:val="0"/>
        <w:spacing w:line="480" w:lineRule="exact"/>
        <w:ind w:firstLine="420" w:firstLineChars="200"/>
        <w:rPr>
          <w:rFonts w:hint="eastAsia" w:ascii="华文中宋" w:hAnsi="华文中宋" w:eastAsia="华文中宋"/>
          <w:i w:val="0"/>
          <w:iCs w:val="0"/>
          <w:color w:val="auto"/>
          <w:highlight w:val="none"/>
          <w:u w:val="none"/>
          <w:lang w:eastAsia="zh-CN"/>
        </w:rPr>
      </w:pP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i w:val="0"/>
          <w:iCs w:val="0"/>
          <w:color w:val="auto"/>
          <w:highlight w:val="none"/>
          <w:u w:val="none"/>
          <w:lang w:val="en-US" w:eastAsia="zh-CN"/>
        </w:rPr>
        <w:t>九</w:t>
      </w: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i w:val="0"/>
          <w:iCs w:val="0"/>
          <w:color w:val="auto"/>
          <w:highlight w:val="none"/>
          <w:u w:val="none"/>
          <w:lang w:val="en-US" w:eastAsia="zh-CN"/>
        </w:rPr>
        <w:t>专门面向中小企业采购的项目，不重复执行中小企业发展、促进残疾人就业、支持监狱企业发展的价格优惠政策。</w:t>
      </w:r>
    </w:p>
    <w:p w14:paraId="35361947">
      <w:pPr>
        <w:pStyle w:val="56"/>
        <w:snapToGrid w:val="0"/>
        <w:spacing w:line="480" w:lineRule="exact"/>
        <w:ind w:firstLine="420" w:firstLineChars="200"/>
        <w:rPr>
          <w:color w:val="auto"/>
          <w:highlight w:val="none"/>
        </w:rPr>
      </w:pPr>
      <w:r>
        <w:rPr>
          <w:rFonts w:hint="eastAsia" w:ascii="华文中宋" w:hAnsi="华文中宋" w:eastAsia="华文中宋"/>
          <w:i w:val="0"/>
          <w:iCs w:val="0"/>
          <w:color w:val="auto"/>
          <w:highlight w:val="none"/>
          <w:u w:val="none"/>
        </w:rPr>
        <w:t>（</w:t>
      </w:r>
      <w:r>
        <w:rPr>
          <w:rFonts w:hint="eastAsia" w:ascii="华文中宋" w:hAnsi="华文中宋" w:eastAsia="华文中宋"/>
          <w:i w:val="0"/>
          <w:iCs w:val="0"/>
          <w:color w:val="auto"/>
          <w:highlight w:val="none"/>
          <w:u w:val="none"/>
          <w:lang w:val="en-US" w:eastAsia="zh-CN"/>
        </w:rPr>
        <w:t>十</w:t>
      </w:r>
      <w:r>
        <w:rPr>
          <w:rFonts w:hint="eastAsia" w:ascii="华文中宋" w:hAnsi="华文中宋" w:eastAsia="华文中宋"/>
          <w:i w:val="0"/>
          <w:iCs w:val="0"/>
          <w:color w:val="auto"/>
          <w:highlight w:val="none"/>
          <w:u w:val="none"/>
        </w:rPr>
        <w:t>）本项目涉及商品包装和快递包装的评审标准</w:t>
      </w: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5E5F52DA">
      <w:pPr>
        <w:spacing w:line="360" w:lineRule="auto"/>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（十一）涉及绿色建筑和绿色建材政府强制采购的要求：</w:t>
      </w:r>
    </w:p>
    <w:p w14:paraId="7B4A8B0D">
      <w:pPr>
        <w:pStyle w:val="56"/>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baseline"/>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6A6CDF88">
      <w:pPr>
        <w:pStyle w:val="56"/>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（十二）关于本国产品报价扣除比例说明</w:t>
      </w:r>
    </w:p>
    <w:p w14:paraId="6EC99A16">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0C072F8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4AA8525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4694C71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5E78AD6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073A276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47AFB87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3FC63FF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4F7C3C2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06D3D8C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3928B8F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50AB51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38F1B779">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3" name="图片 3"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0ED2FB8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995EE7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65DAE47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6644EC87">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10D88F1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EFEEF7">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5A989B9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C5E63B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0706949">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76BCD7A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5CC9B99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5EC5EF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441939EC">
      <w:pPr>
        <w:pStyle w:val="56"/>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baseline"/>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p w14:paraId="60FF937E">
      <w:pPr>
        <w:pStyle w:val="56"/>
        <w:snapToGrid w:val="0"/>
        <w:spacing w:line="480" w:lineRule="exact"/>
        <w:rPr>
          <w:rFonts w:ascii="华文中宋" w:hAnsi="华文中宋" w:eastAsia="华文中宋"/>
          <w:b/>
          <w:color w:val="auto"/>
          <w:highlight w:val="none"/>
        </w:rPr>
      </w:pPr>
      <w:r>
        <w:rPr>
          <w:rFonts w:hint="eastAsia" w:ascii="华文中宋" w:hAnsi="华文中宋" w:eastAsia="华文中宋"/>
          <w:b/>
          <w:color w:val="auto"/>
          <w:highlight w:val="none"/>
        </w:rPr>
        <w:t>三、无效投标的情形</w:t>
      </w:r>
    </w:p>
    <w:p w14:paraId="3181854B">
      <w:pPr>
        <w:pStyle w:val="56"/>
        <w:snapToGrid w:val="0"/>
        <w:spacing w:line="480" w:lineRule="exact"/>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未通过资格性、符合性审查的投标文件为无效投标。</w:t>
      </w:r>
    </w:p>
    <w:p w14:paraId="34970B3E">
      <w:pPr>
        <w:pStyle w:val="56"/>
        <w:snapToGrid w:val="0"/>
        <w:spacing w:line="480" w:lineRule="exact"/>
        <w:rPr>
          <w:rFonts w:hint="eastAsia" w:ascii="华文中宋" w:hAnsi="华文中宋" w:eastAsia="华文中宋"/>
          <w:b/>
          <w:color w:val="auto"/>
          <w:highlight w:val="none"/>
          <w:lang w:val="en-US" w:eastAsia="zh-CN"/>
        </w:rPr>
      </w:pPr>
      <w:r>
        <w:rPr>
          <w:rFonts w:hint="eastAsia" w:ascii="华文中宋" w:hAnsi="华文中宋" w:eastAsia="华文中宋"/>
          <w:b/>
          <w:color w:val="auto"/>
          <w:highlight w:val="none"/>
          <w:lang w:val="en-US" w:eastAsia="zh-CN"/>
        </w:rPr>
        <w:t>四、异常低价审查</w:t>
      </w:r>
    </w:p>
    <w:p w14:paraId="2274F898">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（一）政府采购评审中出现下列情形之一的，评审委员会应当启动异常低价投标（响应）审查程序： </w:t>
      </w:r>
    </w:p>
    <w:p w14:paraId="09FAD7EA">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1.投标（响应）报价低于全部通过符合性审查供应商投标（响应）报价平均值50%的，即投标（响应）报价&lt;全部通过符合性审查供应商投标（响应）报价平均值×50%； </w:t>
      </w:r>
    </w:p>
    <w:p w14:paraId="0664F402">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2.投标（响应）报价低于通过符合性审查的次低报价供应商投标（响应）报价50%的，即投标（响应）报价&lt;通过符合性审查的次低报价供应商投标（响应）报价×50%； </w:t>
      </w:r>
    </w:p>
    <w:p w14:paraId="13662568">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3.投标（响应）报价低于采购项目最高限价45%的，即投标（响应）报价&lt;采购项目最高限价×45%； </w:t>
      </w:r>
    </w:p>
    <w:p w14:paraId="10351285">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4.评审委员会基于专业判断，认为供应商报价过低，有可能影响产品质量或者不能诚信履约的其他情形。 </w:t>
      </w:r>
    </w:p>
    <w:p w14:paraId="57E41A4B">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相关法律法规对供应商报价有规定的，从其规定。</w:t>
      </w:r>
    </w:p>
    <w:p w14:paraId="3FE6156A">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0868D7C">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6D70C69">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both"/>
        <w:textAlignment w:val="baseline"/>
        <w:rPr>
          <w:rFonts w:hint="default" w:ascii="华文中宋" w:hAnsi="华文中宋" w:eastAsia="华文中宋"/>
          <w:color w:val="auto"/>
          <w:highlight w:val="none"/>
          <w:lang w:val="en-US" w:eastAsia="zh-CN"/>
        </w:rPr>
      </w:pPr>
      <w:r>
        <w:rPr>
          <w:rFonts w:hint="default" w:ascii="华文中宋" w:hAnsi="华文中宋" w:eastAsia="华文中宋"/>
          <w:color w:val="auto"/>
          <w:highlight w:val="none"/>
          <w:lang w:val="en-US" w:eastAsia="zh-CN"/>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65AC21A">
      <w:pPr>
        <w:snapToGrid w:val="0"/>
        <w:spacing w:line="480" w:lineRule="exact"/>
        <w:rPr>
          <w:rFonts w:hint="eastAsia" w:ascii="华文中宋" w:hAnsi="华文中宋" w:eastAsia="华文中宋"/>
          <w:b/>
          <w:color w:val="auto"/>
          <w:szCs w:val="21"/>
          <w:highlight w:val="none"/>
        </w:rPr>
      </w:pPr>
      <w:r>
        <w:rPr>
          <w:rFonts w:hint="default" w:ascii="华文中宋" w:hAnsi="华文中宋" w:eastAsia="华文中宋"/>
          <w:color w:val="auto"/>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0DDA19D6">
      <w:pPr>
        <w:snapToGrid w:val="0"/>
        <w:spacing w:line="480" w:lineRule="exact"/>
        <w:rPr>
          <w:rFonts w:ascii="华文中宋" w:hAnsi="华文中宋" w:eastAsia="华文中宋"/>
          <w:b/>
          <w:color w:val="auto"/>
          <w:szCs w:val="21"/>
          <w:highlight w:val="none"/>
        </w:rPr>
      </w:pPr>
      <w:r>
        <w:rPr>
          <w:rFonts w:hint="eastAsia" w:ascii="华文中宋" w:hAnsi="华文中宋" w:eastAsia="华文中宋"/>
          <w:b/>
          <w:color w:val="auto"/>
          <w:szCs w:val="21"/>
          <w:highlight w:val="none"/>
          <w:lang w:eastAsia="zh-CN"/>
        </w:rPr>
        <w:t>五</w:t>
      </w:r>
      <w:r>
        <w:rPr>
          <w:rFonts w:hint="eastAsia" w:ascii="华文中宋" w:hAnsi="华文中宋" w:eastAsia="华文中宋"/>
          <w:b/>
          <w:color w:val="auto"/>
          <w:szCs w:val="21"/>
          <w:highlight w:val="none"/>
        </w:rPr>
        <w:t>、评标方法及中标条件</w:t>
      </w:r>
    </w:p>
    <w:bookmarkEnd w:id="69"/>
    <w:p w14:paraId="185AE29E">
      <w:pPr>
        <w:snapToGrid w:val="0"/>
        <w:spacing w:line="480" w:lineRule="exact"/>
        <w:ind w:firstLine="420" w:firstLineChars="200"/>
        <w:rPr>
          <w:rFonts w:hint="eastAsia" w:ascii="华文中宋" w:hAnsi="华文中宋" w:eastAsia="华文中宋" w:cs="Times New Roman"/>
          <w:color w:val="auto"/>
          <w:highlight w:val="none"/>
          <w:lang w:val="en-US" w:eastAsia="zh-CN"/>
        </w:rPr>
      </w:pPr>
      <w:r>
        <w:rPr>
          <w:rFonts w:hint="eastAsia" w:ascii="华文中宋" w:hAnsi="华文中宋" w:eastAsia="华文中宋" w:cs="Times New Roman"/>
          <w:color w:val="auto"/>
          <w:highlight w:val="none"/>
          <w:lang w:val="en-US" w:eastAsia="zh-CN"/>
        </w:rPr>
        <w:t>本项目采购人授权评标委员直接确定中标供应商，评委会按照评审得分由高到低的顺序，推荐综合得分排名第一的供应商为中标供应商，并编写评审报告。评审得分相同的，按照最后报价由低到高的顺序推荐。评审得分且最后报价相同的，按照技术得分由高到低的顺序推荐。</w:t>
      </w:r>
    </w:p>
    <w:p w14:paraId="0C9E7682">
      <w:pPr>
        <w:rPr>
          <w:rFonts w:hint="eastAsia" w:ascii="华文中宋" w:hAnsi="华文中宋" w:eastAsia="华文中宋"/>
          <w:color w:val="auto"/>
          <w:sz w:val="28"/>
          <w:szCs w:val="28"/>
          <w:highlight w:val="none"/>
        </w:rPr>
      </w:pPr>
      <w:r>
        <w:rPr>
          <w:rFonts w:hint="eastAsia" w:ascii="华文中宋" w:hAnsi="华文中宋" w:eastAsia="华文中宋"/>
          <w:color w:val="auto"/>
          <w:sz w:val="28"/>
          <w:szCs w:val="28"/>
          <w:highlight w:val="none"/>
        </w:rPr>
        <w:br w:type="page"/>
      </w:r>
    </w:p>
    <w:p w14:paraId="4D0ED055">
      <w:pPr>
        <w:pStyle w:val="56"/>
        <w:snapToGrid w:val="0"/>
        <w:spacing w:line="480" w:lineRule="exact"/>
        <w:ind w:firstLine="560" w:firstLineChars="200"/>
        <w:rPr>
          <w:rFonts w:hint="eastAsia" w:ascii="华文中宋" w:hAnsi="华文中宋" w:eastAsia="华文中宋"/>
          <w:b/>
          <w:color w:val="auto"/>
          <w:sz w:val="28"/>
          <w:szCs w:val="28"/>
          <w:highlight w:val="none"/>
          <w:lang w:eastAsia="zh-CN"/>
        </w:rPr>
      </w:pPr>
      <w:r>
        <w:rPr>
          <w:rFonts w:hint="eastAsia" w:ascii="华文中宋" w:hAnsi="华文中宋" w:eastAsia="华文中宋"/>
          <w:color w:val="auto"/>
          <w:sz w:val="28"/>
          <w:szCs w:val="28"/>
          <w:highlight w:val="none"/>
        </w:rPr>
        <w:t>综合评分法细则如下：</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690"/>
        <w:gridCol w:w="6389"/>
        <w:gridCol w:w="1350"/>
      </w:tblGrid>
      <w:tr w14:paraId="7047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3C3F083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华文中宋" w:hAnsi="华文中宋" w:eastAsia="华文中宋" w:cs="华文中宋"/>
                <w:color w:val="auto"/>
                <w:highlight w:val="none"/>
                <w:vertAlign w:val="baseline"/>
              </w:rPr>
            </w:pPr>
            <w:bookmarkStart w:id="72" w:name="_Toc352761952"/>
            <w:bookmarkStart w:id="73" w:name="_Toc424378697"/>
            <w:bookmarkStart w:id="74" w:name="_Toc5560"/>
            <w:r>
              <w:rPr>
                <w:rFonts w:hint="eastAsia" w:ascii="华文中宋" w:hAnsi="华文中宋" w:eastAsia="华文中宋" w:cs="华文中宋"/>
                <w:b/>
                <w:bCs/>
                <w:i w:val="0"/>
                <w:iCs w:val="0"/>
                <w:caps w:val="0"/>
                <w:color w:val="auto"/>
                <w:spacing w:val="0"/>
                <w:kern w:val="0"/>
                <w:sz w:val="21"/>
                <w:szCs w:val="21"/>
                <w:highlight w:val="none"/>
                <w:lang w:val="en-US" w:eastAsia="zh-CN" w:bidi="ar"/>
              </w:rPr>
              <w:t>序号</w:t>
            </w:r>
          </w:p>
        </w:tc>
        <w:tc>
          <w:tcPr>
            <w:tcW w:w="690" w:type="dxa"/>
            <w:vAlign w:val="center"/>
          </w:tcPr>
          <w:p w14:paraId="590FF4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b/>
                <w:bCs/>
                <w:i w:val="0"/>
                <w:iCs w:val="0"/>
                <w:caps w:val="0"/>
                <w:color w:val="auto"/>
                <w:spacing w:val="0"/>
                <w:kern w:val="0"/>
                <w:sz w:val="21"/>
                <w:szCs w:val="21"/>
                <w:highlight w:val="none"/>
                <w:lang w:val="en-US" w:eastAsia="zh-CN" w:bidi="ar"/>
              </w:rPr>
              <w:t>类型</w:t>
            </w:r>
          </w:p>
        </w:tc>
        <w:tc>
          <w:tcPr>
            <w:tcW w:w="6389" w:type="dxa"/>
            <w:vAlign w:val="center"/>
          </w:tcPr>
          <w:p w14:paraId="0F674D4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b/>
                <w:bCs/>
                <w:i w:val="0"/>
                <w:iCs w:val="0"/>
                <w:caps w:val="0"/>
                <w:color w:val="auto"/>
                <w:spacing w:val="0"/>
                <w:kern w:val="0"/>
                <w:sz w:val="21"/>
                <w:szCs w:val="21"/>
                <w:highlight w:val="none"/>
                <w:lang w:val="en-US" w:eastAsia="zh-CN" w:bidi="ar"/>
              </w:rPr>
              <w:t>评分标准</w:t>
            </w:r>
          </w:p>
        </w:tc>
        <w:tc>
          <w:tcPr>
            <w:tcW w:w="1350" w:type="dxa"/>
            <w:vAlign w:val="center"/>
          </w:tcPr>
          <w:p w14:paraId="13C88A8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b/>
                <w:bCs/>
                <w:i w:val="0"/>
                <w:iCs w:val="0"/>
                <w:caps w:val="0"/>
                <w:color w:val="auto"/>
                <w:spacing w:val="0"/>
                <w:kern w:val="0"/>
                <w:sz w:val="21"/>
                <w:szCs w:val="21"/>
                <w:highlight w:val="none"/>
                <w:lang w:val="en-US" w:eastAsia="zh-CN" w:bidi="ar"/>
              </w:rPr>
              <w:t>分值权重</w:t>
            </w:r>
          </w:p>
        </w:tc>
      </w:tr>
      <w:tr w14:paraId="7C25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050745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1</w:t>
            </w:r>
          </w:p>
        </w:tc>
        <w:tc>
          <w:tcPr>
            <w:tcW w:w="690" w:type="dxa"/>
            <w:vAlign w:val="center"/>
          </w:tcPr>
          <w:p w14:paraId="06A3DE1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报价</w:t>
            </w:r>
          </w:p>
        </w:tc>
        <w:tc>
          <w:tcPr>
            <w:tcW w:w="6389" w:type="dxa"/>
            <w:vAlign w:val="top"/>
          </w:tcPr>
          <w:p w14:paraId="1E1457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（最低报价/投标报价）*最大分值</w:t>
            </w:r>
          </w:p>
        </w:tc>
        <w:tc>
          <w:tcPr>
            <w:tcW w:w="1350" w:type="dxa"/>
            <w:vAlign w:val="center"/>
          </w:tcPr>
          <w:p w14:paraId="037955C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default" w:ascii="华文中宋" w:hAnsi="华文中宋" w:eastAsia="华文中宋" w:cs="华文中宋"/>
                <w:color w:val="auto"/>
                <w:highlight w:val="none"/>
                <w:vertAlign w:val="baseline"/>
                <w:lang w:val="en-US"/>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0~45</w:t>
            </w:r>
          </w:p>
        </w:tc>
      </w:tr>
      <w:tr w14:paraId="5766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34EC849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w:t>
            </w:r>
          </w:p>
        </w:tc>
        <w:tc>
          <w:tcPr>
            <w:tcW w:w="690" w:type="dxa"/>
            <w:vAlign w:val="center"/>
          </w:tcPr>
          <w:p w14:paraId="457EEB6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7ACD2F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技术部分</w:t>
            </w:r>
          </w:p>
        </w:tc>
        <w:tc>
          <w:tcPr>
            <w:tcW w:w="1350" w:type="dxa"/>
            <w:vAlign w:val="center"/>
          </w:tcPr>
          <w:p w14:paraId="555DF7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default" w:ascii="华文中宋" w:hAnsi="华文中宋" w:eastAsia="华文中宋" w:cs="华文中宋"/>
                <w:color w:val="auto"/>
                <w:highlight w:val="none"/>
                <w:vertAlign w:val="baseline"/>
                <w:lang w:val="en-US"/>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0~55</w:t>
            </w:r>
          </w:p>
        </w:tc>
      </w:tr>
      <w:tr w14:paraId="7AFB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28D6F7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2.1</w:t>
            </w:r>
          </w:p>
        </w:tc>
        <w:tc>
          <w:tcPr>
            <w:tcW w:w="690" w:type="dxa"/>
            <w:vAlign w:val="center"/>
          </w:tcPr>
          <w:p w14:paraId="56A78F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62ADEAE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left"/>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项目实施方案（15分） 根据投标人提供的方案包括但不限于 ①对项目需求内容理解 ②对本项目重点、难点分析 ③产品供应方案：人员安排、响应时间、供货计划、包装及运输保障措施 ④产品质量保障措施 ⑤交接验收方案等内容进行综合评价。方案中每一项内容分值为3分(其中“项”指上述条款①②③④⑤中内容)，不提供不得分。 评分标准：方案中内容完整且符合本项目采购需求及实际情况，最高得15分。每有一项存在以下任意一种情形的内容缺陷的扣1分，扣完为止。(“缺陷”指以下任意一种情形:方案内容与采购需求不符、或方案内容不切合项目实际情况、或方案内容夸大、凭空编造；或方案内容过于简略有漏项；或存在明显文字性错误、或存在与项目无关的文字内容。)</w:t>
            </w:r>
          </w:p>
        </w:tc>
        <w:tc>
          <w:tcPr>
            <w:tcW w:w="1350" w:type="dxa"/>
            <w:vAlign w:val="center"/>
          </w:tcPr>
          <w:p w14:paraId="771D8BB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default" w:ascii="华文中宋" w:hAnsi="华文中宋" w:eastAsia="华文中宋" w:cs="华文中宋"/>
                <w:color w:val="auto"/>
                <w:highlight w:val="none"/>
                <w:vertAlign w:val="baseline"/>
                <w:lang w:val="en-US"/>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0~15</w:t>
            </w:r>
          </w:p>
        </w:tc>
      </w:tr>
      <w:tr w14:paraId="12EF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6615E1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2.2</w:t>
            </w:r>
          </w:p>
        </w:tc>
        <w:tc>
          <w:tcPr>
            <w:tcW w:w="690" w:type="dxa"/>
            <w:vAlign w:val="center"/>
          </w:tcPr>
          <w:p w14:paraId="344C03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63DC6E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left"/>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货物主要技术指标和配置（10分） 对非“★”号项技术参数进行评审，全部符合采购需求的得10分，每有一项不符合扣1分，扣完为止。</w:t>
            </w:r>
          </w:p>
        </w:tc>
        <w:tc>
          <w:tcPr>
            <w:tcW w:w="1350" w:type="dxa"/>
            <w:vAlign w:val="center"/>
          </w:tcPr>
          <w:p w14:paraId="1A1962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0~10</w:t>
            </w:r>
          </w:p>
        </w:tc>
      </w:tr>
      <w:tr w14:paraId="6367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68244D5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2.3</w:t>
            </w:r>
          </w:p>
        </w:tc>
        <w:tc>
          <w:tcPr>
            <w:tcW w:w="690" w:type="dxa"/>
            <w:vAlign w:val="center"/>
          </w:tcPr>
          <w:p w14:paraId="7E4AD2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151713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left"/>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进度安排（8分） 评审依据：①项目进度计划 ②项目进度保障等内容进行综合评价。方案中每一项内容分值为4分(其中“项”指上述条款①②中内容)，不提供不得分。评分标准：方案中内容完整且符合本项目采购需求及实际情况，最高得 8分。每有一项存在以下任意一种情形的内容缺陷的扣1分，扣完为止。(“缺陷”指以下任意一种情形:方案内容与采购需求不符、或方案内容不切合项目实际情况、或方案内容夸大、凭空编造；或方案内容过于简略有漏项；或存在明显文字性错误、或存在与项目无关的文字内容。)</w:t>
            </w:r>
          </w:p>
        </w:tc>
        <w:tc>
          <w:tcPr>
            <w:tcW w:w="1350" w:type="dxa"/>
            <w:vAlign w:val="center"/>
          </w:tcPr>
          <w:p w14:paraId="646DCD0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0~8</w:t>
            </w:r>
          </w:p>
        </w:tc>
      </w:tr>
      <w:tr w14:paraId="2A92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39F4B37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2.4</w:t>
            </w:r>
          </w:p>
        </w:tc>
        <w:tc>
          <w:tcPr>
            <w:tcW w:w="690" w:type="dxa"/>
            <w:vAlign w:val="center"/>
          </w:tcPr>
          <w:p w14:paraId="4AA254A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107DB02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left"/>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售后服务（10分） 评审依据：①售后服务内容及形式 ②响应速度、服务响应承诺等内容进行综合评价。方案中每一项内容分值为5分(其中“项”指上述条款①②中内容)，不提供不得分。 评分标准：方案中内容完整且符合本项目采购需求及实际情况，最高得10分。每有一项存在以下任意一种情形的内容缺陷的扣1分，扣完为止。(“缺陷”指以下任意一种情形:方案内容与采购需求不符、或方案内容不切合项目实际情况、或方案内容夸大、凭空编造；或方案内容过于简略有漏项；或存在明显文字性错误、或存在与项目无关的文字内容。)</w:t>
            </w:r>
          </w:p>
        </w:tc>
        <w:tc>
          <w:tcPr>
            <w:tcW w:w="1350" w:type="dxa"/>
            <w:vAlign w:val="center"/>
          </w:tcPr>
          <w:p w14:paraId="61360D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0~10</w:t>
            </w:r>
          </w:p>
        </w:tc>
      </w:tr>
      <w:tr w14:paraId="3081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13F60F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2.5</w:t>
            </w:r>
          </w:p>
        </w:tc>
        <w:tc>
          <w:tcPr>
            <w:tcW w:w="690" w:type="dxa"/>
            <w:vAlign w:val="center"/>
          </w:tcPr>
          <w:p w14:paraId="100E2C1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技术</w:t>
            </w:r>
          </w:p>
        </w:tc>
        <w:tc>
          <w:tcPr>
            <w:tcW w:w="6389" w:type="dxa"/>
            <w:vAlign w:val="top"/>
          </w:tcPr>
          <w:p w14:paraId="414EEF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left"/>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应急预案（12分） 评审依据：①项目实施过程应急预案 ②运输过程 ③安装调试 ④验收过程等内容进行综合评价。方案中每一项内容分值为3分(其中“项”指上述条款①②③④中内容)，不提供不得分。 评分标准：方案中内容完整且符合本项目采购需求及实际情况，最高得12分。每有一项存在以下任意一种情形的内容缺陷的扣1分，扣完为止。(“缺陷”指以下任意一种情形:方案内容与采购需求不符、或方案内容不切合项目实际情况、或方案内容夸大、凭空编造；或方案内容过于简略有漏项；或存在明显文字性错误、或存在与项目无关的文字内容。)</w:t>
            </w:r>
          </w:p>
        </w:tc>
        <w:tc>
          <w:tcPr>
            <w:tcW w:w="1350" w:type="dxa"/>
            <w:vAlign w:val="center"/>
          </w:tcPr>
          <w:p w14:paraId="4B8CA77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jc w:val="center"/>
              <w:textAlignment w:val="top"/>
              <w:rPr>
                <w:rFonts w:hint="eastAsia" w:ascii="华文中宋" w:hAnsi="华文中宋" w:eastAsia="华文中宋" w:cs="华文中宋"/>
                <w:color w:val="auto"/>
                <w:highlight w:val="none"/>
                <w:vertAlign w:val="baseline"/>
              </w:rPr>
            </w:pPr>
            <w:r>
              <w:rPr>
                <w:rFonts w:hint="eastAsia" w:ascii="华文中宋" w:hAnsi="华文中宋" w:eastAsia="华文中宋" w:cs="华文中宋"/>
                <w:i w:val="0"/>
                <w:iCs w:val="0"/>
                <w:caps w:val="0"/>
                <w:color w:val="auto"/>
                <w:spacing w:val="0"/>
                <w:kern w:val="0"/>
                <w:sz w:val="21"/>
                <w:szCs w:val="21"/>
                <w:highlight w:val="none"/>
                <w:lang w:val="en-US" w:eastAsia="zh-CN" w:bidi="ar"/>
              </w:rPr>
              <w:t>0~12</w:t>
            </w:r>
          </w:p>
        </w:tc>
      </w:tr>
    </w:tbl>
    <w:p w14:paraId="2C8E6A76">
      <w:pPr>
        <w:wordWrap w:val="0"/>
        <w:spacing w:line="360" w:lineRule="auto"/>
        <w:ind w:right="315"/>
        <w:jc w:val="center"/>
        <w:outlineLvl w:val="0"/>
        <w:rPr>
          <w:rFonts w:ascii="华文中宋" w:hAnsi="华文中宋" w:eastAsia="华文中宋" w:cs="华文中宋"/>
          <w:b/>
          <w:color w:val="auto"/>
          <w:spacing w:val="20"/>
          <w:kern w:val="44"/>
          <w:sz w:val="28"/>
          <w:szCs w:val="28"/>
          <w:highlight w:val="none"/>
        </w:rPr>
      </w:pPr>
      <w:r>
        <w:rPr>
          <w:rFonts w:hint="eastAsia" w:ascii="华文中宋" w:hAnsi="华文中宋" w:eastAsia="华文中宋" w:cs="华文中宋"/>
          <w:b/>
          <w:color w:val="auto"/>
          <w:spacing w:val="20"/>
          <w:kern w:val="44"/>
          <w:sz w:val="28"/>
          <w:szCs w:val="28"/>
          <w:highlight w:val="none"/>
        </w:rPr>
        <w:br w:type="page"/>
      </w:r>
      <w:bookmarkStart w:id="75" w:name="_Toc6648"/>
      <w:r>
        <w:rPr>
          <w:rFonts w:hint="eastAsia" w:ascii="华文中宋" w:hAnsi="华文中宋" w:eastAsia="华文中宋" w:cs="华文中宋"/>
          <w:b/>
          <w:color w:val="auto"/>
          <w:spacing w:val="20"/>
          <w:kern w:val="44"/>
          <w:sz w:val="28"/>
          <w:szCs w:val="28"/>
          <w:highlight w:val="none"/>
        </w:rPr>
        <w:t>第七部分  合同</w:t>
      </w:r>
      <w:r>
        <w:rPr>
          <w:rFonts w:hint="eastAsia" w:ascii="华文中宋" w:hAnsi="华文中宋" w:eastAsia="华文中宋" w:cs="华文中宋"/>
          <w:b/>
          <w:color w:val="auto"/>
          <w:spacing w:val="20"/>
          <w:kern w:val="44"/>
          <w:sz w:val="28"/>
          <w:szCs w:val="28"/>
          <w:highlight w:val="none"/>
          <w:lang w:val="en-US" w:eastAsia="zh-CN"/>
        </w:rPr>
        <w:t>范</w:t>
      </w:r>
      <w:r>
        <w:rPr>
          <w:rFonts w:hint="eastAsia" w:ascii="华文中宋" w:hAnsi="华文中宋" w:eastAsia="华文中宋" w:cs="华文中宋"/>
          <w:b/>
          <w:color w:val="auto"/>
          <w:spacing w:val="20"/>
          <w:kern w:val="44"/>
          <w:sz w:val="28"/>
          <w:szCs w:val="28"/>
          <w:highlight w:val="none"/>
        </w:rPr>
        <w:t>本</w:t>
      </w:r>
      <w:bookmarkEnd w:id="75"/>
    </w:p>
    <w:p w14:paraId="2989F049">
      <w:pPr>
        <w:spacing w:line="360" w:lineRule="auto"/>
        <w:rPr>
          <w:rFonts w:ascii="华文中宋" w:hAnsi="华文中宋" w:eastAsia="华文中宋" w:cs="宋体"/>
          <w:color w:val="auto"/>
          <w:szCs w:val="21"/>
          <w:highlight w:val="none"/>
          <w:u w:val="single"/>
        </w:rPr>
      </w:pPr>
      <w:r>
        <w:rPr>
          <w:rFonts w:hint="eastAsia" w:ascii="华文中宋" w:hAnsi="华文中宋" w:eastAsia="华文中宋" w:cs="宋体"/>
          <w:color w:val="auto"/>
          <w:szCs w:val="21"/>
          <w:highlight w:val="none"/>
        </w:rPr>
        <w:t>需</w:t>
      </w:r>
      <w:r>
        <w:rPr>
          <w:rFonts w:ascii="华文中宋" w:hAnsi="华文中宋" w:eastAsia="华文中宋"/>
          <w:color w:val="auto"/>
          <w:szCs w:val="21"/>
          <w:highlight w:val="none"/>
        </w:rPr>
        <w:tab/>
      </w:r>
      <w:r>
        <w:rPr>
          <w:rFonts w:hint="eastAsia" w:ascii="华文中宋" w:hAnsi="华文中宋" w:eastAsia="华文中宋" w:cs="宋体"/>
          <w:color w:val="auto"/>
          <w:szCs w:val="21"/>
          <w:highlight w:val="none"/>
        </w:rPr>
        <w:t>方：</w:t>
      </w:r>
    </w:p>
    <w:p w14:paraId="1D8AC394">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供</w:t>
      </w:r>
      <w:r>
        <w:rPr>
          <w:rFonts w:ascii="华文中宋" w:hAnsi="华文中宋" w:eastAsia="华文中宋"/>
          <w:color w:val="auto"/>
          <w:szCs w:val="21"/>
          <w:highlight w:val="none"/>
        </w:rPr>
        <w:tab/>
      </w:r>
      <w:r>
        <w:rPr>
          <w:rFonts w:hint="eastAsia" w:ascii="华文中宋" w:hAnsi="华文中宋" w:eastAsia="华文中宋" w:cs="宋体"/>
          <w:color w:val="auto"/>
          <w:szCs w:val="21"/>
          <w:highlight w:val="none"/>
        </w:rPr>
        <w:t>方：</w:t>
      </w:r>
    </w:p>
    <w:p w14:paraId="2FAD65D7">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供方在</w:t>
      </w:r>
      <w:r>
        <w:rPr>
          <w:rFonts w:hint="eastAsia" w:ascii="华文中宋" w:hAnsi="华文中宋" w:eastAsia="华文中宋" w:cs="宋体"/>
          <w:color w:val="auto"/>
          <w:szCs w:val="21"/>
          <w:highlight w:val="none"/>
          <w:lang w:val="en-US" w:eastAsia="zh-CN"/>
        </w:rPr>
        <w:t>大同市公共资源交易中心（大同市政府采购中心）</w:t>
      </w:r>
      <w:r>
        <w:rPr>
          <w:rFonts w:hint="eastAsia" w:ascii="华文中宋" w:hAnsi="华文中宋" w:eastAsia="华文中宋" w:cs="宋体"/>
          <w:color w:val="auto"/>
          <w:szCs w:val="21"/>
          <w:highlight w:val="none"/>
        </w:rPr>
        <w:t>组织的</w:t>
      </w:r>
      <w:r>
        <w:rPr>
          <w:rFonts w:hint="eastAsia" w:ascii="华文中宋" w:hAnsi="华文中宋" w:eastAsia="华文中宋"/>
          <w:color w:val="auto"/>
          <w:szCs w:val="21"/>
          <w:highlight w:val="none"/>
        </w:rPr>
        <w:t>（项目名称、项目编号）</w:t>
      </w:r>
      <w:r>
        <w:rPr>
          <w:rFonts w:hint="eastAsia" w:ascii="华文中宋" w:hAnsi="华文中宋" w:eastAsia="华文中宋" w:cs="宋体"/>
          <w:color w:val="auto"/>
          <w:szCs w:val="21"/>
          <w:highlight w:val="none"/>
        </w:rPr>
        <w:t>项目公开招标采购中中标，经双方协商一致，签订本合同。</w:t>
      </w:r>
    </w:p>
    <w:p w14:paraId="20AB61D6">
      <w:pPr>
        <w:spacing w:line="360" w:lineRule="auto"/>
        <w:rPr>
          <w:rFonts w:ascii="华文中宋" w:hAnsi="华文中宋" w:eastAsia="华文中宋"/>
          <w:b/>
          <w:color w:val="auto"/>
          <w:szCs w:val="21"/>
          <w:highlight w:val="none"/>
        </w:rPr>
      </w:pPr>
      <w:r>
        <w:rPr>
          <w:rFonts w:hint="eastAsia" w:ascii="华文中宋" w:hAnsi="华文中宋" w:eastAsia="华文中宋"/>
          <w:b/>
          <w:color w:val="auto"/>
          <w:szCs w:val="21"/>
          <w:highlight w:val="none"/>
        </w:rPr>
        <w:t>一、</w:t>
      </w:r>
      <w:r>
        <w:rPr>
          <w:rFonts w:hint="eastAsia" w:ascii="华文中宋" w:hAnsi="华文中宋" w:eastAsia="华文中宋" w:cs="宋体"/>
          <w:b/>
          <w:color w:val="auto"/>
          <w:szCs w:val="21"/>
          <w:highlight w:val="none"/>
        </w:rPr>
        <w:t>货物条款</w:t>
      </w:r>
    </w:p>
    <w:p w14:paraId="1CC46C88">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供方向需方提供以下货物：</w:t>
      </w:r>
    </w:p>
    <w:p w14:paraId="5D684823">
      <w:pPr>
        <w:spacing w:line="360" w:lineRule="auto"/>
        <w:ind w:firstLine="315" w:firstLineChars="150"/>
        <w:rPr>
          <w:rFonts w:ascii="华文中宋" w:hAnsi="华文中宋" w:eastAsia="华文中宋" w:cs="宋体"/>
          <w:color w:val="auto"/>
          <w:szCs w:val="21"/>
          <w:highlight w:val="none"/>
        </w:rPr>
      </w:pPr>
      <w:r>
        <w:rPr>
          <w:rFonts w:hint="eastAsia" w:ascii="华文中宋" w:hAnsi="华文中宋" w:eastAsia="华文中宋" w:cs="宋体"/>
          <w:color w:val="auto"/>
          <w:szCs w:val="21"/>
          <w:highlight w:val="none"/>
        </w:rPr>
        <w:t>（具体品牌、数量、技术参数及质保期等清单后附）</w:t>
      </w:r>
    </w:p>
    <w:p w14:paraId="393BE5FA">
      <w:pPr>
        <w:spacing w:line="360" w:lineRule="auto"/>
        <w:rPr>
          <w:rFonts w:ascii="华文中宋" w:hAnsi="华文中宋" w:eastAsia="华文中宋"/>
          <w:b/>
          <w:color w:val="auto"/>
          <w:szCs w:val="21"/>
          <w:highlight w:val="none"/>
        </w:rPr>
      </w:pPr>
      <w:bookmarkStart w:id="76" w:name="bookmark0"/>
      <w:r>
        <w:rPr>
          <w:rFonts w:hint="eastAsia" w:ascii="华文中宋" w:hAnsi="华文中宋" w:eastAsia="华文中宋" w:cs="宋体"/>
          <w:b/>
          <w:color w:val="auto"/>
          <w:szCs w:val="21"/>
          <w:highlight w:val="none"/>
        </w:rPr>
        <w:t>二</w:t>
      </w:r>
      <w:bookmarkEnd w:id="76"/>
      <w:r>
        <w:rPr>
          <w:rFonts w:hint="eastAsia" w:ascii="华文中宋" w:hAnsi="华文中宋" w:eastAsia="华文中宋" w:cs="宋体"/>
          <w:b/>
          <w:color w:val="auto"/>
          <w:szCs w:val="21"/>
          <w:highlight w:val="none"/>
        </w:rPr>
        <w:t>、合同总金额</w:t>
      </w:r>
    </w:p>
    <w:p w14:paraId="667B7AC0">
      <w:pPr>
        <w:spacing w:line="360" w:lineRule="auto"/>
        <w:ind w:firstLine="420" w:firstLineChars="200"/>
        <w:rPr>
          <w:rFonts w:ascii="华文中宋" w:hAnsi="华文中宋" w:eastAsia="华文中宋"/>
          <w:color w:val="auto"/>
          <w:szCs w:val="21"/>
          <w:highlight w:val="none"/>
          <w:u w:val="single"/>
        </w:rPr>
      </w:pPr>
      <w:r>
        <w:rPr>
          <w:rFonts w:hint="eastAsia" w:ascii="华文中宋" w:hAnsi="华文中宋" w:eastAsia="华文中宋" w:cs="宋体"/>
          <w:color w:val="auto"/>
          <w:szCs w:val="21"/>
          <w:highlight w:val="none"/>
        </w:rPr>
        <w:t>人民币（大写）：（小写）：￥</w:t>
      </w:r>
    </w:p>
    <w:p w14:paraId="69A7E285">
      <w:pPr>
        <w:spacing w:line="360" w:lineRule="auto"/>
        <w:ind w:firstLine="420" w:firstLineChars="200"/>
        <w:rPr>
          <w:rFonts w:ascii="华文中宋" w:hAnsi="华文中宋" w:eastAsia="华文中宋" w:cs="宋体"/>
          <w:color w:val="auto"/>
          <w:szCs w:val="21"/>
          <w:highlight w:val="none"/>
        </w:rPr>
      </w:pPr>
      <w:r>
        <w:rPr>
          <w:rFonts w:hint="eastAsia" w:ascii="华文中宋" w:hAnsi="华文中宋" w:eastAsia="华文中宋" w:cs="宋体"/>
          <w:color w:val="auto"/>
          <w:szCs w:val="21"/>
          <w:highlight w:val="none"/>
        </w:rPr>
        <w:t>合同总金额包含包装、仓储、运输、装卸、安装调试、税费、保险费、供方应当提供的伴随服务</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售后服务费用以及验收合格之前与质保期内备品备件发生的所有费用。此价格为合同执行不变价，不因国家政策变化而变化。</w:t>
      </w:r>
    </w:p>
    <w:p w14:paraId="55BF22C1">
      <w:pPr>
        <w:spacing w:line="360" w:lineRule="auto"/>
        <w:rPr>
          <w:rFonts w:ascii="华文中宋" w:hAnsi="华文中宋" w:eastAsia="华文中宋"/>
          <w:b/>
          <w:color w:val="auto"/>
          <w:szCs w:val="21"/>
          <w:highlight w:val="none"/>
        </w:rPr>
      </w:pPr>
      <w:bookmarkStart w:id="77" w:name="bookmark1"/>
      <w:r>
        <w:rPr>
          <w:rFonts w:hint="eastAsia" w:ascii="华文中宋" w:hAnsi="华文中宋" w:eastAsia="华文中宋" w:cs="宋体"/>
          <w:b/>
          <w:color w:val="auto"/>
          <w:szCs w:val="21"/>
          <w:highlight w:val="none"/>
        </w:rPr>
        <w:t>三</w:t>
      </w:r>
      <w:bookmarkEnd w:id="77"/>
      <w:r>
        <w:rPr>
          <w:rFonts w:hint="eastAsia" w:ascii="华文中宋" w:hAnsi="华文中宋" w:eastAsia="华文中宋" w:cs="宋体"/>
          <w:b/>
          <w:color w:val="auto"/>
          <w:szCs w:val="21"/>
          <w:highlight w:val="none"/>
        </w:rPr>
        <w:t>、合同资金支付</w:t>
      </w:r>
    </w:p>
    <w:p w14:paraId="515729CA">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资金支付方式：</w:t>
      </w:r>
    </w:p>
    <w:p w14:paraId="1B71E82F">
      <w:pPr>
        <w:spacing w:line="360" w:lineRule="auto"/>
        <w:rPr>
          <w:rFonts w:ascii="华文中宋" w:hAnsi="华文中宋" w:eastAsia="华文中宋"/>
          <w:b/>
          <w:color w:val="auto"/>
          <w:szCs w:val="21"/>
          <w:highlight w:val="none"/>
        </w:rPr>
      </w:pPr>
      <w:bookmarkStart w:id="78" w:name="bookmark2"/>
      <w:r>
        <w:rPr>
          <w:rFonts w:hint="eastAsia" w:ascii="华文中宋" w:hAnsi="华文中宋" w:eastAsia="华文中宋" w:cs="宋体"/>
          <w:b/>
          <w:color w:val="auto"/>
          <w:szCs w:val="21"/>
          <w:highlight w:val="none"/>
        </w:rPr>
        <w:t>四</w:t>
      </w:r>
      <w:bookmarkEnd w:id="78"/>
      <w:r>
        <w:rPr>
          <w:rFonts w:hint="eastAsia" w:ascii="华文中宋" w:hAnsi="华文中宋" w:eastAsia="华文中宋" w:cs="宋体"/>
          <w:b/>
          <w:color w:val="auto"/>
          <w:szCs w:val="21"/>
          <w:highlight w:val="none"/>
        </w:rPr>
        <w:t>、履约保证金缴纳方式及退还</w:t>
      </w:r>
    </w:p>
    <w:p w14:paraId="6538B288">
      <w:pPr>
        <w:spacing w:line="360" w:lineRule="auto"/>
        <w:ind w:firstLine="420" w:firstLineChars="200"/>
        <w:rPr>
          <w:color w:val="auto"/>
          <w:szCs w:val="21"/>
          <w:highlight w:val="none"/>
        </w:rPr>
      </w:pPr>
      <w:r>
        <w:rPr>
          <w:rFonts w:hint="eastAsia" w:ascii="华文中宋" w:hAnsi="华文中宋" w:eastAsia="华文中宋" w:cs="宋体"/>
          <w:color w:val="auto"/>
          <w:szCs w:val="21"/>
          <w:highlight w:val="none"/>
        </w:rPr>
        <w:t>履约保证金缴纳方式：</w:t>
      </w:r>
      <w:r>
        <w:rPr>
          <w:rFonts w:hint="eastAsia" w:ascii="华文中宋" w:hAnsi="华文中宋" w:eastAsia="华文中宋"/>
          <w:color w:val="auto"/>
          <w:szCs w:val="21"/>
          <w:highlight w:val="none"/>
        </w:rPr>
        <w:t>签订合同后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工作日内（或收到中标通知书后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个工作日内），以支票、汇票、本票或者金融机构、担保机构出具的保函等非现金形式向采购人提交合同额（</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）的履约保证金。</w:t>
      </w:r>
    </w:p>
    <w:p w14:paraId="47D8AE8C">
      <w:pPr>
        <w:spacing w:line="360" w:lineRule="auto"/>
        <w:ind w:firstLine="420" w:firstLineChars="200"/>
        <w:rPr>
          <w:rFonts w:ascii="华文中宋" w:hAnsi="华文中宋" w:eastAsia="华文中宋" w:cs="宋体"/>
          <w:color w:val="auto"/>
          <w:szCs w:val="21"/>
          <w:highlight w:val="none"/>
        </w:rPr>
      </w:pPr>
      <w:r>
        <w:rPr>
          <w:rFonts w:hint="eastAsia" w:ascii="华文中宋" w:hAnsi="华文中宋" w:eastAsia="华文中宋" w:cs="宋体"/>
          <w:color w:val="auto"/>
          <w:szCs w:val="21"/>
          <w:highlight w:val="none"/>
        </w:rPr>
        <w:t>履约保证金退还的方式：</w:t>
      </w:r>
      <w:bookmarkStart w:id="79" w:name="bookmark3"/>
    </w:p>
    <w:p w14:paraId="3F02497F">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履约保证金退还的条件及时间：供方按合同规定履行完毕供方责任，供方缴纳的履约保证金自项目验收合格之日起</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hint="eastAsia" w:ascii="华文中宋" w:hAnsi="华文中宋" w:eastAsia="华文中宋"/>
          <w:color w:val="auto"/>
          <w:szCs w:val="21"/>
          <w:highlight w:val="none"/>
        </w:rPr>
        <w:t>）月</w:t>
      </w:r>
      <w:r>
        <w:rPr>
          <w:rFonts w:hint="eastAsia" w:ascii="华文中宋" w:hAnsi="华文中宋" w:eastAsia="华文中宋" w:cs="宋体"/>
          <w:color w:val="auto"/>
          <w:szCs w:val="21"/>
          <w:highlight w:val="none"/>
        </w:rPr>
        <w:t>后</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个工作日内采购人无息退还。</w:t>
      </w:r>
    </w:p>
    <w:p w14:paraId="24559A7C">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五</w:t>
      </w:r>
      <w:bookmarkEnd w:id="79"/>
      <w:r>
        <w:rPr>
          <w:rFonts w:hint="eastAsia" w:ascii="华文中宋" w:hAnsi="华文中宋" w:eastAsia="华文中宋" w:cs="宋体"/>
          <w:b/>
          <w:color w:val="auto"/>
          <w:szCs w:val="21"/>
          <w:highlight w:val="none"/>
        </w:rPr>
        <w:t>、售后服务及承诺</w:t>
      </w:r>
    </w:p>
    <w:p w14:paraId="0E70200E">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供方向需方承诺：</w:t>
      </w:r>
    </w:p>
    <w:p w14:paraId="11F55B9D">
      <w:pPr>
        <w:spacing w:line="360" w:lineRule="auto"/>
        <w:rPr>
          <w:rFonts w:ascii="华文中宋" w:hAnsi="华文中宋" w:eastAsia="华文中宋"/>
          <w:b/>
          <w:color w:val="auto"/>
          <w:szCs w:val="21"/>
          <w:highlight w:val="none"/>
        </w:rPr>
      </w:pPr>
      <w:bookmarkStart w:id="80" w:name="bookmark4"/>
      <w:r>
        <w:rPr>
          <w:rFonts w:hint="eastAsia" w:ascii="华文中宋" w:hAnsi="华文中宋" w:eastAsia="华文中宋" w:cs="宋体"/>
          <w:b/>
          <w:color w:val="auto"/>
          <w:szCs w:val="21"/>
          <w:highlight w:val="none"/>
        </w:rPr>
        <w:t>六</w:t>
      </w:r>
      <w:bookmarkEnd w:id="80"/>
      <w:r>
        <w:rPr>
          <w:rFonts w:hint="eastAsia" w:ascii="华文中宋" w:hAnsi="华文中宋" w:eastAsia="华文中宋" w:cs="宋体"/>
          <w:b/>
          <w:color w:val="auto"/>
          <w:szCs w:val="21"/>
          <w:highlight w:val="none"/>
        </w:rPr>
        <w:t>、交货</w:t>
      </w:r>
    </w:p>
    <w:p w14:paraId="50A867C8">
      <w:pPr>
        <w:spacing w:line="360" w:lineRule="auto"/>
        <w:ind w:firstLine="420" w:firstLineChars="200"/>
        <w:rPr>
          <w:rFonts w:ascii="华文中宋" w:hAnsi="华文中宋" w:eastAsia="华文中宋"/>
          <w:color w:val="auto"/>
          <w:szCs w:val="21"/>
          <w:highlight w:val="none"/>
        </w:rPr>
      </w:pPr>
      <w:bookmarkStart w:id="81" w:name="bookmark5"/>
      <w:r>
        <w:rPr>
          <w:rFonts w:ascii="华文中宋" w:hAnsi="华文中宋" w:eastAsia="华文中宋"/>
          <w:color w:val="auto"/>
          <w:szCs w:val="21"/>
          <w:highlight w:val="none"/>
        </w:rPr>
        <w:t>1</w:t>
      </w:r>
      <w:bookmarkEnd w:id="81"/>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交货期限：</w:t>
      </w:r>
    </w:p>
    <w:p w14:paraId="4C297CC7">
      <w:pPr>
        <w:spacing w:line="360" w:lineRule="auto"/>
        <w:ind w:firstLine="420" w:firstLineChars="200"/>
        <w:rPr>
          <w:rFonts w:ascii="华文中宋" w:hAnsi="华文中宋" w:eastAsia="华文中宋"/>
          <w:color w:val="auto"/>
          <w:szCs w:val="21"/>
          <w:highlight w:val="none"/>
        </w:rPr>
      </w:pPr>
      <w:bookmarkStart w:id="82" w:name="bookmark6"/>
      <w:r>
        <w:rPr>
          <w:rFonts w:ascii="华文中宋" w:hAnsi="华文中宋" w:eastAsia="华文中宋"/>
          <w:color w:val="auto"/>
          <w:szCs w:val="21"/>
          <w:highlight w:val="none"/>
        </w:rPr>
        <w:t>2</w:t>
      </w:r>
      <w:bookmarkEnd w:id="82"/>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交货地点：</w:t>
      </w:r>
    </w:p>
    <w:p w14:paraId="3604B882">
      <w:pPr>
        <w:spacing w:line="360" w:lineRule="auto"/>
        <w:rPr>
          <w:rFonts w:ascii="华文中宋" w:hAnsi="华文中宋" w:eastAsia="华文中宋"/>
          <w:b/>
          <w:color w:val="auto"/>
          <w:szCs w:val="21"/>
          <w:highlight w:val="none"/>
        </w:rPr>
      </w:pPr>
      <w:bookmarkStart w:id="83" w:name="bookmark7"/>
      <w:r>
        <w:rPr>
          <w:rFonts w:hint="eastAsia" w:ascii="华文中宋" w:hAnsi="华文中宋" w:eastAsia="华文中宋" w:cs="宋体"/>
          <w:b/>
          <w:color w:val="auto"/>
          <w:szCs w:val="21"/>
          <w:highlight w:val="none"/>
        </w:rPr>
        <w:t>七</w:t>
      </w:r>
      <w:bookmarkEnd w:id="83"/>
      <w:r>
        <w:rPr>
          <w:rFonts w:hint="eastAsia" w:ascii="华文中宋" w:hAnsi="华文中宋" w:eastAsia="华文中宋" w:cs="宋体"/>
          <w:b/>
          <w:color w:val="auto"/>
          <w:szCs w:val="21"/>
          <w:highlight w:val="none"/>
        </w:rPr>
        <w:t>、交验</w:t>
      </w:r>
    </w:p>
    <w:p w14:paraId="50F8BFE3">
      <w:pPr>
        <w:spacing w:line="360" w:lineRule="auto"/>
        <w:ind w:firstLine="420" w:firstLineChars="200"/>
        <w:rPr>
          <w:rFonts w:ascii="华文中宋" w:hAnsi="华文中宋" w:eastAsia="华文中宋" w:cs="宋体"/>
          <w:color w:val="auto"/>
          <w:szCs w:val="21"/>
          <w:highlight w:val="none"/>
        </w:rPr>
      </w:pPr>
      <w:r>
        <w:rPr>
          <w:rFonts w:ascii="华文中宋" w:hAnsi="华文中宋" w:eastAsia="华文中宋"/>
          <w:color w:val="auto"/>
          <w:szCs w:val="21"/>
          <w:highlight w:val="none"/>
        </w:rPr>
        <w:t>1</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验收由需方组织进行，必要时可邀请国家认可的质量检测机构参加验收工作，需方验收供方所交的货物后要制作填写</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合同履约情况验收报告</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。验收结果须供需双方共同确认。</w:t>
      </w:r>
    </w:p>
    <w:p w14:paraId="2D8E073D">
      <w:pPr>
        <w:spacing w:line="360" w:lineRule="auto"/>
        <w:ind w:firstLine="420" w:firstLineChars="200"/>
        <w:rPr>
          <w:rFonts w:ascii="华文中宋" w:hAnsi="华文中宋" w:eastAsia="华文中宋" w:cs="宋体"/>
          <w:color w:val="auto"/>
          <w:szCs w:val="21"/>
          <w:highlight w:val="none"/>
        </w:rPr>
      </w:pPr>
      <w:r>
        <w:rPr>
          <w:rFonts w:ascii="华文中宋" w:hAnsi="华文中宋" w:eastAsia="华文中宋"/>
          <w:color w:val="auto"/>
          <w:szCs w:val="21"/>
          <w:highlight w:val="none"/>
        </w:rPr>
        <w:t>2</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交货时供方就所投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p>
    <w:p w14:paraId="079F9AF2">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供方所供商品包装需符合《商品包装政府采购需求标准（试行）》，快递包装需符合《快递包装政府采购需求标准（试行）》</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必要时需方可要求供方提供商品包装、快递包装的检测报告。</w:t>
      </w:r>
    </w:p>
    <w:p w14:paraId="5FEB6D23">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s="宋体"/>
          <w:color w:val="auto"/>
          <w:szCs w:val="21"/>
          <w:highlight w:val="none"/>
        </w:rPr>
        <w:t>4.</w:t>
      </w:r>
      <w:r>
        <w:rPr>
          <w:rFonts w:hint="eastAsia" w:ascii="华文中宋" w:hAnsi="华文中宋" w:eastAsia="华文中宋" w:cs="宋体"/>
          <w:color w:val="auto"/>
          <w:szCs w:val="21"/>
          <w:highlight w:val="none"/>
        </w:rPr>
        <w:t>供方交付产品中的软件应无知识产权纠纷，若出现知识产权纠纷等法律问题，由供方自行承担。</w:t>
      </w:r>
    </w:p>
    <w:p w14:paraId="5A4C5207">
      <w:pPr>
        <w:spacing w:line="360" w:lineRule="auto"/>
        <w:ind w:firstLine="420" w:firstLineChars="200"/>
        <w:rPr>
          <w:rFonts w:ascii="华文中宋" w:hAnsi="华文中宋" w:eastAsia="华文中宋" w:cs="宋体"/>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s="宋体"/>
          <w:color w:val="auto"/>
          <w:szCs w:val="21"/>
          <w:highlight w:val="none"/>
        </w:rPr>
        <w:t>需方要按照招标文件中的验收标准来进行验收，按照与履约验收挂钩的资金支付条件及时间执行。</w:t>
      </w:r>
    </w:p>
    <w:p w14:paraId="54B005AC">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八、需方责任</w:t>
      </w:r>
    </w:p>
    <w:p w14:paraId="6DAB1546">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及时办理付款手续</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不得以机构变动、人员更替、政策调整等为由延迟付款，不得将采购文件和合同中未规定的义务作为向供应商付款的条件。</w:t>
      </w:r>
    </w:p>
    <w:p w14:paraId="10173730">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负责提供工作场地，协助供方办理有关</w:t>
      </w:r>
      <w:r>
        <w:rPr>
          <w:rFonts w:hint="eastAsia" w:ascii="华文中宋" w:hAnsi="华文中宋" w:eastAsia="华文中宋"/>
          <w:color w:val="auto"/>
          <w:szCs w:val="21"/>
          <w:highlight w:val="none"/>
        </w:rPr>
        <w:t>事宜</w:t>
      </w:r>
      <w:r>
        <w:rPr>
          <w:rFonts w:hint="eastAsia" w:ascii="华文中宋" w:hAnsi="华文中宋" w:eastAsia="华文中宋" w:cs="宋体"/>
          <w:color w:val="auto"/>
          <w:szCs w:val="21"/>
          <w:highlight w:val="none"/>
        </w:rPr>
        <w:t>。</w:t>
      </w:r>
    </w:p>
    <w:p w14:paraId="4824DFA4">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对合同条款及价格负有保密义务。</w:t>
      </w:r>
    </w:p>
    <w:p w14:paraId="3666AB2C">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九、供方责任</w:t>
      </w:r>
    </w:p>
    <w:p w14:paraId="5282C1F5">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保证所供货物均为标书承诺的，符合相关质量检测标准，具有该产品的出厂标准或国家鉴定证书。</w:t>
      </w:r>
    </w:p>
    <w:p w14:paraId="4457166A">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保证售后服务，严格依据投标文件及相关承诺，进行保修、维护等服务</w:t>
      </w:r>
      <w:r>
        <w:rPr>
          <w:rFonts w:hint="eastAsia" w:ascii="华文中宋" w:hAnsi="华文中宋" w:eastAsia="华文中宋"/>
          <w:color w:val="auto"/>
          <w:szCs w:val="21"/>
          <w:highlight w:val="none"/>
        </w:rPr>
        <w:t>。</w:t>
      </w:r>
    </w:p>
    <w:p w14:paraId="6CE57151">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十、违约责任</w:t>
      </w:r>
    </w:p>
    <w:p w14:paraId="18CA6B1D">
      <w:pPr>
        <w:spacing w:line="360" w:lineRule="auto"/>
        <w:ind w:firstLine="420" w:firstLineChars="200"/>
        <w:rPr>
          <w:rFonts w:ascii="华文中宋" w:hAnsi="华文中宋" w:eastAsia="华文中宋" w:cs="宋体"/>
          <w:color w:val="auto"/>
          <w:szCs w:val="21"/>
          <w:highlight w:val="none"/>
        </w:rPr>
      </w:pPr>
      <w:bookmarkStart w:id="84" w:name="bookmark8"/>
      <w:r>
        <w:rPr>
          <w:rFonts w:ascii="华文中宋" w:hAnsi="华文中宋" w:eastAsia="华文中宋"/>
          <w:color w:val="auto"/>
          <w:szCs w:val="21"/>
          <w:highlight w:val="none"/>
        </w:rPr>
        <w:t>1</w:t>
      </w:r>
      <w:bookmarkEnd w:id="84"/>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需方无正当理由逾期支付货款的，每逾期一日向供方偿付合同款总额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的违约金，逾期付款超过</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日，供方有权解除合同，届时需方向供方退还已收到的货物及履约保证金，并赔偿由此给供方造成的全部经济损失。</w:t>
      </w:r>
    </w:p>
    <w:p w14:paraId="0B94624D">
      <w:pPr>
        <w:spacing w:line="360" w:lineRule="auto"/>
        <w:ind w:firstLine="420" w:firstLineChars="200"/>
        <w:rPr>
          <w:rFonts w:ascii="华文中宋" w:hAnsi="华文中宋" w:eastAsia="华文中宋"/>
          <w:color w:val="auto"/>
          <w:szCs w:val="21"/>
          <w:highlight w:val="none"/>
        </w:rPr>
      </w:pPr>
      <w:bookmarkStart w:id="85" w:name="bookmark9"/>
      <w:r>
        <w:rPr>
          <w:rFonts w:ascii="华文中宋" w:hAnsi="华文中宋" w:eastAsia="华文中宋"/>
          <w:color w:val="auto"/>
          <w:szCs w:val="21"/>
          <w:highlight w:val="none"/>
        </w:rPr>
        <w:t>2</w:t>
      </w:r>
      <w:bookmarkEnd w:id="85"/>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供方所交的货物品种、型号、规格、质量、商品包装、快递包装不符合合同规定标准，需方有权拒收。同时，供方向需方支付合同款总额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的违约金</w:t>
      </w:r>
      <w:r>
        <w:rPr>
          <w:rFonts w:hint="eastAsia" w:ascii="华文中宋" w:hAnsi="华文中宋" w:eastAsia="华文中宋"/>
          <w:color w:val="auto"/>
          <w:szCs w:val="21"/>
          <w:highlight w:val="none"/>
        </w:rPr>
        <w:t>。</w:t>
      </w:r>
    </w:p>
    <w:p w14:paraId="109A3AA9">
      <w:pPr>
        <w:spacing w:line="360" w:lineRule="auto"/>
        <w:ind w:firstLine="420" w:firstLineChars="200"/>
        <w:rPr>
          <w:rFonts w:ascii="华文中宋" w:hAnsi="华文中宋" w:eastAsia="华文中宋"/>
          <w:color w:val="auto"/>
          <w:szCs w:val="21"/>
          <w:highlight w:val="none"/>
        </w:rPr>
      </w:pPr>
      <w:bookmarkStart w:id="86" w:name="bookmark10"/>
      <w:r>
        <w:rPr>
          <w:rFonts w:ascii="华文中宋" w:hAnsi="华文中宋" w:eastAsia="华文中宋"/>
          <w:color w:val="auto"/>
          <w:szCs w:val="21"/>
          <w:highlight w:val="none"/>
        </w:rPr>
        <w:t>3</w:t>
      </w:r>
      <w:bookmarkEnd w:id="86"/>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供方不能交付货物时，供方向需方偿付合同款总额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的违约金。</w:t>
      </w:r>
    </w:p>
    <w:p w14:paraId="5E51753B">
      <w:pPr>
        <w:spacing w:line="360" w:lineRule="auto"/>
        <w:ind w:firstLine="420" w:firstLineChars="200"/>
        <w:rPr>
          <w:rFonts w:ascii="华文中宋" w:hAnsi="华文中宋" w:eastAsia="华文中宋"/>
          <w:color w:val="auto"/>
          <w:szCs w:val="21"/>
          <w:highlight w:val="none"/>
        </w:rPr>
      </w:pPr>
      <w:bookmarkStart w:id="87" w:name="bookmark11"/>
      <w:r>
        <w:rPr>
          <w:rFonts w:ascii="华文中宋" w:hAnsi="华文中宋" w:eastAsia="华文中宋"/>
          <w:color w:val="auto"/>
          <w:szCs w:val="21"/>
          <w:highlight w:val="none"/>
        </w:rPr>
        <w:t>4</w:t>
      </w:r>
      <w:bookmarkEnd w:id="87"/>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供方逾期交付货物时，每逾</w:t>
      </w:r>
      <w:r>
        <w:rPr>
          <w:rFonts w:ascii="华文中宋" w:hAnsi="华文中宋" w:eastAsia="华文中宋"/>
          <w:color w:val="auto"/>
          <w:szCs w:val="21"/>
          <w:highlight w:val="none"/>
        </w:rPr>
        <w:t>1</w:t>
      </w:r>
      <w:r>
        <w:rPr>
          <w:rFonts w:hint="eastAsia" w:ascii="华文中宋" w:hAnsi="华文中宋" w:eastAsia="华文中宋" w:cs="宋体"/>
          <w:color w:val="auto"/>
          <w:szCs w:val="21"/>
          <w:highlight w:val="none"/>
        </w:rPr>
        <w:t>日供方向需方偿付合同款总额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的滞纳金。逾期交货超过</w:t>
      </w:r>
      <w:r>
        <w:rPr>
          <w:rFonts w:ascii="华文中宋" w:hAnsi="华文中宋" w:eastAsia="华文中宋"/>
          <w:color w:val="auto"/>
          <w:szCs w:val="21"/>
          <w:highlight w:val="none"/>
        </w:rPr>
        <w:t xml:space="preserve"> 30</w:t>
      </w:r>
      <w:r>
        <w:rPr>
          <w:rFonts w:hint="eastAsia" w:ascii="华文中宋" w:hAnsi="华文中宋" w:eastAsia="华文中宋" w:cs="宋体"/>
          <w:color w:val="auto"/>
          <w:szCs w:val="21"/>
          <w:highlight w:val="none"/>
        </w:rPr>
        <w:t>天后，需方有权决定是否继续履行合同。</w:t>
      </w:r>
    </w:p>
    <w:p w14:paraId="379331EE">
      <w:pPr>
        <w:spacing w:line="360" w:lineRule="auto"/>
        <w:ind w:firstLine="420" w:firstLineChars="200"/>
        <w:rPr>
          <w:rFonts w:ascii="华文中宋" w:hAnsi="华文中宋" w:eastAsia="华文中宋" w:cs="宋体"/>
          <w:color w:val="auto"/>
          <w:szCs w:val="21"/>
          <w:highlight w:val="none"/>
        </w:rPr>
      </w:pPr>
      <w:bookmarkStart w:id="88" w:name="bookmark12"/>
      <w:r>
        <w:rPr>
          <w:rFonts w:ascii="华文中宋" w:hAnsi="华文中宋" w:eastAsia="华文中宋"/>
          <w:color w:val="auto"/>
          <w:szCs w:val="21"/>
          <w:highlight w:val="none"/>
        </w:rPr>
        <w:t>5</w:t>
      </w:r>
      <w:bookmarkEnd w:id="88"/>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供方在履约中，未履行供方责任的，履约保证金不予退还。</w:t>
      </w:r>
    </w:p>
    <w:p w14:paraId="67BBE384">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s="宋体"/>
          <w:color w:val="auto"/>
          <w:szCs w:val="21"/>
          <w:highlight w:val="none"/>
        </w:rPr>
        <w:t>6.</w:t>
      </w:r>
      <w:r>
        <w:rPr>
          <w:rFonts w:hint="eastAsia" w:ascii="华文中宋" w:hAnsi="华文中宋" w:eastAsia="华文中宋" w:cs="宋体"/>
          <w:color w:val="auto"/>
          <w:szCs w:val="21"/>
          <w:highlight w:val="none"/>
        </w:rPr>
        <w:t>供方在履约中，未完全履行供方责任的，需方可按</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扣除履约保证金。</w:t>
      </w:r>
    </w:p>
    <w:p w14:paraId="43D2FF5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7</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因需方错告或变更到货地点而绐供方造成的损失，由需方负担</w:t>
      </w:r>
      <w:r>
        <w:rPr>
          <w:rFonts w:hint="eastAsia" w:ascii="华文中宋" w:hAnsi="华文中宋" w:eastAsia="华文中宋"/>
          <w:color w:val="auto"/>
          <w:szCs w:val="21"/>
          <w:highlight w:val="none"/>
        </w:rPr>
        <w:t>。</w:t>
      </w:r>
    </w:p>
    <w:p w14:paraId="4085ADC2">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8</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因需方原因导致合同变更、中止或者终止政府釆购合同的，需方应当对供方</w:t>
      </w:r>
      <w:r>
        <w:rPr>
          <w:rFonts w:hint="eastAsia" w:ascii="华文中宋" w:hAnsi="华文中宋" w:eastAsia="华文中宋"/>
          <w:color w:val="auto"/>
          <w:szCs w:val="21"/>
          <w:highlight w:val="none"/>
        </w:rPr>
        <w:t>受</w:t>
      </w:r>
      <w:r>
        <w:rPr>
          <w:rFonts w:hint="eastAsia" w:ascii="华文中宋" w:hAnsi="华文中宋" w:eastAsia="华文中宋" w:cs="宋体"/>
          <w:color w:val="auto"/>
          <w:szCs w:val="21"/>
          <w:highlight w:val="none"/>
        </w:rPr>
        <w:t>到的损失予以赔偿或者补供，贴偿或者补偿金额：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hint="eastAsia" w:ascii="华文中宋" w:hAnsi="华文中宋" w:eastAsia="华文中宋"/>
          <w:color w:val="auto"/>
          <w:szCs w:val="21"/>
          <w:highlight w:val="none"/>
        </w:rPr>
        <w:t>）。</w:t>
      </w:r>
    </w:p>
    <w:p w14:paraId="22E59DE7">
      <w:pPr>
        <w:spacing w:line="360" w:lineRule="auto"/>
        <w:ind w:firstLine="420" w:firstLineChars="200"/>
        <w:rPr>
          <w:rFonts w:ascii="华文中宋" w:hAnsi="华文中宋" w:eastAsia="华文中宋" w:cs="宋体"/>
          <w:color w:val="auto"/>
          <w:szCs w:val="21"/>
          <w:highlight w:val="none"/>
        </w:rPr>
      </w:pPr>
      <w:r>
        <w:rPr>
          <w:rFonts w:ascii="华文中宋" w:hAnsi="华文中宋" w:eastAsia="华文中宋"/>
          <w:color w:val="auto"/>
          <w:szCs w:val="21"/>
          <w:highlight w:val="none"/>
        </w:rPr>
        <w:t>9</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符合履约保证金退还的条件及时间，需方逾期退还履约保证金的，每逾</w:t>
      </w:r>
      <w:r>
        <w:rPr>
          <w:rFonts w:ascii="华文中宋" w:hAnsi="华文中宋" w:eastAsia="华文中宋"/>
          <w:color w:val="auto"/>
          <w:szCs w:val="21"/>
          <w:highlight w:val="none"/>
        </w:rPr>
        <w:t>1</w:t>
      </w:r>
      <w:r>
        <w:rPr>
          <w:rFonts w:hint="eastAsia" w:ascii="华文中宋" w:hAnsi="华文中宋" w:eastAsia="华文中宋" w:cs="宋体"/>
          <w:color w:val="auto"/>
          <w:szCs w:val="21"/>
          <w:highlight w:val="none"/>
        </w:rPr>
        <w:t>日需方向供方偿付履约保证金总额</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的滞纳金。</w:t>
      </w:r>
    </w:p>
    <w:p w14:paraId="78371CD7">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十一、不可抗力</w:t>
      </w:r>
    </w:p>
    <w:p w14:paraId="7D4F52E8">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p>
    <w:p w14:paraId="6F75E3B1">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十二、争议解决</w:t>
      </w:r>
    </w:p>
    <w:p w14:paraId="05705D0D">
      <w:pPr>
        <w:spacing w:line="360" w:lineRule="auto"/>
        <w:ind w:firstLine="420" w:firstLineChars="200"/>
        <w:rPr>
          <w:rFonts w:ascii="华文中宋" w:hAnsi="华文中宋" w:eastAsia="华文中宋" w:cs="宋体"/>
          <w:color w:val="auto"/>
          <w:szCs w:val="21"/>
          <w:highlight w:val="none"/>
        </w:rPr>
      </w:pPr>
      <w:r>
        <w:rPr>
          <w:rFonts w:hint="eastAsia" w:ascii="华文中宋" w:hAnsi="华文中宋" w:eastAsia="华文中宋" w:cs="宋体"/>
          <w:color w:val="auto"/>
          <w:szCs w:val="21"/>
          <w:highlight w:val="none"/>
        </w:rPr>
        <w:t>供需双方在执行合同中发生争议，应通过协商解决。如协商不成，双方均可向需方住所地有管辖权的人民法院提起诉讼。</w:t>
      </w:r>
    </w:p>
    <w:p w14:paraId="73A7AD49">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十三、合同生效及其他</w:t>
      </w:r>
    </w:p>
    <w:p w14:paraId="6A44D94D">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s="宋体"/>
          <w:color w:val="auto"/>
          <w:szCs w:val="21"/>
          <w:highlight w:val="none"/>
        </w:rPr>
        <w:t>1.</w:t>
      </w:r>
      <w:r>
        <w:rPr>
          <w:rFonts w:hint="eastAsia" w:ascii="华文中宋" w:hAnsi="华文中宋" w:eastAsia="华文中宋" w:cs="宋体"/>
          <w:color w:val="auto"/>
          <w:szCs w:val="21"/>
          <w:highlight w:val="none"/>
        </w:rPr>
        <w:t>合同由供、需双方法定代表人或授权代表签字并加盖公章或合同专用章之日起生效</w:t>
      </w:r>
      <w:r>
        <w:rPr>
          <w:rFonts w:hint="eastAsia" w:ascii="华文中宋" w:hAnsi="华文中宋" w:eastAsia="华文中宋"/>
          <w:color w:val="auto"/>
          <w:szCs w:val="21"/>
          <w:highlight w:val="none"/>
        </w:rPr>
        <w:t>。</w:t>
      </w:r>
    </w:p>
    <w:p w14:paraId="45AF754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本合同一式</w:t>
      </w:r>
      <w:r>
        <w:rPr>
          <w:rFonts w:hint="eastAsia" w:ascii="华文中宋" w:hAnsi="华文中宋" w:eastAsia="华文中宋"/>
          <w:color w:val="auto"/>
          <w:szCs w:val="21"/>
          <w:highlight w:val="none"/>
        </w:rPr>
        <w:t>（</w:t>
      </w:r>
      <w:r>
        <w:rPr>
          <w:rFonts w:ascii="华文中宋" w:hAnsi="华文中宋" w:eastAsia="华文中宋" w:cs="华文中宋"/>
          <w:color w:val="auto"/>
          <w:spacing w:val="6"/>
          <w:szCs w:val="21"/>
          <w:highlight w:val="none"/>
        </w:rPr>
        <w:t>____</w:t>
      </w:r>
      <w:r>
        <w:rPr>
          <w:rFonts w:hint="eastAsia" w:ascii="华文中宋" w:hAnsi="华文中宋" w:eastAsia="华文中宋"/>
          <w:color w:val="auto"/>
          <w:szCs w:val="21"/>
          <w:highlight w:val="none"/>
        </w:rPr>
        <w:t>）</w:t>
      </w:r>
      <w:r>
        <w:rPr>
          <w:rFonts w:hint="eastAsia" w:ascii="华文中宋" w:hAnsi="华文中宋" w:eastAsia="华文中宋" w:cs="宋体"/>
          <w:color w:val="auto"/>
          <w:szCs w:val="21"/>
          <w:highlight w:val="none"/>
        </w:rPr>
        <w:t>份。</w:t>
      </w:r>
    </w:p>
    <w:p w14:paraId="6C7E1EC6">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合同执行过程中出现的未尽事宜，双方在不违背合同和招标文件的前提下协商解决。协商结果以“纪要”形式供需双方签字盖章确认，作为合同附件，与合同具有同等效力。</w:t>
      </w:r>
    </w:p>
    <w:p w14:paraId="11A5F274">
      <w:pPr>
        <w:spacing w:line="360" w:lineRule="auto"/>
        <w:rPr>
          <w:rFonts w:ascii="华文中宋" w:hAnsi="华文中宋" w:eastAsia="华文中宋"/>
          <w:b/>
          <w:color w:val="auto"/>
          <w:szCs w:val="21"/>
          <w:highlight w:val="none"/>
        </w:rPr>
      </w:pPr>
      <w:r>
        <w:rPr>
          <w:rFonts w:hint="eastAsia" w:ascii="华文中宋" w:hAnsi="华文中宋" w:eastAsia="华文中宋" w:cs="宋体"/>
          <w:b/>
          <w:color w:val="auto"/>
          <w:szCs w:val="21"/>
          <w:highlight w:val="none"/>
        </w:rPr>
        <w:t>十四、下列文件为本合同不可分割部分</w:t>
      </w:r>
    </w:p>
    <w:p w14:paraId="65FA574C">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招标文件（含澄清或修改文件）</w:t>
      </w:r>
    </w:p>
    <w:p w14:paraId="04FC9A2D">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投标文件（含澄清或说明文件）</w:t>
      </w:r>
    </w:p>
    <w:p w14:paraId="76BA2B43">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投标人所做的其他承诺</w:t>
      </w:r>
    </w:p>
    <w:p w14:paraId="670B85EC">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ascii="华文中宋" w:hAnsi="华文中宋" w:eastAsia="华文中宋" w:cs="宋体"/>
          <w:color w:val="auto"/>
          <w:szCs w:val="21"/>
          <w:highlight w:val="none"/>
        </w:rPr>
        <w:t>.</w:t>
      </w:r>
      <w:r>
        <w:rPr>
          <w:rFonts w:hint="eastAsia" w:ascii="华文中宋" w:hAnsi="华文中宋" w:eastAsia="华文中宋" w:cs="宋体"/>
          <w:color w:val="auto"/>
          <w:szCs w:val="21"/>
          <w:highlight w:val="none"/>
        </w:rPr>
        <w:t>项目验收标准、程序</w:t>
      </w:r>
    </w:p>
    <w:bookmarkEnd w:id="72"/>
    <w:bookmarkEnd w:id="73"/>
    <w:bookmarkEnd w:id="74"/>
    <w:p w14:paraId="30225EEE">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需方</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章</w:t>
      </w:r>
      <w:r>
        <w:rPr>
          <w:rFonts w:ascii="华文中宋" w:hAnsi="华文中宋" w:eastAsia="华文中宋"/>
          <w:color w:val="auto"/>
          <w:szCs w:val="21"/>
          <w:highlight w:val="none"/>
        </w:rPr>
        <w:t xml:space="preserve">):                                     </w:t>
      </w:r>
      <w:r>
        <w:rPr>
          <w:rFonts w:hint="eastAsia" w:ascii="华文中宋" w:hAnsi="华文中宋" w:eastAsia="华文中宋" w:cs="宋体"/>
          <w:color w:val="auto"/>
          <w:szCs w:val="21"/>
          <w:highlight w:val="none"/>
        </w:rPr>
        <w:t>供方</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章</w:t>
      </w:r>
      <w:r>
        <w:rPr>
          <w:rFonts w:ascii="华文中宋" w:hAnsi="华文中宋" w:eastAsia="华文中宋"/>
          <w:color w:val="auto"/>
          <w:szCs w:val="21"/>
          <w:highlight w:val="none"/>
        </w:rPr>
        <w:t>)</w:t>
      </w:r>
      <w:r>
        <w:rPr>
          <w:rFonts w:hint="eastAsia" w:ascii="华文中宋" w:hAnsi="华文中宋" w:eastAsia="华文中宋" w:cs="宋体"/>
          <w:color w:val="auto"/>
          <w:szCs w:val="21"/>
          <w:highlight w:val="none"/>
        </w:rPr>
        <w:t>：</w:t>
      </w:r>
    </w:p>
    <w:p w14:paraId="53E97770">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法定代表人</w:t>
      </w:r>
      <w:r>
        <w:rPr>
          <w:rFonts w:ascii="华文中宋" w:hAnsi="华文中宋" w:eastAsia="华文中宋"/>
          <w:color w:val="auto"/>
          <w:szCs w:val="21"/>
          <w:highlight w:val="none"/>
        </w:rPr>
        <w:t xml:space="preserve">:                                  </w:t>
      </w:r>
      <w:r>
        <w:rPr>
          <w:rFonts w:hint="eastAsia" w:ascii="华文中宋" w:hAnsi="华文中宋" w:eastAsia="华文中宋" w:cs="宋体"/>
          <w:color w:val="auto"/>
          <w:szCs w:val="21"/>
          <w:highlight w:val="none"/>
        </w:rPr>
        <w:t>法定代表人</w:t>
      </w:r>
      <w:r>
        <w:rPr>
          <w:rFonts w:ascii="华文中宋" w:hAnsi="华文中宋" w:eastAsia="华文中宋"/>
          <w:color w:val="auto"/>
          <w:szCs w:val="21"/>
          <w:highlight w:val="none"/>
        </w:rPr>
        <w:t>:</w:t>
      </w:r>
    </w:p>
    <w:p w14:paraId="64F40F9F">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授权代表</w:t>
      </w:r>
      <w:r>
        <w:rPr>
          <w:rFonts w:ascii="华文中宋" w:hAnsi="华文中宋" w:eastAsia="华文中宋"/>
          <w:color w:val="auto"/>
          <w:szCs w:val="21"/>
          <w:highlight w:val="none"/>
        </w:rPr>
        <w:t xml:space="preserve">:                                    </w:t>
      </w:r>
      <w:r>
        <w:rPr>
          <w:rFonts w:hint="eastAsia" w:ascii="华文中宋" w:hAnsi="华文中宋" w:eastAsia="华文中宋" w:cs="宋体"/>
          <w:color w:val="auto"/>
          <w:szCs w:val="21"/>
          <w:highlight w:val="none"/>
        </w:rPr>
        <w:t>授权代表</w:t>
      </w:r>
      <w:r>
        <w:rPr>
          <w:rFonts w:ascii="华文中宋" w:hAnsi="华文中宋" w:eastAsia="华文中宋"/>
          <w:color w:val="auto"/>
          <w:szCs w:val="21"/>
          <w:highlight w:val="none"/>
        </w:rPr>
        <w:t>:</w:t>
      </w:r>
    </w:p>
    <w:p w14:paraId="3AE4A835">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地址：                                       地址：</w:t>
      </w:r>
    </w:p>
    <w:p w14:paraId="5D9AA874">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电话：                                       电话：</w:t>
      </w:r>
    </w:p>
    <w:p w14:paraId="2978459E">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开户银行</w:t>
      </w:r>
      <w:r>
        <w:rPr>
          <w:rFonts w:ascii="华文中宋" w:hAnsi="华文中宋" w:eastAsia="华文中宋"/>
          <w:color w:val="auto"/>
          <w:szCs w:val="21"/>
          <w:highlight w:val="none"/>
        </w:rPr>
        <w:t xml:space="preserve">:                                    </w:t>
      </w:r>
      <w:r>
        <w:rPr>
          <w:rFonts w:hint="eastAsia" w:ascii="华文中宋" w:hAnsi="华文中宋" w:eastAsia="华文中宋" w:cs="宋体"/>
          <w:color w:val="auto"/>
          <w:szCs w:val="21"/>
          <w:highlight w:val="none"/>
        </w:rPr>
        <w:t>开户银行</w:t>
      </w:r>
      <w:r>
        <w:rPr>
          <w:rFonts w:ascii="华文中宋" w:hAnsi="华文中宋" w:eastAsia="华文中宋"/>
          <w:color w:val="auto"/>
          <w:szCs w:val="21"/>
          <w:highlight w:val="none"/>
        </w:rPr>
        <w:t>:</w:t>
      </w:r>
    </w:p>
    <w:p w14:paraId="016863EE">
      <w:pPr>
        <w:spacing w:line="360" w:lineRule="auto"/>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账号：                                       账号：</w:t>
      </w:r>
    </w:p>
    <w:p w14:paraId="77A55D9E">
      <w:pPr>
        <w:spacing w:line="360" w:lineRule="auto"/>
        <w:ind w:right="420"/>
        <w:rPr>
          <w:rFonts w:ascii="华文中宋" w:hAnsi="华文中宋" w:eastAsia="华文中宋"/>
          <w:color w:val="auto"/>
          <w:szCs w:val="21"/>
          <w:highlight w:val="none"/>
        </w:rPr>
      </w:pPr>
      <w:r>
        <w:rPr>
          <w:rFonts w:hint="eastAsia" w:ascii="华文中宋" w:hAnsi="华文中宋" w:eastAsia="华文中宋" w:cs="宋体"/>
          <w:color w:val="auto"/>
          <w:szCs w:val="21"/>
          <w:highlight w:val="none"/>
        </w:rPr>
        <w:t>本合同的签署地</w:t>
      </w:r>
      <w:r>
        <w:rPr>
          <w:rFonts w:ascii="华文中宋" w:hAnsi="华文中宋" w:eastAsia="华文中宋"/>
          <w:color w:val="auto"/>
          <w:szCs w:val="21"/>
          <w:highlight w:val="none"/>
        </w:rPr>
        <w:t>:</w:t>
      </w:r>
    </w:p>
    <w:p w14:paraId="18901DD9">
      <w:pPr>
        <w:wordWrap w:val="0"/>
        <w:spacing w:line="360" w:lineRule="auto"/>
        <w:ind w:right="315"/>
        <w:jc w:val="right"/>
        <w:rPr>
          <w:rFonts w:hint="eastAsia" w:ascii="华文中宋" w:hAnsi="华文中宋" w:eastAsia="华文中宋" w:cs="宋体"/>
          <w:color w:val="auto"/>
          <w:szCs w:val="21"/>
          <w:highlight w:val="none"/>
        </w:rPr>
      </w:pPr>
      <w:r>
        <w:rPr>
          <w:rFonts w:hint="eastAsia" w:ascii="华文中宋" w:hAnsi="华文中宋" w:eastAsia="华文中宋" w:cs="宋体"/>
          <w:color w:val="auto"/>
          <w:szCs w:val="21"/>
          <w:highlight w:val="none"/>
        </w:rPr>
        <w:t>日期：   年  月  日</w:t>
      </w:r>
    </w:p>
    <w:p w14:paraId="03B7AA00">
      <w:pPr>
        <w:wordWrap w:val="0"/>
        <w:spacing w:line="360" w:lineRule="auto"/>
        <w:ind w:right="315"/>
        <w:jc w:val="both"/>
        <w:outlineLvl w:val="9"/>
        <w:rPr>
          <w:rFonts w:hint="eastAsia" w:ascii="华文中宋" w:hAnsi="华文中宋" w:eastAsia="华文中宋" w:cs="华文中宋"/>
          <w:b w:val="0"/>
          <w:bCs/>
          <w:color w:val="auto"/>
          <w:spacing w:val="20"/>
          <w:kern w:val="44"/>
          <w:sz w:val="21"/>
          <w:szCs w:val="21"/>
          <w:highlight w:val="none"/>
          <w:lang w:eastAsia="zh-CN"/>
        </w:rPr>
      </w:pPr>
      <w:r>
        <w:rPr>
          <w:rFonts w:hint="eastAsia" w:ascii="华文中宋" w:hAnsi="华文中宋" w:eastAsia="华文中宋" w:cs="华文中宋"/>
          <w:b w:val="0"/>
          <w:bCs/>
          <w:color w:val="auto"/>
          <w:spacing w:val="20"/>
          <w:kern w:val="44"/>
          <w:sz w:val="21"/>
          <w:szCs w:val="21"/>
          <w:highlight w:val="none"/>
          <w:lang w:eastAsia="zh-CN"/>
        </w:rPr>
        <w:t>（</w:t>
      </w:r>
      <w:r>
        <w:rPr>
          <w:rFonts w:hint="eastAsia" w:ascii="华文中宋" w:hAnsi="华文中宋" w:eastAsia="华文中宋" w:cs="华文中宋"/>
          <w:b w:val="0"/>
          <w:bCs/>
          <w:color w:val="auto"/>
          <w:spacing w:val="20"/>
          <w:kern w:val="44"/>
          <w:sz w:val="21"/>
          <w:szCs w:val="21"/>
          <w:highlight w:val="none"/>
          <w:lang w:val="en-US" w:eastAsia="zh-CN"/>
        </w:rPr>
        <w:t>此范本仅做参考，以实际签订合同为主</w:t>
      </w:r>
      <w:r>
        <w:rPr>
          <w:rFonts w:hint="eastAsia" w:ascii="华文中宋" w:hAnsi="华文中宋" w:eastAsia="华文中宋" w:cs="华文中宋"/>
          <w:b w:val="0"/>
          <w:bCs/>
          <w:color w:val="auto"/>
          <w:spacing w:val="20"/>
          <w:kern w:val="44"/>
          <w:sz w:val="21"/>
          <w:szCs w:val="21"/>
          <w:highlight w:val="none"/>
          <w:lang w:eastAsia="zh-CN"/>
        </w:rPr>
        <w:t>）</w:t>
      </w:r>
      <w:bookmarkStart w:id="89" w:name="_Toc4492"/>
    </w:p>
    <w:p w14:paraId="2C7614AF">
      <w:pPr>
        <w:wordWrap w:val="0"/>
        <w:spacing w:line="360" w:lineRule="auto"/>
        <w:ind w:right="315"/>
        <w:jc w:val="center"/>
        <w:outlineLvl w:val="0"/>
        <w:rPr>
          <w:rFonts w:ascii="华文中宋" w:hAnsi="华文中宋" w:eastAsia="华文中宋" w:cs="华文中宋"/>
          <w:color w:val="auto"/>
          <w:spacing w:val="20"/>
          <w:szCs w:val="28"/>
          <w:highlight w:val="none"/>
        </w:rPr>
      </w:pPr>
      <w:bookmarkStart w:id="90" w:name="_Toc19157"/>
      <w:r>
        <w:rPr>
          <w:rFonts w:hint="eastAsia" w:ascii="华文中宋" w:hAnsi="华文中宋" w:eastAsia="华文中宋" w:cs="华文中宋"/>
          <w:b/>
          <w:color w:val="auto"/>
          <w:spacing w:val="20"/>
          <w:kern w:val="44"/>
          <w:sz w:val="28"/>
          <w:szCs w:val="28"/>
          <w:highlight w:val="none"/>
        </w:rPr>
        <w:t>第八部分  投标文件内容要求及格式</w:t>
      </w:r>
      <w:bookmarkEnd w:id="89"/>
      <w:bookmarkEnd w:id="90"/>
    </w:p>
    <w:p w14:paraId="48547625">
      <w:pPr>
        <w:spacing w:line="480" w:lineRule="exact"/>
        <w:ind w:firstLine="434"/>
        <w:rPr>
          <w:rFonts w:ascii="华文中宋" w:hAnsi="华文中宋" w:eastAsia="华文中宋" w:cs="华文中宋"/>
          <w:b/>
          <w:color w:val="auto"/>
          <w:szCs w:val="21"/>
          <w:highlight w:val="none"/>
        </w:rPr>
      </w:pPr>
      <w:bookmarkStart w:id="91" w:name="_Toc175644062"/>
      <w:bookmarkStart w:id="92" w:name="_Toc326248014"/>
      <w:bookmarkStart w:id="93" w:name="_Toc86202633"/>
    </w:p>
    <w:p w14:paraId="2C3A38BA">
      <w:pPr>
        <w:spacing w:line="480" w:lineRule="exact"/>
        <w:ind w:firstLine="434"/>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投标人提交投标文件须知</w:t>
      </w:r>
      <w:bookmarkEnd w:id="91"/>
      <w:bookmarkEnd w:id="92"/>
      <w:bookmarkEnd w:id="93"/>
    </w:p>
    <w:p w14:paraId="34830827">
      <w:pPr>
        <w:spacing w:line="480" w:lineRule="exact"/>
        <w:ind w:firstLine="434"/>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t xml:space="preserve">1. </w:t>
      </w:r>
      <w:r>
        <w:rPr>
          <w:rFonts w:hint="eastAsia" w:ascii="华文中宋" w:hAnsi="华文中宋" w:eastAsia="华文中宋" w:cs="华文中宋"/>
          <w:color w:val="auto"/>
          <w:szCs w:val="21"/>
          <w:highlight w:val="none"/>
        </w:rPr>
        <w:t>投标人按照本部分编排投标文件（资格证明文件、商务技术文件</w:t>
      </w:r>
      <w:r>
        <w:rPr>
          <w:rFonts w:hint="eastAsia" w:ascii="华文中宋" w:hAnsi="华文中宋" w:eastAsia="华文中宋" w:cs="华文中宋"/>
          <w:color w:val="auto"/>
          <w:szCs w:val="21"/>
          <w:highlight w:val="none"/>
          <w:lang w:eastAsia="zh-CN"/>
        </w:rPr>
        <w:t>、</w:t>
      </w:r>
      <w:r>
        <w:rPr>
          <w:rFonts w:hint="eastAsia" w:ascii="华文中宋" w:hAnsi="华文中宋" w:eastAsia="华文中宋" w:cs="华文中宋"/>
          <w:color w:val="auto"/>
          <w:szCs w:val="21"/>
          <w:highlight w:val="none"/>
          <w:lang w:val="en-US" w:eastAsia="zh-CN"/>
        </w:rPr>
        <w:t>报价文件</w:t>
      </w:r>
      <w:r>
        <w:rPr>
          <w:rFonts w:hint="eastAsia" w:ascii="华文中宋" w:hAnsi="华文中宋" w:eastAsia="华文中宋" w:cs="华文中宋"/>
          <w:color w:val="auto"/>
          <w:szCs w:val="21"/>
          <w:highlight w:val="none"/>
        </w:rPr>
        <w:t>），编排中涉及</w:t>
      </w:r>
      <w:r>
        <w:rPr>
          <w:rFonts w:hint="eastAsia" w:ascii="华文中宋" w:hAnsi="华文中宋" w:eastAsia="华文中宋"/>
          <w:color w:val="auto"/>
          <w:szCs w:val="21"/>
          <w:highlight w:val="none"/>
        </w:rPr>
        <w:t>格式资料</w:t>
      </w:r>
      <w:r>
        <w:rPr>
          <w:rFonts w:hint="eastAsia" w:ascii="华文中宋" w:hAnsi="华文中宋" w:eastAsia="华文中宋" w:cs="华文中宋"/>
          <w:color w:val="auto"/>
          <w:szCs w:val="21"/>
          <w:highlight w:val="none"/>
        </w:rPr>
        <w:t>的，应按照本部分提供的内容和格式（所有表格的格式可扩展）填写提交。</w:t>
      </w:r>
    </w:p>
    <w:p w14:paraId="59F7B71A">
      <w:pPr>
        <w:spacing w:line="480" w:lineRule="exact"/>
        <w:ind w:firstLine="434"/>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t xml:space="preserve">2. </w:t>
      </w:r>
      <w:r>
        <w:rPr>
          <w:rFonts w:hint="eastAsia" w:ascii="华文中宋" w:hAnsi="华文中宋" w:eastAsia="华文中宋" w:cs="华文中宋"/>
          <w:color w:val="auto"/>
          <w:szCs w:val="21"/>
          <w:highlight w:val="none"/>
        </w:rPr>
        <w:t>全部声明和问题的回答及所附材料</w:t>
      </w:r>
      <w:r>
        <w:rPr>
          <w:rFonts w:hint="eastAsia" w:ascii="华文中宋" w:hAnsi="华文中宋" w:eastAsia="华文中宋"/>
          <w:color w:val="auto"/>
          <w:szCs w:val="21"/>
          <w:highlight w:val="none"/>
        </w:rPr>
        <w:t>必须</w:t>
      </w:r>
      <w:r>
        <w:rPr>
          <w:rFonts w:hint="eastAsia" w:ascii="华文中宋" w:hAnsi="华文中宋" w:eastAsia="华文中宋" w:cs="华文中宋"/>
          <w:color w:val="auto"/>
          <w:szCs w:val="21"/>
          <w:highlight w:val="none"/>
        </w:rPr>
        <w:t>是真实的、准确的和完整的。</w:t>
      </w:r>
    </w:p>
    <w:p w14:paraId="5540244E">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 xml:space="preserve">3. </w:t>
      </w:r>
      <w:r>
        <w:rPr>
          <w:rFonts w:hint="eastAsia" w:ascii="华文中宋" w:hAnsi="华文中宋" w:eastAsia="华文中宋" w:cs="华文中宋"/>
          <w:color w:val="auto"/>
          <w:sz w:val="21"/>
          <w:szCs w:val="21"/>
          <w:highlight w:val="none"/>
        </w:rPr>
        <w:t>按招标文件要求“格式”提供的材料，如有调整，内容及签署必须完整、有效，且没有本文件不可接受的条件。</w:t>
      </w:r>
    </w:p>
    <w:p w14:paraId="5085F3FB">
      <w:pPr>
        <w:rPr>
          <w:rFonts w:ascii="华文中宋" w:hAnsi="华文中宋" w:eastAsia="华文中宋" w:cs="华文中宋"/>
          <w:b/>
          <w:color w:val="auto"/>
          <w:spacing w:val="20"/>
          <w:highlight w:val="none"/>
        </w:rPr>
      </w:pPr>
      <w:r>
        <w:rPr>
          <w:rFonts w:ascii="华文中宋" w:hAnsi="华文中宋" w:eastAsia="华文中宋" w:cs="华文中宋"/>
          <w:b/>
          <w:color w:val="auto"/>
          <w:spacing w:val="20"/>
          <w:highlight w:val="none"/>
        </w:rPr>
        <w:br w:type="page"/>
      </w:r>
    </w:p>
    <w:p w14:paraId="45F1C5E2">
      <w:pPr>
        <w:rPr>
          <w:rFonts w:ascii="华文中宋" w:hAnsi="华文中宋" w:eastAsia="华文中宋" w:cs="华文中宋"/>
          <w:b/>
          <w:color w:val="auto"/>
          <w:spacing w:val="20"/>
          <w:sz w:val="24"/>
          <w:highlight w:val="none"/>
        </w:rPr>
      </w:pPr>
      <w:r>
        <w:rPr>
          <w:rFonts w:hint="eastAsia" w:ascii="华文中宋" w:hAnsi="华文中宋" w:eastAsia="华文中宋" w:cs="华文中宋"/>
          <w:b/>
          <w:color w:val="auto"/>
          <w:spacing w:val="20"/>
          <w:sz w:val="24"/>
          <w:highlight w:val="none"/>
        </w:rPr>
        <w:t>资格证明文件格式</w:t>
      </w:r>
    </w:p>
    <w:p w14:paraId="6E423426">
      <w:pPr>
        <w:rPr>
          <w:rFonts w:ascii="华文中宋" w:hAnsi="华文中宋" w:eastAsia="华文中宋" w:cs="华文中宋"/>
          <w:b/>
          <w:color w:val="auto"/>
          <w:spacing w:val="20"/>
          <w:szCs w:val="21"/>
          <w:highlight w:val="none"/>
        </w:rPr>
      </w:pPr>
    </w:p>
    <w:p w14:paraId="38D95EE9">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20"/>
          <w:sz w:val="24"/>
          <w:highlight w:val="none"/>
        </w:rPr>
        <w:t>投标文件（资格证明文件）</w:t>
      </w:r>
      <w:r>
        <w:rPr>
          <w:rFonts w:hint="eastAsia" w:ascii="华文中宋" w:hAnsi="华文中宋" w:eastAsia="华文中宋" w:cs="华文中宋"/>
          <w:b/>
          <w:color w:val="auto"/>
          <w:sz w:val="24"/>
          <w:highlight w:val="none"/>
        </w:rPr>
        <w:t>封面及目录格式</w:t>
      </w:r>
    </w:p>
    <w:p w14:paraId="06DC2E91">
      <w:pPr>
        <w:jc w:val="center"/>
        <w:rPr>
          <w:rFonts w:ascii="华文中宋" w:hAnsi="华文中宋" w:eastAsia="华文中宋" w:cs="华文中宋"/>
          <w:color w:val="auto"/>
          <w:szCs w:val="21"/>
          <w:highlight w:val="none"/>
        </w:rPr>
      </w:pPr>
    </w:p>
    <w:p w14:paraId="1FD73D91">
      <w:pPr>
        <w:jc w:val="center"/>
        <w:rPr>
          <w:rFonts w:ascii="华文中宋" w:hAnsi="华文中宋" w:eastAsia="华文中宋" w:cs="华文中宋"/>
          <w:b/>
          <w:color w:val="auto"/>
          <w:spacing w:val="60"/>
          <w:sz w:val="84"/>
          <w:szCs w:val="84"/>
          <w:highlight w:val="none"/>
        </w:rPr>
      </w:pPr>
      <w:r>
        <w:rPr>
          <w:rFonts w:hint="eastAsia" w:ascii="华文中宋" w:hAnsi="华文中宋" w:eastAsia="华文中宋" w:cs="华文中宋"/>
          <w:b/>
          <w:color w:val="auto"/>
          <w:spacing w:val="60"/>
          <w:sz w:val="84"/>
          <w:szCs w:val="84"/>
          <w:highlight w:val="none"/>
        </w:rPr>
        <w:t>投 标 文 件</w:t>
      </w:r>
    </w:p>
    <w:p w14:paraId="294D216D">
      <w:pPr>
        <w:jc w:val="center"/>
        <w:rPr>
          <w:rFonts w:ascii="华文中宋" w:hAnsi="华文中宋" w:eastAsia="华文中宋" w:cs="华文中宋"/>
          <w:b/>
          <w:color w:val="auto"/>
          <w:spacing w:val="60"/>
          <w:sz w:val="52"/>
          <w:szCs w:val="52"/>
          <w:highlight w:val="none"/>
        </w:rPr>
      </w:pPr>
      <w:r>
        <w:rPr>
          <w:rFonts w:hint="eastAsia" w:ascii="华文中宋" w:hAnsi="华文中宋" w:eastAsia="华文中宋" w:cs="华文中宋"/>
          <w:b/>
          <w:color w:val="auto"/>
          <w:spacing w:val="60"/>
          <w:sz w:val="52"/>
          <w:szCs w:val="52"/>
          <w:highlight w:val="none"/>
        </w:rPr>
        <w:t>（资格证明文件）</w:t>
      </w:r>
    </w:p>
    <w:p w14:paraId="2094FBC7">
      <w:pPr>
        <w:ind w:firstLine="540" w:firstLineChars="150"/>
        <w:rPr>
          <w:rFonts w:ascii="华文中宋" w:hAnsi="华文中宋" w:eastAsia="华文中宋" w:cs="华文中宋"/>
          <w:b/>
          <w:color w:val="auto"/>
          <w:spacing w:val="20"/>
          <w:sz w:val="32"/>
          <w:szCs w:val="32"/>
          <w:highlight w:val="none"/>
        </w:rPr>
      </w:pPr>
    </w:p>
    <w:p w14:paraId="59C6B6F1">
      <w:pPr>
        <w:ind w:firstLine="540" w:firstLineChars="150"/>
        <w:rPr>
          <w:rFonts w:ascii="华文中宋" w:hAnsi="华文中宋" w:eastAsia="华文中宋" w:cs="华文中宋"/>
          <w:b/>
          <w:color w:val="auto"/>
          <w:spacing w:val="20"/>
          <w:sz w:val="32"/>
          <w:szCs w:val="32"/>
          <w:highlight w:val="none"/>
        </w:rPr>
      </w:pPr>
    </w:p>
    <w:p w14:paraId="347A7C7B">
      <w:pPr>
        <w:ind w:firstLine="540" w:firstLineChars="150"/>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项目名称</w:t>
      </w:r>
      <w:r>
        <w:rPr>
          <w:rFonts w:ascii="华文中宋" w:hAnsi="华文中宋" w:eastAsia="华文中宋" w:cs="华文中宋"/>
          <w:b/>
          <w:color w:val="auto"/>
          <w:spacing w:val="20"/>
          <w:sz w:val="32"/>
          <w:szCs w:val="32"/>
          <w:highlight w:val="none"/>
        </w:rPr>
        <w:t>:</w:t>
      </w:r>
    </w:p>
    <w:p w14:paraId="77A73071">
      <w:pPr>
        <w:ind w:firstLine="540" w:firstLineChars="150"/>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项目编号：</w:t>
      </w:r>
    </w:p>
    <w:p w14:paraId="487DCBCA">
      <w:pPr>
        <w:ind w:firstLine="540" w:firstLineChars="150"/>
        <w:rPr>
          <w:rFonts w:ascii="华文中宋" w:hAnsi="华文中宋" w:eastAsia="华文中宋" w:cs="华文中宋"/>
          <w:b/>
          <w:color w:val="auto"/>
          <w:spacing w:val="20"/>
          <w:sz w:val="32"/>
          <w:szCs w:val="32"/>
          <w:highlight w:val="none"/>
        </w:rPr>
      </w:pPr>
    </w:p>
    <w:p w14:paraId="0811E33B">
      <w:pPr>
        <w:jc w:val="center"/>
        <w:rPr>
          <w:rFonts w:ascii="华文中宋" w:hAnsi="华文中宋" w:eastAsia="华文中宋" w:cs="华文中宋"/>
          <w:b/>
          <w:color w:val="auto"/>
          <w:sz w:val="32"/>
          <w:szCs w:val="32"/>
          <w:highlight w:val="none"/>
        </w:rPr>
      </w:pPr>
    </w:p>
    <w:p w14:paraId="15A8C9A7">
      <w:pPr>
        <w:jc w:val="center"/>
        <w:rPr>
          <w:rFonts w:ascii="华文中宋" w:hAnsi="华文中宋" w:eastAsia="华文中宋" w:cs="华文中宋"/>
          <w:b/>
          <w:color w:val="auto"/>
          <w:sz w:val="32"/>
          <w:szCs w:val="32"/>
          <w:highlight w:val="none"/>
        </w:rPr>
      </w:pPr>
    </w:p>
    <w:p w14:paraId="773F81D0">
      <w:pPr>
        <w:jc w:val="center"/>
        <w:rPr>
          <w:rFonts w:ascii="华文中宋" w:hAnsi="华文中宋" w:eastAsia="华文中宋" w:cs="华文中宋"/>
          <w:b/>
          <w:color w:val="auto"/>
          <w:sz w:val="32"/>
          <w:szCs w:val="32"/>
          <w:highlight w:val="none"/>
        </w:rPr>
      </w:pPr>
    </w:p>
    <w:p w14:paraId="4CC3E2F9">
      <w:pPr>
        <w:jc w:val="center"/>
        <w:rPr>
          <w:rFonts w:ascii="华文中宋" w:hAnsi="华文中宋" w:eastAsia="华文中宋" w:cs="华文中宋"/>
          <w:b/>
          <w:color w:val="auto"/>
          <w:spacing w:val="20"/>
          <w:sz w:val="32"/>
          <w:szCs w:val="32"/>
          <w:highlight w:val="none"/>
        </w:rPr>
      </w:pPr>
    </w:p>
    <w:p w14:paraId="6218E261">
      <w:pPr>
        <w:jc w:val="center"/>
        <w:rPr>
          <w:rFonts w:ascii="华文中宋" w:hAnsi="华文中宋" w:eastAsia="华文中宋" w:cs="华文中宋"/>
          <w:b/>
          <w:color w:val="auto"/>
          <w:spacing w:val="20"/>
          <w:sz w:val="32"/>
          <w:szCs w:val="32"/>
          <w:highlight w:val="none"/>
        </w:rPr>
      </w:pPr>
    </w:p>
    <w:p w14:paraId="4708B73F">
      <w:pPr>
        <w:spacing w:line="360" w:lineRule="auto"/>
        <w:ind w:firstLine="1440" w:firstLineChars="400"/>
        <w:jc w:val="left"/>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投标供应商单位名称：（</w:t>
      </w:r>
      <w:r>
        <w:rPr>
          <w:rFonts w:hint="eastAsia" w:ascii="华文中宋" w:hAnsi="华文中宋" w:eastAsia="华文中宋"/>
          <w:b/>
          <w:color w:val="auto"/>
          <w:spacing w:val="20"/>
          <w:sz w:val="32"/>
          <w:szCs w:val="32"/>
          <w:highlight w:val="none"/>
          <w:lang w:eastAsia="zh-CN"/>
        </w:rPr>
        <w:t>企业电子公章</w:t>
      </w:r>
      <w:r>
        <w:rPr>
          <w:rFonts w:hint="eastAsia" w:ascii="华文中宋" w:hAnsi="华文中宋" w:eastAsia="华文中宋" w:cs="华文中宋"/>
          <w:b/>
          <w:color w:val="auto"/>
          <w:spacing w:val="20"/>
          <w:sz w:val="32"/>
          <w:szCs w:val="32"/>
          <w:highlight w:val="none"/>
        </w:rPr>
        <w:t>）</w:t>
      </w:r>
    </w:p>
    <w:p w14:paraId="7DFC87C1">
      <w:pPr>
        <w:jc w:val="center"/>
        <w:rPr>
          <w:rFonts w:ascii="华文中宋" w:hAnsi="华文中宋" w:eastAsia="华文中宋" w:cs="华文中宋"/>
          <w:b/>
          <w:color w:val="auto"/>
          <w:sz w:val="32"/>
          <w:szCs w:val="32"/>
          <w:highlight w:val="none"/>
        </w:rPr>
      </w:pPr>
      <w:r>
        <w:rPr>
          <w:rFonts w:hint="eastAsia" w:ascii="华文中宋" w:hAnsi="华文中宋" w:eastAsia="华文中宋" w:cs="华文中宋"/>
          <w:b/>
          <w:color w:val="auto"/>
          <w:sz w:val="32"/>
          <w:szCs w:val="32"/>
          <w:highlight w:val="none"/>
        </w:rPr>
        <w:t>二〇   年  月  日</w:t>
      </w:r>
    </w:p>
    <w:p w14:paraId="0CF45C93">
      <w:pPr>
        <w:rPr>
          <w:rFonts w:ascii="华文中宋" w:hAnsi="华文中宋" w:eastAsia="华文中宋" w:cs="华文中宋"/>
          <w:b/>
          <w:color w:val="auto"/>
          <w:highlight w:val="none"/>
        </w:rPr>
      </w:pPr>
      <w:r>
        <w:rPr>
          <w:rFonts w:ascii="华文中宋" w:hAnsi="华文中宋" w:eastAsia="华文中宋"/>
          <w:b/>
          <w:color w:val="auto"/>
          <w:spacing w:val="20"/>
          <w:sz w:val="32"/>
          <w:szCs w:val="32"/>
          <w:highlight w:val="none"/>
        </w:rPr>
        <w:br w:type="page"/>
      </w:r>
    </w:p>
    <w:p w14:paraId="77B58AFE">
      <w:pPr>
        <w:jc w:val="center"/>
        <w:outlineLvl w:val="1"/>
        <w:rPr>
          <w:rFonts w:ascii="华文中宋" w:hAnsi="华文中宋" w:eastAsia="华文中宋" w:cs="华文中宋"/>
          <w:b/>
          <w:color w:val="auto"/>
          <w:sz w:val="24"/>
          <w:highlight w:val="none"/>
        </w:rPr>
      </w:pPr>
      <w:bookmarkStart w:id="94" w:name="_Toc26959"/>
      <w:bookmarkStart w:id="95" w:name="_Toc29743"/>
      <w:r>
        <w:rPr>
          <w:rFonts w:hint="eastAsia" w:ascii="华文中宋" w:hAnsi="华文中宋" w:eastAsia="华文中宋" w:cs="华文中宋"/>
          <w:b/>
          <w:color w:val="auto"/>
          <w:sz w:val="24"/>
          <w:highlight w:val="none"/>
        </w:rPr>
        <w:t>资  格  证  明  文  件</w:t>
      </w:r>
      <w:bookmarkEnd w:id="94"/>
      <w:bookmarkEnd w:id="95"/>
    </w:p>
    <w:p w14:paraId="52B2C282">
      <w:pPr>
        <w:jc w:val="cente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目  录</w:t>
      </w:r>
    </w:p>
    <w:p w14:paraId="43FF883E">
      <w:pPr>
        <w:pStyle w:val="22"/>
        <w:widowControl w:val="0"/>
        <w:snapToGrid w:val="0"/>
        <w:spacing w:before="0" w:beforeAutospacing="0" w:after="0" w:afterAutospacing="0" w:line="400" w:lineRule="exact"/>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1</w:t>
      </w:r>
      <w:r>
        <w:rPr>
          <w:rFonts w:hint="eastAsia" w:ascii="华文中宋" w:hAnsi="华文中宋" w:eastAsia="华文中宋" w:cs="华文中宋"/>
          <w:color w:val="auto"/>
          <w:sz w:val="21"/>
          <w:szCs w:val="21"/>
          <w:highlight w:val="none"/>
        </w:rPr>
        <w:t>、投标人代表的证明………………………………………………………………页码</w:t>
      </w:r>
    </w:p>
    <w:p w14:paraId="00FA1548">
      <w:pPr>
        <w:pStyle w:val="22"/>
        <w:widowControl w:val="0"/>
        <w:snapToGrid w:val="0"/>
        <w:spacing w:before="0" w:beforeAutospacing="0" w:after="0" w:afterAutospacing="0" w:line="400" w:lineRule="exact"/>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2</w:t>
      </w:r>
      <w:r>
        <w:rPr>
          <w:rFonts w:hint="eastAsia" w:ascii="华文中宋" w:hAnsi="华文中宋" w:eastAsia="华文中宋" w:cs="华文中宋"/>
          <w:color w:val="auto"/>
          <w:sz w:val="21"/>
          <w:szCs w:val="21"/>
          <w:highlight w:val="none"/>
        </w:rPr>
        <w:t>、投标函……………………………………………………………………………</w:t>
      </w:r>
    </w:p>
    <w:p w14:paraId="25F1D22F">
      <w:pPr>
        <w:pStyle w:val="22"/>
        <w:widowControl w:val="0"/>
        <w:snapToGrid w:val="0"/>
        <w:spacing w:before="0" w:beforeAutospacing="0" w:after="0" w:afterAutospacing="0" w:line="400" w:lineRule="exact"/>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3、《政府集中采购供应商信用承诺书》…………………………………………</w:t>
      </w:r>
    </w:p>
    <w:p w14:paraId="14B4D2DB">
      <w:pPr>
        <w:pStyle w:val="22"/>
        <w:widowControl w:val="0"/>
        <w:snapToGrid w:val="0"/>
        <w:spacing w:before="0" w:beforeAutospacing="0" w:after="0" w:afterAutospacing="0" w:line="400" w:lineRule="exact"/>
        <w:jc w:val="both"/>
        <w:rPr>
          <w:rFonts w:hint="eastAsia" w:ascii="华文中宋" w:hAnsi="华文中宋" w:eastAsia="华文中宋" w:cs="华文中宋"/>
          <w:color w:val="auto"/>
          <w:sz w:val="21"/>
          <w:szCs w:val="21"/>
          <w:highlight w:val="none"/>
          <w:lang w:eastAsia="zh-CN"/>
        </w:rPr>
      </w:pPr>
      <w:r>
        <w:rPr>
          <w:rFonts w:hint="eastAsia" w:ascii="华文中宋" w:hAnsi="华文中宋" w:eastAsia="华文中宋" w:cs="华文中宋"/>
          <w:color w:val="auto"/>
          <w:sz w:val="21"/>
          <w:szCs w:val="21"/>
          <w:highlight w:val="none"/>
        </w:rPr>
        <w:t>4、</w:t>
      </w:r>
      <w:r>
        <w:rPr>
          <w:rFonts w:hint="eastAsia" w:ascii="华文中宋" w:hAnsi="华文中宋" w:eastAsia="华文中宋" w:cs="华文中宋"/>
          <w:color w:val="auto"/>
          <w:sz w:val="21"/>
          <w:szCs w:val="21"/>
          <w:highlight w:val="none"/>
          <w:lang w:val="en-US" w:eastAsia="zh-CN"/>
        </w:rPr>
        <w:t>中小</w:t>
      </w:r>
      <w:r>
        <w:rPr>
          <w:rFonts w:hint="eastAsia" w:ascii="华文中宋" w:hAnsi="华文中宋" w:eastAsia="华文中宋" w:cs="华文中宋"/>
          <w:color w:val="auto"/>
          <w:sz w:val="21"/>
          <w:szCs w:val="21"/>
          <w:highlight w:val="none"/>
        </w:rPr>
        <w:t>企业声明函</w:t>
      </w:r>
      <w:r>
        <w:rPr>
          <w:rFonts w:hint="eastAsia" w:ascii="华文中宋" w:hAnsi="华文中宋" w:eastAsia="华文中宋" w:cs="华文中宋"/>
          <w:color w:val="auto"/>
          <w:sz w:val="21"/>
          <w:szCs w:val="21"/>
          <w:highlight w:val="none"/>
          <w:lang w:eastAsia="zh-CN"/>
        </w:rPr>
        <w:t>（</w:t>
      </w:r>
      <w:r>
        <w:rPr>
          <w:rFonts w:hint="eastAsia" w:ascii="华文中宋" w:hAnsi="华文中宋" w:eastAsia="华文中宋" w:cs="华文中宋"/>
          <w:color w:val="auto"/>
          <w:sz w:val="21"/>
          <w:szCs w:val="21"/>
          <w:highlight w:val="none"/>
          <w:lang w:val="en-US" w:eastAsia="zh-CN"/>
        </w:rPr>
        <w:t>若涉及</w:t>
      </w:r>
      <w:r>
        <w:rPr>
          <w:rFonts w:hint="eastAsia" w:ascii="华文中宋" w:hAnsi="华文中宋" w:eastAsia="华文中宋" w:cs="华文中宋"/>
          <w:color w:val="auto"/>
          <w:sz w:val="21"/>
          <w:szCs w:val="21"/>
          <w:highlight w:val="none"/>
          <w:lang w:eastAsia="zh-CN"/>
        </w:rPr>
        <w:t>）</w:t>
      </w:r>
    </w:p>
    <w:p w14:paraId="15709E90">
      <w:pPr>
        <w:pStyle w:val="22"/>
        <w:widowControl w:val="0"/>
        <w:snapToGrid w:val="0"/>
        <w:spacing w:before="0" w:beforeAutospacing="0" w:after="0" w:afterAutospacing="0" w:line="40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残疾人福利性单位声明函（若</w:t>
      </w:r>
      <w:r>
        <w:rPr>
          <w:rFonts w:hint="eastAsia" w:ascii="华文中宋" w:hAnsi="华文中宋" w:eastAsia="华文中宋" w:cs="华文中宋"/>
          <w:color w:val="auto"/>
          <w:sz w:val="21"/>
          <w:szCs w:val="21"/>
          <w:highlight w:val="none"/>
          <w:lang w:val="en-US" w:eastAsia="zh-CN"/>
        </w:rPr>
        <w:t>涉及</w:t>
      </w:r>
      <w:r>
        <w:rPr>
          <w:rFonts w:hint="eastAsia" w:ascii="华文中宋" w:hAnsi="华文中宋" w:eastAsia="华文中宋" w:cs="华文中宋"/>
          <w:color w:val="auto"/>
          <w:sz w:val="21"/>
          <w:szCs w:val="21"/>
          <w:highlight w:val="none"/>
        </w:rPr>
        <w:t>）…………………………………………</w:t>
      </w:r>
    </w:p>
    <w:p w14:paraId="210DC305">
      <w:pPr>
        <w:pStyle w:val="22"/>
        <w:widowControl w:val="0"/>
        <w:numPr>
          <w:ilvl w:val="0"/>
          <w:numId w:val="0"/>
        </w:numPr>
        <w:snapToGrid w:val="0"/>
        <w:spacing w:before="0" w:beforeAutospacing="0" w:after="0" w:afterAutospacing="0" w:line="400" w:lineRule="exact"/>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kern w:val="0"/>
          <w:sz w:val="21"/>
          <w:szCs w:val="21"/>
          <w:highlight w:val="none"/>
          <w:lang w:val="en-US" w:eastAsia="zh-CN" w:bidi="ar-SA"/>
        </w:rPr>
        <w:t>5、</w:t>
      </w:r>
      <w:r>
        <w:rPr>
          <w:rFonts w:hint="eastAsia" w:ascii="华文中宋" w:hAnsi="华文中宋" w:eastAsia="华文中宋" w:cs="华文中宋"/>
          <w:color w:val="auto"/>
          <w:sz w:val="21"/>
          <w:szCs w:val="21"/>
          <w:highlight w:val="none"/>
        </w:rPr>
        <w:t>本项目要求的其他特定资格条件</w:t>
      </w:r>
      <w:r>
        <w:rPr>
          <w:rFonts w:hint="eastAsia" w:ascii="华文中宋" w:hAnsi="华文中宋" w:eastAsia="华文中宋" w:cs="华文中宋"/>
          <w:color w:val="auto"/>
          <w:sz w:val="21"/>
          <w:szCs w:val="21"/>
          <w:highlight w:val="none"/>
          <w:lang w:eastAsia="zh-CN"/>
        </w:rPr>
        <w:t>（</w:t>
      </w:r>
      <w:r>
        <w:rPr>
          <w:rFonts w:hint="eastAsia" w:ascii="华文中宋" w:hAnsi="华文中宋" w:eastAsia="华文中宋" w:cs="华文中宋"/>
          <w:color w:val="auto"/>
          <w:sz w:val="21"/>
          <w:szCs w:val="21"/>
          <w:highlight w:val="none"/>
          <w:lang w:val="en-US" w:eastAsia="zh-CN"/>
        </w:rPr>
        <w:t>若涉及</w:t>
      </w:r>
      <w:r>
        <w:rPr>
          <w:rFonts w:hint="eastAsia" w:ascii="华文中宋" w:hAnsi="华文中宋" w:eastAsia="华文中宋" w:cs="华文中宋"/>
          <w:color w:val="auto"/>
          <w:sz w:val="21"/>
          <w:szCs w:val="21"/>
          <w:highlight w:val="none"/>
          <w:lang w:eastAsia="zh-CN"/>
        </w:rPr>
        <w:t>）</w:t>
      </w:r>
      <w:r>
        <w:rPr>
          <w:rFonts w:hint="eastAsia" w:ascii="华文中宋" w:hAnsi="华文中宋" w:eastAsia="华文中宋" w:cs="华文中宋"/>
          <w:color w:val="auto"/>
          <w:sz w:val="21"/>
          <w:szCs w:val="21"/>
          <w:highlight w:val="none"/>
        </w:rPr>
        <w:t>…………………………………</w:t>
      </w:r>
    </w:p>
    <w:p w14:paraId="0455D7DE">
      <w:pPr>
        <w:pStyle w:val="22"/>
        <w:widowControl w:val="0"/>
        <w:snapToGrid w:val="0"/>
        <w:spacing w:before="0" w:beforeAutospacing="0" w:after="0" w:afterAutospacing="0" w:line="400" w:lineRule="exact"/>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lang w:val="en-US" w:eastAsia="zh-CN"/>
        </w:rPr>
        <w:t>6</w:t>
      </w:r>
      <w:r>
        <w:rPr>
          <w:rFonts w:hint="eastAsia" w:ascii="华文中宋" w:hAnsi="华文中宋" w:eastAsia="华文中宋" w:cs="华文中宋"/>
          <w:color w:val="auto"/>
          <w:sz w:val="21"/>
          <w:szCs w:val="21"/>
          <w:highlight w:val="none"/>
        </w:rPr>
        <w:t>、联合体投标协议</w:t>
      </w:r>
      <w:r>
        <w:rPr>
          <w:rFonts w:hint="eastAsia" w:ascii="华文中宋" w:hAnsi="华文中宋" w:eastAsia="华文中宋" w:cs="华文中宋"/>
          <w:color w:val="auto"/>
          <w:sz w:val="21"/>
          <w:szCs w:val="21"/>
          <w:highlight w:val="none"/>
          <w:lang w:eastAsia="zh-CN"/>
        </w:rPr>
        <w:t>（</w:t>
      </w:r>
      <w:r>
        <w:rPr>
          <w:rFonts w:hint="eastAsia" w:ascii="华文中宋" w:hAnsi="华文中宋" w:eastAsia="华文中宋" w:cs="华文中宋"/>
          <w:color w:val="auto"/>
          <w:sz w:val="21"/>
          <w:szCs w:val="21"/>
          <w:highlight w:val="none"/>
          <w:lang w:val="en-US" w:eastAsia="zh-CN"/>
        </w:rPr>
        <w:t>若涉及</w:t>
      </w:r>
      <w:r>
        <w:rPr>
          <w:rFonts w:hint="eastAsia" w:ascii="华文中宋" w:hAnsi="华文中宋" w:eastAsia="华文中宋" w:cs="华文中宋"/>
          <w:color w:val="auto"/>
          <w:sz w:val="21"/>
          <w:szCs w:val="21"/>
          <w:highlight w:val="none"/>
          <w:lang w:eastAsia="zh-CN"/>
        </w:rPr>
        <w:t>）</w:t>
      </w:r>
      <w:r>
        <w:rPr>
          <w:rFonts w:hint="eastAsia" w:ascii="华文中宋" w:hAnsi="华文中宋" w:eastAsia="华文中宋" w:cs="华文中宋"/>
          <w:color w:val="auto"/>
          <w:sz w:val="21"/>
          <w:szCs w:val="21"/>
          <w:highlight w:val="none"/>
        </w:rPr>
        <w:t>……………………………………………………</w:t>
      </w:r>
    </w:p>
    <w:p w14:paraId="7E584D3A">
      <w:pPr>
        <w:pStyle w:val="22"/>
        <w:widowControl w:val="0"/>
        <w:snapToGrid w:val="0"/>
        <w:spacing w:before="0" w:beforeAutospacing="0" w:after="0" w:afterAutospacing="0" w:line="400" w:lineRule="exact"/>
        <w:jc w:val="both"/>
        <w:rPr>
          <w:rFonts w:hint="eastAsia" w:ascii="华文中宋" w:hAnsi="华文中宋" w:eastAsia="华文中宋" w:cs="华文中宋"/>
          <w:color w:val="auto"/>
          <w:sz w:val="21"/>
          <w:szCs w:val="21"/>
          <w:highlight w:val="none"/>
        </w:rPr>
      </w:pPr>
    </w:p>
    <w:p w14:paraId="2627E967">
      <w:pPr>
        <w:pStyle w:val="22"/>
        <w:widowControl w:val="0"/>
        <w:snapToGrid w:val="0"/>
        <w:spacing w:before="0" w:beforeAutospacing="0" w:after="0" w:afterAutospacing="0" w:line="400" w:lineRule="exact"/>
        <w:jc w:val="both"/>
        <w:rPr>
          <w:rFonts w:ascii="华文中宋" w:hAnsi="华文中宋" w:eastAsia="华文中宋"/>
          <w:b/>
          <w:bCs/>
          <w:color w:val="auto"/>
          <w:spacing w:val="20"/>
          <w:szCs w:val="21"/>
          <w:highlight w:val="none"/>
        </w:rPr>
      </w:pPr>
      <w:r>
        <w:rPr>
          <w:rFonts w:hint="eastAsia" w:ascii="华文中宋" w:hAnsi="华文中宋" w:eastAsia="华文中宋" w:cs="华文中宋"/>
          <w:color w:val="auto"/>
          <w:sz w:val="21"/>
          <w:szCs w:val="21"/>
          <w:highlight w:val="none"/>
        </w:rPr>
        <w:br w:type="page"/>
      </w:r>
      <w:r>
        <w:rPr>
          <w:rFonts w:hint="eastAsia" w:ascii="华文中宋" w:hAnsi="华文中宋" w:eastAsia="华文中宋" w:cs="华文中宋"/>
          <w:b/>
          <w:color w:val="auto"/>
          <w:sz w:val="24"/>
          <w:highlight w:val="none"/>
        </w:rPr>
        <w:t>（一）投标人</w:t>
      </w:r>
      <w:r>
        <w:rPr>
          <w:rFonts w:hint="eastAsia" w:ascii="华文中宋" w:hAnsi="华文中宋" w:eastAsia="华文中宋" w:cs="华文中宋"/>
          <w:b/>
          <w:bCs/>
          <w:color w:val="auto"/>
          <w:spacing w:val="20"/>
          <w:sz w:val="24"/>
          <w:highlight w:val="none"/>
        </w:rPr>
        <w:t>代表的证明</w:t>
      </w:r>
      <w:r>
        <w:rPr>
          <w:rFonts w:hint="eastAsia" w:ascii="华文中宋" w:hAnsi="华文中宋" w:eastAsia="华文中宋" w:cs="华文中宋"/>
          <w:b/>
          <w:color w:val="auto"/>
          <w:sz w:val="24"/>
          <w:highlight w:val="none"/>
        </w:rPr>
        <w:t>格式</w:t>
      </w:r>
    </w:p>
    <w:p w14:paraId="6501EC9E">
      <w:pPr>
        <w:snapToGrid w:val="0"/>
        <w:spacing w:line="276" w:lineRule="auto"/>
        <w:ind w:left="560" w:hanging="560" w:hangingChars="200"/>
        <w:jc w:val="center"/>
        <w:rPr>
          <w:rFonts w:ascii="华文中宋" w:hAnsi="华文中宋" w:eastAsia="华文中宋" w:cs="华文中宋"/>
          <w:bCs/>
          <w:color w:val="auto"/>
          <w:spacing w:val="6"/>
          <w:sz w:val="24"/>
          <w:highlight w:val="none"/>
        </w:rPr>
      </w:pPr>
      <w:r>
        <w:rPr>
          <w:rFonts w:hint="eastAsia" w:ascii="华文中宋" w:hAnsi="华文中宋" w:eastAsia="华文中宋" w:cs="华文中宋"/>
          <w:b/>
          <w:color w:val="auto"/>
          <w:spacing w:val="20"/>
          <w:sz w:val="24"/>
          <w:highlight w:val="none"/>
        </w:rPr>
        <w:t>法定代表人（负责人）身份证明书</w:t>
      </w:r>
    </w:p>
    <w:p w14:paraId="23FBC96F">
      <w:pPr>
        <w:spacing w:line="360" w:lineRule="auto"/>
        <w:rPr>
          <w:rFonts w:ascii="华文中宋" w:hAnsi="华文中宋" w:eastAsia="华文中宋" w:cs="华文中宋"/>
          <w:color w:val="auto"/>
          <w:spacing w:val="6"/>
          <w:szCs w:val="21"/>
          <w:highlight w:val="none"/>
          <w:u w:val="single"/>
        </w:rPr>
      </w:pPr>
      <w:r>
        <w:rPr>
          <w:rFonts w:hint="eastAsia" w:ascii="华文中宋" w:hAnsi="华文中宋" w:eastAsia="华文中宋" w:cs="华文中宋"/>
          <w:color w:val="auto"/>
          <w:spacing w:val="6"/>
          <w:szCs w:val="21"/>
          <w:highlight w:val="none"/>
        </w:rPr>
        <w:t>单位名称：</w:t>
      </w:r>
    </w:p>
    <w:p w14:paraId="34033B17">
      <w:pPr>
        <w:spacing w:line="360" w:lineRule="auto"/>
        <w:rPr>
          <w:rFonts w:ascii="华文中宋" w:hAnsi="华文中宋" w:eastAsia="华文中宋" w:cs="华文中宋"/>
          <w:color w:val="auto"/>
          <w:spacing w:val="6"/>
          <w:szCs w:val="21"/>
          <w:highlight w:val="none"/>
          <w:u w:val="single"/>
        </w:rPr>
      </w:pPr>
      <w:r>
        <w:rPr>
          <w:rFonts w:hint="eastAsia" w:ascii="华文中宋" w:hAnsi="华文中宋" w:eastAsia="华文中宋" w:cs="华文中宋"/>
          <w:color w:val="auto"/>
          <w:spacing w:val="6"/>
          <w:szCs w:val="21"/>
          <w:highlight w:val="none"/>
        </w:rPr>
        <w:t>单位性质：</w:t>
      </w:r>
    </w:p>
    <w:p w14:paraId="08F46D5C">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地    址：</w:t>
      </w:r>
    </w:p>
    <w:p w14:paraId="32ACACBB">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成立时间：      年    月    日</w:t>
      </w:r>
    </w:p>
    <w:p w14:paraId="4D51C491">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 xml:space="preserve">经营期限：    </w:t>
      </w:r>
    </w:p>
    <w:p w14:paraId="75DE85FD">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 xml:space="preserve">姓    名：                      性  别：                 </w:t>
      </w:r>
    </w:p>
    <w:p w14:paraId="5362BE4B">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 xml:space="preserve">身份证号：                      职  务：         </w:t>
      </w:r>
    </w:p>
    <w:p w14:paraId="33BEBEBD">
      <w:pPr>
        <w:spacing w:line="360" w:lineRule="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 xml:space="preserve">系 </w:t>
      </w:r>
      <w:r>
        <w:rPr>
          <w:rFonts w:hint="eastAsia" w:ascii="华文中宋" w:hAnsi="华文中宋" w:eastAsia="华文中宋" w:cs="华文中宋"/>
          <w:color w:val="auto"/>
          <w:spacing w:val="6"/>
          <w:szCs w:val="21"/>
          <w:highlight w:val="none"/>
          <w:u w:val="single"/>
        </w:rPr>
        <w:t xml:space="preserve">      （投标人名称）          </w:t>
      </w:r>
      <w:r>
        <w:rPr>
          <w:rFonts w:hint="eastAsia" w:ascii="华文中宋" w:hAnsi="华文中宋" w:eastAsia="华文中宋" w:cs="华文中宋"/>
          <w:color w:val="auto"/>
          <w:spacing w:val="6"/>
          <w:szCs w:val="21"/>
          <w:highlight w:val="none"/>
        </w:rPr>
        <w:t xml:space="preserve">的法定代表人（负责人）。 </w:t>
      </w:r>
    </w:p>
    <w:p w14:paraId="246CB25E">
      <w:pPr>
        <w:spacing w:line="360" w:lineRule="auto"/>
        <w:ind w:firstLine="444"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pacing w:val="6"/>
          <w:szCs w:val="21"/>
          <w:highlight w:val="none"/>
        </w:rPr>
        <w:t>特此证明</w:t>
      </w:r>
      <w:r>
        <w:rPr>
          <w:rFonts w:ascii="华文中宋" w:hAnsi="华文中宋" w:eastAsia="华文中宋" w:cs="华文中宋"/>
          <w:color w:val="auto"/>
          <w:spacing w:val="20"/>
          <w:szCs w:val="21"/>
          <w:highlight w:val="none"/>
        </w:rPr>
        <w:tab/>
      </w:r>
      <w:r>
        <w:rPr>
          <w:rFonts w:ascii="华文中宋" w:hAnsi="华文中宋" w:eastAsia="华文中宋" w:cs="华文中宋"/>
          <w:color w:val="auto"/>
          <w:spacing w:val="20"/>
          <w:szCs w:val="21"/>
          <w:highlight w:val="none"/>
        </w:rPr>
        <w:tab/>
      </w:r>
    </w:p>
    <w:p w14:paraId="3C500D8C">
      <w:pPr>
        <w:spacing w:line="276" w:lineRule="auto"/>
        <w:rPr>
          <w:rFonts w:ascii="华文中宋" w:hAnsi="华文中宋" w:eastAsia="华文中宋" w:cs="华文中宋"/>
          <w:b/>
          <w:color w:val="auto"/>
          <w:szCs w:val="21"/>
          <w:highlight w:val="none"/>
        </w:rPr>
      </w:pPr>
      <w:r>
        <w:rPr>
          <w:rFonts w:hint="eastAsia" w:ascii="华文中宋" w:hAnsi="华文中宋" w:eastAsia="华文中宋" w:cs="华文中宋"/>
          <w:b/>
          <w:color w:val="auto"/>
          <w:szCs w:val="21"/>
          <w:highlight w:val="none"/>
        </w:rPr>
        <w:t>附法定代表人（负责人）有效的身份证正反两面</w:t>
      </w:r>
      <w:r>
        <w:rPr>
          <w:rFonts w:hint="eastAsia" w:ascii="华文中宋" w:hAnsi="华文中宋" w:eastAsia="华文中宋"/>
          <w:b/>
          <w:color w:val="auto"/>
          <w:szCs w:val="21"/>
          <w:highlight w:val="none"/>
        </w:rPr>
        <w:t>扫描件</w:t>
      </w:r>
    </w:p>
    <w:tbl>
      <w:tblPr>
        <w:tblStyle w:val="26"/>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50A2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4615" w:type="dxa"/>
          </w:tcPr>
          <w:p w14:paraId="35553AF1">
            <w:pPr>
              <w:spacing w:line="276" w:lineRule="auto"/>
              <w:rPr>
                <w:rFonts w:ascii="华文中宋" w:hAnsi="华文中宋" w:eastAsia="华文中宋" w:cs="华文中宋"/>
                <w:b/>
                <w:color w:val="auto"/>
                <w:szCs w:val="21"/>
                <w:highlight w:val="none"/>
              </w:rPr>
            </w:pPr>
          </w:p>
        </w:tc>
        <w:tc>
          <w:tcPr>
            <w:tcW w:w="4615" w:type="dxa"/>
          </w:tcPr>
          <w:p w14:paraId="12FAE987">
            <w:pPr>
              <w:spacing w:line="276" w:lineRule="auto"/>
              <w:rPr>
                <w:rFonts w:ascii="华文中宋" w:hAnsi="华文中宋" w:eastAsia="华文中宋" w:cs="华文中宋"/>
                <w:b/>
                <w:color w:val="auto"/>
                <w:szCs w:val="21"/>
                <w:highlight w:val="none"/>
              </w:rPr>
            </w:pPr>
          </w:p>
        </w:tc>
      </w:tr>
    </w:tbl>
    <w:p w14:paraId="5849B021">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7B2E2DE1">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2ACF24D1">
      <w:pPr>
        <w:snapToGrid w:val="0"/>
        <w:spacing w:line="360" w:lineRule="auto"/>
        <w:jc w:val="center"/>
        <w:rPr>
          <w:rFonts w:hint="eastAsia" w:ascii="华文中宋" w:hAnsi="华文中宋" w:eastAsia="华文中宋" w:cs="华文中宋"/>
          <w:b/>
          <w:color w:val="auto"/>
          <w:sz w:val="24"/>
          <w:highlight w:val="none"/>
        </w:rPr>
      </w:pPr>
    </w:p>
    <w:p w14:paraId="444BFD98">
      <w:pPr>
        <w:snapToGrid w:val="0"/>
        <w:spacing w:line="360" w:lineRule="auto"/>
        <w:jc w:val="cente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法定代表人（负责人）授权委托书</w:t>
      </w:r>
    </w:p>
    <w:p w14:paraId="37876ABA">
      <w:pPr>
        <w:snapToGrid w:val="0"/>
        <w:spacing w:line="360" w:lineRule="auto"/>
        <w:rPr>
          <w:rFonts w:ascii="华文中宋" w:hAnsi="华文中宋" w:eastAsia="华文中宋" w:cs="华文中宋"/>
          <w:b/>
          <w:color w:val="auto"/>
          <w:szCs w:val="21"/>
          <w:highlight w:val="none"/>
        </w:rPr>
      </w:pPr>
      <w:bookmarkStart w:id="96" w:name="PO_3000009613_PM031_7"/>
      <w:r>
        <w:rPr>
          <w:rFonts w:hint="eastAsia" w:ascii="华文中宋" w:hAnsi="华文中宋" w:eastAsia="华文中宋"/>
          <w:color w:val="auto"/>
          <w:szCs w:val="21"/>
          <w:highlight w:val="none"/>
          <w:lang w:val="en-US" w:eastAsia="zh-CN"/>
        </w:rPr>
        <w:t>大同市</w:t>
      </w:r>
      <w:r>
        <w:rPr>
          <w:rFonts w:hint="eastAsia" w:ascii="华文中宋" w:hAnsi="华文中宋" w:eastAsia="华文中宋"/>
          <w:color w:val="auto"/>
          <w:szCs w:val="21"/>
          <w:highlight w:val="none"/>
          <w:lang w:eastAsia="zh-CN"/>
        </w:rPr>
        <w:t>公共资源交易中心（</w:t>
      </w:r>
      <w:r>
        <w:rPr>
          <w:rFonts w:hint="eastAsia" w:ascii="华文中宋" w:hAnsi="华文中宋" w:eastAsia="华文中宋"/>
          <w:color w:val="auto"/>
          <w:szCs w:val="21"/>
          <w:highlight w:val="none"/>
          <w:lang w:val="en-US" w:eastAsia="zh-CN"/>
        </w:rPr>
        <w:t>大同市</w:t>
      </w:r>
      <w:r>
        <w:rPr>
          <w:rFonts w:hint="eastAsia" w:ascii="华文中宋" w:hAnsi="华文中宋" w:eastAsia="华文中宋"/>
          <w:color w:val="auto"/>
          <w:szCs w:val="21"/>
          <w:highlight w:val="none"/>
          <w:lang w:eastAsia="zh-CN"/>
        </w:rPr>
        <w:t>政府采购中心）</w:t>
      </w:r>
      <w:bookmarkEnd w:id="96"/>
      <w:r>
        <w:rPr>
          <w:rFonts w:hint="eastAsia" w:ascii="华文中宋" w:hAnsi="华文中宋" w:eastAsia="华文中宋" w:cs="华文中宋"/>
          <w:b/>
          <w:color w:val="auto"/>
          <w:szCs w:val="21"/>
          <w:highlight w:val="none"/>
        </w:rPr>
        <w:t>：</w:t>
      </w:r>
    </w:p>
    <w:p w14:paraId="25565596">
      <w:pPr>
        <w:snapToGrid w:val="0"/>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本授权委托书声明：注册于</w:t>
      </w:r>
      <w:r>
        <w:rPr>
          <w:rFonts w:hint="eastAsia" w:ascii="华文中宋" w:hAnsi="华文中宋" w:eastAsia="华文中宋" w:cs="华文中宋"/>
          <w:color w:val="auto"/>
          <w:szCs w:val="21"/>
          <w:highlight w:val="none"/>
          <w:u w:val="single"/>
        </w:rPr>
        <w:t>（投标人住址）</w:t>
      </w:r>
      <w:r>
        <w:rPr>
          <w:rFonts w:hint="eastAsia" w:ascii="华文中宋" w:hAnsi="华文中宋" w:eastAsia="华文中宋" w:cs="华文中宋"/>
          <w:color w:val="auto"/>
          <w:szCs w:val="21"/>
          <w:highlight w:val="none"/>
        </w:rPr>
        <w:t>的</w:t>
      </w:r>
      <w:r>
        <w:rPr>
          <w:rFonts w:hint="eastAsia" w:ascii="华文中宋" w:hAnsi="华文中宋" w:eastAsia="华文中宋" w:cs="华文中宋"/>
          <w:color w:val="auto"/>
          <w:szCs w:val="21"/>
          <w:highlight w:val="none"/>
          <w:u w:val="single"/>
        </w:rPr>
        <w:t>（投标人名称）</w:t>
      </w:r>
      <w:r>
        <w:rPr>
          <w:rFonts w:hint="eastAsia" w:ascii="华文中宋" w:hAnsi="华文中宋" w:eastAsia="华文中宋" w:cs="华文中宋"/>
          <w:color w:val="auto"/>
          <w:szCs w:val="21"/>
          <w:highlight w:val="none"/>
        </w:rPr>
        <w:t>法定代表人（负责人）</w:t>
      </w:r>
      <w:r>
        <w:rPr>
          <w:rFonts w:hint="eastAsia" w:ascii="华文中宋" w:hAnsi="华文中宋" w:eastAsia="华文中宋" w:cs="华文中宋"/>
          <w:color w:val="auto"/>
          <w:szCs w:val="21"/>
          <w:highlight w:val="none"/>
          <w:u w:val="single"/>
        </w:rPr>
        <w:t>（法定代表人姓名、职务、身份证号）</w:t>
      </w:r>
      <w:r>
        <w:rPr>
          <w:rFonts w:hint="eastAsia" w:ascii="华文中宋" w:hAnsi="华文中宋" w:eastAsia="华文中宋" w:cs="华文中宋"/>
          <w:color w:val="auto"/>
          <w:szCs w:val="21"/>
          <w:highlight w:val="none"/>
        </w:rPr>
        <w:t>代表本公司授权</w:t>
      </w:r>
      <w:r>
        <w:rPr>
          <w:rFonts w:hint="eastAsia" w:ascii="华文中宋" w:hAnsi="华文中宋" w:eastAsia="华文中宋" w:cs="华文中宋"/>
          <w:color w:val="auto"/>
          <w:szCs w:val="21"/>
          <w:highlight w:val="none"/>
          <w:u w:val="single"/>
        </w:rPr>
        <w:t>（投标人代表姓名、职务、身份证号）</w:t>
      </w:r>
      <w:r>
        <w:rPr>
          <w:rFonts w:hint="eastAsia" w:ascii="华文中宋" w:hAnsi="华文中宋" w:eastAsia="华文中宋" w:cs="华文中宋"/>
          <w:color w:val="auto"/>
          <w:szCs w:val="21"/>
          <w:highlight w:val="none"/>
        </w:rPr>
        <w:t>为本公司的合法代理人，就贵方组织</w:t>
      </w:r>
      <w:r>
        <w:rPr>
          <w:rFonts w:hint="eastAsia" w:ascii="华文中宋" w:hAnsi="华文中宋" w:eastAsia="华文中宋" w:cs="华文中宋"/>
          <w:color w:val="auto"/>
          <w:spacing w:val="6"/>
          <w:szCs w:val="21"/>
          <w:highlight w:val="none"/>
          <w:u w:val="single"/>
        </w:rPr>
        <w:t>（项目名称、项目编号）</w:t>
      </w:r>
      <w:r>
        <w:rPr>
          <w:rFonts w:hint="eastAsia" w:ascii="华文中宋" w:hAnsi="华文中宋" w:eastAsia="华文中宋" w:cs="华文中宋"/>
          <w:color w:val="auto"/>
          <w:szCs w:val="21"/>
          <w:highlight w:val="none"/>
        </w:rPr>
        <w:t>项目，以本公司名义处理一切与之有关的事务。</w:t>
      </w:r>
    </w:p>
    <w:p w14:paraId="4E81ED87">
      <w:pPr>
        <w:snapToGrid w:val="0"/>
        <w:spacing w:line="360" w:lineRule="auto"/>
        <w:ind w:firstLine="420" w:firstLineChars="200"/>
        <w:rPr>
          <w:rFonts w:ascii="华文中宋" w:hAnsi="华文中宋" w:eastAsia="华文中宋" w:cs="华文中宋"/>
          <w:b/>
          <w:color w:val="auto"/>
          <w:szCs w:val="21"/>
          <w:highlight w:val="none"/>
        </w:rPr>
      </w:pPr>
      <w:r>
        <w:rPr>
          <w:rFonts w:hint="eastAsia" w:ascii="华文中宋" w:hAnsi="华文中宋" w:eastAsia="华文中宋" w:cs="华文中宋"/>
          <w:color w:val="auto"/>
          <w:szCs w:val="21"/>
          <w:highlight w:val="none"/>
        </w:rPr>
        <w:t>本授权书于    年  月  日生效，特此声明</w:t>
      </w:r>
    </w:p>
    <w:p w14:paraId="084515FC">
      <w:pPr>
        <w:spacing w:line="276" w:lineRule="auto"/>
        <w:rPr>
          <w:rFonts w:ascii="华文中宋" w:hAnsi="华文中宋" w:eastAsia="华文中宋" w:cs="华文中宋"/>
          <w:b/>
          <w:color w:val="auto"/>
          <w:szCs w:val="21"/>
          <w:highlight w:val="none"/>
        </w:rPr>
      </w:pPr>
      <w:r>
        <w:rPr>
          <w:rFonts w:hint="eastAsia" w:ascii="华文中宋" w:hAnsi="华文中宋" w:eastAsia="华文中宋" w:cs="华文中宋"/>
          <w:b/>
          <w:color w:val="auto"/>
          <w:szCs w:val="21"/>
          <w:highlight w:val="none"/>
        </w:rPr>
        <w:t>附投标人代表有效的身份证正反两面</w:t>
      </w:r>
      <w:r>
        <w:rPr>
          <w:rFonts w:hint="eastAsia" w:ascii="华文中宋" w:hAnsi="华文中宋" w:eastAsia="华文中宋"/>
          <w:b/>
          <w:color w:val="auto"/>
          <w:szCs w:val="21"/>
          <w:highlight w:val="none"/>
        </w:rPr>
        <w:t>扫描件</w:t>
      </w:r>
    </w:p>
    <w:tbl>
      <w:tblPr>
        <w:tblStyle w:val="26"/>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56A8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4615" w:type="dxa"/>
          </w:tcPr>
          <w:p w14:paraId="4679CE7E">
            <w:pPr>
              <w:spacing w:line="276" w:lineRule="auto"/>
              <w:rPr>
                <w:rFonts w:ascii="华文中宋" w:hAnsi="华文中宋" w:eastAsia="华文中宋" w:cs="华文中宋"/>
                <w:b/>
                <w:color w:val="auto"/>
                <w:szCs w:val="21"/>
                <w:highlight w:val="none"/>
              </w:rPr>
            </w:pPr>
          </w:p>
        </w:tc>
        <w:tc>
          <w:tcPr>
            <w:tcW w:w="4615" w:type="dxa"/>
          </w:tcPr>
          <w:p w14:paraId="5E6B952A">
            <w:pPr>
              <w:spacing w:line="276" w:lineRule="auto"/>
              <w:rPr>
                <w:rFonts w:ascii="华文中宋" w:hAnsi="华文中宋" w:eastAsia="华文中宋" w:cs="华文中宋"/>
                <w:b/>
                <w:color w:val="auto"/>
                <w:szCs w:val="21"/>
                <w:highlight w:val="none"/>
              </w:rPr>
            </w:pPr>
          </w:p>
        </w:tc>
      </w:tr>
    </w:tbl>
    <w:p w14:paraId="402B1F0B">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0F46C46A">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33547BA7">
      <w:pPr>
        <w:spacing w:line="276" w:lineRule="auto"/>
        <w:rPr>
          <w:rFonts w:hint="eastAsia" w:ascii="华文中宋" w:hAnsi="华文中宋" w:eastAsia="华文中宋" w:cs="华文中宋"/>
          <w:b/>
          <w:color w:val="auto"/>
          <w:sz w:val="24"/>
          <w:highlight w:val="none"/>
        </w:rPr>
      </w:pPr>
    </w:p>
    <w:p w14:paraId="2F83F09E">
      <w:pPr>
        <w:spacing w:line="276" w:lineRule="auto"/>
        <w:rPr>
          <w:rFonts w:hint="eastAsia" w:ascii="华文中宋" w:hAnsi="华文中宋" w:eastAsia="华文中宋" w:cs="华文中宋"/>
          <w:b/>
          <w:color w:val="auto"/>
          <w:sz w:val="24"/>
          <w:highlight w:val="none"/>
        </w:rPr>
      </w:pPr>
    </w:p>
    <w:p w14:paraId="31255EDD">
      <w:pPr>
        <w:spacing w:line="276" w:lineRule="auto"/>
        <w:rPr>
          <w:rFonts w:ascii="华文中宋" w:hAnsi="华文中宋" w:eastAsia="华文中宋" w:cs="华文中宋"/>
          <w:bCs/>
          <w:color w:val="auto"/>
          <w:sz w:val="24"/>
          <w:highlight w:val="none"/>
        </w:rPr>
      </w:pPr>
      <w:r>
        <w:rPr>
          <w:rFonts w:hint="eastAsia" w:ascii="华文中宋" w:hAnsi="华文中宋" w:eastAsia="华文中宋" w:cs="华文中宋"/>
          <w:b/>
          <w:color w:val="auto"/>
          <w:sz w:val="24"/>
          <w:highlight w:val="none"/>
        </w:rPr>
        <w:t>（二）投标函格式</w:t>
      </w:r>
    </w:p>
    <w:p w14:paraId="524F8EFD">
      <w:pPr>
        <w:spacing w:line="276" w:lineRule="auto"/>
        <w:jc w:val="center"/>
        <w:rPr>
          <w:rFonts w:ascii="华文中宋" w:hAnsi="华文中宋" w:eastAsia="华文中宋" w:cs="华文中宋"/>
          <w:bCs/>
          <w:color w:val="auto"/>
          <w:sz w:val="24"/>
          <w:highlight w:val="none"/>
        </w:rPr>
      </w:pPr>
      <w:r>
        <w:rPr>
          <w:rFonts w:hint="eastAsia" w:ascii="华文中宋" w:hAnsi="华文中宋" w:eastAsia="华文中宋" w:cs="华文中宋"/>
          <w:b/>
          <w:color w:val="auto"/>
          <w:sz w:val="24"/>
          <w:highlight w:val="none"/>
        </w:rPr>
        <w:t>投  标  函</w:t>
      </w:r>
    </w:p>
    <w:p w14:paraId="132547B5">
      <w:pPr>
        <w:snapToGrid w:val="0"/>
        <w:spacing w:line="360" w:lineRule="auto"/>
        <w:rPr>
          <w:rFonts w:ascii="华文中宋" w:hAnsi="华文中宋" w:eastAsia="华文中宋" w:cs="华文中宋"/>
          <w:b/>
          <w:color w:val="auto"/>
          <w:szCs w:val="21"/>
          <w:highlight w:val="none"/>
        </w:rPr>
      </w:pPr>
      <w:r>
        <w:rPr>
          <w:rFonts w:hint="eastAsia" w:ascii="华文中宋" w:hAnsi="华文中宋" w:eastAsia="华文中宋"/>
          <w:color w:val="auto"/>
          <w:szCs w:val="21"/>
          <w:highlight w:val="none"/>
          <w:lang w:val="en-US" w:eastAsia="zh-CN"/>
        </w:rPr>
        <w:t>大同市</w:t>
      </w:r>
      <w:r>
        <w:rPr>
          <w:rFonts w:hint="eastAsia" w:ascii="华文中宋" w:hAnsi="华文中宋" w:eastAsia="华文中宋"/>
          <w:color w:val="auto"/>
          <w:szCs w:val="21"/>
          <w:highlight w:val="none"/>
          <w:lang w:eastAsia="zh-CN"/>
        </w:rPr>
        <w:t>公共资源交易中心（</w:t>
      </w:r>
      <w:r>
        <w:rPr>
          <w:rFonts w:hint="eastAsia" w:ascii="华文中宋" w:hAnsi="华文中宋" w:eastAsia="华文中宋"/>
          <w:color w:val="auto"/>
          <w:szCs w:val="21"/>
          <w:highlight w:val="none"/>
          <w:lang w:val="en-US" w:eastAsia="zh-CN"/>
        </w:rPr>
        <w:t>大同市</w:t>
      </w:r>
      <w:r>
        <w:rPr>
          <w:rFonts w:hint="eastAsia" w:ascii="华文中宋" w:hAnsi="华文中宋" w:eastAsia="华文中宋"/>
          <w:color w:val="auto"/>
          <w:szCs w:val="21"/>
          <w:highlight w:val="none"/>
          <w:lang w:eastAsia="zh-CN"/>
        </w:rPr>
        <w:t>政府采购中心）</w:t>
      </w:r>
      <w:r>
        <w:rPr>
          <w:rFonts w:hint="eastAsia" w:ascii="华文中宋" w:hAnsi="华文中宋" w:eastAsia="华文中宋" w:cs="华文中宋"/>
          <w:b/>
          <w:color w:val="auto"/>
          <w:szCs w:val="21"/>
          <w:highlight w:val="none"/>
        </w:rPr>
        <w:t>：</w:t>
      </w:r>
    </w:p>
    <w:p w14:paraId="17904338">
      <w:pPr>
        <w:pStyle w:val="22"/>
        <w:widowControl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u w:val="single"/>
        </w:rPr>
        <w:t>投标人名称</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rPr>
        <w:t>授权</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u w:val="single"/>
        </w:rPr>
        <w:t>投标人代表姓名</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u w:val="single"/>
        </w:rPr>
        <w:t>职务</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rPr>
        <w:t>为我方代表，参加贵方组织的</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u w:val="single"/>
        </w:rPr>
        <w:t>项目名称、项目编号</w:t>
      </w:r>
      <w:r>
        <w:rPr>
          <w:rFonts w:ascii="华文中宋" w:hAnsi="华文中宋" w:eastAsia="华文中宋" w:cs="华文中宋"/>
          <w:color w:val="auto"/>
          <w:kern w:val="2"/>
          <w:sz w:val="21"/>
          <w:szCs w:val="21"/>
          <w:highlight w:val="none"/>
          <w:u w:val="single"/>
        </w:rPr>
        <w:t>)</w:t>
      </w:r>
      <w:r>
        <w:rPr>
          <w:rFonts w:hint="eastAsia" w:ascii="华文中宋" w:hAnsi="华文中宋" w:eastAsia="华文中宋" w:cs="华文中宋"/>
          <w:color w:val="auto"/>
          <w:kern w:val="2"/>
          <w:sz w:val="21"/>
          <w:szCs w:val="21"/>
          <w:highlight w:val="none"/>
        </w:rPr>
        <w:t>招标的有关活动，并对此项目进行投标，</w:t>
      </w:r>
      <w:r>
        <w:rPr>
          <w:rFonts w:hint="eastAsia" w:ascii="华文中宋" w:hAnsi="华文中宋" w:eastAsia="华文中宋"/>
          <w:color w:val="auto"/>
          <w:sz w:val="21"/>
          <w:szCs w:val="21"/>
          <w:highlight w:val="none"/>
        </w:rPr>
        <w:t>为此我方对以下内容作出完全响应：</w:t>
      </w:r>
    </w:p>
    <w:p w14:paraId="13EE854A">
      <w:pPr>
        <w:pStyle w:val="22"/>
        <w:widowControl w:val="0"/>
        <w:tabs>
          <w:tab w:val="left" w:pos="1711"/>
        </w:tabs>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1</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我方已仔细研究了本项目招标文件的全部内容，愿意以投标报价、招标文件要求及合同约定完成项目。</w:t>
      </w:r>
    </w:p>
    <w:p w14:paraId="0EC48D5A">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2</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我方同意在本项目招标文件中规定的投标有效期</w:t>
      </w:r>
      <w:r>
        <w:rPr>
          <w:rFonts w:ascii="华文中宋" w:hAnsi="华文中宋" w:eastAsia="华文中宋" w:cs="华文中宋"/>
          <w:color w:val="auto"/>
          <w:sz w:val="21"/>
          <w:szCs w:val="21"/>
          <w:highlight w:val="none"/>
          <w:u w:val="single"/>
        </w:rPr>
        <w:t>90</w:t>
      </w:r>
      <w:r>
        <w:rPr>
          <w:rFonts w:hint="eastAsia" w:ascii="华文中宋" w:hAnsi="华文中宋" w:eastAsia="华文中宋" w:cs="华文中宋"/>
          <w:color w:val="auto"/>
          <w:sz w:val="21"/>
          <w:szCs w:val="21"/>
          <w:highlight w:val="none"/>
        </w:rPr>
        <w:t>个日历天内（自</w:t>
      </w:r>
      <w:r>
        <w:rPr>
          <w:rFonts w:hint="eastAsia" w:ascii="华文中宋" w:hAnsi="华文中宋" w:eastAsia="华文中宋" w:cs="华文中宋"/>
          <w:color w:val="auto"/>
          <w:sz w:val="21"/>
          <w:szCs w:val="21"/>
          <w:highlight w:val="none"/>
          <w:lang w:val="en-US" w:eastAsia="zh-CN"/>
        </w:rPr>
        <w:t>投标</w:t>
      </w:r>
      <w:r>
        <w:rPr>
          <w:rFonts w:hint="eastAsia" w:ascii="华文中宋" w:hAnsi="华文中宋" w:eastAsia="华文中宋" w:cs="华文中宋"/>
          <w:color w:val="auto"/>
          <w:sz w:val="21"/>
          <w:szCs w:val="21"/>
          <w:highlight w:val="none"/>
        </w:rPr>
        <w:t>文件</w:t>
      </w:r>
      <w:r>
        <w:rPr>
          <w:rFonts w:hint="eastAsia" w:ascii="华文中宋" w:hAnsi="华文中宋" w:eastAsia="华文中宋" w:cs="华文中宋"/>
          <w:color w:val="auto"/>
          <w:sz w:val="21"/>
          <w:szCs w:val="21"/>
          <w:highlight w:val="none"/>
          <w:lang w:val="en-US" w:eastAsia="zh-CN"/>
        </w:rPr>
        <w:t>上传截至</w:t>
      </w:r>
      <w:r>
        <w:rPr>
          <w:rFonts w:hint="eastAsia" w:ascii="华文中宋" w:hAnsi="华文中宋" w:eastAsia="华文中宋" w:cs="华文中宋"/>
          <w:color w:val="auto"/>
          <w:sz w:val="21"/>
          <w:szCs w:val="21"/>
          <w:highlight w:val="none"/>
        </w:rPr>
        <w:t>之日起计算）遵守本投标文件中的承诺且在此期限期满之前均具有约束力。如果中标，投标有效期延长至合同履约完毕。</w:t>
      </w:r>
    </w:p>
    <w:p w14:paraId="446840FE">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3</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我方承诺已经具备《中华人民共和国政府采购法》中规定的参加政府采购活动的供应商应当具备的全部条件和本招标文件规定的特定资格要求。</w:t>
      </w:r>
    </w:p>
    <w:p w14:paraId="4CA62261">
      <w:pPr>
        <w:snapToGrid w:val="0"/>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t>4</w:t>
      </w:r>
      <w:r>
        <w:rPr>
          <w:rFonts w:hint="eastAsia" w:ascii="华文中宋" w:hAnsi="华文中宋" w:eastAsia="华文中宋"/>
          <w:b/>
          <w:color w:val="auto"/>
          <w:highlight w:val="none"/>
        </w:rPr>
        <w:t>．</w:t>
      </w:r>
      <w:r>
        <w:rPr>
          <w:rFonts w:hint="eastAsia" w:ascii="华文中宋" w:hAnsi="华文中宋" w:eastAsia="华文中宋" w:cs="华文中宋"/>
          <w:color w:val="auto"/>
          <w:szCs w:val="21"/>
          <w:highlight w:val="none"/>
        </w:rPr>
        <w:t>我方承诺提供符合招标文件规定的投标文件；我方承诺投标文件</w:t>
      </w:r>
      <w:r>
        <w:rPr>
          <w:rFonts w:hint="eastAsia" w:ascii="华文中宋" w:hAnsi="华文中宋" w:eastAsia="华文中宋" w:cs="华文中宋"/>
          <w:color w:val="auto"/>
          <w:szCs w:val="21"/>
          <w:highlight w:val="none"/>
          <w:lang w:eastAsia="zh-CN"/>
        </w:rPr>
        <w:t>（</w:t>
      </w:r>
      <w:r>
        <w:rPr>
          <w:rFonts w:hint="eastAsia" w:ascii="华文中宋" w:hAnsi="华文中宋" w:eastAsia="华文中宋"/>
          <w:color w:val="auto"/>
          <w:highlight w:val="none"/>
          <w:lang w:val="en-US" w:eastAsia="zh-CN"/>
        </w:rPr>
        <w:t>资格证明文件、商务技术文件、报价文件</w:t>
      </w:r>
      <w:r>
        <w:rPr>
          <w:rFonts w:hint="eastAsia" w:ascii="华文中宋" w:hAnsi="华文中宋" w:eastAsia="华文中宋"/>
          <w:color w:val="auto"/>
          <w:highlight w:val="none"/>
          <w:lang w:eastAsia="zh-CN"/>
        </w:rPr>
        <w:t>）</w:t>
      </w:r>
      <w:r>
        <w:rPr>
          <w:rFonts w:hint="eastAsia" w:ascii="华文中宋" w:hAnsi="华文中宋" w:eastAsia="华文中宋" w:cs="华文中宋"/>
          <w:color w:val="auto"/>
          <w:szCs w:val="21"/>
          <w:highlight w:val="none"/>
        </w:rPr>
        <w:t>封面加盖电子印章后，投标文件</w:t>
      </w:r>
      <w:r>
        <w:rPr>
          <w:rFonts w:hint="eastAsia" w:ascii="华文中宋" w:hAnsi="华文中宋" w:eastAsia="华文中宋" w:cs="华文中宋"/>
          <w:color w:val="auto"/>
          <w:szCs w:val="21"/>
          <w:highlight w:val="none"/>
          <w:lang w:val="en-US" w:eastAsia="zh-CN"/>
        </w:rPr>
        <w:t>中</w:t>
      </w:r>
      <w:r>
        <w:rPr>
          <w:rFonts w:hint="eastAsia" w:ascii="华文中宋" w:hAnsi="华文中宋" w:eastAsia="华文中宋"/>
          <w:color w:val="auto"/>
          <w:highlight w:val="none"/>
          <w:lang w:val="en-US" w:eastAsia="zh-CN"/>
        </w:rPr>
        <w:t>相关声明、承诺及我方认为需要提供的</w:t>
      </w:r>
      <w:r>
        <w:rPr>
          <w:rFonts w:hint="eastAsia" w:ascii="华文中宋" w:hAnsi="华文中宋" w:eastAsia="华文中宋"/>
          <w:color w:val="auto"/>
          <w:highlight w:val="none"/>
        </w:rPr>
        <w:t>其他内容均</w:t>
      </w:r>
      <w:r>
        <w:rPr>
          <w:rFonts w:ascii="华文中宋" w:hAnsi="华文中宋" w:eastAsia="华文中宋"/>
          <w:color w:val="auto"/>
          <w:highlight w:val="none"/>
        </w:rPr>
        <w:t>视为具有法律效力</w:t>
      </w:r>
      <w:r>
        <w:rPr>
          <w:rFonts w:hint="eastAsia" w:ascii="华文中宋" w:hAnsi="华文中宋" w:eastAsia="华文中宋" w:cs="华文中宋"/>
          <w:color w:val="auto"/>
          <w:szCs w:val="21"/>
          <w:highlight w:val="none"/>
        </w:rPr>
        <w:t>。</w:t>
      </w:r>
    </w:p>
    <w:p w14:paraId="05A750D0">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5</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我方按招标文件要求提供和交付的货物的投标报价详见开标报价</w:t>
      </w:r>
      <w:r>
        <w:rPr>
          <w:rFonts w:hint="eastAsia" w:ascii="华文中宋" w:hAnsi="华文中宋" w:eastAsia="华文中宋" w:cs="华文中宋"/>
          <w:color w:val="auto"/>
          <w:sz w:val="21"/>
          <w:szCs w:val="21"/>
          <w:highlight w:val="none"/>
          <w:lang w:val="en-US" w:eastAsia="zh-CN"/>
        </w:rPr>
        <w:t>文件</w:t>
      </w:r>
      <w:r>
        <w:rPr>
          <w:rFonts w:hint="eastAsia" w:ascii="华文中宋" w:hAnsi="华文中宋" w:eastAsia="华文中宋" w:cs="华文中宋"/>
          <w:color w:val="auto"/>
          <w:sz w:val="21"/>
          <w:szCs w:val="21"/>
          <w:highlight w:val="none"/>
        </w:rPr>
        <w:t>。</w:t>
      </w:r>
    </w:p>
    <w:p w14:paraId="3C47A5CB">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6</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我方完全理解投标报价超过招标文件公布的预算金额或最高限价时，导致投标无效。</w:t>
      </w:r>
    </w:p>
    <w:p w14:paraId="54CF25D4">
      <w:pPr>
        <w:pStyle w:val="22"/>
        <w:widowControl w:val="0"/>
        <w:tabs>
          <w:tab w:val="left" w:pos="1680"/>
        </w:tabs>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7</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我方保证忠实地执行双方所签订的合同，并承担合同规定的责任和义务。</w:t>
      </w:r>
    </w:p>
    <w:p w14:paraId="49865A46">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8</w:t>
      </w:r>
      <w:r>
        <w:rPr>
          <w:rFonts w:hint="eastAsia" w:ascii="华文中宋" w:hAnsi="华文中宋" w:eastAsia="华文中宋"/>
          <w:b/>
          <w:color w:val="auto"/>
          <w:highlight w:val="none"/>
        </w:rPr>
        <w:t>．</w:t>
      </w:r>
      <w:r>
        <w:rPr>
          <w:rFonts w:hint="eastAsia" w:ascii="华文中宋" w:hAnsi="华文中宋" w:eastAsia="华文中宋" w:cs="华文中宋"/>
          <w:color w:val="auto"/>
          <w:sz w:val="21"/>
          <w:szCs w:val="21"/>
          <w:highlight w:val="none"/>
        </w:rPr>
        <w:t>我方承诺完全满足和响应招标文件中的各项商务和技术要求。</w:t>
      </w:r>
    </w:p>
    <w:p w14:paraId="1A5DE442">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9</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我方保证遵守招标文件的所有规定。</w:t>
      </w:r>
    </w:p>
    <w:p w14:paraId="16745C12">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olor w:val="auto"/>
          <w:sz w:val="21"/>
          <w:szCs w:val="21"/>
          <w:highlight w:val="none"/>
        </w:rPr>
        <w:t>10</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我方对贵方在本次招标公告刊登的媒体上发布的公告或与本项目有关的通知，我方会</w:t>
      </w:r>
      <w:r>
        <w:rPr>
          <w:rFonts w:hint="eastAsia" w:ascii="华文中宋" w:hAnsi="华文中宋" w:eastAsia="华文中宋"/>
          <w:color w:val="auto"/>
          <w:sz w:val="21"/>
          <w:szCs w:val="21"/>
          <w:highlight w:val="none"/>
        </w:rPr>
        <w:t>及时查看获取。若因</w:t>
      </w:r>
      <w:r>
        <w:rPr>
          <w:rFonts w:hint="eastAsia" w:ascii="华文中宋" w:hAnsi="华文中宋" w:eastAsia="华文中宋" w:cs="华文中宋"/>
          <w:color w:val="auto"/>
          <w:sz w:val="21"/>
          <w:szCs w:val="21"/>
          <w:highlight w:val="none"/>
        </w:rPr>
        <w:t>线路故障等其他原因导致通知延迟</w:t>
      </w:r>
      <w:r>
        <w:rPr>
          <w:rFonts w:hint="eastAsia" w:ascii="华文中宋" w:hAnsi="华文中宋" w:eastAsia="华文中宋"/>
          <w:color w:val="auto"/>
          <w:sz w:val="21"/>
          <w:szCs w:val="21"/>
          <w:highlight w:val="none"/>
        </w:rPr>
        <w:t>获取</w:t>
      </w:r>
      <w:r>
        <w:rPr>
          <w:rFonts w:hint="eastAsia" w:ascii="华文中宋" w:hAnsi="华文中宋" w:eastAsia="华文中宋" w:cs="华文中宋"/>
          <w:color w:val="auto"/>
          <w:sz w:val="21"/>
          <w:szCs w:val="21"/>
          <w:highlight w:val="none"/>
        </w:rPr>
        <w:t>或无法</w:t>
      </w:r>
      <w:r>
        <w:rPr>
          <w:rFonts w:hint="eastAsia" w:ascii="华文中宋" w:hAnsi="华文中宋" w:eastAsia="华文中宋"/>
          <w:color w:val="auto"/>
          <w:sz w:val="21"/>
          <w:szCs w:val="21"/>
          <w:highlight w:val="none"/>
        </w:rPr>
        <w:t>获取</w:t>
      </w:r>
      <w:r>
        <w:rPr>
          <w:rFonts w:hint="eastAsia" w:ascii="华文中宋" w:hAnsi="华文中宋" w:eastAsia="华文中宋" w:cs="华文中宋"/>
          <w:color w:val="auto"/>
          <w:sz w:val="21"/>
          <w:szCs w:val="21"/>
          <w:highlight w:val="none"/>
        </w:rPr>
        <w:t>，责任由我方自负。</w:t>
      </w:r>
    </w:p>
    <w:p w14:paraId="59A5B930">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11</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我方如果在投标文件解密后规定的投标有效期内撤回投标，</w:t>
      </w:r>
      <w:r>
        <w:rPr>
          <w:rFonts w:hint="eastAsia" w:ascii="华文中宋" w:hAnsi="华文中宋" w:eastAsia="华文中宋" w:cs="华文中宋"/>
          <w:color w:val="auto"/>
          <w:sz w:val="21"/>
          <w:szCs w:val="21"/>
          <w:highlight w:val="none"/>
          <w:lang w:val="en-US" w:eastAsia="zh-CN"/>
        </w:rPr>
        <w:t>承担相应法律责任</w:t>
      </w:r>
      <w:r>
        <w:rPr>
          <w:rFonts w:hint="eastAsia" w:ascii="华文中宋" w:hAnsi="华文中宋" w:eastAsia="华文中宋" w:cs="华文中宋"/>
          <w:color w:val="auto"/>
          <w:sz w:val="21"/>
          <w:szCs w:val="21"/>
          <w:highlight w:val="none"/>
        </w:rPr>
        <w:t>。</w:t>
      </w:r>
    </w:p>
    <w:p w14:paraId="05473192">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12</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我方完全理解贵方不一定接受最低价的投标或收到的任何投标。</w:t>
      </w:r>
    </w:p>
    <w:p w14:paraId="51D2F4BA">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13</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我方愿意向贵方提供任何与本项投标有关的数据、情况和技术资料。若贵方需要，我方愿意提供我方做出的一切承诺的证明材料。</w:t>
      </w:r>
    </w:p>
    <w:p w14:paraId="30C801AE">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14</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我方已详细审核全部投标文件，包括投标文件修改书（如有的话）、参考资料及有关附件，确认无误。</w:t>
      </w:r>
    </w:p>
    <w:p w14:paraId="6CD78083">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15</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采购人若需追加采购本项目招标文件所列货物及相关服务的，在不改变合同其他实质性条款的前提下，我方按相同或更优惠的折扣率保证供货。</w:t>
      </w:r>
    </w:p>
    <w:p w14:paraId="556481F3">
      <w:pPr>
        <w:pStyle w:val="22"/>
        <w:widowControl w:val="0"/>
        <w:adjustRightInd w:val="0"/>
        <w:snapToGrid w:val="0"/>
        <w:spacing w:before="0" w:beforeAutospacing="0" w:after="0" w:afterAutospacing="0" w:line="360" w:lineRule="auto"/>
        <w:ind w:firstLine="420" w:firstLineChars="200"/>
        <w:jc w:val="both"/>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16</w:t>
      </w:r>
      <w:r>
        <w:rPr>
          <w:rFonts w:hint="eastAsia" w:ascii="华文中宋" w:hAnsi="华文中宋" w:eastAsia="华文中宋"/>
          <w:b/>
          <w:color w:val="auto"/>
          <w:sz w:val="21"/>
          <w:szCs w:val="21"/>
          <w:highlight w:val="none"/>
        </w:rPr>
        <w:t>．</w:t>
      </w:r>
      <w:r>
        <w:rPr>
          <w:rFonts w:hint="eastAsia" w:ascii="华文中宋" w:hAnsi="华文中宋" w:eastAsia="华文中宋" w:cs="华文中宋"/>
          <w:color w:val="auto"/>
          <w:sz w:val="21"/>
          <w:szCs w:val="21"/>
          <w:highlight w:val="none"/>
        </w:rPr>
        <w:t>我方承诺接受招标文件中合同文本全部条款且无任何异议。</w:t>
      </w:r>
    </w:p>
    <w:p w14:paraId="0B274317">
      <w:pPr>
        <w:snapToGrid w:val="0"/>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所有有关本次投标的一切往来联系方式为：</w:t>
      </w:r>
    </w:p>
    <w:p w14:paraId="7DEF545B">
      <w:pPr>
        <w:snapToGrid w:val="0"/>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地址：</w:t>
      </w:r>
      <w:r>
        <w:rPr>
          <w:rFonts w:ascii="华文中宋" w:hAnsi="华文中宋" w:eastAsia="华文中宋" w:cs="华文中宋"/>
          <w:color w:val="auto"/>
          <w:szCs w:val="21"/>
          <w:highlight w:val="none"/>
        </w:rPr>
        <w:tab/>
      </w:r>
      <w:r>
        <w:rPr>
          <w:rFonts w:ascii="华文中宋" w:hAnsi="华文中宋" w:eastAsia="华文中宋" w:cs="华文中宋"/>
          <w:color w:val="auto"/>
          <w:szCs w:val="21"/>
          <w:highlight w:val="none"/>
        </w:rPr>
        <w:tab/>
      </w:r>
    </w:p>
    <w:p w14:paraId="6F9B3180">
      <w:pPr>
        <w:snapToGrid w:val="0"/>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电话：</w:t>
      </w:r>
      <w:r>
        <w:rPr>
          <w:rFonts w:ascii="华文中宋" w:hAnsi="华文中宋" w:eastAsia="华文中宋" w:cs="华文中宋"/>
          <w:color w:val="auto"/>
          <w:szCs w:val="21"/>
          <w:highlight w:val="none"/>
        </w:rPr>
        <w:tab/>
      </w:r>
    </w:p>
    <w:p w14:paraId="04DCE015">
      <w:pPr>
        <w:tabs>
          <w:tab w:val="left" w:pos="480"/>
        </w:tabs>
        <w:snapToGrid w:val="0"/>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投标人代表姓名：</w:t>
      </w:r>
    </w:p>
    <w:p w14:paraId="5FA01F7B">
      <w:pPr>
        <w:tabs>
          <w:tab w:val="left" w:pos="480"/>
        </w:tabs>
        <w:snapToGrid w:val="0"/>
        <w:spacing w:line="360" w:lineRule="auto"/>
        <w:ind w:firstLine="420" w:firstLineChars="200"/>
        <w:jc w:val="right"/>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投标</w:t>
      </w:r>
      <w:r>
        <w:rPr>
          <w:rFonts w:hint="eastAsia" w:ascii="华文中宋" w:hAnsi="华文中宋" w:eastAsia="华文中宋" w:cs="华文中宋"/>
          <w:color w:val="auto"/>
          <w:szCs w:val="21"/>
          <w:highlight w:val="none"/>
          <w:lang w:val="en-US" w:eastAsia="zh-CN"/>
        </w:rPr>
        <w:t>供应商</w:t>
      </w:r>
      <w:r>
        <w:rPr>
          <w:rFonts w:hint="eastAsia"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lang w:eastAsia="zh-CN"/>
        </w:rPr>
        <w:t>企业电子公章</w:t>
      </w:r>
      <w:r>
        <w:rPr>
          <w:rFonts w:hint="eastAsia" w:ascii="华文中宋" w:hAnsi="华文中宋" w:eastAsia="华文中宋" w:cs="华文中宋"/>
          <w:color w:val="auto"/>
          <w:szCs w:val="21"/>
          <w:highlight w:val="none"/>
        </w:rPr>
        <w:t>）</w:t>
      </w:r>
    </w:p>
    <w:p w14:paraId="3F72DBB0">
      <w:pPr>
        <w:tabs>
          <w:tab w:val="left" w:pos="480"/>
        </w:tabs>
        <w:snapToGrid w:val="0"/>
        <w:spacing w:line="360" w:lineRule="auto"/>
        <w:ind w:firstLine="420" w:firstLineChars="200"/>
        <w:jc w:val="right"/>
        <w:rPr>
          <w:rFonts w:hint="eastAsia" w:ascii="华文中宋" w:hAnsi="华文中宋" w:eastAsia="华文中宋" w:cs="华文中宋"/>
          <w:b/>
          <w:color w:val="auto"/>
          <w:kern w:val="0"/>
          <w:sz w:val="24"/>
          <w:highlight w:val="none"/>
        </w:rPr>
      </w:pPr>
      <w:r>
        <w:rPr>
          <w:rFonts w:hint="eastAsia" w:ascii="华文中宋" w:hAnsi="华文中宋" w:eastAsia="华文中宋" w:cs="华文中宋"/>
          <w:color w:val="auto"/>
          <w:szCs w:val="21"/>
          <w:highlight w:val="none"/>
        </w:rPr>
        <w:t>日 期：    年    月    日</w:t>
      </w:r>
    </w:p>
    <w:p w14:paraId="1419F65D">
      <w:pPr>
        <w:spacing w:line="360" w:lineRule="auto"/>
        <w:rPr>
          <w:rFonts w:hint="eastAsia" w:ascii="华文中宋" w:hAnsi="华文中宋" w:eastAsia="华文中宋" w:cs="华文中宋"/>
          <w:b/>
          <w:color w:val="auto"/>
          <w:kern w:val="0"/>
          <w:sz w:val="24"/>
          <w:highlight w:val="none"/>
        </w:rPr>
      </w:pPr>
    </w:p>
    <w:p w14:paraId="60633009">
      <w:pPr>
        <w:spacing w:line="360" w:lineRule="auto"/>
        <w:rPr>
          <w:rFonts w:ascii="华文中宋" w:hAnsi="华文中宋" w:eastAsia="华文中宋"/>
          <w:color w:val="auto"/>
          <w:szCs w:val="21"/>
          <w:highlight w:val="none"/>
        </w:rPr>
      </w:pPr>
      <w:r>
        <w:rPr>
          <w:rFonts w:hint="eastAsia" w:ascii="华文中宋" w:hAnsi="华文中宋" w:eastAsia="华文中宋" w:cs="华文中宋"/>
          <w:b/>
          <w:color w:val="auto"/>
          <w:kern w:val="0"/>
          <w:sz w:val="24"/>
          <w:highlight w:val="none"/>
        </w:rPr>
        <w:t>（三）以下内容提供《政府集中采购供应商信用承诺书》一份。</w:t>
      </w:r>
    </w:p>
    <w:p w14:paraId="4BD6F62D">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6EB5866A">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4312B9B1">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0A20AF92">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7BEFD06D">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5E579E01">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政府集中采购供应商信用承诺书格式</w:t>
      </w:r>
    </w:p>
    <w:p w14:paraId="7E252093">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w:t>
      </w:r>
    </w:p>
    <w:p w14:paraId="3C393951">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投标人</w:t>
      </w:r>
      <w:r>
        <w:rPr>
          <w:rFonts w:hint="eastAsia" w:ascii="华文中宋" w:hAnsi="华文中宋" w:eastAsia="华文中宋"/>
          <w:color w:val="auto"/>
          <w:szCs w:val="21"/>
          <w:highlight w:val="none"/>
        </w:rPr>
        <w:t>名称</w:t>
      </w:r>
      <w:r>
        <w:rPr>
          <w:rFonts w:ascii="华文中宋" w:hAnsi="华文中宋" w:eastAsia="华文中宋"/>
          <w:color w:val="auto"/>
          <w:szCs w:val="21"/>
          <w:highlight w:val="none"/>
        </w:rPr>
        <w:t>:</w:t>
      </w:r>
    </w:p>
    <w:p w14:paraId="103FA4E4">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6BD89BCF">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0F9D5F1D">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为维护政府采购市场秩序</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遵循公开透明、公平竞争、公正原则和诚实信用原则</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个人自愿做出以下承诺</w:t>
      </w:r>
      <w:r>
        <w:rPr>
          <w:rFonts w:ascii="华文中宋" w:hAnsi="华文中宋" w:eastAsia="华文中宋"/>
          <w:color w:val="auto"/>
          <w:szCs w:val="21"/>
          <w:highlight w:val="none"/>
        </w:rPr>
        <w:t>:</w:t>
      </w:r>
    </w:p>
    <w:p w14:paraId="076BEB22">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本人严格遵守国家法律、法规和规章</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全面履行应尽的责任和义务</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全面做到履约守信</w:t>
      </w:r>
      <w:r>
        <w:rPr>
          <w:rFonts w:ascii="华文中宋" w:hAnsi="华文中宋" w:eastAsia="华文中宋"/>
          <w:color w:val="auto"/>
          <w:szCs w:val="21"/>
          <w:highlight w:val="none"/>
        </w:rPr>
        <w:t>;</w:t>
      </w:r>
    </w:p>
    <w:p w14:paraId="0ED48E65">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具有有效的</w:t>
      </w:r>
      <w:r>
        <w:rPr>
          <w:rFonts w:hint="eastAsia" w:ascii="华文中宋" w:hAnsi="华文中宋" w:eastAsia="华文中宋"/>
          <w:color w:val="auto"/>
          <w:highlight w:val="none"/>
        </w:rPr>
        <w:t>营业执照，或事业单位法人证书，或自然人身份证明，或其他非企业组织证明独立承担民事责任能力的文件</w:t>
      </w:r>
      <w:r>
        <w:rPr>
          <w:rFonts w:hint="eastAsia" w:ascii="华文中宋" w:hAnsi="华文中宋" w:eastAsia="华文中宋"/>
          <w:color w:val="auto"/>
          <w:szCs w:val="21"/>
          <w:highlight w:val="none"/>
        </w:rPr>
        <w:t>；</w:t>
      </w:r>
    </w:p>
    <w:p w14:paraId="076E5070">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本人具有良好的商业信誉和健全的财务会计制度（具有投标截止日前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个月内会计师事务所出具的审计报告，或投标截止日前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个月内经审计的财务报告，或基本开户银行出具的资信证明，或财政部门认可的政府采购专业担保机构出具的投标担保函）；</w:t>
      </w:r>
    </w:p>
    <w:p w14:paraId="3C80E6A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本人具有履行合同所必需的设备和专业技术能力；</w:t>
      </w:r>
    </w:p>
    <w:p w14:paraId="3C74AE86">
      <w:pPr>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hint="eastAsia" w:ascii="华文中宋" w:hAnsi="华文中宋" w:eastAsia="华文中宋" w:cs="华文中宋"/>
          <w:color w:val="auto"/>
          <w:szCs w:val="21"/>
          <w:highlight w:val="none"/>
        </w:rPr>
        <w:t>；</w:t>
      </w:r>
    </w:p>
    <w:p w14:paraId="5356B256">
      <w:pPr>
        <w:spacing w:line="360" w:lineRule="auto"/>
        <w:ind w:firstLine="420" w:firstLineChars="200"/>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6.</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color w:val="auto"/>
          <w:szCs w:val="21"/>
          <w:highlight w:val="none"/>
        </w:rPr>
        <w:t>在投标前查询了在信用中国网中的信用信息，本公司</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w:t>
      </w:r>
      <w:r>
        <w:rPr>
          <w:rFonts w:hint="eastAsia" w:ascii="华文中宋" w:hAnsi="华文中宋" w:eastAsia="华文中宋" w:cs="华文中宋"/>
          <w:color w:val="auto"/>
          <w:szCs w:val="21"/>
          <w:highlight w:val="none"/>
        </w:rPr>
        <w:t>未列入失信被执行人、重大税收违法案件当事人名单</w:t>
      </w:r>
      <w:r>
        <w:rPr>
          <w:rFonts w:hint="eastAsia" w:ascii="华文中宋" w:hAnsi="华文中宋" w:eastAsia="华文中宋" w:cs="华文中宋"/>
          <w:color w:val="auto"/>
          <w:szCs w:val="21"/>
          <w:highlight w:val="none"/>
          <w:lang w:eastAsia="zh-CN"/>
        </w:rPr>
        <w:t>（重大税收违法失信主体）</w:t>
      </w:r>
      <w:r>
        <w:rPr>
          <w:rFonts w:hint="eastAsia" w:ascii="华文中宋" w:hAnsi="华文中宋" w:eastAsia="华文中宋" w:cs="华文中宋"/>
          <w:color w:val="auto"/>
          <w:szCs w:val="21"/>
          <w:highlight w:val="none"/>
        </w:rPr>
        <w:t>；查询了在中国政府采购网中的政府采购严重违法失信行为信息，本公司未列入政府采购严重违法失信行为记录名单</w:t>
      </w:r>
      <w:r>
        <w:rPr>
          <w:rFonts w:hint="eastAsia" w:ascii="华文中宋" w:hAnsi="华文中宋" w:eastAsia="华文中宋"/>
          <w:color w:val="auto"/>
          <w:szCs w:val="21"/>
          <w:highlight w:val="none"/>
          <w:lang w:val="en-US" w:eastAsia="zh-CN"/>
        </w:rPr>
        <w:t>；</w:t>
      </w:r>
    </w:p>
    <w:p w14:paraId="7CBE5BE8">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7</w:t>
      </w:r>
      <w:r>
        <w:rPr>
          <w:rFonts w:hint="eastAsia" w:ascii="华文中宋" w:hAnsi="华文中宋" w:eastAsia="华文中宋"/>
          <w:color w:val="auto"/>
          <w:szCs w:val="21"/>
          <w:highlight w:val="none"/>
        </w:rPr>
        <w:t>.承诺本单位/本人提供的所有投标（响应）资料均合法、真实、有效,无任何伪造、篡改、虚假成份,并对所提供资料的真实性负责</w:t>
      </w:r>
      <w:r>
        <w:rPr>
          <w:rFonts w:hint="eastAsia" w:ascii="华文中宋" w:hAnsi="华文中宋" w:eastAsia="华文中宋"/>
          <w:color w:val="auto"/>
          <w:szCs w:val="21"/>
          <w:highlight w:val="none"/>
          <w:lang w:eastAsia="zh-CN"/>
        </w:rPr>
        <w:t>；</w:t>
      </w:r>
    </w:p>
    <w:p w14:paraId="4191546E">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8.</w:t>
      </w:r>
      <w:r>
        <w:rPr>
          <w:rFonts w:hint="eastAsia" w:ascii="华文中宋" w:hAnsi="华文中宋" w:eastAsia="华文中宋"/>
          <w:color w:val="auto"/>
          <w:szCs w:val="21"/>
          <w:highlight w:val="none"/>
        </w:rPr>
        <w:t>承诺本单位/本人若违背承诺约定, 愿意依法承担相应的法律责任,并同意将不良行为在信用中国或中国政府采购网公示</w:t>
      </w:r>
      <w:r>
        <w:rPr>
          <w:rFonts w:hint="eastAsia" w:ascii="华文中宋" w:hAnsi="华文中宋" w:eastAsia="华文中宋"/>
          <w:color w:val="auto"/>
          <w:highlight w:val="none"/>
        </w:rPr>
        <w:t>。</w:t>
      </w:r>
    </w:p>
    <w:p w14:paraId="1F810ADA">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12DB29CD">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2D145AC5">
      <w:pPr>
        <w:rPr>
          <w:rFonts w:hint="eastAsia" w:ascii="华文中宋" w:hAnsi="华文中宋" w:eastAsia="华文中宋" w:cs="华文中宋"/>
          <w:b/>
          <w:color w:val="auto"/>
          <w:spacing w:val="20"/>
          <w:sz w:val="28"/>
          <w:szCs w:val="28"/>
          <w:highlight w:val="none"/>
        </w:rPr>
      </w:pPr>
    </w:p>
    <w:p w14:paraId="0E9062E6">
      <w:pPr>
        <w:rPr>
          <w:rFonts w:hint="eastAsia" w:ascii="华文中宋" w:hAnsi="华文中宋" w:eastAsia="华文中宋" w:cs="华文中宋"/>
          <w:b/>
          <w:color w:val="auto"/>
          <w:spacing w:val="20"/>
          <w:sz w:val="28"/>
          <w:szCs w:val="28"/>
          <w:highlight w:val="none"/>
        </w:rPr>
      </w:pPr>
    </w:p>
    <w:p w14:paraId="06F363D7">
      <w:pPr>
        <w:spacing w:line="360" w:lineRule="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cs="华文中宋"/>
          <w:b/>
          <w:color w:val="auto"/>
          <w:kern w:val="0"/>
          <w:sz w:val="24"/>
          <w:highlight w:val="none"/>
        </w:rPr>
        <w:t>（四）</w:t>
      </w: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r>
        <w:rPr>
          <w:rFonts w:hint="eastAsia" w:ascii="华文中宋" w:hAnsi="华文中宋" w:eastAsia="华文中宋"/>
          <w:b/>
          <w:color w:val="auto"/>
          <w:sz w:val="24"/>
          <w:szCs w:val="24"/>
          <w:highlight w:val="none"/>
          <w:lang w:eastAsia="zh-CN"/>
        </w:rPr>
        <w:t>（</w:t>
      </w:r>
      <w:r>
        <w:rPr>
          <w:rFonts w:hint="eastAsia" w:ascii="华文中宋" w:hAnsi="华文中宋" w:eastAsia="华文中宋"/>
          <w:b/>
          <w:color w:val="auto"/>
          <w:sz w:val="24"/>
          <w:szCs w:val="24"/>
          <w:highlight w:val="none"/>
          <w:lang w:val="en-US" w:eastAsia="zh-CN"/>
        </w:rPr>
        <w:t>若涉及</w:t>
      </w:r>
      <w:r>
        <w:rPr>
          <w:rFonts w:hint="eastAsia" w:ascii="华文中宋" w:hAnsi="华文中宋" w:eastAsia="华文中宋"/>
          <w:b/>
          <w:color w:val="auto"/>
          <w:sz w:val="24"/>
          <w:szCs w:val="24"/>
          <w:highlight w:val="none"/>
          <w:lang w:eastAsia="zh-CN"/>
        </w:rPr>
        <w:t>）</w:t>
      </w:r>
    </w:p>
    <w:p w14:paraId="66814D2C">
      <w:pPr>
        <w:tabs>
          <w:tab w:val="left" w:pos="1680"/>
        </w:tabs>
        <w:snapToGrid w:val="0"/>
        <w:spacing w:line="360" w:lineRule="auto"/>
        <w:jc w:val="center"/>
        <w:rPr>
          <w:rFonts w:hint="eastAsia" w:ascii="华文中宋" w:hAnsi="华文中宋" w:eastAsia="华文中宋"/>
          <w:b/>
          <w:color w:val="auto"/>
          <w:sz w:val="24"/>
          <w:szCs w:val="24"/>
          <w:highlight w:val="none"/>
          <w:lang w:val="en-US" w:eastAsia="zh-CN"/>
        </w:rPr>
      </w:pPr>
    </w:p>
    <w:p w14:paraId="4B1E8794">
      <w:pPr>
        <w:tabs>
          <w:tab w:val="left" w:pos="1680"/>
        </w:tabs>
        <w:snapToGrid w:val="0"/>
        <w:spacing w:line="360" w:lineRule="auto"/>
        <w:jc w:val="center"/>
        <w:rPr>
          <w:rFonts w:ascii="华文中宋" w:hAnsi="华文中宋" w:eastAsia="华文中宋"/>
          <w:b/>
          <w:color w:val="auto"/>
          <w:sz w:val="24"/>
          <w:szCs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p>
    <w:p w14:paraId="2AA108C9">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058B125F">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4B78D3C7">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4F2AF3BC">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185CDBFA">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64D7F990">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5A99D4DF">
      <w:pPr>
        <w:spacing w:line="360" w:lineRule="auto"/>
        <w:ind w:right="210"/>
        <w:jc w:val="right"/>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lang w:eastAsia="zh-CN"/>
        </w:rPr>
        <w:t>企业电子公章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6B0F38DE">
      <w:pPr>
        <w:spacing w:line="360" w:lineRule="auto"/>
        <w:ind w:right="420" w:firstLine="7140" w:firstLineChars="3400"/>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5368FADF">
      <w:pPr>
        <w:spacing w:line="360" w:lineRule="auto"/>
        <w:jc w:val="left"/>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73BC3AE9">
      <w:pPr>
        <w:spacing w:line="360" w:lineRule="auto"/>
        <w:jc w:val="left"/>
        <w:rPr>
          <w:rFonts w:hint="eastAsia" w:ascii="华文中宋" w:hAnsi="华文中宋" w:eastAsia="华文中宋" w:cs="华文中宋"/>
          <w:b/>
          <w:color w:val="auto"/>
          <w:spacing w:val="6"/>
          <w:sz w:val="24"/>
          <w:highlight w:val="none"/>
        </w:rPr>
      </w:pPr>
      <w:r>
        <w:rPr>
          <w:rFonts w:hint="eastAsia" w:ascii="华文中宋" w:hAnsi="华文中宋" w:eastAsia="华文中宋"/>
          <w:color w:val="auto"/>
          <w:highlight w:val="none"/>
          <w:lang w:val="en-US" w:eastAsia="zh-CN"/>
        </w:rPr>
        <w:t>按照中小企业划型标准规定：本项目所属行业为工业。</w:t>
      </w:r>
    </w:p>
    <w:p w14:paraId="79670947">
      <w:pPr>
        <w:spacing w:line="360" w:lineRule="auto"/>
        <w:jc w:val="left"/>
        <w:rPr>
          <w:rFonts w:hint="eastAsia" w:ascii="华文中宋" w:hAnsi="华文中宋" w:eastAsia="华文中宋" w:cs="华文中宋"/>
          <w:b/>
          <w:color w:val="auto"/>
          <w:spacing w:val="6"/>
          <w:sz w:val="24"/>
          <w:highlight w:val="none"/>
        </w:rPr>
      </w:pPr>
    </w:p>
    <w:p w14:paraId="6CACDFBE">
      <w:pPr>
        <w:spacing w:line="360" w:lineRule="auto"/>
        <w:jc w:val="left"/>
        <w:rPr>
          <w:rFonts w:hint="eastAsia" w:ascii="华文中宋" w:hAnsi="华文中宋" w:eastAsia="华文中宋" w:cs="华文中宋"/>
          <w:b/>
          <w:color w:val="auto"/>
          <w:spacing w:val="6"/>
          <w:sz w:val="24"/>
          <w:highlight w:val="none"/>
        </w:rPr>
      </w:pPr>
    </w:p>
    <w:p w14:paraId="65CD1C19">
      <w:pPr>
        <w:spacing w:line="360" w:lineRule="auto"/>
        <w:jc w:val="left"/>
        <w:rPr>
          <w:rFonts w:hint="eastAsia" w:ascii="华文中宋" w:hAnsi="华文中宋" w:eastAsia="华文中宋" w:cs="华文中宋"/>
          <w:b/>
          <w:color w:val="auto"/>
          <w:spacing w:val="6"/>
          <w:sz w:val="24"/>
          <w:highlight w:val="none"/>
          <w:lang w:eastAsia="zh-CN"/>
        </w:rPr>
      </w:pPr>
      <w:r>
        <w:rPr>
          <w:rFonts w:hint="eastAsia" w:ascii="华文中宋" w:hAnsi="华文中宋" w:eastAsia="华文中宋" w:cs="华文中宋"/>
          <w:b/>
          <w:color w:val="auto"/>
          <w:spacing w:val="6"/>
          <w:sz w:val="24"/>
          <w:highlight w:val="none"/>
        </w:rPr>
        <w:t>残疾人福利性单位声明函</w:t>
      </w:r>
      <w:r>
        <w:rPr>
          <w:rFonts w:hint="eastAsia" w:ascii="华文中宋" w:hAnsi="华文中宋" w:eastAsia="华文中宋" w:cs="华文中宋"/>
          <w:b/>
          <w:color w:val="auto"/>
          <w:sz w:val="24"/>
          <w:highlight w:val="none"/>
        </w:rPr>
        <w:t>格式</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若涉及</w:t>
      </w:r>
      <w:r>
        <w:rPr>
          <w:rFonts w:hint="eastAsia" w:ascii="华文中宋" w:hAnsi="华文中宋" w:eastAsia="华文中宋" w:cs="华文中宋"/>
          <w:b/>
          <w:color w:val="auto"/>
          <w:sz w:val="24"/>
          <w:highlight w:val="none"/>
          <w:lang w:eastAsia="zh-CN"/>
        </w:rPr>
        <w:t>）</w:t>
      </w:r>
    </w:p>
    <w:p w14:paraId="368FF17C">
      <w:pPr>
        <w:spacing w:line="360" w:lineRule="auto"/>
        <w:jc w:val="center"/>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p>
    <w:p w14:paraId="175DB610">
      <w:pPr>
        <w:spacing w:line="360" w:lineRule="auto"/>
        <w:ind w:firstLine="444" w:firstLineChars="200"/>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本单位郑重声明，根据《财政部民政部中国残疾人联合会关于促进残疾人就业政府采购政策的通知》（财库</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2017</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 xml:space="preserve"> 141</w:t>
      </w:r>
      <w:r>
        <w:rPr>
          <w:rFonts w:hint="eastAsia" w:ascii="华文中宋" w:hAnsi="华文中宋" w:eastAsia="华文中宋" w:cs="华文中宋"/>
          <w:color w:val="auto"/>
          <w:spacing w:val="6"/>
          <w:szCs w:val="21"/>
          <w:highlight w:val="none"/>
        </w:rPr>
        <w:t>号）的规定，本单位为符合条件的残疾人福利性单位，且本单位参加</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单位的</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项目（项目编号：</w:t>
      </w:r>
      <w:r>
        <w:rPr>
          <w:rFonts w:ascii="华文中宋" w:hAnsi="华文中宋" w:eastAsia="华文中宋" w:cs="华文中宋"/>
          <w:color w:val="auto"/>
          <w:spacing w:val="6"/>
          <w:szCs w:val="21"/>
          <w:highlight w:val="none"/>
        </w:rPr>
        <w:t>____________</w:t>
      </w:r>
      <w:r>
        <w:rPr>
          <w:rFonts w:hint="eastAsia" w:ascii="华文中宋" w:hAnsi="华文中宋" w:eastAsia="华文中宋" w:cs="华文中宋"/>
          <w:color w:val="auto"/>
          <w:spacing w:val="6"/>
          <w:szCs w:val="21"/>
          <w:highlight w:val="none"/>
        </w:rPr>
        <w:t>包号：</w:t>
      </w:r>
      <w:r>
        <w:rPr>
          <w:rFonts w:ascii="华文中宋" w:hAnsi="华文中宋" w:eastAsia="华文中宋" w:cs="华文中宋"/>
          <w:color w:val="auto"/>
          <w:spacing w:val="6"/>
          <w:szCs w:val="21"/>
          <w:highlight w:val="none"/>
        </w:rPr>
        <w:t>_____</w:t>
      </w:r>
      <w:r>
        <w:rPr>
          <w:rFonts w:hint="eastAsia" w:ascii="华文中宋" w:hAnsi="华文中宋" w:eastAsia="华文中宋" w:cs="华文中宋"/>
          <w:color w:val="auto"/>
          <w:spacing w:val="6"/>
          <w:szCs w:val="21"/>
          <w:highlight w:val="none"/>
        </w:rPr>
        <w:t>）采购活动提供本单位制造的货物（由本单位承担工程</w:t>
      </w:r>
      <w:r>
        <w:rPr>
          <w:rFonts w:ascii="华文中宋" w:hAnsi="华文中宋" w:eastAsia="华文中宋" w:cs="华文中宋"/>
          <w:color w:val="auto"/>
          <w:spacing w:val="6"/>
          <w:szCs w:val="21"/>
          <w:highlight w:val="none"/>
        </w:rPr>
        <w:t>/</w:t>
      </w:r>
      <w:r>
        <w:rPr>
          <w:rFonts w:hint="eastAsia" w:ascii="华文中宋" w:hAnsi="华文中宋" w:eastAsia="华文中宋" w:cs="华文中宋"/>
          <w:color w:val="auto"/>
          <w:spacing w:val="6"/>
          <w:szCs w:val="21"/>
          <w:highlight w:val="none"/>
        </w:rPr>
        <w:t>提供服务），或者提供其他残疾人福利性单位制造的货物（不包括使用非残疾人福利性单位注册商标的货物）。</w:t>
      </w:r>
    </w:p>
    <w:p w14:paraId="06325245">
      <w:pPr>
        <w:spacing w:line="360" w:lineRule="auto"/>
        <w:ind w:firstLine="444" w:firstLineChars="200"/>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本单位对上述声明的真实性负责。如有虚假，将依法承担相应责任。</w:t>
      </w:r>
    </w:p>
    <w:p w14:paraId="48A01100">
      <w:pPr>
        <w:tabs>
          <w:tab w:val="left" w:pos="4860"/>
        </w:tabs>
        <w:spacing w:line="360" w:lineRule="auto"/>
        <w:ind w:right="1560" w:firstLine="444" w:firstLineChars="200"/>
        <w:jc w:val="right"/>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lang w:eastAsia="zh-CN"/>
        </w:rPr>
        <w:t>企业电子公章</w:t>
      </w:r>
      <w:r>
        <w:rPr>
          <w:rFonts w:hint="eastAsia" w:ascii="华文中宋" w:hAnsi="华文中宋" w:eastAsia="华文中宋" w:cs="华文中宋"/>
          <w:color w:val="auto"/>
          <w:spacing w:val="6"/>
          <w:szCs w:val="21"/>
          <w:highlight w:val="none"/>
        </w:rPr>
        <w:t>）：</w:t>
      </w:r>
    </w:p>
    <w:p w14:paraId="47F28DE5">
      <w:pPr>
        <w:tabs>
          <w:tab w:val="left" w:pos="4860"/>
        </w:tabs>
        <w:spacing w:line="360" w:lineRule="auto"/>
        <w:ind w:right="1560" w:firstLine="444" w:firstLineChars="200"/>
        <w:jc w:val="right"/>
        <w:rPr>
          <w:rFonts w:ascii="华文中宋" w:hAnsi="华文中宋" w:eastAsia="华文中宋" w:cs="华文中宋"/>
          <w:b/>
          <w:color w:val="auto"/>
          <w:sz w:val="24"/>
          <w:highlight w:val="none"/>
        </w:rPr>
      </w:pPr>
      <w:r>
        <w:rPr>
          <w:rFonts w:hint="eastAsia" w:ascii="华文中宋" w:hAnsi="华文中宋" w:eastAsia="华文中宋" w:cs="华文中宋"/>
          <w:color w:val="auto"/>
          <w:spacing w:val="6"/>
          <w:szCs w:val="21"/>
          <w:highlight w:val="none"/>
        </w:rPr>
        <w:t>日期：</w:t>
      </w:r>
    </w:p>
    <w:p w14:paraId="1E4EC015">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2D8130AE">
      <w:pPr>
        <w:spacing w:line="360" w:lineRule="auto"/>
        <w:rPr>
          <w:rFonts w:hint="eastAsia" w:ascii="华文中宋" w:hAnsi="华文中宋" w:eastAsia="华文中宋" w:cs="华文中宋"/>
          <w:b/>
          <w:color w:val="auto"/>
          <w:kern w:val="0"/>
          <w:sz w:val="24"/>
          <w:highlight w:val="none"/>
        </w:rPr>
      </w:pPr>
    </w:p>
    <w:p w14:paraId="4FEEF766">
      <w:pPr>
        <w:snapToGrid w:val="0"/>
        <w:spacing w:line="360" w:lineRule="auto"/>
        <w:jc w:val="both"/>
        <w:rPr>
          <w:rFonts w:hint="eastAsia" w:ascii="华文中宋" w:hAnsi="华文中宋" w:eastAsia="华文中宋" w:cs="华文中宋"/>
          <w:b/>
          <w:color w:val="auto"/>
          <w:kern w:val="0"/>
          <w:sz w:val="24"/>
          <w:highlight w:val="none"/>
        </w:rPr>
      </w:pPr>
    </w:p>
    <w:p w14:paraId="4FE0B49D">
      <w:pPr>
        <w:snapToGrid w:val="0"/>
        <w:spacing w:line="360" w:lineRule="auto"/>
        <w:jc w:val="both"/>
        <w:rPr>
          <w:rFonts w:hint="eastAsia" w:ascii="华文中宋" w:hAnsi="华文中宋" w:eastAsia="华文中宋" w:cs="华文中宋"/>
          <w:b/>
          <w:color w:val="auto"/>
          <w:kern w:val="0"/>
          <w:sz w:val="24"/>
          <w:highlight w:val="none"/>
          <w:lang w:eastAsia="zh-CN"/>
        </w:rPr>
      </w:pPr>
      <w:r>
        <w:rPr>
          <w:rFonts w:hint="eastAsia" w:ascii="华文中宋" w:hAnsi="华文中宋" w:eastAsia="华文中宋" w:cs="华文中宋"/>
          <w:b/>
          <w:color w:val="auto"/>
          <w:kern w:val="0"/>
          <w:sz w:val="24"/>
          <w:highlight w:val="none"/>
        </w:rPr>
        <w:t>（</w:t>
      </w:r>
      <w:r>
        <w:rPr>
          <w:rFonts w:hint="eastAsia" w:ascii="华文中宋" w:hAnsi="华文中宋" w:eastAsia="华文中宋" w:cs="华文中宋"/>
          <w:b/>
          <w:color w:val="auto"/>
          <w:kern w:val="0"/>
          <w:sz w:val="24"/>
          <w:highlight w:val="none"/>
          <w:lang w:eastAsia="zh-CN"/>
        </w:rPr>
        <w:t>五</w:t>
      </w:r>
      <w:r>
        <w:rPr>
          <w:rFonts w:hint="eastAsia" w:ascii="华文中宋" w:hAnsi="华文中宋" w:eastAsia="华文中宋" w:cs="华文中宋"/>
          <w:b/>
          <w:color w:val="auto"/>
          <w:kern w:val="0"/>
          <w:sz w:val="24"/>
          <w:highlight w:val="none"/>
        </w:rPr>
        <w:t>）本项目要求的其他特定资格条件</w:t>
      </w:r>
      <w:r>
        <w:rPr>
          <w:rFonts w:hint="eastAsia" w:ascii="华文中宋" w:hAnsi="华文中宋" w:eastAsia="华文中宋" w:cs="华文中宋"/>
          <w:b/>
          <w:color w:val="auto"/>
          <w:kern w:val="0"/>
          <w:sz w:val="24"/>
          <w:highlight w:val="none"/>
          <w:lang w:eastAsia="zh-CN"/>
        </w:rPr>
        <w:t>（</w:t>
      </w:r>
      <w:r>
        <w:rPr>
          <w:rFonts w:hint="eastAsia" w:ascii="华文中宋" w:hAnsi="华文中宋" w:eastAsia="华文中宋" w:cs="华文中宋"/>
          <w:b/>
          <w:color w:val="auto"/>
          <w:kern w:val="0"/>
          <w:sz w:val="24"/>
          <w:highlight w:val="none"/>
          <w:lang w:val="en-US" w:eastAsia="zh-CN"/>
        </w:rPr>
        <w:t>若涉及</w:t>
      </w:r>
      <w:r>
        <w:rPr>
          <w:rFonts w:hint="eastAsia" w:ascii="华文中宋" w:hAnsi="华文中宋" w:eastAsia="华文中宋" w:cs="华文中宋"/>
          <w:b/>
          <w:color w:val="auto"/>
          <w:kern w:val="0"/>
          <w:sz w:val="24"/>
          <w:highlight w:val="none"/>
          <w:lang w:eastAsia="zh-CN"/>
        </w:rPr>
        <w:t>）</w:t>
      </w:r>
    </w:p>
    <w:p w14:paraId="739ED3AD">
      <w:pPr>
        <w:spacing w:line="360" w:lineRule="auto"/>
        <w:ind w:firstLine="420" w:firstLineChars="200"/>
        <w:rPr>
          <w:rFonts w:hint="eastAsia" w:ascii="华文中宋" w:hAnsi="华文中宋" w:eastAsia="华文中宋" w:cs="华文中宋"/>
          <w:b/>
          <w:color w:val="auto"/>
          <w:kern w:val="0"/>
          <w:sz w:val="24"/>
          <w:highlight w:val="none"/>
        </w:rPr>
      </w:pPr>
      <w:r>
        <w:rPr>
          <w:rFonts w:hint="eastAsia" w:ascii="华文中宋" w:hAnsi="华文中宋" w:eastAsia="华文中宋" w:cs="华文中宋"/>
          <w:color w:val="auto"/>
          <w:szCs w:val="21"/>
          <w:highlight w:val="none"/>
        </w:rPr>
        <w:t>按照投标文件第二部分投标人须知前附表序号</w:t>
      </w:r>
      <w:r>
        <w:rPr>
          <w:rFonts w:ascii="华文中宋" w:hAnsi="华文中宋" w:eastAsia="华文中宋" w:cs="华文中宋"/>
          <w:color w:val="auto"/>
          <w:szCs w:val="21"/>
          <w:highlight w:val="none"/>
        </w:rPr>
        <w:t xml:space="preserve">1 </w:t>
      </w:r>
      <w:r>
        <w:rPr>
          <w:rFonts w:hint="eastAsia" w:ascii="华文中宋" w:hAnsi="华文中宋" w:eastAsia="华文中宋" w:cs="华文中宋"/>
          <w:color w:val="auto"/>
          <w:szCs w:val="21"/>
          <w:highlight w:val="none"/>
        </w:rPr>
        <w:t>“</w:t>
      </w:r>
      <w:r>
        <w:rPr>
          <w:rFonts w:hint="eastAsia" w:ascii="华文中宋" w:hAnsi="华文中宋" w:eastAsia="华文中宋" w:cs="华文中宋"/>
          <w:bCs/>
          <w:color w:val="auto"/>
          <w:szCs w:val="21"/>
          <w:highlight w:val="none"/>
        </w:rPr>
        <w:t>其他特定资格条件</w:t>
      </w:r>
      <w:r>
        <w:rPr>
          <w:rFonts w:hint="eastAsia" w:ascii="华文中宋" w:hAnsi="华文中宋" w:eastAsia="华文中宋" w:cs="华文中宋"/>
          <w:color w:val="auto"/>
          <w:szCs w:val="21"/>
          <w:highlight w:val="none"/>
        </w:rPr>
        <w:t>”规定提交相关证明文件</w:t>
      </w:r>
      <w:r>
        <w:rPr>
          <w:rFonts w:hint="eastAsia" w:ascii="华文中宋" w:hAnsi="华文中宋" w:eastAsia="华文中宋"/>
          <w:color w:val="auto"/>
          <w:szCs w:val="21"/>
          <w:highlight w:val="none"/>
        </w:rPr>
        <w:t>；（扫描件）</w:t>
      </w:r>
    </w:p>
    <w:p w14:paraId="10DEED06">
      <w:pPr>
        <w:spacing w:line="360" w:lineRule="auto"/>
        <w:ind w:left="360" w:hanging="360" w:hangingChars="150"/>
        <w:rPr>
          <w:rFonts w:hint="eastAsia" w:ascii="华文中宋" w:hAnsi="华文中宋" w:eastAsia="华文中宋" w:cs="华文中宋"/>
          <w:b/>
          <w:color w:val="auto"/>
          <w:kern w:val="0"/>
          <w:sz w:val="24"/>
          <w:highlight w:val="none"/>
        </w:rPr>
      </w:pPr>
    </w:p>
    <w:p w14:paraId="3A57115A">
      <w:pPr>
        <w:spacing w:line="360" w:lineRule="auto"/>
        <w:jc w:val="left"/>
        <w:rPr>
          <w:rFonts w:hint="eastAsia" w:ascii="华文中宋" w:hAnsi="华文中宋" w:eastAsia="华文中宋" w:cs="华文中宋"/>
          <w:b/>
          <w:color w:val="auto"/>
          <w:sz w:val="24"/>
          <w:highlight w:val="none"/>
        </w:rPr>
      </w:pPr>
    </w:p>
    <w:p w14:paraId="0CD4D838">
      <w:pPr>
        <w:numPr>
          <w:ilvl w:val="0"/>
          <w:numId w:val="0"/>
        </w:numPr>
        <w:spacing w:line="360" w:lineRule="auto"/>
        <w:jc w:val="left"/>
        <w:rPr>
          <w:rFonts w:hint="eastAsia" w:ascii="华文中宋" w:hAnsi="华文中宋" w:eastAsia="华文中宋" w:cs="华文中宋"/>
          <w:b/>
          <w:color w:val="auto"/>
          <w:sz w:val="24"/>
          <w:highlight w:val="none"/>
          <w:lang w:eastAsia="zh-CN"/>
        </w:rPr>
      </w:pPr>
      <w:r>
        <w:rPr>
          <w:rFonts w:hint="eastAsia" w:ascii="华文中宋" w:hAnsi="华文中宋" w:eastAsia="华文中宋" w:cs="华文中宋"/>
          <w:b/>
          <w:color w:val="auto"/>
          <w:kern w:val="0"/>
          <w:sz w:val="24"/>
          <w:highlight w:val="none"/>
        </w:rPr>
        <w:t>（</w:t>
      </w:r>
      <w:r>
        <w:rPr>
          <w:rFonts w:hint="eastAsia" w:ascii="华文中宋" w:hAnsi="华文中宋" w:eastAsia="华文中宋" w:cs="华文中宋"/>
          <w:b/>
          <w:color w:val="auto"/>
          <w:kern w:val="0"/>
          <w:sz w:val="24"/>
          <w:highlight w:val="none"/>
          <w:lang w:val="en-US" w:eastAsia="zh-CN"/>
        </w:rPr>
        <w:t>六</w:t>
      </w:r>
      <w:r>
        <w:rPr>
          <w:rFonts w:hint="eastAsia" w:ascii="华文中宋" w:hAnsi="华文中宋" w:eastAsia="华文中宋" w:cs="华文中宋"/>
          <w:b/>
          <w:color w:val="auto"/>
          <w:kern w:val="0"/>
          <w:sz w:val="24"/>
          <w:highlight w:val="none"/>
        </w:rPr>
        <w:t>）</w:t>
      </w:r>
      <w:r>
        <w:rPr>
          <w:rFonts w:hint="eastAsia" w:ascii="华文中宋" w:hAnsi="华文中宋" w:eastAsia="华文中宋" w:cs="华文中宋"/>
          <w:b/>
          <w:color w:val="auto"/>
          <w:sz w:val="24"/>
          <w:highlight w:val="none"/>
        </w:rPr>
        <w:t>联合体投标注意事项</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若涉及</w:t>
      </w:r>
      <w:r>
        <w:rPr>
          <w:rFonts w:hint="eastAsia" w:ascii="华文中宋" w:hAnsi="华文中宋" w:eastAsia="华文中宋" w:cs="华文中宋"/>
          <w:b/>
          <w:color w:val="auto"/>
          <w:sz w:val="24"/>
          <w:highlight w:val="none"/>
          <w:lang w:eastAsia="zh-CN"/>
        </w:rPr>
        <w:t>）</w:t>
      </w:r>
    </w:p>
    <w:p w14:paraId="2459623E">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联合体各方均应当符合《政府采购法》第二十二条规定的条件，联合体各方均应按照采购文件要求提供相关材料。</w:t>
      </w:r>
    </w:p>
    <w:p w14:paraId="6210C670">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color w:val="auto"/>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本项目有特定资格条件要求的，联合体各方的同类资质按照资质等级较低的确定联合体资质等级。联合体各方不得再单独参加或者与其他供应商另外组成联合体参加本项目同一包的采购活动。</w:t>
      </w:r>
    </w:p>
    <w:p w14:paraId="27C407F9">
      <w:pPr>
        <w:spacing w:line="360" w:lineRule="auto"/>
        <w:ind w:firstLine="420" w:firstLineChars="200"/>
        <w:jc w:val="left"/>
        <w:rPr>
          <w:rFonts w:hint="eastAsia" w:ascii="华文中宋" w:hAnsi="华文中宋" w:eastAsia="华文中宋" w:cs="华文中宋"/>
          <w:b/>
          <w:color w:val="auto"/>
          <w:sz w:val="24"/>
          <w:highlight w:val="none"/>
        </w:rPr>
      </w:pPr>
      <w:r>
        <w:rPr>
          <w:rFonts w:ascii="华文中宋" w:hAnsi="华文中宋" w:eastAsia="华文中宋" w:cs="华文中宋"/>
          <w:color w:val="auto"/>
          <w:highlight w:val="none"/>
        </w:rPr>
        <w:t xml:space="preserve">3. </w:t>
      </w:r>
      <w:r>
        <w:rPr>
          <w:rFonts w:hint="eastAsia" w:ascii="华文中宋" w:hAnsi="华文中宋" w:eastAsia="华文中宋" w:cs="华文中宋"/>
          <w:color w:val="auto"/>
          <w:highlight w:val="none"/>
        </w:rPr>
        <w:t>联合体各方之间应当签订联合投标协议，明确约定联合体各方承担的工作和相应的责任，并将联合投标协议连同投标文件一并提交。</w:t>
      </w:r>
    </w:p>
    <w:p w14:paraId="43D0A8D0">
      <w:pPr>
        <w:spacing w:line="300" w:lineRule="exact"/>
        <w:ind w:firstLine="360" w:firstLineChars="150"/>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联合投标协议书格式</w:t>
      </w:r>
    </w:p>
    <w:p w14:paraId="4885199A">
      <w:pPr>
        <w:spacing w:line="300" w:lineRule="exact"/>
        <w:jc w:val="center"/>
        <w:rPr>
          <w:rFonts w:ascii="华文中宋" w:hAnsi="华文中宋" w:eastAsia="华文中宋" w:cs="华文中宋"/>
          <w:b/>
          <w:color w:val="auto"/>
          <w:szCs w:val="21"/>
          <w:highlight w:val="none"/>
        </w:rPr>
      </w:pPr>
      <w:r>
        <w:rPr>
          <w:rFonts w:hint="eastAsia" w:ascii="华文中宋" w:hAnsi="华文中宋" w:eastAsia="华文中宋" w:cs="华文中宋"/>
          <w:b/>
          <w:color w:val="auto"/>
          <w:sz w:val="24"/>
          <w:highlight w:val="none"/>
        </w:rPr>
        <w:t>《联合投标协议书》</w:t>
      </w:r>
    </w:p>
    <w:p w14:paraId="4DD3558A">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联合投标各方：</w:t>
      </w:r>
    </w:p>
    <w:p w14:paraId="7CD28D14">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甲方：</w:t>
      </w:r>
    </w:p>
    <w:p w14:paraId="593AF0C0">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法定代表人：</w:t>
      </w:r>
    </w:p>
    <w:p w14:paraId="2B0FDF7C">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住所：</w:t>
      </w:r>
    </w:p>
    <w:p w14:paraId="162629B1">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乙方：</w:t>
      </w:r>
    </w:p>
    <w:p w14:paraId="667E6A7C">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法定代表人：</w:t>
      </w:r>
    </w:p>
    <w:p w14:paraId="28F991FC">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住所：</w:t>
      </w:r>
    </w:p>
    <w:p w14:paraId="2A73FEB5">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（如果有的话，可按甲、乙、丙、丁…序列增加）</w:t>
      </w:r>
    </w:p>
    <w:p w14:paraId="1358B634">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根据《政府采购法》第二十四条之规定，为响应</w:t>
      </w:r>
      <w:r>
        <w:rPr>
          <w:rFonts w:hint="eastAsia" w:ascii="华文中宋" w:hAnsi="华文中宋" w:eastAsia="华文中宋" w:cs="华文中宋"/>
          <w:color w:val="auto"/>
          <w:sz w:val="21"/>
          <w:szCs w:val="21"/>
          <w:highlight w:val="none"/>
          <w:lang w:val="en-US" w:eastAsia="zh-CN"/>
        </w:rPr>
        <w:t>大同市</w:t>
      </w:r>
      <w:r>
        <w:rPr>
          <w:rFonts w:hint="eastAsia" w:ascii="华文中宋" w:hAnsi="华文中宋" w:eastAsia="华文中宋" w:cs="华文中宋"/>
          <w:color w:val="auto"/>
          <w:sz w:val="21"/>
          <w:szCs w:val="21"/>
          <w:highlight w:val="none"/>
          <w:lang w:eastAsia="zh-CN"/>
        </w:rPr>
        <w:t>公共资源交易中心（</w:t>
      </w:r>
      <w:r>
        <w:rPr>
          <w:rFonts w:hint="eastAsia" w:ascii="华文中宋" w:hAnsi="华文中宋" w:eastAsia="华文中宋" w:cs="华文中宋"/>
          <w:color w:val="auto"/>
          <w:sz w:val="21"/>
          <w:szCs w:val="21"/>
          <w:highlight w:val="none"/>
          <w:lang w:val="en-US" w:eastAsia="zh-CN"/>
        </w:rPr>
        <w:t>大同市</w:t>
      </w:r>
      <w:r>
        <w:rPr>
          <w:rFonts w:hint="eastAsia" w:ascii="华文中宋" w:hAnsi="华文中宋" w:eastAsia="华文中宋" w:cs="华文中宋"/>
          <w:color w:val="auto"/>
          <w:sz w:val="21"/>
          <w:szCs w:val="21"/>
          <w:highlight w:val="none"/>
          <w:lang w:eastAsia="zh-CN"/>
        </w:rPr>
        <w:t>政府采购中心）</w:t>
      </w:r>
      <w:r>
        <w:rPr>
          <w:rFonts w:hint="eastAsia" w:ascii="华文中宋" w:hAnsi="华文中宋" w:eastAsia="华文中宋" w:cs="华文中宋"/>
          <w:color w:val="auto"/>
          <w:sz w:val="21"/>
          <w:szCs w:val="21"/>
          <w:highlight w:val="none"/>
        </w:rPr>
        <w:t>组织实施的项目（项目名称、招标编号）的招标活动，各方经协商，就联合进行投标之事宜，达成如下协议：</w:t>
      </w:r>
    </w:p>
    <w:p w14:paraId="3243E860">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一、各方一致决定，以</w:t>
      </w:r>
      <w:r>
        <w:rPr>
          <w:rFonts w:ascii="华文中宋" w:hAnsi="华文中宋" w:eastAsia="华文中宋" w:cs="华文中宋"/>
          <w:color w:val="auto"/>
          <w:spacing w:val="6"/>
          <w:szCs w:val="21"/>
          <w:highlight w:val="none"/>
        </w:rPr>
        <w:t>____________</w:t>
      </w:r>
      <w:r>
        <w:rPr>
          <w:rFonts w:hint="eastAsia" w:ascii="华文中宋" w:hAnsi="华文中宋" w:eastAsia="华文中宋" w:cs="华文中宋"/>
          <w:color w:val="auto"/>
          <w:sz w:val="21"/>
          <w:szCs w:val="21"/>
          <w:highlight w:val="none"/>
        </w:rPr>
        <w:t>为主办人进行投标，并按照招标文件的规定分别提交资格文件。</w:t>
      </w:r>
    </w:p>
    <w:p w14:paraId="1FF4EFB0">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二、在本次投标过程中，主办人法定代表人或授权代理人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58914AB8">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三、联合投标其余各方保证对主办人为响应本次招标而提供的货物和相关服务提供全部质量保证及售后服务支持。</w:t>
      </w:r>
    </w:p>
    <w:p w14:paraId="518EAAD9">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四、本次联合投标中，甲方承担的工作和义务为</w:t>
      </w:r>
      <w:r>
        <w:rPr>
          <w:rFonts w:ascii="华文中宋" w:hAnsi="华文中宋" w:eastAsia="华文中宋" w:cs="华文中宋"/>
          <w:color w:val="auto"/>
          <w:sz w:val="21"/>
          <w:szCs w:val="21"/>
          <w:highlight w:val="none"/>
        </w:rPr>
        <w:t>:</w:t>
      </w:r>
    </w:p>
    <w:p w14:paraId="3BC99FD5">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乙方承担的工作和义务为：</w:t>
      </w:r>
    </w:p>
    <w:p w14:paraId="260DFA1C">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五、本协议提交招标方后，联合投标各方不得以任何形式对上述实质内容进行修改或撤销。</w:t>
      </w:r>
    </w:p>
    <w:p w14:paraId="2A2C80C2">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六、本协议一式三份，甲、乙双方各持一份，另一份作为投标文件的组成部分。</w:t>
      </w:r>
    </w:p>
    <w:p w14:paraId="76ADA184">
      <w:pPr>
        <w:spacing w:line="360" w:lineRule="auto"/>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甲方（</w:t>
      </w:r>
      <w:r>
        <w:rPr>
          <w:rFonts w:hint="eastAsia" w:ascii="华文中宋" w:hAnsi="华文中宋" w:eastAsia="华文中宋"/>
          <w:color w:val="auto"/>
          <w:spacing w:val="20"/>
          <w:szCs w:val="21"/>
          <w:highlight w:val="none"/>
          <w:lang w:eastAsia="zh-CN"/>
        </w:rPr>
        <w:t>企业电子公章</w:t>
      </w:r>
      <w:r>
        <w:rPr>
          <w:rFonts w:hint="eastAsia" w:ascii="华文中宋" w:hAnsi="华文中宋" w:eastAsia="华文中宋"/>
          <w:color w:val="auto"/>
          <w:szCs w:val="21"/>
          <w:highlight w:val="none"/>
        </w:rPr>
        <w:t xml:space="preserve">）：                </w:t>
      </w:r>
      <w:r>
        <w:rPr>
          <w:rFonts w:hint="eastAsia" w:ascii="华文中宋" w:hAnsi="华文中宋" w:eastAsia="华文中宋" w:cs="华文中宋"/>
          <w:color w:val="auto"/>
          <w:szCs w:val="21"/>
          <w:highlight w:val="none"/>
        </w:rPr>
        <w:t>乙方（</w:t>
      </w:r>
      <w:r>
        <w:rPr>
          <w:rFonts w:hint="eastAsia" w:ascii="华文中宋" w:hAnsi="华文中宋" w:eastAsia="华文中宋"/>
          <w:color w:val="auto"/>
          <w:spacing w:val="20"/>
          <w:szCs w:val="21"/>
          <w:highlight w:val="none"/>
          <w:lang w:eastAsia="zh-CN"/>
        </w:rPr>
        <w:t>企业电子公章</w:t>
      </w:r>
      <w:r>
        <w:rPr>
          <w:rFonts w:hint="eastAsia" w:ascii="华文中宋" w:hAnsi="华文中宋" w:eastAsia="华文中宋" w:cs="华文中宋"/>
          <w:color w:val="auto"/>
          <w:szCs w:val="21"/>
          <w:highlight w:val="none"/>
        </w:rPr>
        <w:t>）：</w:t>
      </w:r>
    </w:p>
    <w:p w14:paraId="6CF2CF09">
      <w:pPr>
        <w:spacing w:line="360" w:lineRule="auto"/>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法定代表人（</w:t>
      </w:r>
      <w:r>
        <w:rPr>
          <w:rFonts w:hint="eastAsia" w:ascii="华文中宋" w:hAnsi="华文中宋" w:eastAsia="华文中宋"/>
          <w:color w:val="auto"/>
          <w:spacing w:val="20"/>
          <w:szCs w:val="21"/>
          <w:highlight w:val="none"/>
        </w:rPr>
        <w:t>法定代表人电子印章</w:t>
      </w:r>
      <w:r>
        <w:rPr>
          <w:rFonts w:hint="eastAsia" w:ascii="华文中宋" w:hAnsi="华文中宋" w:eastAsia="华文中宋"/>
          <w:color w:val="auto"/>
          <w:szCs w:val="21"/>
          <w:highlight w:val="none"/>
        </w:rPr>
        <w:t xml:space="preserve">）：   </w:t>
      </w:r>
      <w:r>
        <w:rPr>
          <w:rFonts w:hint="eastAsia" w:ascii="华文中宋" w:hAnsi="华文中宋" w:eastAsia="华文中宋" w:cs="华文中宋"/>
          <w:color w:val="auto"/>
          <w:szCs w:val="21"/>
          <w:highlight w:val="none"/>
        </w:rPr>
        <w:t>法定代表人（</w:t>
      </w:r>
      <w:r>
        <w:rPr>
          <w:rFonts w:hint="eastAsia" w:ascii="华文中宋" w:hAnsi="华文中宋" w:eastAsia="华文中宋"/>
          <w:color w:val="auto"/>
          <w:spacing w:val="20"/>
          <w:szCs w:val="21"/>
          <w:highlight w:val="none"/>
        </w:rPr>
        <w:t>法定代表人电子印章</w:t>
      </w:r>
      <w:r>
        <w:rPr>
          <w:rFonts w:hint="eastAsia" w:ascii="华文中宋" w:hAnsi="华文中宋" w:eastAsia="华文中宋" w:cs="华文中宋"/>
          <w:color w:val="auto"/>
          <w:szCs w:val="21"/>
          <w:highlight w:val="none"/>
        </w:rPr>
        <w:t>）：</w:t>
      </w:r>
    </w:p>
    <w:p w14:paraId="35F17997">
      <w:pPr>
        <w:spacing w:line="360" w:lineRule="auto"/>
        <w:rPr>
          <w:rFonts w:ascii="华文中宋" w:hAnsi="华文中宋" w:eastAsia="华文中宋" w:cs="华文中宋"/>
          <w:color w:val="auto"/>
          <w:szCs w:val="21"/>
          <w:highlight w:val="none"/>
        </w:rPr>
      </w:pPr>
      <w:r>
        <w:rPr>
          <w:rFonts w:ascii="华文中宋" w:hAnsi="华文中宋" w:eastAsia="华文中宋" w:cs="华文中宋"/>
          <w:color w:val="auto"/>
          <w:szCs w:val="21"/>
          <w:highlight w:val="none"/>
        </w:rPr>
        <w:t xml:space="preserve">20  </w:t>
      </w:r>
      <w:r>
        <w:rPr>
          <w:rFonts w:hint="eastAsia" w:ascii="华文中宋" w:hAnsi="华文中宋" w:eastAsia="华文中宋" w:cs="华文中宋"/>
          <w:color w:val="auto"/>
          <w:szCs w:val="21"/>
          <w:highlight w:val="none"/>
        </w:rPr>
        <w:t>年  月  日</w:t>
      </w:r>
      <w:r>
        <w:rPr>
          <w:rFonts w:ascii="华文中宋" w:hAnsi="华文中宋" w:eastAsia="华文中宋" w:cs="华文中宋"/>
          <w:color w:val="auto"/>
          <w:szCs w:val="21"/>
          <w:highlight w:val="none"/>
        </w:rPr>
        <w:t xml:space="preserve">                             20  </w:t>
      </w:r>
      <w:r>
        <w:rPr>
          <w:rFonts w:hint="eastAsia" w:ascii="华文中宋" w:hAnsi="华文中宋" w:eastAsia="华文中宋" w:cs="华文中宋"/>
          <w:color w:val="auto"/>
          <w:szCs w:val="21"/>
          <w:highlight w:val="none"/>
        </w:rPr>
        <w:t>年  月  日</w:t>
      </w:r>
    </w:p>
    <w:p w14:paraId="6D4D2DC8">
      <w:pPr>
        <w:rPr>
          <w:rFonts w:ascii="华文中宋" w:hAnsi="华文中宋" w:eastAsia="华文中宋" w:cs="华文中宋"/>
          <w:b/>
          <w:color w:val="auto"/>
          <w:spacing w:val="20"/>
          <w:sz w:val="28"/>
          <w:szCs w:val="28"/>
          <w:highlight w:val="none"/>
        </w:rPr>
      </w:pPr>
      <w:r>
        <w:rPr>
          <w:rFonts w:hint="eastAsia" w:ascii="华文中宋" w:hAnsi="华文中宋" w:eastAsia="华文中宋" w:cs="华文中宋"/>
          <w:b/>
          <w:color w:val="auto"/>
          <w:spacing w:val="20"/>
          <w:sz w:val="28"/>
          <w:szCs w:val="28"/>
          <w:highlight w:val="none"/>
        </w:rPr>
        <w:br w:type="page"/>
      </w:r>
      <w:r>
        <w:rPr>
          <w:rFonts w:hint="eastAsia" w:ascii="华文中宋" w:hAnsi="华文中宋" w:eastAsia="华文中宋" w:cs="华文中宋"/>
          <w:b/>
          <w:color w:val="auto"/>
          <w:spacing w:val="20"/>
          <w:sz w:val="28"/>
          <w:szCs w:val="28"/>
          <w:highlight w:val="none"/>
        </w:rPr>
        <w:t>商务技术文件格式</w:t>
      </w:r>
    </w:p>
    <w:p w14:paraId="5E90EABB">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20"/>
          <w:sz w:val="24"/>
          <w:highlight w:val="none"/>
        </w:rPr>
        <w:t>投标文件（商务技术文件）</w:t>
      </w:r>
      <w:r>
        <w:rPr>
          <w:rFonts w:hint="eastAsia" w:ascii="华文中宋" w:hAnsi="华文中宋" w:eastAsia="华文中宋" w:cs="华文中宋"/>
          <w:b/>
          <w:color w:val="auto"/>
          <w:sz w:val="24"/>
          <w:highlight w:val="none"/>
        </w:rPr>
        <w:t>封面及目录格式</w:t>
      </w:r>
    </w:p>
    <w:p w14:paraId="5DC95560">
      <w:pPr>
        <w:rPr>
          <w:rFonts w:ascii="华文中宋" w:hAnsi="华文中宋" w:eastAsia="华文中宋" w:cs="华文中宋"/>
          <w:b/>
          <w:color w:val="auto"/>
          <w:sz w:val="24"/>
          <w:highlight w:val="none"/>
        </w:rPr>
      </w:pPr>
    </w:p>
    <w:p w14:paraId="170B722C">
      <w:pPr>
        <w:jc w:val="right"/>
        <w:rPr>
          <w:rFonts w:ascii="华文中宋" w:hAnsi="华文中宋" w:eastAsia="华文中宋" w:cs="华文中宋"/>
          <w:color w:val="auto"/>
          <w:szCs w:val="21"/>
          <w:highlight w:val="none"/>
        </w:rPr>
      </w:pPr>
    </w:p>
    <w:p w14:paraId="67C6D7B3">
      <w:pPr>
        <w:jc w:val="center"/>
        <w:rPr>
          <w:rFonts w:ascii="华文中宋" w:hAnsi="华文中宋" w:eastAsia="华文中宋" w:cs="华文中宋"/>
          <w:b/>
          <w:color w:val="auto"/>
          <w:spacing w:val="60"/>
          <w:sz w:val="84"/>
          <w:szCs w:val="84"/>
          <w:highlight w:val="none"/>
        </w:rPr>
      </w:pPr>
      <w:r>
        <w:rPr>
          <w:rFonts w:hint="eastAsia" w:ascii="华文中宋" w:hAnsi="华文中宋" w:eastAsia="华文中宋" w:cs="华文中宋"/>
          <w:b/>
          <w:color w:val="auto"/>
          <w:spacing w:val="60"/>
          <w:sz w:val="84"/>
          <w:szCs w:val="84"/>
          <w:highlight w:val="none"/>
        </w:rPr>
        <w:t>投 标 文 件</w:t>
      </w:r>
    </w:p>
    <w:p w14:paraId="2DC601E4">
      <w:pPr>
        <w:jc w:val="center"/>
        <w:rPr>
          <w:rFonts w:ascii="华文中宋" w:hAnsi="华文中宋" w:eastAsia="华文中宋" w:cs="华文中宋"/>
          <w:b/>
          <w:color w:val="auto"/>
          <w:spacing w:val="60"/>
          <w:sz w:val="48"/>
          <w:szCs w:val="48"/>
          <w:highlight w:val="none"/>
        </w:rPr>
      </w:pPr>
      <w:r>
        <w:rPr>
          <w:rFonts w:hint="eastAsia" w:ascii="华文中宋" w:hAnsi="华文中宋" w:eastAsia="华文中宋" w:cs="华文中宋"/>
          <w:b/>
          <w:color w:val="auto"/>
          <w:spacing w:val="60"/>
          <w:sz w:val="48"/>
          <w:szCs w:val="48"/>
          <w:highlight w:val="none"/>
        </w:rPr>
        <w:t>（商务技术文件）</w:t>
      </w:r>
    </w:p>
    <w:p w14:paraId="799794AF">
      <w:pPr>
        <w:rPr>
          <w:rFonts w:ascii="华文中宋" w:hAnsi="华文中宋" w:eastAsia="华文中宋" w:cs="华文中宋"/>
          <w:b/>
          <w:color w:val="auto"/>
          <w:sz w:val="44"/>
          <w:szCs w:val="44"/>
          <w:highlight w:val="none"/>
        </w:rPr>
      </w:pPr>
    </w:p>
    <w:p w14:paraId="2BCFE21D">
      <w:pPr>
        <w:ind w:firstLine="540" w:firstLineChars="150"/>
        <w:rPr>
          <w:rFonts w:ascii="华文中宋" w:hAnsi="华文中宋" w:eastAsia="华文中宋" w:cs="华文中宋"/>
          <w:b/>
          <w:color w:val="auto"/>
          <w:sz w:val="44"/>
          <w:szCs w:val="44"/>
          <w:highlight w:val="none"/>
        </w:rPr>
      </w:pPr>
      <w:r>
        <w:rPr>
          <w:rFonts w:hint="eastAsia" w:ascii="华文中宋" w:hAnsi="华文中宋" w:eastAsia="华文中宋" w:cs="华文中宋"/>
          <w:b/>
          <w:color w:val="auto"/>
          <w:spacing w:val="20"/>
          <w:sz w:val="32"/>
          <w:szCs w:val="32"/>
          <w:highlight w:val="none"/>
        </w:rPr>
        <w:t>项目名称</w:t>
      </w:r>
      <w:r>
        <w:rPr>
          <w:rFonts w:hint="eastAsia" w:ascii="华文中宋" w:hAnsi="华文中宋" w:eastAsia="华文中宋" w:cs="华文中宋"/>
          <w:b/>
          <w:color w:val="auto"/>
          <w:sz w:val="32"/>
          <w:szCs w:val="32"/>
          <w:highlight w:val="none"/>
        </w:rPr>
        <w:t>：</w:t>
      </w:r>
    </w:p>
    <w:p w14:paraId="433376C3">
      <w:pPr>
        <w:ind w:firstLine="540" w:firstLineChars="150"/>
        <w:rPr>
          <w:rFonts w:ascii="华文中宋" w:hAnsi="华文中宋" w:eastAsia="华文中宋" w:cs="华文中宋"/>
          <w:b/>
          <w:color w:val="auto"/>
          <w:sz w:val="44"/>
          <w:szCs w:val="44"/>
          <w:highlight w:val="none"/>
        </w:rPr>
      </w:pPr>
      <w:r>
        <w:rPr>
          <w:rFonts w:hint="eastAsia" w:ascii="华文中宋" w:hAnsi="华文中宋" w:eastAsia="华文中宋" w:cs="华文中宋"/>
          <w:b/>
          <w:color w:val="auto"/>
          <w:spacing w:val="20"/>
          <w:sz w:val="32"/>
          <w:szCs w:val="32"/>
          <w:highlight w:val="none"/>
        </w:rPr>
        <w:t>项目编号：</w:t>
      </w:r>
    </w:p>
    <w:p w14:paraId="00C6B4A1">
      <w:pPr>
        <w:jc w:val="both"/>
        <w:rPr>
          <w:rFonts w:ascii="华文中宋" w:hAnsi="华文中宋" w:eastAsia="华文中宋" w:cs="华文中宋"/>
          <w:b/>
          <w:color w:val="auto"/>
          <w:sz w:val="32"/>
          <w:szCs w:val="32"/>
          <w:highlight w:val="none"/>
        </w:rPr>
      </w:pPr>
    </w:p>
    <w:p w14:paraId="1AAC750E">
      <w:pPr>
        <w:jc w:val="center"/>
        <w:rPr>
          <w:rFonts w:ascii="华文中宋" w:hAnsi="华文中宋" w:eastAsia="华文中宋" w:cs="华文中宋"/>
          <w:b/>
          <w:color w:val="auto"/>
          <w:sz w:val="32"/>
          <w:szCs w:val="32"/>
          <w:highlight w:val="none"/>
        </w:rPr>
      </w:pPr>
    </w:p>
    <w:p w14:paraId="4CC6EA30">
      <w:pPr>
        <w:jc w:val="center"/>
        <w:rPr>
          <w:rFonts w:ascii="华文中宋" w:hAnsi="华文中宋" w:eastAsia="华文中宋" w:cs="华文中宋"/>
          <w:b/>
          <w:color w:val="auto"/>
          <w:sz w:val="32"/>
          <w:szCs w:val="32"/>
          <w:highlight w:val="none"/>
        </w:rPr>
      </w:pPr>
    </w:p>
    <w:p w14:paraId="56085455">
      <w:pPr>
        <w:jc w:val="center"/>
        <w:rPr>
          <w:rFonts w:ascii="华文中宋" w:hAnsi="华文中宋" w:eastAsia="华文中宋" w:cs="华文中宋"/>
          <w:b/>
          <w:color w:val="auto"/>
          <w:sz w:val="32"/>
          <w:szCs w:val="32"/>
          <w:highlight w:val="none"/>
        </w:rPr>
      </w:pPr>
    </w:p>
    <w:p w14:paraId="1230C529">
      <w:pPr>
        <w:jc w:val="center"/>
        <w:rPr>
          <w:rFonts w:ascii="华文中宋" w:hAnsi="华文中宋" w:eastAsia="华文中宋" w:cs="华文中宋"/>
          <w:b/>
          <w:color w:val="auto"/>
          <w:spacing w:val="20"/>
          <w:sz w:val="32"/>
          <w:szCs w:val="32"/>
          <w:highlight w:val="none"/>
        </w:rPr>
      </w:pPr>
    </w:p>
    <w:p w14:paraId="1A3E2731">
      <w:pPr>
        <w:jc w:val="center"/>
        <w:rPr>
          <w:rFonts w:ascii="华文中宋" w:hAnsi="华文中宋" w:eastAsia="华文中宋" w:cs="华文中宋"/>
          <w:b/>
          <w:color w:val="auto"/>
          <w:spacing w:val="20"/>
          <w:sz w:val="32"/>
          <w:szCs w:val="32"/>
          <w:highlight w:val="none"/>
        </w:rPr>
      </w:pPr>
    </w:p>
    <w:p w14:paraId="32FA814B">
      <w:pPr>
        <w:jc w:val="center"/>
        <w:rPr>
          <w:rFonts w:ascii="华文中宋" w:hAnsi="华文中宋" w:eastAsia="华文中宋" w:cs="华文中宋"/>
          <w:b/>
          <w:color w:val="auto"/>
          <w:spacing w:val="20"/>
          <w:sz w:val="32"/>
          <w:szCs w:val="32"/>
          <w:highlight w:val="none"/>
        </w:rPr>
      </w:pPr>
    </w:p>
    <w:p w14:paraId="364F68BC">
      <w:pPr>
        <w:spacing w:line="360" w:lineRule="auto"/>
        <w:ind w:firstLine="1440" w:firstLineChars="400"/>
        <w:jc w:val="left"/>
        <w:rPr>
          <w:rFonts w:ascii="华文中宋" w:hAnsi="华文中宋" w:eastAsia="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投标供应商单位名称：（</w:t>
      </w:r>
      <w:r>
        <w:rPr>
          <w:rFonts w:hint="eastAsia" w:ascii="华文中宋" w:hAnsi="华文中宋" w:eastAsia="华文中宋"/>
          <w:b/>
          <w:color w:val="auto"/>
          <w:spacing w:val="20"/>
          <w:sz w:val="32"/>
          <w:szCs w:val="32"/>
          <w:highlight w:val="none"/>
          <w:lang w:eastAsia="zh-CN"/>
        </w:rPr>
        <w:t>企业电子公章</w:t>
      </w:r>
      <w:r>
        <w:rPr>
          <w:rFonts w:hint="eastAsia" w:ascii="华文中宋" w:hAnsi="华文中宋" w:eastAsia="华文中宋" w:cs="华文中宋"/>
          <w:b/>
          <w:color w:val="auto"/>
          <w:spacing w:val="20"/>
          <w:sz w:val="32"/>
          <w:szCs w:val="32"/>
          <w:highlight w:val="none"/>
        </w:rPr>
        <w:t>）</w:t>
      </w:r>
    </w:p>
    <w:p w14:paraId="7A6555C3">
      <w:pPr>
        <w:jc w:val="center"/>
        <w:rPr>
          <w:rFonts w:ascii="华文中宋" w:hAnsi="华文中宋" w:eastAsia="华文中宋" w:cs="华文中宋"/>
          <w:b/>
          <w:color w:val="auto"/>
          <w:sz w:val="32"/>
          <w:szCs w:val="32"/>
          <w:highlight w:val="none"/>
        </w:rPr>
      </w:pPr>
      <w:r>
        <w:rPr>
          <w:rFonts w:hint="eastAsia" w:ascii="华文中宋" w:hAnsi="华文中宋" w:eastAsia="华文中宋" w:cs="华文中宋"/>
          <w:b/>
          <w:color w:val="auto"/>
          <w:sz w:val="32"/>
          <w:szCs w:val="32"/>
          <w:highlight w:val="none"/>
        </w:rPr>
        <w:t>二〇  年  月  日</w:t>
      </w:r>
    </w:p>
    <w:p w14:paraId="377296BD">
      <w:pPr>
        <w:jc w:val="both"/>
        <w:rPr>
          <w:rFonts w:ascii="华文中宋" w:hAnsi="华文中宋" w:eastAsia="华文中宋"/>
          <w:b/>
          <w:color w:val="auto"/>
          <w:spacing w:val="20"/>
          <w:sz w:val="32"/>
          <w:szCs w:val="32"/>
          <w:highlight w:val="none"/>
        </w:rPr>
      </w:pPr>
    </w:p>
    <w:p w14:paraId="093EAA55">
      <w:pPr>
        <w:jc w:val="center"/>
        <w:outlineLvl w:val="1"/>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bookmarkStart w:id="97" w:name="_Toc21151"/>
      <w:bookmarkStart w:id="98" w:name="_Toc4321"/>
      <w:r>
        <w:rPr>
          <w:rFonts w:hint="eastAsia" w:ascii="华文中宋" w:hAnsi="华文中宋" w:eastAsia="华文中宋" w:cs="华文中宋"/>
          <w:b/>
          <w:color w:val="auto"/>
          <w:sz w:val="24"/>
          <w:highlight w:val="none"/>
        </w:rPr>
        <w:t>商  务  技  术  文  件</w:t>
      </w:r>
      <w:bookmarkEnd w:id="97"/>
      <w:bookmarkEnd w:id="98"/>
    </w:p>
    <w:p w14:paraId="123BE445">
      <w:pPr>
        <w:spacing w:line="400" w:lineRule="exact"/>
        <w:ind w:firstLine="4111" w:firstLineChars="1713"/>
        <w:rPr>
          <w:rFonts w:ascii="华文中宋" w:hAnsi="华文中宋" w:eastAsia="华文中宋" w:cs="华文中宋"/>
          <w:b/>
          <w:color w:val="auto"/>
          <w:sz w:val="24"/>
          <w:highlight w:val="none"/>
        </w:rPr>
      </w:pPr>
    </w:p>
    <w:p w14:paraId="1DFE13FA">
      <w:pPr>
        <w:spacing w:line="400" w:lineRule="exact"/>
        <w:ind w:firstLine="3991" w:firstLineChars="1663"/>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目    录</w:t>
      </w:r>
    </w:p>
    <w:p w14:paraId="5D14E1F2">
      <w:pPr>
        <w:pStyle w:val="16"/>
        <w:numPr>
          <w:ilvl w:val="0"/>
          <w:numId w:val="5"/>
        </w:numPr>
        <w:snapToGrid w:val="0"/>
        <w:spacing w:line="360" w:lineRule="auto"/>
        <w:rPr>
          <w:rFonts w:ascii="华文中宋" w:hAnsi="华文中宋" w:eastAsia="华文中宋"/>
          <w:color w:val="auto"/>
          <w:kern w:val="0"/>
          <w:highlight w:val="none"/>
        </w:rPr>
      </w:pPr>
      <w:r>
        <w:rPr>
          <w:rFonts w:hint="eastAsia" w:ascii="华文中宋" w:hAnsi="华文中宋" w:eastAsia="华文中宋"/>
          <w:color w:val="auto"/>
          <w:kern w:val="0"/>
          <w:highlight w:val="none"/>
          <w:lang w:val="en-US" w:eastAsia="zh-CN"/>
        </w:rPr>
        <w:t xml:space="preserve"> </w:t>
      </w:r>
      <w:r>
        <w:rPr>
          <w:rFonts w:hint="eastAsia" w:ascii="华文中宋" w:hAnsi="华文中宋" w:eastAsia="华文中宋"/>
          <w:color w:val="auto"/>
          <w:kern w:val="0"/>
          <w:highlight w:val="none"/>
        </w:rPr>
        <w:t>对采购需求的响应内容</w:t>
      </w: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页码</w:t>
      </w:r>
    </w:p>
    <w:p w14:paraId="45DBDCAF">
      <w:pPr>
        <w:pStyle w:val="16"/>
        <w:snapToGrid w:val="0"/>
        <w:spacing w:line="360" w:lineRule="auto"/>
        <w:rPr>
          <w:rFonts w:hint="eastAsia" w:ascii="华文中宋" w:hAnsi="华文中宋" w:eastAsia="华文中宋"/>
          <w:b/>
          <w:color w:val="auto"/>
          <w:sz w:val="24"/>
          <w:highlight w:val="none"/>
        </w:rPr>
      </w:pPr>
      <w:r>
        <w:rPr>
          <w:rFonts w:hint="eastAsia" w:ascii="华文中宋" w:hAnsi="华文中宋" w:eastAsia="华文中宋"/>
          <w:color w:val="auto"/>
          <w:kern w:val="0"/>
          <w:highlight w:val="none"/>
          <w:lang w:val="en-US" w:eastAsia="zh-CN"/>
        </w:rPr>
        <w:t>2</w:t>
      </w:r>
      <w:r>
        <w:rPr>
          <w:rFonts w:hint="eastAsia" w:ascii="华文中宋" w:hAnsi="华文中宋" w:eastAsia="华文中宋"/>
          <w:color w:val="auto"/>
          <w:kern w:val="0"/>
          <w:highlight w:val="none"/>
        </w:rPr>
        <w:t>．</w:t>
      </w:r>
      <w:r>
        <w:rPr>
          <w:rFonts w:hint="eastAsia" w:ascii="华文中宋" w:hAnsi="华文中宋" w:eastAsia="华文中宋"/>
          <w:color w:val="auto"/>
          <w:highlight w:val="none"/>
        </w:rPr>
        <w:t>招标文件要求或投标人认为需要提供的其他商务技术材料</w:t>
      </w:r>
      <w:r>
        <w:rPr>
          <w:rFonts w:ascii="华文中宋" w:hAnsi="华文中宋" w:eastAsia="华文中宋"/>
          <w:color w:val="auto"/>
          <w:highlight w:val="none"/>
        </w:rPr>
        <w:t>/</w:t>
      </w:r>
      <w:r>
        <w:rPr>
          <w:rFonts w:hint="eastAsia" w:ascii="华文中宋" w:hAnsi="华文中宋" w:eastAsia="华文中宋"/>
          <w:color w:val="auto"/>
          <w:highlight w:val="none"/>
        </w:rPr>
        <w:t>文件</w:t>
      </w:r>
      <w:r>
        <w:rPr>
          <w:rFonts w:hint="eastAsia" w:ascii="华文中宋" w:hAnsi="华文中宋" w:eastAsia="华文中宋"/>
          <w:color w:val="auto"/>
          <w:kern w:val="0"/>
          <w:highlight w:val="none"/>
        </w:rPr>
        <w:t>…………………</w:t>
      </w:r>
      <w:r>
        <w:rPr>
          <w:rFonts w:hint="eastAsia" w:ascii="华文中宋" w:hAnsi="华文中宋" w:eastAsia="华文中宋"/>
          <w:color w:val="auto"/>
          <w:highlight w:val="none"/>
        </w:rPr>
        <w:t>…</w:t>
      </w:r>
      <w:bookmarkStart w:id="99" w:name="OLE_LINK14"/>
      <w:bookmarkStart w:id="100" w:name="OLE_LINK13"/>
    </w:p>
    <w:p w14:paraId="08272CE6">
      <w:pPr>
        <w:spacing w:line="360" w:lineRule="auto"/>
        <w:ind w:firstLine="480" w:firstLineChars="200"/>
        <w:rPr>
          <w:rFonts w:hint="eastAsia" w:ascii="华文中宋" w:hAnsi="华文中宋" w:eastAsia="华文中宋" w:cs="华文中宋"/>
          <w:b/>
          <w:color w:val="auto"/>
          <w:sz w:val="24"/>
          <w:highlight w:val="none"/>
        </w:rPr>
      </w:pPr>
      <w:r>
        <w:rPr>
          <w:rFonts w:hint="eastAsia" w:ascii="华文中宋" w:hAnsi="华文中宋" w:eastAsia="华文中宋"/>
          <w:b/>
          <w:color w:val="auto"/>
          <w:sz w:val="24"/>
          <w:highlight w:val="none"/>
        </w:rPr>
        <w:br w:type="page"/>
      </w:r>
      <w:bookmarkEnd w:id="99"/>
      <w:bookmarkEnd w:id="100"/>
    </w:p>
    <w:p w14:paraId="47B9E030">
      <w:pPr>
        <w:spacing w:line="360" w:lineRule="exact"/>
        <w:ind w:left="360" w:hanging="360" w:hangingChars="150"/>
        <w:rPr>
          <w:rFonts w:hint="eastAsia" w:ascii="华文中宋" w:hAnsi="华文中宋" w:eastAsia="华文中宋"/>
          <w:b/>
          <w:color w:val="auto"/>
          <w:sz w:val="24"/>
          <w:highlight w:val="none"/>
        </w:rPr>
      </w:pPr>
    </w:p>
    <w:p w14:paraId="5BDD5584">
      <w:pPr>
        <w:spacing w:line="360" w:lineRule="exact"/>
        <w:ind w:left="360" w:hanging="360" w:hangingChars="150"/>
        <w:rPr>
          <w:rFonts w:hint="eastAsia" w:ascii="华文中宋" w:hAnsi="华文中宋" w:eastAsia="华文中宋" w:cs="华文中宋"/>
          <w:color w:val="auto"/>
          <w:szCs w:val="21"/>
          <w:highlight w:val="none"/>
        </w:rPr>
      </w:pPr>
      <w:r>
        <w:rPr>
          <w:rFonts w:hint="eastAsia" w:ascii="华文中宋" w:hAnsi="华文中宋" w:eastAsia="华文中宋"/>
          <w:b/>
          <w:color w:val="auto"/>
          <w:sz w:val="24"/>
          <w:highlight w:val="none"/>
        </w:rPr>
        <w:t>（一）</w:t>
      </w:r>
      <w:r>
        <w:rPr>
          <w:rFonts w:hint="eastAsia" w:ascii="华文中宋" w:hAnsi="华文中宋" w:eastAsia="华文中宋" w:cs="华文中宋"/>
          <w:b/>
          <w:color w:val="auto"/>
          <w:sz w:val="24"/>
          <w:highlight w:val="none"/>
        </w:rPr>
        <w:t>对采购需求的响应内容</w:t>
      </w:r>
    </w:p>
    <w:p w14:paraId="64CA227A">
      <w:pPr>
        <w:spacing w:line="360" w:lineRule="auto"/>
        <w:ind w:firstLine="420" w:firstLineChars="200"/>
        <w:rPr>
          <w:rFonts w:hint="eastAsia" w:ascii="华文中宋" w:hAnsi="华文中宋" w:eastAsia="华文中宋" w:cs="华文中宋"/>
          <w:color w:val="auto"/>
          <w:szCs w:val="21"/>
          <w:highlight w:val="none"/>
          <w:lang w:val="en-US" w:eastAsia="zh-CN"/>
        </w:rPr>
      </w:pPr>
    </w:p>
    <w:p w14:paraId="43E17E8E">
      <w:pPr>
        <w:spacing w:line="360" w:lineRule="auto"/>
        <w:ind w:firstLine="420" w:firstLineChars="200"/>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lang w:val="en-US" w:eastAsia="zh-CN"/>
        </w:rPr>
        <w:t>按照本采购文件第四部分采购需求内容进行响应，格式自拟。</w:t>
      </w:r>
    </w:p>
    <w:p w14:paraId="658CCEDA">
      <w:pPr>
        <w:spacing w:line="360" w:lineRule="auto"/>
        <w:rPr>
          <w:rFonts w:hint="eastAsia" w:ascii="华文中宋" w:hAnsi="华文中宋" w:eastAsia="华文中宋" w:cs="华文中宋"/>
          <w:b/>
          <w:color w:val="auto"/>
          <w:sz w:val="24"/>
          <w:highlight w:val="none"/>
        </w:rPr>
      </w:pPr>
    </w:p>
    <w:p w14:paraId="6D4CB0F1">
      <w:pPr>
        <w:spacing w:line="360" w:lineRule="auto"/>
        <w:rPr>
          <w:rFonts w:hint="eastAsia" w:ascii="华文中宋" w:hAnsi="华文中宋" w:eastAsia="华文中宋" w:cs="华文中宋"/>
          <w:b/>
          <w:color w:val="auto"/>
          <w:sz w:val="24"/>
          <w:highlight w:val="none"/>
        </w:rPr>
      </w:pPr>
    </w:p>
    <w:p w14:paraId="63200173">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格式资料：</w:t>
      </w:r>
    </w:p>
    <w:p w14:paraId="2691BB70">
      <w:pPr>
        <w:pStyle w:val="18"/>
        <w:rPr>
          <w:rFonts w:hint="eastAsia"/>
          <w:b/>
          <w:bCs/>
          <w:color w:val="auto"/>
          <w:highlight w:val="none"/>
        </w:rPr>
      </w:pPr>
    </w:p>
    <w:p w14:paraId="3F17E58A">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3BCCF4F5">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6"/>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1420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519141A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4785A1A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2A1697CF">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00775EB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38CC37D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6C2110F8">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583B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18FABE69">
            <w:pPr>
              <w:spacing w:line="360" w:lineRule="auto"/>
              <w:rPr>
                <w:rFonts w:ascii="华文中宋" w:hAnsi="华文中宋" w:eastAsia="华文中宋" w:cs="华文中宋"/>
                <w:color w:val="auto"/>
                <w:szCs w:val="21"/>
                <w:highlight w:val="none"/>
              </w:rPr>
            </w:pPr>
          </w:p>
        </w:tc>
        <w:tc>
          <w:tcPr>
            <w:tcW w:w="1134" w:type="dxa"/>
          </w:tcPr>
          <w:p w14:paraId="20C546A6">
            <w:pPr>
              <w:spacing w:line="360" w:lineRule="auto"/>
              <w:rPr>
                <w:rFonts w:ascii="华文中宋" w:hAnsi="华文中宋" w:eastAsia="华文中宋" w:cs="华文中宋"/>
                <w:color w:val="auto"/>
                <w:szCs w:val="21"/>
                <w:highlight w:val="none"/>
              </w:rPr>
            </w:pPr>
          </w:p>
        </w:tc>
        <w:tc>
          <w:tcPr>
            <w:tcW w:w="1134" w:type="dxa"/>
          </w:tcPr>
          <w:p w14:paraId="1FB135D5">
            <w:pPr>
              <w:spacing w:line="360" w:lineRule="auto"/>
              <w:rPr>
                <w:rFonts w:ascii="华文中宋" w:hAnsi="华文中宋" w:eastAsia="华文中宋" w:cs="华文中宋"/>
                <w:color w:val="auto"/>
                <w:szCs w:val="21"/>
                <w:highlight w:val="none"/>
              </w:rPr>
            </w:pPr>
          </w:p>
        </w:tc>
        <w:tc>
          <w:tcPr>
            <w:tcW w:w="1276" w:type="dxa"/>
          </w:tcPr>
          <w:p w14:paraId="7C71826E">
            <w:pPr>
              <w:spacing w:line="360" w:lineRule="auto"/>
              <w:rPr>
                <w:rFonts w:ascii="华文中宋" w:hAnsi="华文中宋" w:eastAsia="华文中宋" w:cs="华文中宋"/>
                <w:color w:val="auto"/>
                <w:szCs w:val="21"/>
                <w:highlight w:val="none"/>
              </w:rPr>
            </w:pPr>
          </w:p>
        </w:tc>
        <w:tc>
          <w:tcPr>
            <w:tcW w:w="1701" w:type="dxa"/>
          </w:tcPr>
          <w:p w14:paraId="2232E5D3">
            <w:pPr>
              <w:spacing w:line="360" w:lineRule="auto"/>
              <w:rPr>
                <w:rFonts w:ascii="华文中宋" w:hAnsi="华文中宋" w:eastAsia="华文中宋" w:cs="华文中宋"/>
                <w:color w:val="auto"/>
                <w:szCs w:val="21"/>
                <w:highlight w:val="none"/>
              </w:rPr>
            </w:pPr>
          </w:p>
        </w:tc>
        <w:tc>
          <w:tcPr>
            <w:tcW w:w="2100" w:type="dxa"/>
          </w:tcPr>
          <w:p w14:paraId="1C6FF237">
            <w:pPr>
              <w:spacing w:line="360" w:lineRule="auto"/>
              <w:rPr>
                <w:rFonts w:ascii="华文中宋" w:hAnsi="华文中宋" w:eastAsia="华文中宋" w:cs="华文中宋"/>
                <w:color w:val="auto"/>
                <w:szCs w:val="21"/>
                <w:highlight w:val="none"/>
              </w:rPr>
            </w:pPr>
          </w:p>
        </w:tc>
      </w:tr>
      <w:tr w14:paraId="2973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7A673C2E">
            <w:pPr>
              <w:spacing w:line="360" w:lineRule="auto"/>
              <w:rPr>
                <w:rFonts w:ascii="华文中宋" w:hAnsi="华文中宋" w:eastAsia="华文中宋" w:cs="华文中宋"/>
                <w:color w:val="auto"/>
                <w:szCs w:val="21"/>
                <w:highlight w:val="none"/>
              </w:rPr>
            </w:pPr>
          </w:p>
        </w:tc>
        <w:tc>
          <w:tcPr>
            <w:tcW w:w="1134" w:type="dxa"/>
          </w:tcPr>
          <w:p w14:paraId="29446078">
            <w:pPr>
              <w:spacing w:line="360" w:lineRule="auto"/>
              <w:rPr>
                <w:rFonts w:ascii="华文中宋" w:hAnsi="华文中宋" w:eastAsia="华文中宋" w:cs="华文中宋"/>
                <w:color w:val="auto"/>
                <w:szCs w:val="21"/>
                <w:highlight w:val="none"/>
              </w:rPr>
            </w:pPr>
          </w:p>
        </w:tc>
        <w:tc>
          <w:tcPr>
            <w:tcW w:w="1134" w:type="dxa"/>
          </w:tcPr>
          <w:p w14:paraId="1DE9D330">
            <w:pPr>
              <w:spacing w:line="360" w:lineRule="auto"/>
              <w:rPr>
                <w:rFonts w:ascii="华文中宋" w:hAnsi="华文中宋" w:eastAsia="华文中宋" w:cs="华文中宋"/>
                <w:color w:val="auto"/>
                <w:szCs w:val="21"/>
                <w:highlight w:val="none"/>
              </w:rPr>
            </w:pPr>
          </w:p>
        </w:tc>
        <w:tc>
          <w:tcPr>
            <w:tcW w:w="1276" w:type="dxa"/>
          </w:tcPr>
          <w:p w14:paraId="7A2F9CB0">
            <w:pPr>
              <w:spacing w:line="360" w:lineRule="auto"/>
              <w:rPr>
                <w:rFonts w:ascii="华文中宋" w:hAnsi="华文中宋" w:eastAsia="华文中宋" w:cs="华文中宋"/>
                <w:color w:val="auto"/>
                <w:szCs w:val="21"/>
                <w:highlight w:val="none"/>
              </w:rPr>
            </w:pPr>
          </w:p>
        </w:tc>
        <w:tc>
          <w:tcPr>
            <w:tcW w:w="1701" w:type="dxa"/>
          </w:tcPr>
          <w:p w14:paraId="07BF54FF">
            <w:pPr>
              <w:spacing w:line="360" w:lineRule="auto"/>
              <w:rPr>
                <w:rFonts w:ascii="华文中宋" w:hAnsi="华文中宋" w:eastAsia="华文中宋" w:cs="华文中宋"/>
                <w:color w:val="auto"/>
                <w:szCs w:val="21"/>
                <w:highlight w:val="none"/>
              </w:rPr>
            </w:pPr>
          </w:p>
        </w:tc>
        <w:tc>
          <w:tcPr>
            <w:tcW w:w="2100" w:type="dxa"/>
          </w:tcPr>
          <w:p w14:paraId="7E2ADA2A">
            <w:pPr>
              <w:spacing w:line="360" w:lineRule="auto"/>
              <w:rPr>
                <w:rFonts w:ascii="华文中宋" w:hAnsi="华文中宋" w:eastAsia="华文中宋" w:cs="华文中宋"/>
                <w:color w:val="auto"/>
                <w:szCs w:val="21"/>
                <w:highlight w:val="none"/>
              </w:rPr>
            </w:pPr>
          </w:p>
        </w:tc>
      </w:tr>
    </w:tbl>
    <w:p w14:paraId="28815B9D">
      <w:pPr>
        <w:spacing w:line="360" w:lineRule="auto"/>
        <w:ind w:firstLine="420" w:firstLineChars="200"/>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认证证书附后（</w:t>
      </w:r>
      <w:r>
        <w:rPr>
          <w:rFonts w:hint="eastAsia" w:ascii="华文中宋" w:hAnsi="华文中宋" w:eastAsia="华文中宋" w:cs="华文中宋"/>
          <w:color w:val="auto"/>
          <w:sz w:val="21"/>
          <w:szCs w:val="21"/>
          <w:highlight w:val="none"/>
          <w:lang w:val="en-US" w:eastAsia="zh-CN"/>
        </w:rPr>
        <w:t>国家确定的认证机构出具的、</w:t>
      </w:r>
      <w:r>
        <w:rPr>
          <w:rFonts w:hint="eastAsia" w:ascii="华文中宋" w:hAnsi="华文中宋" w:eastAsia="华文中宋" w:cs="华文中宋"/>
          <w:color w:val="auto"/>
          <w:sz w:val="21"/>
          <w:szCs w:val="21"/>
          <w:highlight w:val="none"/>
        </w:rPr>
        <w:t>有效期之内的节能产品</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p>
    <w:p w14:paraId="337E9F16">
      <w:pPr>
        <w:spacing w:line="480" w:lineRule="exact"/>
        <w:jc w:val="left"/>
        <w:rPr>
          <w:rFonts w:hint="eastAsia" w:ascii="华文中宋" w:hAnsi="华文中宋" w:eastAsia="华文中宋" w:cs="华文中宋"/>
          <w:color w:val="auto"/>
          <w:sz w:val="21"/>
          <w:szCs w:val="21"/>
          <w:highlight w:val="none"/>
          <w:lang w:val="en-US" w:eastAsia="zh-CN"/>
        </w:rPr>
      </w:pPr>
      <w:r>
        <w:rPr>
          <w:rFonts w:hint="eastAsia" w:ascii="华文中宋" w:hAnsi="华文中宋" w:eastAsia="华文中宋" w:cs="华文中宋"/>
          <w:color w:val="auto"/>
          <w:sz w:val="21"/>
          <w:szCs w:val="21"/>
          <w:highlight w:val="none"/>
          <w:lang w:val="en-US" w:eastAsia="zh-CN"/>
        </w:rPr>
        <w:t>注意：务必在相应证书中明确标识出投报产品具体明确型号，否则带来的不利后果由投标人自行承担。</w:t>
      </w:r>
    </w:p>
    <w:p w14:paraId="1FB31860">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60D630A2">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0D6CC98A">
      <w:pPr>
        <w:spacing w:line="360" w:lineRule="auto"/>
        <w:ind w:right="420"/>
        <w:rPr>
          <w:rFonts w:hint="eastAsia" w:ascii="华文中宋" w:hAnsi="华文中宋" w:eastAsia="华文中宋" w:cs="华文中宋"/>
          <w:b/>
          <w:color w:val="auto"/>
          <w:sz w:val="24"/>
          <w:highlight w:val="none"/>
        </w:rPr>
      </w:pPr>
    </w:p>
    <w:p w14:paraId="6B1B599F">
      <w:pPr>
        <w:spacing w:line="360" w:lineRule="auto"/>
        <w:ind w:right="420"/>
        <w:rPr>
          <w:rFonts w:hint="eastAsia" w:ascii="华文中宋" w:hAnsi="华文中宋" w:eastAsia="华文中宋" w:cs="华文中宋"/>
          <w:b/>
          <w:color w:val="auto"/>
          <w:sz w:val="24"/>
          <w:highlight w:val="none"/>
        </w:rPr>
      </w:pPr>
    </w:p>
    <w:p w14:paraId="5AD77A2C">
      <w:pPr>
        <w:spacing w:line="360" w:lineRule="auto"/>
        <w:ind w:right="420"/>
        <w:rPr>
          <w:rFonts w:hint="eastAsia" w:ascii="华文中宋" w:hAnsi="华文中宋" w:eastAsia="华文中宋" w:cs="华文中宋"/>
          <w:b/>
          <w:color w:val="auto"/>
          <w:sz w:val="24"/>
          <w:highlight w:val="none"/>
          <w:lang w:eastAsia="zh-CN"/>
        </w:rPr>
      </w:pPr>
      <w:r>
        <w:rPr>
          <w:rFonts w:hint="eastAsia" w:ascii="华文中宋" w:hAnsi="华文中宋" w:eastAsia="华文中宋" w:cs="华文中宋"/>
          <w:b/>
          <w:color w:val="auto"/>
          <w:sz w:val="24"/>
          <w:highlight w:val="none"/>
        </w:rPr>
        <w:t>政府采购绿色产品明细表</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若有</w:t>
      </w:r>
      <w:r>
        <w:rPr>
          <w:rFonts w:hint="eastAsia" w:ascii="华文中宋" w:hAnsi="华文中宋" w:eastAsia="华文中宋" w:cs="华文中宋"/>
          <w:b/>
          <w:color w:val="auto"/>
          <w:sz w:val="24"/>
          <w:highlight w:val="none"/>
          <w:lang w:eastAsia="zh-CN"/>
        </w:rPr>
        <w:t>）</w:t>
      </w:r>
    </w:p>
    <w:p w14:paraId="4A8BEC88">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政府采购绿色产品</w:t>
      </w:r>
      <w:r>
        <w:rPr>
          <w:rFonts w:hint="eastAsia" w:ascii="华文中宋" w:hAnsi="华文中宋" w:eastAsia="华文中宋" w:cs="华文中宋"/>
          <w:b/>
          <w:color w:val="auto"/>
          <w:sz w:val="24"/>
          <w:highlight w:val="none"/>
        </w:rPr>
        <w:t>产品明细表</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751"/>
        <w:gridCol w:w="651"/>
        <w:gridCol w:w="764"/>
        <w:gridCol w:w="839"/>
        <w:gridCol w:w="673"/>
        <w:gridCol w:w="1422"/>
        <w:gridCol w:w="1423"/>
        <w:gridCol w:w="1861"/>
      </w:tblGrid>
      <w:tr w14:paraId="4B39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5" w:type="pct"/>
            <w:vAlign w:val="center"/>
          </w:tcPr>
          <w:p w14:paraId="0BA1EE8B">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7" w:type="pct"/>
            <w:vAlign w:val="center"/>
          </w:tcPr>
          <w:p w14:paraId="5EBC4A1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353" w:type="pct"/>
            <w:vAlign w:val="center"/>
          </w:tcPr>
          <w:p w14:paraId="011A061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13" w:type="pct"/>
            <w:vAlign w:val="center"/>
          </w:tcPr>
          <w:p w14:paraId="34A1C9BF">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55" w:type="pct"/>
            <w:vAlign w:val="center"/>
          </w:tcPr>
          <w:p w14:paraId="58A252E5">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365" w:type="pct"/>
            <w:vAlign w:val="center"/>
          </w:tcPr>
          <w:p w14:paraId="4923E1A7">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6501720C">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单项产品价格小计（元）</w:t>
            </w:r>
          </w:p>
        </w:tc>
        <w:tc>
          <w:tcPr>
            <w:tcW w:w="771" w:type="pct"/>
            <w:vAlign w:val="center"/>
          </w:tcPr>
          <w:p w14:paraId="3AAA883B">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07" w:type="pct"/>
            <w:vAlign w:val="center"/>
          </w:tcPr>
          <w:p w14:paraId="21E52CF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2844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05002B19">
            <w:pPr>
              <w:spacing w:line="360" w:lineRule="auto"/>
              <w:rPr>
                <w:rFonts w:ascii="华文中宋" w:hAnsi="华文中宋" w:eastAsia="华文中宋" w:cs="华文中宋"/>
                <w:color w:val="auto"/>
                <w:szCs w:val="21"/>
                <w:highlight w:val="none"/>
              </w:rPr>
            </w:pPr>
          </w:p>
        </w:tc>
        <w:tc>
          <w:tcPr>
            <w:tcW w:w="407" w:type="pct"/>
          </w:tcPr>
          <w:p w14:paraId="14D88D9B">
            <w:pPr>
              <w:spacing w:line="360" w:lineRule="auto"/>
              <w:rPr>
                <w:rFonts w:ascii="华文中宋" w:hAnsi="华文中宋" w:eastAsia="华文中宋" w:cs="华文中宋"/>
                <w:color w:val="auto"/>
                <w:szCs w:val="21"/>
                <w:highlight w:val="none"/>
              </w:rPr>
            </w:pPr>
          </w:p>
        </w:tc>
        <w:tc>
          <w:tcPr>
            <w:tcW w:w="353" w:type="pct"/>
          </w:tcPr>
          <w:p w14:paraId="7E815135">
            <w:pPr>
              <w:spacing w:line="360" w:lineRule="auto"/>
              <w:rPr>
                <w:rFonts w:ascii="华文中宋" w:hAnsi="华文中宋" w:eastAsia="华文中宋" w:cs="华文中宋"/>
                <w:color w:val="auto"/>
                <w:szCs w:val="21"/>
                <w:highlight w:val="none"/>
              </w:rPr>
            </w:pPr>
          </w:p>
        </w:tc>
        <w:tc>
          <w:tcPr>
            <w:tcW w:w="413" w:type="pct"/>
          </w:tcPr>
          <w:p w14:paraId="7ABD1E42">
            <w:pPr>
              <w:spacing w:line="360" w:lineRule="auto"/>
              <w:rPr>
                <w:rFonts w:ascii="华文中宋" w:hAnsi="华文中宋" w:eastAsia="华文中宋" w:cs="华文中宋"/>
                <w:color w:val="auto"/>
                <w:szCs w:val="21"/>
                <w:highlight w:val="none"/>
              </w:rPr>
            </w:pPr>
          </w:p>
        </w:tc>
        <w:tc>
          <w:tcPr>
            <w:tcW w:w="455" w:type="pct"/>
          </w:tcPr>
          <w:p w14:paraId="5ED59929">
            <w:pPr>
              <w:spacing w:line="360" w:lineRule="auto"/>
              <w:rPr>
                <w:rFonts w:ascii="华文中宋" w:hAnsi="华文中宋" w:eastAsia="华文中宋" w:cs="华文中宋"/>
                <w:color w:val="auto"/>
                <w:szCs w:val="21"/>
                <w:highlight w:val="none"/>
              </w:rPr>
            </w:pPr>
          </w:p>
        </w:tc>
        <w:tc>
          <w:tcPr>
            <w:tcW w:w="365" w:type="pct"/>
          </w:tcPr>
          <w:p w14:paraId="34C7A7AC">
            <w:pPr>
              <w:spacing w:line="360" w:lineRule="auto"/>
              <w:rPr>
                <w:rFonts w:ascii="华文中宋" w:hAnsi="华文中宋" w:eastAsia="华文中宋" w:cs="华文中宋"/>
                <w:color w:val="auto"/>
                <w:szCs w:val="21"/>
                <w:highlight w:val="none"/>
              </w:rPr>
            </w:pPr>
          </w:p>
        </w:tc>
        <w:tc>
          <w:tcPr>
            <w:tcW w:w="771" w:type="pct"/>
          </w:tcPr>
          <w:p w14:paraId="7F9B7BC1">
            <w:pPr>
              <w:spacing w:line="360" w:lineRule="auto"/>
              <w:rPr>
                <w:rFonts w:ascii="华文中宋" w:hAnsi="华文中宋" w:eastAsia="华文中宋" w:cs="华文中宋"/>
                <w:color w:val="auto"/>
                <w:szCs w:val="21"/>
                <w:highlight w:val="none"/>
              </w:rPr>
            </w:pPr>
          </w:p>
        </w:tc>
        <w:tc>
          <w:tcPr>
            <w:tcW w:w="771" w:type="pct"/>
          </w:tcPr>
          <w:p w14:paraId="2D4A1C61">
            <w:pPr>
              <w:spacing w:line="360" w:lineRule="auto"/>
              <w:rPr>
                <w:rFonts w:ascii="华文中宋" w:hAnsi="华文中宋" w:eastAsia="华文中宋" w:cs="华文中宋"/>
                <w:color w:val="auto"/>
                <w:szCs w:val="21"/>
                <w:highlight w:val="none"/>
              </w:rPr>
            </w:pPr>
          </w:p>
        </w:tc>
        <w:tc>
          <w:tcPr>
            <w:tcW w:w="1007" w:type="pct"/>
          </w:tcPr>
          <w:p w14:paraId="10054B07">
            <w:pPr>
              <w:spacing w:line="360" w:lineRule="auto"/>
              <w:rPr>
                <w:rFonts w:ascii="华文中宋" w:hAnsi="华文中宋" w:eastAsia="华文中宋" w:cs="华文中宋"/>
                <w:color w:val="auto"/>
                <w:szCs w:val="21"/>
                <w:highlight w:val="none"/>
              </w:rPr>
            </w:pPr>
          </w:p>
        </w:tc>
      </w:tr>
      <w:tr w14:paraId="2E15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768AD7CE">
            <w:pPr>
              <w:spacing w:line="360" w:lineRule="auto"/>
              <w:rPr>
                <w:rFonts w:ascii="华文中宋" w:hAnsi="华文中宋" w:eastAsia="华文中宋" w:cs="华文中宋"/>
                <w:color w:val="auto"/>
                <w:szCs w:val="21"/>
                <w:highlight w:val="none"/>
              </w:rPr>
            </w:pPr>
          </w:p>
        </w:tc>
        <w:tc>
          <w:tcPr>
            <w:tcW w:w="407" w:type="pct"/>
          </w:tcPr>
          <w:p w14:paraId="6F8523F7">
            <w:pPr>
              <w:spacing w:line="360" w:lineRule="auto"/>
              <w:rPr>
                <w:rFonts w:ascii="华文中宋" w:hAnsi="华文中宋" w:eastAsia="华文中宋" w:cs="华文中宋"/>
                <w:color w:val="auto"/>
                <w:szCs w:val="21"/>
                <w:highlight w:val="none"/>
              </w:rPr>
            </w:pPr>
          </w:p>
        </w:tc>
        <w:tc>
          <w:tcPr>
            <w:tcW w:w="353" w:type="pct"/>
          </w:tcPr>
          <w:p w14:paraId="74B272EB">
            <w:pPr>
              <w:spacing w:line="360" w:lineRule="auto"/>
              <w:rPr>
                <w:rFonts w:ascii="华文中宋" w:hAnsi="华文中宋" w:eastAsia="华文中宋" w:cs="华文中宋"/>
                <w:color w:val="auto"/>
                <w:szCs w:val="21"/>
                <w:highlight w:val="none"/>
              </w:rPr>
            </w:pPr>
          </w:p>
        </w:tc>
        <w:tc>
          <w:tcPr>
            <w:tcW w:w="413" w:type="pct"/>
          </w:tcPr>
          <w:p w14:paraId="21738BB3">
            <w:pPr>
              <w:spacing w:line="360" w:lineRule="auto"/>
              <w:rPr>
                <w:rFonts w:ascii="华文中宋" w:hAnsi="华文中宋" w:eastAsia="华文中宋" w:cs="华文中宋"/>
                <w:color w:val="auto"/>
                <w:szCs w:val="21"/>
                <w:highlight w:val="none"/>
              </w:rPr>
            </w:pPr>
          </w:p>
        </w:tc>
        <w:tc>
          <w:tcPr>
            <w:tcW w:w="455" w:type="pct"/>
          </w:tcPr>
          <w:p w14:paraId="2ED23401">
            <w:pPr>
              <w:spacing w:line="360" w:lineRule="auto"/>
              <w:rPr>
                <w:rFonts w:ascii="华文中宋" w:hAnsi="华文中宋" w:eastAsia="华文中宋" w:cs="华文中宋"/>
                <w:color w:val="auto"/>
                <w:szCs w:val="21"/>
                <w:highlight w:val="none"/>
              </w:rPr>
            </w:pPr>
          </w:p>
        </w:tc>
        <w:tc>
          <w:tcPr>
            <w:tcW w:w="365" w:type="pct"/>
          </w:tcPr>
          <w:p w14:paraId="7AF6BE29">
            <w:pPr>
              <w:spacing w:line="360" w:lineRule="auto"/>
              <w:rPr>
                <w:rFonts w:ascii="华文中宋" w:hAnsi="华文中宋" w:eastAsia="华文中宋" w:cs="华文中宋"/>
                <w:color w:val="auto"/>
                <w:szCs w:val="21"/>
                <w:highlight w:val="none"/>
              </w:rPr>
            </w:pPr>
          </w:p>
        </w:tc>
        <w:tc>
          <w:tcPr>
            <w:tcW w:w="771" w:type="pct"/>
          </w:tcPr>
          <w:p w14:paraId="499859FF">
            <w:pPr>
              <w:spacing w:line="360" w:lineRule="auto"/>
              <w:rPr>
                <w:rFonts w:ascii="华文中宋" w:hAnsi="华文中宋" w:eastAsia="华文中宋" w:cs="华文中宋"/>
                <w:color w:val="auto"/>
                <w:szCs w:val="21"/>
                <w:highlight w:val="none"/>
              </w:rPr>
            </w:pPr>
          </w:p>
        </w:tc>
        <w:tc>
          <w:tcPr>
            <w:tcW w:w="771" w:type="pct"/>
          </w:tcPr>
          <w:p w14:paraId="0EAFF7D9">
            <w:pPr>
              <w:spacing w:line="360" w:lineRule="auto"/>
              <w:rPr>
                <w:rFonts w:ascii="华文中宋" w:hAnsi="华文中宋" w:eastAsia="华文中宋" w:cs="华文中宋"/>
                <w:color w:val="auto"/>
                <w:szCs w:val="21"/>
                <w:highlight w:val="none"/>
              </w:rPr>
            </w:pPr>
          </w:p>
        </w:tc>
        <w:tc>
          <w:tcPr>
            <w:tcW w:w="1007" w:type="pct"/>
          </w:tcPr>
          <w:p w14:paraId="32382673">
            <w:pPr>
              <w:spacing w:line="360" w:lineRule="auto"/>
              <w:rPr>
                <w:rFonts w:ascii="华文中宋" w:hAnsi="华文中宋" w:eastAsia="华文中宋" w:cs="华文中宋"/>
                <w:color w:val="auto"/>
                <w:szCs w:val="21"/>
                <w:highlight w:val="none"/>
              </w:rPr>
            </w:pPr>
          </w:p>
        </w:tc>
      </w:tr>
      <w:tr w14:paraId="7284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29" w:type="pct"/>
            <w:gridSpan w:val="4"/>
          </w:tcPr>
          <w:p w14:paraId="43C38CAC">
            <w:pPr>
              <w:spacing w:line="360" w:lineRule="auto"/>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绿色</w:t>
            </w:r>
            <w:r>
              <w:rPr>
                <w:rFonts w:hint="eastAsia" w:ascii="华文中宋" w:hAnsi="华文中宋" w:eastAsia="华文中宋" w:cs="华文中宋"/>
                <w:color w:val="auto"/>
                <w:szCs w:val="21"/>
                <w:highlight w:val="none"/>
                <w:lang w:val="en-US" w:eastAsia="zh-CN"/>
              </w:rPr>
              <w:t>产品</w:t>
            </w:r>
            <w:r>
              <w:rPr>
                <w:rFonts w:hint="eastAsia" w:ascii="华文中宋" w:hAnsi="华文中宋" w:eastAsia="华文中宋" w:cs="华文中宋"/>
                <w:color w:val="auto"/>
                <w:szCs w:val="21"/>
                <w:highlight w:val="none"/>
              </w:rPr>
              <w:t>总价</w:t>
            </w:r>
            <w:r>
              <w:rPr>
                <w:rFonts w:hint="eastAsia" w:ascii="华文中宋" w:hAnsi="华文中宋" w:eastAsia="华文中宋" w:cs="华文中宋"/>
                <w:color w:val="auto"/>
                <w:szCs w:val="21"/>
                <w:highlight w:val="none"/>
                <w:lang w:val="en-US" w:eastAsia="zh-CN"/>
              </w:rPr>
              <w:t>合计（以包分计）</w:t>
            </w:r>
          </w:p>
        </w:tc>
        <w:tc>
          <w:tcPr>
            <w:tcW w:w="3370" w:type="pct"/>
            <w:gridSpan w:val="5"/>
          </w:tcPr>
          <w:p w14:paraId="2F066C43">
            <w:pPr>
              <w:spacing w:line="360" w:lineRule="auto"/>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大写：                   元；     小写：            元</w:t>
            </w:r>
          </w:p>
        </w:tc>
      </w:tr>
    </w:tbl>
    <w:p w14:paraId="3A6E780D">
      <w:pPr>
        <w:pStyle w:val="22"/>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投报“节能产品政府采购品目清单”</w:t>
      </w:r>
      <w:r>
        <w:rPr>
          <w:rFonts w:hint="eastAsia" w:ascii="华文中宋" w:hAnsi="华文中宋" w:eastAsia="华文中宋" w:cs="华文中宋"/>
          <w:color w:val="auto"/>
          <w:sz w:val="21"/>
          <w:szCs w:val="21"/>
          <w:highlight w:val="none"/>
          <w:lang w:val="en-US" w:eastAsia="zh-CN"/>
        </w:rPr>
        <w:t>“</w:t>
      </w:r>
      <w:r>
        <w:rPr>
          <w:rFonts w:hint="eastAsia" w:ascii="华文中宋" w:hAnsi="华文中宋" w:eastAsia="华文中宋" w:cs="华文中宋"/>
          <w:color w:val="auto"/>
          <w:sz w:val="21"/>
          <w:szCs w:val="21"/>
          <w:highlight w:val="none"/>
        </w:rPr>
        <w:t>环境标志产品政府采购品目清单”中产品的将给予</w:t>
      </w:r>
      <w:r>
        <w:rPr>
          <w:rFonts w:hint="eastAsia" w:ascii="华文中宋" w:hAnsi="华文中宋" w:eastAsia="华文中宋" w:cs="华文中宋"/>
          <w:color w:val="auto"/>
          <w:sz w:val="21"/>
          <w:szCs w:val="21"/>
          <w:highlight w:val="none"/>
          <w:lang w:val="en-US" w:eastAsia="zh-CN"/>
        </w:rPr>
        <w:t>一定比例的价格扣除（具体扣除比例详见投标人须知前附表）</w:t>
      </w:r>
      <w:r>
        <w:rPr>
          <w:rFonts w:hint="eastAsia" w:ascii="华文中宋" w:hAnsi="华文中宋" w:eastAsia="华文中宋" w:cs="华文中宋"/>
          <w:color w:val="auto"/>
          <w:sz w:val="21"/>
          <w:szCs w:val="21"/>
          <w:highlight w:val="none"/>
        </w:rPr>
        <w:t>。</w:t>
      </w:r>
    </w:p>
    <w:p w14:paraId="6323BF46">
      <w:pPr>
        <w:spacing w:line="480" w:lineRule="exact"/>
        <w:ind w:firstLine="420" w:firstLineChars="2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认证证书附后（</w:t>
      </w:r>
      <w:r>
        <w:rPr>
          <w:rFonts w:hint="eastAsia" w:ascii="华文中宋" w:hAnsi="华文中宋" w:eastAsia="华文中宋" w:cs="华文中宋"/>
          <w:color w:val="auto"/>
          <w:sz w:val="21"/>
          <w:szCs w:val="21"/>
          <w:highlight w:val="none"/>
          <w:lang w:val="en-US" w:eastAsia="zh-CN"/>
        </w:rPr>
        <w:t>国家确定的认证机构出具的、</w:t>
      </w:r>
      <w:r>
        <w:rPr>
          <w:rFonts w:hint="eastAsia" w:ascii="华文中宋" w:hAnsi="华文中宋" w:eastAsia="华文中宋" w:cs="华文中宋"/>
          <w:color w:val="auto"/>
          <w:sz w:val="21"/>
          <w:szCs w:val="21"/>
          <w:highlight w:val="none"/>
        </w:rPr>
        <w:t>有效期之内的节能产品、环境标志产品</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p>
    <w:p w14:paraId="4F968F4C">
      <w:pPr>
        <w:pStyle w:val="22"/>
        <w:widowControl w:val="0"/>
        <w:adjustRightInd w:val="0"/>
        <w:snapToGrid w:val="0"/>
        <w:spacing w:before="0" w:beforeAutospacing="0" w:after="0" w:afterAutospacing="0" w:line="480" w:lineRule="exact"/>
        <w:ind w:firstLine="420" w:firstLineChars="200"/>
        <w:rPr>
          <w:rFonts w:hint="eastAsia" w:ascii="华文中宋" w:hAnsi="华文中宋" w:eastAsia="华文中宋" w:cs="华文中宋"/>
          <w:color w:val="auto"/>
          <w:sz w:val="21"/>
          <w:szCs w:val="21"/>
          <w:highlight w:val="none"/>
        </w:rPr>
      </w:pPr>
    </w:p>
    <w:p w14:paraId="1E5E61B9">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6C6C4068">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77ACAE38">
      <w:pPr>
        <w:spacing w:line="480" w:lineRule="exact"/>
        <w:jc w:val="left"/>
        <w:rPr>
          <w:rFonts w:hint="eastAsia" w:ascii="华文中宋" w:hAnsi="华文中宋" w:eastAsia="华文中宋" w:cs="华文中宋"/>
          <w:b w:val="0"/>
          <w:bCs/>
          <w:color w:val="auto"/>
          <w:sz w:val="24"/>
          <w:highlight w:val="none"/>
          <w:lang w:val="en-US" w:eastAsia="zh-CN"/>
        </w:rPr>
      </w:pPr>
    </w:p>
    <w:p w14:paraId="6CD7E518">
      <w:pPr>
        <w:spacing w:line="480" w:lineRule="exact"/>
        <w:jc w:val="left"/>
        <w:rPr>
          <w:rFonts w:hint="eastAsia" w:ascii="华文中宋" w:hAnsi="华文中宋" w:eastAsia="华文中宋" w:cs="华文中宋"/>
          <w:b/>
          <w:color w:val="auto"/>
          <w:sz w:val="24"/>
          <w:highlight w:val="none"/>
          <w:lang w:val="en-US" w:eastAsia="zh-CN"/>
        </w:rPr>
      </w:pPr>
    </w:p>
    <w:p w14:paraId="5D91392F">
      <w:pPr>
        <w:spacing w:line="480" w:lineRule="exact"/>
        <w:jc w:val="left"/>
        <w:rPr>
          <w:rFonts w:hint="eastAsia" w:ascii="华文中宋" w:hAnsi="华文中宋" w:eastAsia="华文中宋" w:cs="华文中宋"/>
          <w:b/>
          <w:color w:val="auto"/>
          <w:sz w:val="24"/>
          <w:highlight w:val="none"/>
          <w:lang w:val="en-US" w:eastAsia="zh-CN"/>
        </w:rPr>
      </w:pPr>
    </w:p>
    <w:p w14:paraId="6F506784">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若有</w:t>
      </w:r>
      <w:r>
        <w:rPr>
          <w:rFonts w:hint="eastAsia" w:ascii="华文中宋" w:hAnsi="华文中宋" w:eastAsia="华文中宋" w:cs="华文中宋"/>
          <w:b/>
          <w:color w:val="auto"/>
          <w:sz w:val="24"/>
          <w:highlight w:val="none"/>
          <w:lang w:eastAsia="zh-CN"/>
        </w:rPr>
        <w:t>）</w:t>
      </w:r>
    </w:p>
    <w:p w14:paraId="02BF3172">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44D62AF6">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028872A5">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2198178E">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733C0880">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2FD7BDB7">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273E4AD6">
      <w:pPr>
        <w:spacing w:line="480" w:lineRule="exact"/>
        <w:jc w:val="left"/>
        <w:rPr>
          <w:rFonts w:hint="eastAsia" w:ascii="华文中宋" w:hAnsi="华文中宋" w:eastAsia="华文中宋" w:cs="华文中宋"/>
          <w:b/>
          <w:color w:val="auto"/>
          <w:sz w:val="24"/>
          <w:highlight w:val="none"/>
        </w:rPr>
      </w:pPr>
    </w:p>
    <w:p w14:paraId="7DC2BDCA">
      <w:pPr>
        <w:spacing w:line="480" w:lineRule="exact"/>
        <w:jc w:val="left"/>
        <w:rPr>
          <w:rFonts w:hint="eastAsia" w:ascii="华文中宋" w:hAnsi="华文中宋" w:eastAsia="华文中宋" w:cs="华文中宋"/>
          <w:b/>
          <w:color w:val="auto"/>
          <w:sz w:val="24"/>
          <w:highlight w:val="none"/>
          <w:lang w:val="en-US" w:eastAsia="zh-CN"/>
        </w:rPr>
      </w:pPr>
    </w:p>
    <w:p w14:paraId="5F1D4784">
      <w:pPr>
        <w:spacing w:line="480" w:lineRule="exact"/>
        <w:jc w:val="left"/>
        <w:rPr>
          <w:rFonts w:hint="eastAsia" w:ascii="华文中宋" w:hAnsi="华文中宋" w:eastAsia="华文中宋" w:cs="华文中宋"/>
          <w:b/>
          <w:color w:val="auto"/>
          <w:sz w:val="24"/>
          <w:highlight w:val="none"/>
          <w:lang w:val="en-US" w:eastAsia="zh-CN"/>
        </w:rPr>
      </w:pPr>
    </w:p>
    <w:p w14:paraId="3FC252E3">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若有</w:t>
      </w:r>
      <w:r>
        <w:rPr>
          <w:rFonts w:hint="eastAsia" w:ascii="华文中宋" w:hAnsi="华文中宋" w:eastAsia="华文中宋" w:cs="华文中宋"/>
          <w:b/>
          <w:color w:val="auto"/>
          <w:sz w:val="24"/>
          <w:highlight w:val="none"/>
          <w:lang w:eastAsia="zh-CN"/>
        </w:rPr>
        <w:t>）</w:t>
      </w:r>
    </w:p>
    <w:p w14:paraId="67C87D06">
      <w:pPr>
        <w:spacing w:line="480" w:lineRule="exact"/>
        <w:jc w:val="left"/>
        <w:rPr>
          <w:rFonts w:hint="eastAsia" w:ascii="华文中宋" w:hAnsi="华文中宋" w:eastAsia="华文中宋" w:cs="华文中宋"/>
          <w:b/>
          <w:color w:val="auto"/>
          <w:sz w:val="24"/>
          <w:highlight w:val="none"/>
        </w:rPr>
      </w:pPr>
    </w:p>
    <w:p w14:paraId="7A023902">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7F18183C">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33D2FF15">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67B1582B">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5D815C18">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67F95FCC">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239C38DD">
      <w:pPr>
        <w:spacing w:line="480" w:lineRule="exact"/>
        <w:jc w:val="left"/>
        <w:rPr>
          <w:rFonts w:hint="eastAsia" w:ascii="华文中宋" w:hAnsi="华文中宋" w:eastAsia="华文中宋" w:cs="华文中宋"/>
          <w:b/>
          <w:color w:val="auto"/>
          <w:sz w:val="24"/>
          <w:highlight w:val="none"/>
        </w:rPr>
      </w:pPr>
    </w:p>
    <w:p w14:paraId="0BE43889">
      <w:pPr>
        <w:spacing w:line="480" w:lineRule="exact"/>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若有</w:t>
      </w:r>
      <w:r>
        <w:rPr>
          <w:rFonts w:hint="eastAsia" w:ascii="华文中宋" w:hAnsi="华文中宋" w:eastAsia="华文中宋" w:cs="华文中宋"/>
          <w:b/>
          <w:color w:val="auto"/>
          <w:sz w:val="24"/>
          <w:highlight w:val="none"/>
          <w:lang w:eastAsia="zh-CN"/>
        </w:rPr>
        <w:t>）</w:t>
      </w:r>
    </w:p>
    <w:p w14:paraId="13A7B2E6">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39AD9CBB">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10A32095">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6DB5AC99">
      <w:pPr>
        <w:spacing w:line="480" w:lineRule="exact"/>
        <w:jc w:val="left"/>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color w:val="auto"/>
          <w:sz w:val="21"/>
          <w:szCs w:val="21"/>
          <w:highlight w:val="none"/>
        </w:rPr>
        <w:t>特此声明</w:t>
      </w:r>
    </w:p>
    <w:p w14:paraId="59324E5C">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66F7E00E">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13849595">
      <w:pPr>
        <w:spacing w:line="480" w:lineRule="exact"/>
        <w:jc w:val="left"/>
        <w:rPr>
          <w:rFonts w:hint="eastAsia" w:ascii="华文中宋" w:hAnsi="华文中宋" w:eastAsia="华文中宋" w:cs="华文中宋"/>
          <w:color w:val="auto"/>
          <w:sz w:val="21"/>
          <w:szCs w:val="21"/>
          <w:highlight w:val="none"/>
        </w:rPr>
      </w:pPr>
    </w:p>
    <w:p w14:paraId="2B0A3CE2">
      <w:pPr>
        <w:spacing w:line="480" w:lineRule="exact"/>
        <w:jc w:val="left"/>
        <w:rPr>
          <w:rFonts w:hint="eastAsia" w:ascii="华文中宋" w:hAnsi="华文中宋" w:eastAsia="华文中宋" w:cs="华文中宋"/>
          <w:b/>
          <w:color w:val="auto"/>
          <w:sz w:val="24"/>
          <w:highlight w:val="none"/>
        </w:rPr>
      </w:pPr>
    </w:p>
    <w:p w14:paraId="10E775E6">
      <w:pPr>
        <w:spacing w:line="480" w:lineRule="exact"/>
        <w:jc w:val="left"/>
        <w:rPr>
          <w:rFonts w:hint="eastAsia" w:ascii="华文中宋" w:hAnsi="华文中宋" w:eastAsia="华文中宋" w:cs="华文中宋"/>
          <w:b/>
          <w:color w:val="auto"/>
          <w:sz w:val="24"/>
          <w:highlight w:val="none"/>
        </w:rPr>
      </w:pPr>
    </w:p>
    <w:p w14:paraId="1718EA7B">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r>
        <w:rPr>
          <w:rFonts w:hint="eastAsia" w:ascii="华文中宋" w:hAnsi="华文中宋" w:eastAsia="华文中宋" w:cs="华文中宋"/>
          <w:b/>
          <w:color w:val="auto"/>
          <w:sz w:val="24"/>
          <w:highlight w:val="none"/>
          <w:lang w:eastAsia="zh-CN"/>
        </w:rPr>
        <w:t>（</w:t>
      </w:r>
      <w:r>
        <w:rPr>
          <w:rFonts w:hint="eastAsia" w:ascii="华文中宋" w:hAnsi="华文中宋" w:eastAsia="华文中宋" w:cs="华文中宋"/>
          <w:b/>
          <w:color w:val="auto"/>
          <w:sz w:val="24"/>
          <w:highlight w:val="none"/>
          <w:lang w:val="en-US" w:eastAsia="zh-CN"/>
        </w:rPr>
        <w:t>若有</w:t>
      </w:r>
      <w:r>
        <w:rPr>
          <w:rFonts w:hint="eastAsia" w:ascii="华文中宋" w:hAnsi="华文中宋" w:eastAsia="华文中宋" w:cs="华文中宋"/>
          <w:b/>
          <w:color w:val="auto"/>
          <w:sz w:val="24"/>
          <w:highlight w:val="none"/>
          <w:lang w:eastAsia="zh-CN"/>
        </w:rPr>
        <w:t>）</w:t>
      </w:r>
    </w:p>
    <w:p w14:paraId="4492912A">
      <w:pPr>
        <w:spacing w:line="480" w:lineRule="exact"/>
        <w:ind w:firstLine="3254"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3AB6CD06">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511A521F">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3F388234">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3428815A">
      <w:pPr>
        <w:spacing w:line="360" w:lineRule="auto"/>
        <w:ind w:left="31680" w:hanging="315" w:hangingChars="1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供应商：（企业电子公章）</w:t>
      </w:r>
    </w:p>
    <w:p w14:paraId="4B1BD49E">
      <w:pPr>
        <w:snapToGrid w:val="0"/>
        <w:spacing w:line="360" w:lineRule="auto"/>
        <w:jc w:val="right"/>
        <w:rPr>
          <w:rFonts w:hint="eastAsia" w:ascii="华文中宋" w:hAnsi="华文中宋" w:eastAsia="华文中宋" w:cs="华文中宋"/>
          <w:b/>
          <w:color w:val="auto"/>
          <w:sz w:val="24"/>
          <w:highlight w:val="none"/>
        </w:rPr>
      </w:pPr>
      <w:r>
        <w:rPr>
          <w:rFonts w:hint="eastAsia" w:ascii="华文中宋" w:hAnsi="华文中宋" w:eastAsia="华文中宋"/>
          <w:color w:val="auto"/>
          <w:szCs w:val="21"/>
          <w:highlight w:val="none"/>
        </w:rPr>
        <w:t>日</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期：</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年</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月</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日</w:t>
      </w:r>
    </w:p>
    <w:p w14:paraId="01899EFD">
      <w:pPr>
        <w:spacing w:line="360" w:lineRule="exact"/>
        <w:rPr>
          <w:rFonts w:hint="eastAsia" w:ascii="华文中宋" w:hAnsi="华文中宋" w:eastAsia="华文中宋" w:cs="华文中宋"/>
          <w:b/>
          <w:color w:val="auto"/>
          <w:sz w:val="24"/>
          <w:highlight w:val="none"/>
        </w:rPr>
      </w:pPr>
    </w:p>
    <w:p w14:paraId="34495427">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4CECF09C">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96BDAC7">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55E83A43">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5C3795B7">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7FA9A0EA">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1209455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b/>
          <w:color w:val="auto"/>
          <w:sz w:val="24"/>
          <w:szCs w:val="24"/>
          <w:highlight w:val="none"/>
          <w:lang w:val="en-US" w:eastAsia="zh-CN"/>
        </w:rPr>
      </w:pPr>
    </w:p>
    <w:p w14:paraId="58D9E22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b/>
          <w:color w:val="auto"/>
          <w:sz w:val="24"/>
          <w:szCs w:val="24"/>
          <w:highlight w:val="none"/>
          <w:lang w:val="en-US" w:eastAsia="zh-CN"/>
        </w:rPr>
      </w:pPr>
    </w:p>
    <w:p w14:paraId="10DCB39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3E16F8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3C9778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0C4781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4EE565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5E70A5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24FD5A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18765311">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公司（单位）名称（盖章）：      </w:t>
      </w:r>
    </w:p>
    <w:p w14:paraId="33281271">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2FDC01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767074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4D3B9F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4C6439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0F28FB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540641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3E1403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202C7A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olor w:val="auto"/>
          <w:highlight w:val="none"/>
        </w:rPr>
        <w:t>5.该产品的关键工序要求实施前，“关键工序”栏可不填，下同。</w:t>
      </w:r>
    </w:p>
    <w:p w14:paraId="266F6902">
      <w:pPr>
        <w:pStyle w:val="18"/>
        <w:rPr>
          <w:rFonts w:hint="eastAsia" w:ascii="华文中宋" w:hAnsi="华文中宋" w:eastAsia="华文中宋" w:cs="华文中宋"/>
          <w:b/>
          <w:color w:val="auto"/>
          <w:sz w:val="24"/>
          <w:highlight w:val="none"/>
        </w:rPr>
      </w:pPr>
    </w:p>
    <w:p w14:paraId="1D5B8CA7">
      <w:pPr>
        <w:pStyle w:val="18"/>
        <w:rPr>
          <w:rFonts w:hint="eastAsia" w:ascii="华文中宋" w:hAnsi="华文中宋" w:eastAsia="华文中宋" w:cs="华文中宋"/>
          <w:b/>
          <w:color w:val="auto"/>
          <w:sz w:val="24"/>
          <w:highlight w:val="none"/>
        </w:rPr>
      </w:pPr>
    </w:p>
    <w:p w14:paraId="4E5C185F">
      <w:pPr>
        <w:spacing w:line="360" w:lineRule="exact"/>
        <w:ind w:left="360" w:hanging="360" w:hangingChars="150"/>
        <w:rPr>
          <w:rFonts w:hint="eastAsia" w:ascii="华文中宋" w:hAnsi="华文中宋" w:eastAsia="华文中宋" w:cs="华文中宋"/>
          <w:b/>
          <w:color w:val="auto"/>
          <w:sz w:val="24"/>
          <w:highlight w:val="none"/>
        </w:rPr>
      </w:pPr>
    </w:p>
    <w:p w14:paraId="74AC633D">
      <w:pPr>
        <w:spacing w:line="360" w:lineRule="exact"/>
        <w:ind w:left="360" w:hanging="360" w:hangingChars="150"/>
        <w:rPr>
          <w:rFonts w:hint="eastAsia" w:ascii="华文中宋" w:hAnsi="华文中宋" w:eastAsia="华文中宋" w:cs="华文中宋"/>
          <w:b/>
          <w:color w:val="auto"/>
          <w:sz w:val="24"/>
          <w:highlight w:val="none"/>
        </w:rPr>
      </w:pPr>
    </w:p>
    <w:p w14:paraId="46D22FBE">
      <w:pPr>
        <w:spacing w:line="360" w:lineRule="exact"/>
        <w:ind w:left="360" w:hanging="360" w:hangingChars="150"/>
        <w:rPr>
          <w:rFonts w:hint="eastAsia"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对</w:t>
      </w:r>
      <w:r>
        <w:rPr>
          <w:rFonts w:hint="eastAsia" w:ascii="华文中宋" w:hAnsi="华文中宋" w:eastAsia="华文中宋" w:cs="华文中宋"/>
          <w:b/>
          <w:color w:val="auto"/>
          <w:sz w:val="24"/>
          <w:highlight w:val="none"/>
          <w:lang w:val="en-US" w:eastAsia="zh-CN"/>
        </w:rPr>
        <w:t>人员配置</w:t>
      </w:r>
      <w:r>
        <w:rPr>
          <w:rFonts w:hint="eastAsia" w:ascii="华文中宋" w:hAnsi="华文中宋" w:eastAsia="华文中宋" w:cs="华文中宋"/>
          <w:b/>
          <w:color w:val="auto"/>
          <w:sz w:val="24"/>
          <w:highlight w:val="none"/>
        </w:rPr>
        <w:t>的响应内容</w:t>
      </w:r>
    </w:p>
    <w:p w14:paraId="40B6BA44">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p>
    <w:p w14:paraId="6A8F0176">
      <w:pPr>
        <w:spacing w:line="588" w:lineRule="exact"/>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lang w:val="en-US" w:eastAsia="zh-CN"/>
        </w:rPr>
        <w:t>项目负责人</w:t>
      </w:r>
      <w:r>
        <w:rPr>
          <w:rFonts w:hint="eastAsia" w:ascii="华文中宋" w:hAnsi="华文中宋" w:eastAsia="华文中宋"/>
          <w:b/>
          <w:color w:val="auto"/>
          <w:sz w:val="24"/>
          <w:highlight w:val="none"/>
        </w:rPr>
        <w:t>情况表</w:t>
      </w:r>
    </w:p>
    <w:p w14:paraId="272A7F6A">
      <w:pPr>
        <w:ind w:firstLine="210" w:firstLineChars="100"/>
        <w:jc w:val="left"/>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 xml:space="preserve">项目名称：  </w:t>
      </w:r>
      <w:r>
        <w:rPr>
          <w:rFonts w:hint="eastAsia" w:ascii="华文中宋" w:hAnsi="华文中宋" w:eastAsia="华文中宋"/>
          <w:color w:val="auto"/>
          <w:szCs w:val="21"/>
          <w:highlight w:val="none"/>
          <w:lang w:val="en-US" w:eastAsia="zh-CN"/>
        </w:rPr>
        <w:t xml:space="preserve">            包号：</w:t>
      </w:r>
    </w:p>
    <w:tbl>
      <w:tblPr>
        <w:tblStyle w:val="26"/>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992"/>
        <w:gridCol w:w="1417"/>
        <w:gridCol w:w="1418"/>
        <w:gridCol w:w="1417"/>
        <w:gridCol w:w="1843"/>
      </w:tblGrid>
      <w:tr w14:paraId="1827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center"/>
          </w:tcPr>
          <w:p w14:paraId="5C45DE7C">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项目总负责</w:t>
            </w:r>
            <w:r>
              <w:rPr>
                <w:rFonts w:hint="eastAsia" w:ascii="华文中宋" w:hAnsi="华文中宋" w:eastAsia="华文中宋"/>
                <w:color w:val="auto"/>
                <w:szCs w:val="21"/>
                <w:highlight w:val="none"/>
              </w:rPr>
              <w:t>人员姓名</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5DA8D11A">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年龄</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F47B705">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岗位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E822C37">
            <w:pPr>
              <w:jc w:val="left"/>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职务</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0086416">
            <w:pPr>
              <w:jc w:val="left"/>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详细地址</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86AFE83">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联系方式</w:t>
            </w:r>
          </w:p>
        </w:tc>
      </w:tr>
      <w:tr w14:paraId="2F76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top"/>
          </w:tcPr>
          <w:p w14:paraId="7BDADF5B">
            <w:pPr>
              <w:jc w:val="left"/>
              <w:rPr>
                <w:rFonts w:ascii="华文中宋" w:hAnsi="华文中宋" w:eastAsia="华文中宋"/>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1E9FFAE8">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5F0EC39E">
            <w:pPr>
              <w:jc w:val="left"/>
              <w:rPr>
                <w:rFonts w:ascii="华文中宋" w:hAnsi="华文中宋" w:eastAsia="华文中宋"/>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A372487">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1CF282B6">
            <w:pPr>
              <w:jc w:val="left"/>
              <w:rPr>
                <w:rFonts w:ascii="华文中宋" w:hAnsi="华文中宋" w:eastAsia="华文中宋"/>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AF7D370">
            <w:pPr>
              <w:jc w:val="left"/>
              <w:rPr>
                <w:rFonts w:ascii="华文中宋" w:hAnsi="华文中宋" w:eastAsia="华文中宋"/>
                <w:color w:val="auto"/>
                <w:szCs w:val="21"/>
                <w:highlight w:val="none"/>
              </w:rPr>
            </w:pPr>
          </w:p>
        </w:tc>
      </w:tr>
      <w:tr w14:paraId="00FA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top"/>
          </w:tcPr>
          <w:p w14:paraId="4284D133">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top"/>
          </w:tcPr>
          <w:p w14:paraId="437D189C">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58A9EBC0">
            <w:pPr>
              <w:jc w:val="left"/>
              <w:rPr>
                <w:rFonts w:ascii="华文中宋" w:hAnsi="华文中宋" w:eastAsia="华文中宋"/>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EF88842">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038732F2">
            <w:pPr>
              <w:jc w:val="left"/>
              <w:rPr>
                <w:rFonts w:ascii="华文中宋" w:hAnsi="华文中宋" w:eastAsia="华文中宋"/>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BE5586B">
            <w:pPr>
              <w:jc w:val="left"/>
              <w:rPr>
                <w:rFonts w:ascii="华文中宋" w:hAnsi="华文中宋" w:eastAsia="华文中宋"/>
                <w:color w:val="auto"/>
                <w:szCs w:val="21"/>
                <w:highlight w:val="none"/>
              </w:rPr>
            </w:pPr>
          </w:p>
        </w:tc>
      </w:tr>
    </w:tbl>
    <w:p w14:paraId="44BC0853">
      <w:pPr>
        <w:spacing w:line="588" w:lineRule="exact"/>
        <w:jc w:val="left"/>
        <w:rPr>
          <w:rFonts w:hint="eastAsia" w:ascii="华文中宋" w:hAnsi="华文中宋" w:eastAsia="华文中宋"/>
          <w:b/>
          <w:color w:val="auto"/>
          <w:sz w:val="24"/>
          <w:highlight w:val="none"/>
          <w:lang w:val="en-US" w:eastAsia="zh-CN"/>
        </w:rPr>
      </w:pPr>
      <w:r>
        <w:rPr>
          <w:rFonts w:hint="eastAsia" w:ascii="华文中宋" w:hAnsi="华文中宋" w:eastAsia="华文中宋"/>
          <w:color w:val="auto"/>
          <w:szCs w:val="21"/>
          <w:highlight w:val="none"/>
        </w:rPr>
        <w:t>说明：如本项目涉及的话，需如实填写。</w:t>
      </w:r>
    </w:p>
    <w:p w14:paraId="1BE4A342">
      <w:pPr>
        <w:spacing w:line="588" w:lineRule="exact"/>
        <w:jc w:val="center"/>
        <w:rPr>
          <w:rFonts w:hint="eastAsia" w:ascii="华文中宋" w:hAnsi="华文中宋" w:eastAsia="华文中宋"/>
          <w:color w:val="auto"/>
          <w:szCs w:val="21"/>
          <w:highlight w:val="none"/>
        </w:rPr>
      </w:pPr>
      <w:r>
        <w:rPr>
          <w:rFonts w:hint="eastAsia" w:ascii="华文中宋" w:hAnsi="华文中宋" w:eastAsia="华文中宋"/>
          <w:b/>
          <w:color w:val="auto"/>
          <w:sz w:val="24"/>
          <w:highlight w:val="none"/>
          <w:lang w:val="en-US" w:eastAsia="zh-CN"/>
        </w:rPr>
        <w:t>售后负责人</w:t>
      </w:r>
      <w:r>
        <w:rPr>
          <w:rFonts w:hint="eastAsia" w:ascii="华文中宋" w:hAnsi="华文中宋" w:eastAsia="华文中宋"/>
          <w:b/>
          <w:color w:val="auto"/>
          <w:sz w:val="24"/>
          <w:highlight w:val="none"/>
        </w:rPr>
        <w:t>情况表</w:t>
      </w:r>
    </w:p>
    <w:p w14:paraId="2BC6AA94">
      <w:pPr>
        <w:ind w:firstLine="105" w:firstLineChars="50"/>
        <w:jc w:val="left"/>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 xml:space="preserve">项目名称：   </w:t>
      </w:r>
      <w:r>
        <w:rPr>
          <w:rFonts w:hint="eastAsia" w:ascii="华文中宋" w:hAnsi="华文中宋" w:eastAsia="华文中宋"/>
          <w:color w:val="auto"/>
          <w:szCs w:val="21"/>
          <w:highlight w:val="none"/>
          <w:lang w:val="en-US" w:eastAsia="zh-CN"/>
        </w:rPr>
        <w:t xml:space="preserve">            包号：</w:t>
      </w:r>
    </w:p>
    <w:tbl>
      <w:tblPr>
        <w:tblStyle w:val="26"/>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992"/>
        <w:gridCol w:w="1417"/>
        <w:gridCol w:w="1418"/>
        <w:gridCol w:w="1417"/>
        <w:gridCol w:w="1843"/>
      </w:tblGrid>
      <w:tr w14:paraId="3790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center"/>
          </w:tcPr>
          <w:p w14:paraId="0C238ADE">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售后总负责</w:t>
            </w:r>
            <w:r>
              <w:rPr>
                <w:rFonts w:hint="eastAsia" w:ascii="华文中宋" w:hAnsi="华文中宋" w:eastAsia="华文中宋"/>
                <w:color w:val="auto"/>
                <w:szCs w:val="21"/>
                <w:highlight w:val="none"/>
              </w:rPr>
              <w:t>人员姓名</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06A0C4F">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年龄</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644D9A3">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岗位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3A447BF">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职务</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891937F">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详细地址</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47B4A6">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联系方式</w:t>
            </w:r>
          </w:p>
        </w:tc>
      </w:tr>
      <w:tr w14:paraId="1A26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top"/>
          </w:tcPr>
          <w:p w14:paraId="77E88048">
            <w:pPr>
              <w:jc w:val="left"/>
              <w:rPr>
                <w:rFonts w:ascii="华文中宋" w:hAnsi="华文中宋" w:eastAsia="华文中宋"/>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1F2EA788">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1408E8CD">
            <w:pPr>
              <w:jc w:val="left"/>
              <w:rPr>
                <w:rFonts w:ascii="华文中宋" w:hAnsi="华文中宋" w:eastAsia="华文中宋"/>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D5F35EE">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74CBB452">
            <w:pPr>
              <w:jc w:val="left"/>
              <w:rPr>
                <w:rFonts w:ascii="华文中宋" w:hAnsi="华文中宋" w:eastAsia="华文中宋"/>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6B76DAF">
            <w:pPr>
              <w:jc w:val="left"/>
              <w:rPr>
                <w:rFonts w:ascii="华文中宋" w:hAnsi="华文中宋" w:eastAsia="华文中宋"/>
                <w:color w:val="auto"/>
                <w:szCs w:val="21"/>
                <w:highlight w:val="none"/>
              </w:rPr>
            </w:pPr>
          </w:p>
        </w:tc>
      </w:tr>
      <w:tr w14:paraId="07AD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noWrap w:val="0"/>
            <w:vAlign w:val="top"/>
          </w:tcPr>
          <w:p w14:paraId="6B559A7F">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top"/>
          </w:tcPr>
          <w:p w14:paraId="3F9F3634">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16D76073">
            <w:pPr>
              <w:jc w:val="left"/>
              <w:rPr>
                <w:rFonts w:ascii="华文中宋" w:hAnsi="华文中宋" w:eastAsia="华文中宋"/>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1D80BA4">
            <w:pPr>
              <w:jc w:val="left"/>
              <w:rPr>
                <w:rFonts w:ascii="华文中宋" w:hAnsi="华文中宋" w:eastAsia="华文中宋"/>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3F26C0AF">
            <w:pPr>
              <w:jc w:val="left"/>
              <w:rPr>
                <w:rFonts w:ascii="华文中宋" w:hAnsi="华文中宋" w:eastAsia="华文中宋"/>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5CC30B4">
            <w:pPr>
              <w:jc w:val="left"/>
              <w:rPr>
                <w:rFonts w:ascii="华文中宋" w:hAnsi="华文中宋" w:eastAsia="华文中宋"/>
                <w:color w:val="auto"/>
                <w:szCs w:val="21"/>
                <w:highlight w:val="none"/>
              </w:rPr>
            </w:pPr>
          </w:p>
        </w:tc>
      </w:tr>
    </w:tbl>
    <w:p w14:paraId="2971CB7B">
      <w:pPr>
        <w:spacing w:line="588" w:lineRule="exact"/>
        <w:jc w:val="left"/>
        <w:rPr>
          <w:rFonts w:ascii="华文中宋" w:hAnsi="华文中宋" w:eastAsia="华文中宋"/>
          <w:b/>
          <w:color w:val="auto"/>
          <w:sz w:val="24"/>
          <w:highlight w:val="none"/>
        </w:rPr>
      </w:pPr>
      <w:r>
        <w:rPr>
          <w:rFonts w:hint="eastAsia" w:ascii="华文中宋" w:hAnsi="华文中宋" w:eastAsia="华文中宋"/>
          <w:color w:val="auto"/>
          <w:szCs w:val="21"/>
          <w:highlight w:val="none"/>
        </w:rPr>
        <w:t>说明：如本项目涉及的话，需如实填写。</w:t>
      </w:r>
      <w:r>
        <w:rPr>
          <w:rFonts w:ascii="华文中宋" w:hAnsi="华文中宋" w:eastAsia="华文中宋"/>
          <w:color w:val="auto"/>
          <w:highlight w:val="none"/>
        </w:rPr>
        <w:tab/>
      </w:r>
      <w:r>
        <w:rPr>
          <w:rFonts w:ascii="华文中宋" w:hAnsi="华文中宋" w:eastAsia="华文中宋"/>
          <w:color w:val="auto"/>
          <w:highlight w:val="none"/>
        </w:rPr>
        <w:tab/>
      </w:r>
      <w:r>
        <w:rPr>
          <w:rFonts w:ascii="华文中宋" w:hAnsi="华文中宋" w:eastAsia="华文中宋"/>
          <w:color w:val="auto"/>
          <w:highlight w:val="none"/>
        </w:rPr>
        <w:tab/>
      </w:r>
      <w:r>
        <w:rPr>
          <w:rFonts w:ascii="华文中宋" w:hAnsi="华文中宋" w:eastAsia="华文中宋"/>
          <w:color w:val="auto"/>
          <w:highlight w:val="none"/>
        </w:rPr>
        <w:tab/>
      </w:r>
      <w:r>
        <w:rPr>
          <w:rFonts w:ascii="华文中宋" w:hAnsi="华文中宋" w:eastAsia="华文中宋"/>
          <w:color w:val="auto"/>
          <w:highlight w:val="none"/>
        </w:rPr>
        <w:tab/>
      </w:r>
      <w:r>
        <w:rPr>
          <w:rFonts w:ascii="华文中宋" w:hAnsi="华文中宋" w:eastAsia="华文中宋"/>
          <w:color w:val="auto"/>
          <w:highlight w:val="none"/>
        </w:rPr>
        <w:tab/>
      </w:r>
      <w:r>
        <w:rPr>
          <w:rFonts w:ascii="华文中宋" w:hAnsi="华文中宋" w:eastAsia="华文中宋"/>
          <w:color w:val="auto"/>
          <w:highlight w:val="none"/>
        </w:rPr>
        <w:tab/>
      </w:r>
    </w:p>
    <w:p w14:paraId="4B7E8D93">
      <w:pPr>
        <w:spacing w:line="588" w:lineRule="exact"/>
        <w:jc w:val="center"/>
        <w:rPr>
          <w:rFonts w:ascii="华文中宋" w:hAnsi="华文中宋" w:eastAsia="华文中宋"/>
          <w:color w:val="auto"/>
          <w:szCs w:val="21"/>
          <w:highlight w:val="none"/>
        </w:rPr>
      </w:pPr>
      <w:r>
        <w:rPr>
          <w:rFonts w:hint="eastAsia" w:ascii="华文中宋" w:hAnsi="华文中宋" w:eastAsia="华文中宋"/>
          <w:b/>
          <w:color w:val="auto"/>
          <w:sz w:val="24"/>
          <w:highlight w:val="none"/>
          <w:lang w:val="en-US" w:eastAsia="zh-CN"/>
        </w:rPr>
        <w:t>服务团队配置</w:t>
      </w:r>
      <w:r>
        <w:rPr>
          <w:rFonts w:hint="eastAsia" w:ascii="华文中宋" w:hAnsi="华文中宋" w:eastAsia="华文中宋"/>
          <w:b/>
          <w:color w:val="auto"/>
          <w:sz w:val="24"/>
          <w:highlight w:val="none"/>
        </w:rPr>
        <w:t>基本情况表</w:t>
      </w:r>
    </w:p>
    <w:p w14:paraId="58788295">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包号：</w:t>
      </w:r>
    </w:p>
    <w:tbl>
      <w:tblPr>
        <w:tblStyle w:val="26"/>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945"/>
        <w:gridCol w:w="1245"/>
        <w:gridCol w:w="1590"/>
        <w:gridCol w:w="1245"/>
        <w:gridCol w:w="1260"/>
        <w:gridCol w:w="1260"/>
      </w:tblGrid>
      <w:tr w14:paraId="7E14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vAlign w:val="center"/>
          </w:tcPr>
          <w:p w14:paraId="2629574D">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人员姓名</w:t>
            </w:r>
          </w:p>
        </w:tc>
        <w:tc>
          <w:tcPr>
            <w:tcW w:w="945" w:type="dxa"/>
            <w:vAlign w:val="center"/>
          </w:tcPr>
          <w:p w14:paraId="3969189D">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年龄</w:t>
            </w:r>
          </w:p>
        </w:tc>
        <w:tc>
          <w:tcPr>
            <w:tcW w:w="1245" w:type="dxa"/>
            <w:vAlign w:val="center"/>
          </w:tcPr>
          <w:p w14:paraId="6B5B9E00">
            <w:pPr>
              <w:jc w:val="left"/>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岗位</w:t>
            </w:r>
            <w:r>
              <w:rPr>
                <w:rFonts w:hint="eastAsia" w:ascii="华文中宋" w:hAnsi="华文中宋" w:eastAsia="华文中宋"/>
                <w:color w:val="auto"/>
                <w:szCs w:val="21"/>
                <w:highlight w:val="none"/>
                <w:lang w:val="en-US" w:eastAsia="zh-CN"/>
              </w:rPr>
              <w:t>配置</w:t>
            </w:r>
          </w:p>
        </w:tc>
        <w:tc>
          <w:tcPr>
            <w:tcW w:w="1590" w:type="dxa"/>
            <w:vAlign w:val="center"/>
          </w:tcPr>
          <w:p w14:paraId="5247AE10">
            <w:pPr>
              <w:jc w:val="left"/>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人员专业能力</w:t>
            </w:r>
          </w:p>
        </w:tc>
        <w:tc>
          <w:tcPr>
            <w:tcW w:w="1245" w:type="dxa"/>
            <w:vAlign w:val="center"/>
          </w:tcPr>
          <w:p w14:paraId="527110D7">
            <w:pPr>
              <w:jc w:val="left"/>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从业经验</w:t>
            </w:r>
          </w:p>
        </w:tc>
        <w:tc>
          <w:tcPr>
            <w:tcW w:w="1260" w:type="dxa"/>
            <w:vAlign w:val="center"/>
          </w:tcPr>
          <w:p w14:paraId="2AA5DE48">
            <w:pPr>
              <w:jc w:val="left"/>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详细地址</w:t>
            </w:r>
          </w:p>
        </w:tc>
        <w:tc>
          <w:tcPr>
            <w:tcW w:w="1260" w:type="dxa"/>
            <w:vAlign w:val="center"/>
          </w:tcPr>
          <w:p w14:paraId="7708ECBD">
            <w:pPr>
              <w:jc w:val="left"/>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rPr>
              <w:t>联系方式</w:t>
            </w:r>
          </w:p>
        </w:tc>
      </w:tr>
      <w:tr w14:paraId="7E2E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26B23E4E">
            <w:pPr>
              <w:jc w:val="left"/>
              <w:rPr>
                <w:rFonts w:ascii="华文中宋" w:hAnsi="华文中宋" w:eastAsia="华文中宋"/>
                <w:color w:val="auto"/>
                <w:szCs w:val="21"/>
                <w:highlight w:val="none"/>
              </w:rPr>
            </w:pPr>
          </w:p>
        </w:tc>
        <w:tc>
          <w:tcPr>
            <w:tcW w:w="945" w:type="dxa"/>
          </w:tcPr>
          <w:p w14:paraId="01358DB8">
            <w:pPr>
              <w:jc w:val="left"/>
              <w:rPr>
                <w:rFonts w:ascii="华文中宋" w:hAnsi="华文中宋" w:eastAsia="华文中宋"/>
                <w:color w:val="auto"/>
                <w:szCs w:val="21"/>
                <w:highlight w:val="none"/>
              </w:rPr>
            </w:pPr>
          </w:p>
        </w:tc>
        <w:tc>
          <w:tcPr>
            <w:tcW w:w="1245" w:type="dxa"/>
          </w:tcPr>
          <w:p w14:paraId="7792539E">
            <w:pPr>
              <w:jc w:val="left"/>
              <w:rPr>
                <w:rFonts w:ascii="华文中宋" w:hAnsi="华文中宋" w:eastAsia="华文中宋"/>
                <w:color w:val="auto"/>
                <w:szCs w:val="21"/>
                <w:highlight w:val="none"/>
              </w:rPr>
            </w:pPr>
          </w:p>
        </w:tc>
        <w:tc>
          <w:tcPr>
            <w:tcW w:w="1590" w:type="dxa"/>
          </w:tcPr>
          <w:p w14:paraId="554D11BB">
            <w:pPr>
              <w:jc w:val="left"/>
              <w:rPr>
                <w:rFonts w:ascii="华文中宋" w:hAnsi="华文中宋" w:eastAsia="华文中宋"/>
                <w:color w:val="auto"/>
                <w:szCs w:val="21"/>
                <w:highlight w:val="none"/>
              </w:rPr>
            </w:pPr>
          </w:p>
        </w:tc>
        <w:tc>
          <w:tcPr>
            <w:tcW w:w="1245" w:type="dxa"/>
          </w:tcPr>
          <w:p w14:paraId="0349FD5E">
            <w:pPr>
              <w:jc w:val="left"/>
              <w:rPr>
                <w:rFonts w:ascii="华文中宋" w:hAnsi="华文中宋" w:eastAsia="华文中宋"/>
                <w:color w:val="auto"/>
                <w:szCs w:val="21"/>
                <w:highlight w:val="none"/>
              </w:rPr>
            </w:pPr>
          </w:p>
        </w:tc>
        <w:tc>
          <w:tcPr>
            <w:tcW w:w="1260" w:type="dxa"/>
          </w:tcPr>
          <w:p w14:paraId="185F97BB">
            <w:pPr>
              <w:jc w:val="left"/>
              <w:rPr>
                <w:rFonts w:ascii="华文中宋" w:hAnsi="华文中宋" w:eastAsia="华文中宋"/>
                <w:color w:val="auto"/>
                <w:szCs w:val="21"/>
                <w:highlight w:val="none"/>
              </w:rPr>
            </w:pPr>
          </w:p>
        </w:tc>
        <w:tc>
          <w:tcPr>
            <w:tcW w:w="1260" w:type="dxa"/>
          </w:tcPr>
          <w:p w14:paraId="5FC7EAC6">
            <w:pPr>
              <w:jc w:val="left"/>
              <w:rPr>
                <w:rFonts w:ascii="华文中宋" w:hAnsi="华文中宋" w:eastAsia="华文中宋"/>
                <w:color w:val="auto"/>
                <w:szCs w:val="21"/>
                <w:highlight w:val="none"/>
              </w:rPr>
            </w:pPr>
          </w:p>
        </w:tc>
      </w:tr>
      <w:tr w14:paraId="35B3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575" w:type="dxa"/>
          </w:tcPr>
          <w:p w14:paraId="360F34B3">
            <w:pPr>
              <w:jc w:val="left"/>
              <w:rPr>
                <w:rFonts w:ascii="华文中宋" w:hAnsi="华文中宋" w:eastAsia="华文中宋"/>
                <w:color w:val="auto"/>
                <w:szCs w:val="21"/>
                <w:highlight w:val="none"/>
              </w:rPr>
            </w:pPr>
          </w:p>
        </w:tc>
        <w:tc>
          <w:tcPr>
            <w:tcW w:w="945" w:type="dxa"/>
          </w:tcPr>
          <w:p w14:paraId="01C6509B">
            <w:pPr>
              <w:jc w:val="left"/>
              <w:rPr>
                <w:rFonts w:ascii="华文中宋" w:hAnsi="华文中宋" w:eastAsia="华文中宋"/>
                <w:color w:val="auto"/>
                <w:szCs w:val="21"/>
                <w:highlight w:val="none"/>
              </w:rPr>
            </w:pPr>
          </w:p>
        </w:tc>
        <w:tc>
          <w:tcPr>
            <w:tcW w:w="1245" w:type="dxa"/>
          </w:tcPr>
          <w:p w14:paraId="64350DFC">
            <w:pPr>
              <w:jc w:val="left"/>
              <w:rPr>
                <w:rFonts w:ascii="华文中宋" w:hAnsi="华文中宋" w:eastAsia="华文中宋"/>
                <w:color w:val="auto"/>
                <w:szCs w:val="21"/>
                <w:highlight w:val="none"/>
              </w:rPr>
            </w:pPr>
          </w:p>
        </w:tc>
        <w:tc>
          <w:tcPr>
            <w:tcW w:w="1590" w:type="dxa"/>
          </w:tcPr>
          <w:p w14:paraId="34F65302">
            <w:pPr>
              <w:jc w:val="left"/>
              <w:rPr>
                <w:rFonts w:ascii="华文中宋" w:hAnsi="华文中宋" w:eastAsia="华文中宋"/>
                <w:color w:val="auto"/>
                <w:szCs w:val="21"/>
                <w:highlight w:val="none"/>
              </w:rPr>
            </w:pPr>
          </w:p>
        </w:tc>
        <w:tc>
          <w:tcPr>
            <w:tcW w:w="1245" w:type="dxa"/>
          </w:tcPr>
          <w:p w14:paraId="1B48CA6B">
            <w:pPr>
              <w:jc w:val="left"/>
              <w:rPr>
                <w:rFonts w:ascii="华文中宋" w:hAnsi="华文中宋" w:eastAsia="华文中宋"/>
                <w:color w:val="auto"/>
                <w:szCs w:val="21"/>
                <w:highlight w:val="none"/>
              </w:rPr>
            </w:pPr>
          </w:p>
        </w:tc>
        <w:tc>
          <w:tcPr>
            <w:tcW w:w="1260" w:type="dxa"/>
          </w:tcPr>
          <w:p w14:paraId="342087FE">
            <w:pPr>
              <w:jc w:val="left"/>
              <w:rPr>
                <w:rFonts w:ascii="华文中宋" w:hAnsi="华文中宋" w:eastAsia="华文中宋"/>
                <w:color w:val="auto"/>
                <w:szCs w:val="21"/>
                <w:highlight w:val="none"/>
              </w:rPr>
            </w:pPr>
          </w:p>
        </w:tc>
        <w:tc>
          <w:tcPr>
            <w:tcW w:w="1260" w:type="dxa"/>
          </w:tcPr>
          <w:p w14:paraId="170395F8">
            <w:pPr>
              <w:jc w:val="left"/>
              <w:rPr>
                <w:rFonts w:ascii="华文中宋" w:hAnsi="华文中宋" w:eastAsia="华文中宋"/>
                <w:color w:val="auto"/>
                <w:szCs w:val="21"/>
                <w:highlight w:val="none"/>
              </w:rPr>
            </w:pPr>
          </w:p>
        </w:tc>
      </w:tr>
      <w:tr w14:paraId="1982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dxa"/>
          </w:tcPr>
          <w:p w14:paraId="43F8ACF9">
            <w:pPr>
              <w:jc w:val="left"/>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rPr>
              <w:t>……</w:t>
            </w:r>
          </w:p>
        </w:tc>
        <w:tc>
          <w:tcPr>
            <w:tcW w:w="945" w:type="dxa"/>
          </w:tcPr>
          <w:p w14:paraId="3EEF7844">
            <w:pPr>
              <w:jc w:val="left"/>
              <w:rPr>
                <w:rFonts w:ascii="华文中宋" w:hAnsi="华文中宋" w:eastAsia="华文中宋"/>
                <w:color w:val="auto"/>
                <w:szCs w:val="21"/>
                <w:highlight w:val="none"/>
              </w:rPr>
            </w:pPr>
          </w:p>
        </w:tc>
        <w:tc>
          <w:tcPr>
            <w:tcW w:w="1245" w:type="dxa"/>
          </w:tcPr>
          <w:p w14:paraId="79B1486A">
            <w:pPr>
              <w:jc w:val="left"/>
              <w:rPr>
                <w:rFonts w:ascii="华文中宋" w:hAnsi="华文中宋" w:eastAsia="华文中宋"/>
                <w:color w:val="auto"/>
                <w:szCs w:val="21"/>
                <w:highlight w:val="none"/>
              </w:rPr>
            </w:pPr>
          </w:p>
        </w:tc>
        <w:tc>
          <w:tcPr>
            <w:tcW w:w="1590" w:type="dxa"/>
          </w:tcPr>
          <w:p w14:paraId="0653E8E9">
            <w:pPr>
              <w:jc w:val="left"/>
              <w:rPr>
                <w:rFonts w:ascii="华文中宋" w:hAnsi="华文中宋" w:eastAsia="华文中宋"/>
                <w:color w:val="auto"/>
                <w:szCs w:val="21"/>
                <w:highlight w:val="none"/>
              </w:rPr>
            </w:pPr>
          </w:p>
        </w:tc>
        <w:tc>
          <w:tcPr>
            <w:tcW w:w="1245" w:type="dxa"/>
          </w:tcPr>
          <w:p w14:paraId="502CFB96">
            <w:pPr>
              <w:jc w:val="left"/>
              <w:rPr>
                <w:rFonts w:ascii="华文中宋" w:hAnsi="华文中宋" w:eastAsia="华文中宋"/>
                <w:color w:val="auto"/>
                <w:szCs w:val="21"/>
                <w:highlight w:val="none"/>
              </w:rPr>
            </w:pPr>
          </w:p>
        </w:tc>
        <w:tc>
          <w:tcPr>
            <w:tcW w:w="1260" w:type="dxa"/>
          </w:tcPr>
          <w:p w14:paraId="53C843DF">
            <w:pPr>
              <w:jc w:val="left"/>
              <w:rPr>
                <w:rFonts w:ascii="华文中宋" w:hAnsi="华文中宋" w:eastAsia="华文中宋"/>
                <w:color w:val="auto"/>
                <w:szCs w:val="21"/>
                <w:highlight w:val="none"/>
              </w:rPr>
            </w:pPr>
          </w:p>
        </w:tc>
        <w:tc>
          <w:tcPr>
            <w:tcW w:w="1260" w:type="dxa"/>
          </w:tcPr>
          <w:p w14:paraId="5B0F473F">
            <w:pPr>
              <w:jc w:val="left"/>
              <w:rPr>
                <w:rFonts w:ascii="华文中宋" w:hAnsi="华文中宋" w:eastAsia="华文中宋"/>
                <w:color w:val="auto"/>
                <w:szCs w:val="21"/>
                <w:highlight w:val="none"/>
              </w:rPr>
            </w:pPr>
          </w:p>
        </w:tc>
      </w:tr>
    </w:tbl>
    <w:p w14:paraId="172F519E">
      <w:pPr>
        <w:spacing w:line="588" w:lineRule="exact"/>
        <w:jc w:val="left"/>
        <w:rPr>
          <w:rFonts w:hint="eastAsia" w:ascii="华文中宋" w:hAnsi="华文中宋" w:eastAsia="华文中宋"/>
          <w:b/>
          <w:color w:val="auto"/>
          <w:sz w:val="24"/>
          <w:highlight w:val="none"/>
        </w:rPr>
      </w:pPr>
      <w:r>
        <w:rPr>
          <w:rFonts w:hint="eastAsia" w:ascii="华文中宋" w:hAnsi="华文中宋" w:eastAsia="华文中宋"/>
          <w:color w:val="auto"/>
          <w:szCs w:val="21"/>
          <w:highlight w:val="none"/>
        </w:rPr>
        <w:t>说明：如本项目涉及的话，需如实填写。</w:t>
      </w:r>
    </w:p>
    <w:p w14:paraId="013EEA0E">
      <w:pPr>
        <w:pStyle w:val="18"/>
        <w:rPr>
          <w:rFonts w:hint="eastAsia" w:ascii="华文中宋" w:hAnsi="华文中宋" w:eastAsia="华文中宋" w:cs="华文中宋"/>
          <w:b/>
          <w:color w:val="auto"/>
          <w:sz w:val="24"/>
          <w:highlight w:val="none"/>
        </w:rPr>
      </w:pPr>
    </w:p>
    <w:p w14:paraId="309B1C49">
      <w:pPr>
        <w:pStyle w:val="18"/>
        <w:rPr>
          <w:rFonts w:hint="eastAsia" w:ascii="华文中宋" w:hAnsi="华文中宋" w:eastAsia="华文中宋" w:cs="华文中宋"/>
          <w:b/>
          <w:color w:val="auto"/>
          <w:sz w:val="24"/>
          <w:highlight w:val="none"/>
        </w:rPr>
      </w:pPr>
    </w:p>
    <w:p w14:paraId="665CBCDE">
      <w:pPr>
        <w:spacing w:line="360" w:lineRule="auto"/>
        <w:jc w:val="both"/>
        <w:rPr>
          <w:rFonts w:ascii="华文中宋" w:hAnsi="华文中宋" w:eastAsia="华文中宋" w:cs="华文中宋"/>
          <w:b/>
          <w:bCs/>
          <w:color w:val="auto"/>
          <w:szCs w:val="21"/>
          <w:highlight w:val="none"/>
        </w:rPr>
      </w:pPr>
      <w:r>
        <w:rPr>
          <w:rFonts w:hint="eastAsia" w:ascii="华文中宋" w:hAnsi="华文中宋" w:eastAsia="华文中宋" w:cs="华文中宋"/>
          <w:b/>
          <w:bCs/>
          <w:color w:val="auto"/>
          <w:szCs w:val="21"/>
          <w:highlight w:val="none"/>
        </w:rPr>
        <w:t>对商务要求的响应内容</w:t>
      </w:r>
    </w:p>
    <w:p w14:paraId="704572B0">
      <w:pPr>
        <w:pStyle w:val="13"/>
        <w:rPr>
          <w:rFonts w:hint="eastAsia" w:eastAsia="华文中宋"/>
          <w:color w:val="auto"/>
          <w:highlight w:val="none"/>
          <w:lang w:val="en-US" w:eastAsia="zh-CN"/>
        </w:rPr>
      </w:pPr>
    </w:p>
    <w:p w14:paraId="193E7F87">
      <w:pPr>
        <w:pStyle w:val="13"/>
        <w:rPr>
          <w:rFonts w:hint="default" w:eastAsia="华文中宋"/>
          <w:color w:val="auto"/>
          <w:highlight w:val="none"/>
          <w:lang w:val="en-US" w:eastAsia="zh-CN"/>
        </w:rPr>
      </w:pPr>
      <w:r>
        <w:rPr>
          <w:rFonts w:hint="eastAsia" w:eastAsia="华文中宋"/>
          <w:color w:val="auto"/>
          <w:highlight w:val="none"/>
          <w:lang w:val="en-US" w:eastAsia="zh-CN"/>
        </w:rPr>
        <w:t>参考格式：</w:t>
      </w:r>
    </w:p>
    <w:p w14:paraId="506D4D5F">
      <w:pPr>
        <w:pStyle w:val="13"/>
        <w:numPr>
          <w:ilvl w:val="0"/>
          <w:numId w:val="0"/>
        </w:numPr>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商务需求偏离表</w:t>
      </w:r>
    </w:p>
    <w:tbl>
      <w:tblPr>
        <w:tblStyle w:val="26"/>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936"/>
        <w:gridCol w:w="3036"/>
        <w:gridCol w:w="2445"/>
        <w:gridCol w:w="665"/>
      </w:tblGrid>
      <w:tr w14:paraId="109C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0" w:type="dxa"/>
            <w:tcBorders>
              <w:tl2br w:val="nil"/>
              <w:tr2bl w:val="nil"/>
            </w:tcBorders>
            <w:shd w:val="clear" w:color="auto" w:fill="auto"/>
            <w:vAlign w:val="center"/>
          </w:tcPr>
          <w:p w14:paraId="52F8B805">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序号</w:t>
            </w:r>
          </w:p>
        </w:tc>
        <w:tc>
          <w:tcPr>
            <w:tcW w:w="1936" w:type="dxa"/>
            <w:tcBorders>
              <w:tl2br w:val="nil"/>
              <w:tr2bl w:val="nil"/>
            </w:tcBorders>
            <w:shd w:val="clear" w:color="auto" w:fill="auto"/>
            <w:vAlign w:val="center"/>
          </w:tcPr>
          <w:p w14:paraId="37876465">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项目</w:t>
            </w:r>
          </w:p>
        </w:tc>
        <w:tc>
          <w:tcPr>
            <w:tcW w:w="3036" w:type="dxa"/>
            <w:tcBorders>
              <w:tl2br w:val="nil"/>
              <w:tr2bl w:val="nil"/>
            </w:tcBorders>
            <w:shd w:val="clear" w:color="auto" w:fill="auto"/>
            <w:vAlign w:val="center"/>
          </w:tcPr>
          <w:p w14:paraId="0F5F6F84">
            <w:pPr>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招标文件要求</w:t>
            </w:r>
          </w:p>
        </w:tc>
        <w:tc>
          <w:tcPr>
            <w:tcW w:w="2445" w:type="dxa"/>
            <w:tcBorders>
              <w:tl2br w:val="nil"/>
              <w:tr2bl w:val="nil"/>
            </w:tcBorders>
            <w:shd w:val="clear" w:color="auto" w:fill="auto"/>
            <w:vAlign w:val="center"/>
          </w:tcPr>
          <w:p w14:paraId="6ECAD83E">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投标响应（响应参数值须为具体参数值，不接受范围值）</w:t>
            </w:r>
          </w:p>
        </w:tc>
        <w:tc>
          <w:tcPr>
            <w:tcW w:w="665" w:type="dxa"/>
            <w:tcBorders>
              <w:tl2br w:val="nil"/>
              <w:tr2bl w:val="nil"/>
            </w:tcBorders>
            <w:shd w:val="clear" w:color="auto" w:fill="auto"/>
            <w:vAlign w:val="center"/>
          </w:tcPr>
          <w:p w14:paraId="19554E5E">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偏离情况</w:t>
            </w:r>
          </w:p>
        </w:tc>
      </w:tr>
      <w:tr w14:paraId="5752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60" w:type="dxa"/>
            <w:tcBorders>
              <w:tl2br w:val="nil"/>
              <w:tr2bl w:val="nil"/>
            </w:tcBorders>
            <w:shd w:val="clear" w:color="auto" w:fill="auto"/>
            <w:vAlign w:val="center"/>
          </w:tcPr>
          <w:p w14:paraId="67AAC656">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1</w:t>
            </w:r>
          </w:p>
        </w:tc>
        <w:tc>
          <w:tcPr>
            <w:tcW w:w="1936" w:type="dxa"/>
            <w:tcBorders>
              <w:tl2br w:val="nil"/>
              <w:tr2bl w:val="nil"/>
            </w:tcBorders>
            <w:shd w:val="clear" w:color="auto" w:fill="auto"/>
            <w:vAlign w:val="center"/>
          </w:tcPr>
          <w:p w14:paraId="2CF87464">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3036" w:type="dxa"/>
            <w:tcBorders>
              <w:tl2br w:val="nil"/>
              <w:tr2bl w:val="nil"/>
            </w:tcBorders>
            <w:shd w:val="clear" w:color="auto" w:fill="auto"/>
            <w:vAlign w:val="center"/>
          </w:tcPr>
          <w:p w14:paraId="0896541F">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2445" w:type="dxa"/>
            <w:tcBorders>
              <w:tl2br w:val="nil"/>
              <w:tr2bl w:val="nil"/>
            </w:tcBorders>
            <w:shd w:val="clear" w:color="auto" w:fill="auto"/>
            <w:vAlign w:val="center"/>
          </w:tcPr>
          <w:p w14:paraId="27EB1E37">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665" w:type="dxa"/>
            <w:tcBorders>
              <w:tl2br w:val="nil"/>
              <w:tr2bl w:val="nil"/>
            </w:tcBorders>
            <w:shd w:val="clear" w:color="auto" w:fill="auto"/>
            <w:vAlign w:val="center"/>
          </w:tcPr>
          <w:p w14:paraId="74A28732">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r>
      <w:tr w14:paraId="1D03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60" w:type="dxa"/>
            <w:tcBorders>
              <w:tl2br w:val="nil"/>
              <w:tr2bl w:val="nil"/>
            </w:tcBorders>
            <w:shd w:val="clear" w:color="auto" w:fill="auto"/>
            <w:vAlign w:val="center"/>
          </w:tcPr>
          <w:p w14:paraId="66314B41">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2</w:t>
            </w:r>
          </w:p>
        </w:tc>
        <w:tc>
          <w:tcPr>
            <w:tcW w:w="1936" w:type="dxa"/>
            <w:tcBorders>
              <w:tl2br w:val="nil"/>
              <w:tr2bl w:val="nil"/>
            </w:tcBorders>
            <w:shd w:val="clear" w:color="auto" w:fill="auto"/>
            <w:vAlign w:val="center"/>
          </w:tcPr>
          <w:p w14:paraId="7CA67999">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3036" w:type="dxa"/>
            <w:tcBorders>
              <w:tl2br w:val="nil"/>
              <w:tr2bl w:val="nil"/>
            </w:tcBorders>
            <w:shd w:val="clear" w:color="auto" w:fill="auto"/>
            <w:vAlign w:val="center"/>
          </w:tcPr>
          <w:p w14:paraId="068F630A">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p>
        </w:tc>
        <w:tc>
          <w:tcPr>
            <w:tcW w:w="2445" w:type="dxa"/>
            <w:tcBorders>
              <w:tl2br w:val="nil"/>
              <w:tr2bl w:val="nil"/>
            </w:tcBorders>
            <w:shd w:val="clear" w:color="auto" w:fill="auto"/>
            <w:vAlign w:val="center"/>
          </w:tcPr>
          <w:p w14:paraId="05EB7E22">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665" w:type="dxa"/>
            <w:tcBorders>
              <w:tl2br w:val="nil"/>
              <w:tr2bl w:val="nil"/>
            </w:tcBorders>
            <w:shd w:val="clear" w:color="auto" w:fill="auto"/>
            <w:vAlign w:val="center"/>
          </w:tcPr>
          <w:p w14:paraId="5A4A5297">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r>
      <w:tr w14:paraId="7FB2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60" w:type="dxa"/>
            <w:tcBorders>
              <w:tl2br w:val="nil"/>
              <w:tr2bl w:val="nil"/>
            </w:tcBorders>
            <w:shd w:val="clear" w:color="auto" w:fill="auto"/>
            <w:vAlign w:val="center"/>
          </w:tcPr>
          <w:p w14:paraId="16861D71">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3</w:t>
            </w:r>
          </w:p>
        </w:tc>
        <w:tc>
          <w:tcPr>
            <w:tcW w:w="1936" w:type="dxa"/>
            <w:tcBorders>
              <w:tl2br w:val="nil"/>
              <w:tr2bl w:val="nil"/>
            </w:tcBorders>
            <w:shd w:val="clear" w:color="auto" w:fill="auto"/>
            <w:vAlign w:val="center"/>
          </w:tcPr>
          <w:p w14:paraId="7F61DECA">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p>
        </w:tc>
        <w:tc>
          <w:tcPr>
            <w:tcW w:w="3036" w:type="dxa"/>
            <w:tcBorders>
              <w:tl2br w:val="nil"/>
              <w:tr2bl w:val="nil"/>
            </w:tcBorders>
            <w:shd w:val="clear" w:color="auto" w:fill="auto"/>
            <w:vAlign w:val="center"/>
          </w:tcPr>
          <w:p w14:paraId="5347DC8A">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2445" w:type="dxa"/>
            <w:tcBorders>
              <w:tl2br w:val="nil"/>
              <w:tr2bl w:val="nil"/>
            </w:tcBorders>
            <w:shd w:val="clear" w:color="auto" w:fill="auto"/>
            <w:vAlign w:val="center"/>
          </w:tcPr>
          <w:p w14:paraId="6C538FA1">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665" w:type="dxa"/>
            <w:tcBorders>
              <w:tl2br w:val="nil"/>
              <w:tr2bl w:val="nil"/>
            </w:tcBorders>
            <w:shd w:val="clear" w:color="auto" w:fill="auto"/>
            <w:vAlign w:val="center"/>
          </w:tcPr>
          <w:p w14:paraId="44C4882D">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r>
      <w:tr w14:paraId="0D84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60" w:type="dxa"/>
            <w:tcBorders>
              <w:tl2br w:val="nil"/>
              <w:tr2bl w:val="nil"/>
            </w:tcBorders>
            <w:shd w:val="clear" w:color="auto" w:fill="auto"/>
            <w:vAlign w:val="center"/>
          </w:tcPr>
          <w:p w14:paraId="6CC11B7A">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w:t>
            </w:r>
          </w:p>
        </w:tc>
        <w:tc>
          <w:tcPr>
            <w:tcW w:w="1936" w:type="dxa"/>
            <w:tcBorders>
              <w:tl2br w:val="nil"/>
              <w:tr2bl w:val="nil"/>
            </w:tcBorders>
            <w:shd w:val="clear" w:color="auto" w:fill="auto"/>
            <w:vAlign w:val="center"/>
          </w:tcPr>
          <w:p w14:paraId="25A077BA">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3036" w:type="dxa"/>
            <w:tcBorders>
              <w:tl2br w:val="nil"/>
              <w:tr2bl w:val="nil"/>
            </w:tcBorders>
            <w:shd w:val="clear" w:color="auto" w:fill="auto"/>
            <w:vAlign w:val="center"/>
          </w:tcPr>
          <w:p w14:paraId="72A50587">
            <w:pPr>
              <w:adjustRightInd w:val="0"/>
              <w:snapToGrid w:val="0"/>
              <w:jc w:val="left"/>
              <w:rPr>
                <w:rFonts w:hint="default" w:ascii="华文中宋" w:hAnsi="华文中宋" w:eastAsia="华文中宋" w:cs="华文中宋"/>
                <w:color w:val="auto"/>
                <w:kern w:val="2"/>
                <w:sz w:val="21"/>
                <w:szCs w:val="21"/>
                <w:highlight w:val="none"/>
                <w:lang w:val="en-US" w:eastAsia="zh-CN" w:bidi="ar-SA"/>
              </w:rPr>
            </w:pPr>
          </w:p>
        </w:tc>
        <w:tc>
          <w:tcPr>
            <w:tcW w:w="2445" w:type="dxa"/>
            <w:tcBorders>
              <w:tl2br w:val="nil"/>
              <w:tr2bl w:val="nil"/>
            </w:tcBorders>
            <w:shd w:val="clear" w:color="auto" w:fill="auto"/>
            <w:vAlign w:val="center"/>
          </w:tcPr>
          <w:p w14:paraId="48E93A9A">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665" w:type="dxa"/>
            <w:tcBorders>
              <w:tl2br w:val="nil"/>
              <w:tr2bl w:val="nil"/>
            </w:tcBorders>
            <w:shd w:val="clear" w:color="auto" w:fill="auto"/>
            <w:vAlign w:val="center"/>
          </w:tcPr>
          <w:p w14:paraId="42F6F316">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r>
    </w:tbl>
    <w:p w14:paraId="0572A215">
      <w:pPr>
        <w:pStyle w:val="13"/>
        <w:rPr>
          <w:rFonts w:hint="eastAsia" w:ascii="华文中宋" w:hAnsi="华文中宋" w:eastAsia="华文中宋" w:cs="华文中宋"/>
          <w:color w:val="auto"/>
          <w:kern w:val="2"/>
          <w:sz w:val="21"/>
          <w:szCs w:val="21"/>
          <w:highlight w:val="none"/>
          <w:lang w:val="en-US" w:eastAsia="zh-CN" w:bidi="ar-SA"/>
        </w:rPr>
      </w:pPr>
    </w:p>
    <w:p w14:paraId="57B98A12">
      <w:pPr>
        <w:pStyle w:val="13"/>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注：</w:t>
      </w:r>
    </w:p>
    <w:p w14:paraId="06ABC7ED">
      <w:pPr>
        <w:pStyle w:val="13"/>
        <w:numPr>
          <w:ilvl w:val="0"/>
          <w:numId w:val="6"/>
        </w:numP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对招标文件中的所有商务要求，除本表所列明的所有偏离外，均视作供应商已对之理解和响应。</w:t>
      </w:r>
    </w:p>
    <w:p w14:paraId="04A55D6E">
      <w:pPr>
        <w:pStyle w:val="13"/>
        <w:numPr>
          <w:ilvl w:val="0"/>
          <w:numId w:val="6"/>
        </w:numP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“偏离情况”列应据实填写“无偏离”、“正偏离”或“负偏离”。</w:t>
      </w:r>
    </w:p>
    <w:p w14:paraId="486F504C">
      <w:pPr>
        <w:pStyle w:val="13"/>
        <w:numPr>
          <w:ilvl w:val="0"/>
          <w:numId w:val="0"/>
        </w:numPr>
        <w:rPr>
          <w:rFonts w:hint="default" w:ascii="华文中宋" w:hAnsi="华文中宋" w:eastAsia="华文中宋" w:cs="华文中宋"/>
          <w:color w:val="auto"/>
          <w:kern w:val="2"/>
          <w:sz w:val="21"/>
          <w:szCs w:val="21"/>
          <w:highlight w:val="none"/>
          <w:lang w:val="en-US" w:eastAsia="zh-CN" w:bidi="ar-SA"/>
        </w:rPr>
      </w:pPr>
    </w:p>
    <w:p w14:paraId="49EFA6DD">
      <w:pPr>
        <w:pStyle w:val="13"/>
        <w:numPr>
          <w:ilvl w:val="0"/>
          <w:numId w:val="0"/>
        </w:numPr>
        <w:jc w:val="right"/>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投标人：（加盖企业公章）</w:t>
      </w:r>
    </w:p>
    <w:p w14:paraId="04AB5987">
      <w:pPr>
        <w:pStyle w:val="13"/>
        <w:numPr>
          <w:ilvl w:val="0"/>
          <w:numId w:val="0"/>
        </w:numPr>
        <w:jc w:val="right"/>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日期：    年  月  日</w:t>
      </w:r>
    </w:p>
    <w:p w14:paraId="10F42569">
      <w:pPr>
        <w:pStyle w:val="13"/>
        <w:numPr>
          <w:ilvl w:val="0"/>
          <w:numId w:val="0"/>
        </w:numPr>
        <w:jc w:val="left"/>
        <w:rPr>
          <w:rFonts w:hint="eastAsia" w:ascii="华文中宋" w:hAnsi="华文中宋" w:eastAsia="华文中宋" w:cs="华文中宋"/>
          <w:b/>
          <w:bCs/>
          <w:color w:val="auto"/>
          <w:szCs w:val="21"/>
          <w:highlight w:val="none"/>
        </w:rPr>
      </w:pPr>
    </w:p>
    <w:p w14:paraId="5329E4ED">
      <w:pPr>
        <w:pStyle w:val="13"/>
        <w:numPr>
          <w:ilvl w:val="0"/>
          <w:numId w:val="0"/>
        </w:numPr>
        <w:jc w:val="left"/>
        <w:rPr>
          <w:rFonts w:hint="eastAsia" w:ascii="华文中宋" w:hAnsi="华文中宋" w:eastAsia="华文中宋" w:cs="华文中宋"/>
          <w:b/>
          <w:bCs/>
          <w:color w:val="auto"/>
          <w:szCs w:val="21"/>
          <w:highlight w:val="none"/>
        </w:rPr>
      </w:pPr>
    </w:p>
    <w:p w14:paraId="05EF6728">
      <w:pPr>
        <w:pStyle w:val="13"/>
        <w:numPr>
          <w:ilvl w:val="0"/>
          <w:numId w:val="0"/>
        </w:numPr>
        <w:jc w:val="left"/>
        <w:rPr>
          <w:rFonts w:hint="eastAsia" w:ascii="华文中宋" w:hAnsi="华文中宋" w:eastAsia="华文中宋" w:cs="华文中宋"/>
          <w:b/>
          <w:bCs/>
          <w:color w:val="auto"/>
          <w:szCs w:val="21"/>
          <w:highlight w:val="none"/>
        </w:rPr>
      </w:pPr>
      <w:r>
        <w:rPr>
          <w:rFonts w:hint="eastAsia" w:ascii="华文中宋" w:hAnsi="华文中宋" w:eastAsia="华文中宋" w:cs="华文中宋"/>
          <w:b/>
          <w:bCs/>
          <w:color w:val="auto"/>
          <w:szCs w:val="21"/>
          <w:highlight w:val="none"/>
        </w:rPr>
        <w:t>对技术要求的响应内容</w:t>
      </w:r>
    </w:p>
    <w:p w14:paraId="0AEF9AB1">
      <w:pPr>
        <w:pStyle w:val="21"/>
        <w:rPr>
          <w:rFonts w:hint="eastAsia" w:ascii="华文中宋" w:hAnsi="华文中宋" w:eastAsia="华文中宋" w:cs="华文中宋"/>
          <w:color w:val="auto"/>
          <w:szCs w:val="21"/>
          <w:highlight w:val="none"/>
          <w:lang w:val="en-US" w:eastAsia="zh-CN"/>
        </w:rPr>
      </w:pPr>
    </w:p>
    <w:p w14:paraId="6FAF86B8">
      <w:pPr>
        <w:pStyle w:val="21"/>
        <w:rPr>
          <w:rFonts w:hint="eastAsia" w:ascii="华文中宋" w:hAnsi="华文中宋" w:eastAsia="华文中宋" w:cs="华文中宋"/>
          <w:color w:val="auto"/>
          <w:szCs w:val="21"/>
          <w:highlight w:val="none"/>
          <w:lang w:val="en-US" w:eastAsia="zh-CN"/>
        </w:rPr>
      </w:pPr>
    </w:p>
    <w:p w14:paraId="507B334F">
      <w:pPr>
        <w:pStyle w:val="21"/>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szCs w:val="21"/>
          <w:highlight w:val="none"/>
          <w:lang w:val="en-US" w:eastAsia="zh-CN"/>
        </w:rPr>
        <w:t>参考格式：</w:t>
      </w:r>
    </w:p>
    <w:p w14:paraId="6CE6EE27">
      <w:pPr>
        <w:jc w:val="center"/>
        <w:rPr>
          <w:rFonts w:hint="eastAsia" w:ascii="华文中宋" w:hAnsi="华文中宋" w:eastAsia="华文中宋" w:cs="华文中宋"/>
          <w:color w:val="auto"/>
          <w:kern w:val="2"/>
          <w:sz w:val="21"/>
          <w:szCs w:val="21"/>
          <w:highlight w:val="none"/>
          <w:lang w:val="en-US" w:eastAsia="zh-CN" w:bidi="ar-SA"/>
        </w:rPr>
      </w:pPr>
    </w:p>
    <w:p w14:paraId="70A16920">
      <w:pPr>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技术参数表偏离表</w:t>
      </w:r>
    </w:p>
    <w:p w14:paraId="40548361">
      <w:pPr>
        <w:ind w:firstLine="420" w:firstLineChars="200"/>
        <w:jc w:val="left"/>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olor w:val="auto"/>
          <w:szCs w:val="21"/>
          <w:highlight w:val="none"/>
        </w:rPr>
        <w:t xml:space="preserve">项目名称：  </w:t>
      </w:r>
      <w:r>
        <w:rPr>
          <w:rFonts w:hint="eastAsia" w:ascii="华文中宋" w:hAnsi="华文中宋" w:eastAsia="华文中宋"/>
          <w:color w:val="auto"/>
          <w:szCs w:val="21"/>
          <w:highlight w:val="none"/>
          <w:lang w:val="en-US" w:eastAsia="zh-CN"/>
        </w:rPr>
        <w:t xml:space="preserve">            包号：</w:t>
      </w:r>
    </w:p>
    <w:tbl>
      <w:tblPr>
        <w:tblStyle w:val="2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998"/>
        <w:gridCol w:w="1970"/>
        <w:gridCol w:w="2393"/>
        <w:gridCol w:w="1365"/>
      </w:tblGrid>
      <w:tr w14:paraId="007D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791" w:type="dxa"/>
            <w:tcBorders>
              <w:tl2br w:val="nil"/>
              <w:tr2bl w:val="nil"/>
            </w:tcBorders>
            <w:shd w:val="clear" w:color="auto" w:fill="auto"/>
            <w:vAlign w:val="center"/>
          </w:tcPr>
          <w:p w14:paraId="096C32F7">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序号</w:t>
            </w:r>
          </w:p>
        </w:tc>
        <w:tc>
          <w:tcPr>
            <w:tcW w:w="1998" w:type="dxa"/>
            <w:tcBorders>
              <w:tl2br w:val="nil"/>
              <w:tr2bl w:val="nil"/>
            </w:tcBorders>
            <w:shd w:val="clear" w:color="auto" w:fill="auto"/>
            <w:vAlign w:val="center"/>
          </w:tcPr>
          <w:p w14:paraId="1039FF6C">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标的名称</w:t>
            </w:r>
          </w:p>
        </w:tc>
        <w:tc>
          <w:tcPr>
            <w:tcW w:w="1970" w:type="dxa"/>
            <w:tcBorders>
              <w:tl2br w:val="nil"/>
              <w:tr2bl w:val="nil"/>
            </w:tcBorders>
            <w:shd w:val="clear" w:color="auto" w:fill="auto"/>
            <w:vAlign w:val="center"/>
          </w:tcPr>
          <w:p w14:paraId="56C05FFD">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招标文件要求</w:t>
            </w:r>
          </w:p>
        </w:tc>
        <w:tc>
          <w:tcPr>
            <w:tcW w:w="2393" w:type="dxa"/>
            <w:tcBorders>
              <w:tl2br w:val="nil"/>
              <w:tr2bl w:val="nil"/>
            </w:tcBorders>
            <w:shd w:val="clear" w:color="auto" w:fill="auto"/>
            <w:vAlign w:val="center"/>
          </w:tcPr>
          <w:p w14:paraId="4026AFA0">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投标参数（响应参数值须为具体参数值，不接受范围值）</w:t>
            </w:r>
          </w:p>
        </w:tc>
        <w:tc>
          <w:tcPr>
            <w:tcW w:w="1365" w:type="dxa"/>
            <w:tcBorders>
              <w:tl2br w:val="nil"/>
              <w:tr2bl w:val="nil"/>
            </w:tcBorders>
            <w:shd w:val="clear" w:color="auto" w:fill="auto"/>
            <w:vAlign w:val="center"/>
          </w:tcPr>
          <w:p w14:paraId="18D3C7E6">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偏离情况</w:t>
            </w:r>
          </w:p>
        </w:tc>
      </w:tr>
      <w:tr w14:paraId="4D88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91" w:type="dxa"/>
            <w:tcBorders>
              <w:tl2br w:val="nil"/>
              <w:tr2bl w:val="nil"/>
            </w:tcBorders>
            <w:shd w:val="clear" w:color="auto" w:fill="auto"/>
            <w:vAlign w:val="center"/>
          </w:tcPr>
          <w:p w14:paraId="4F3A6B15">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1</w:t>
            </w:r>
          </w:p>
        </w:tc>
        <w:tc>
          <w:tcPr>
            <w:tcW w:w="1998" w:type="dxa"/>
            <w:tcBorders>
              <w:tl2br w:val="nil"/>
              <w:tr2bl w:val="nil"/>
            </w:tcBorders>
            <w:shd w:val="clear" w:color="auto" w:fill="auto"/>
            <w:vAlign w:val="center"/>
          </w:tcPr>
          <w:p w14:paraId="4152BAFD">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1970" w:type="dxa"/>
            <w:tcBorders>
              <w:tl2br w:val="nil"/>
              <w:tr2bl w:val="nil"/>
            </w:tcBorders>
            <w:shd w:val="clear" w:color="auto" w:fill="auto"/>
            <w:vAlign w:val="center"/>
          </w:tcPr>
          <w:p w14:paraId="096BCD67">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2393" w:type="dxa"/>
            <w:tcBorders>
              <w:tl2br w:val="nil"/>
              <w:tr2bl w:val="nil"/>
            </w:tcBorders>
            <w:shd w:val="clear" w:color="auto" w:fill="auto"/>
            <w:vAlign w:val="center"/>
          </w:tcPr>
          <w:p w14:paraId="63CFF35C">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1365" w:type="dxa"/>
            <w:tcBorders>
              <w:tl2br w:val="nil"/>
              <w:tr2bl w:val="nil"/>
            </w:tcBorders>
            <w:shd w:val="clear" w:color="auto" w:fill="auto"/>
            <w:vAlign w:val="center"/>
          </w:tcPr>
          <w:p w14:paraId="78EDF175">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r>
      <w:tr w14:paraId="6B29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91" w:type="dxa"/>
            <w:tcBorders>
              <w:tl2br w:val="nil"/>
              <w:tr2bl w:val="nil"/>
            </w:tcBorders>
            <w:shd w:val="clear" w:color="auto" w:fill="auto"/>
            <w:vAlign w:val="center"/>
          </w:tcPr>
          <w:p w14:paraId="26B8F745">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2</w:t>
            </w:r>
          </w:p>
        </w:tc>
        <w:tc>
          <w:tcPr>
            <w:tcW w:w="1998" w:type="dxa"/>
            <w:tcBorders>
              <w:tl2br w:val="nil"/>
              <w:tr2bl w:val="nil"/>
            </w:tcBorders>
            <w:shd w:val="clear" w:color="auto" w:fill="auto"/>
            <w:vAlign w:val="center"/>
          </w:tcPr>
          <w:p w14:paraId="20DFEFCC">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1970" w:type="dxa"/>
            <w:tcBorders>
              <w:tl2br w:val="nil"/>
              <w:tr2bl w:val="nil"/>
            </w:tcBorders>
            <w:shd w:val="clear" w:color="auto" w:fill="auto"/>
            <w:vAlign w:val="center"/>
          </w:tcPr>
          <w:p w14:paraId="7CEC5E42">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2393" w:type="dxa"/>
            <w:tcBorders>
              <w:tl2br w:val="nil"/>
              <w:tr2bl w:val="nil"/>
            </w:tcBorders>
            <w:shd w:val="clear" w:color="auto" w:fill="auto"/>
            <w:vAlign w:val="center"/>
          </w:tcPr>
          <w:p w14:paraId="0CF9878B">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1365" w:type="dxa"/>
            <w:tcBorders>
              <w:tl2br w:val="nil"/>
              <w:tr2bl w:val="nil"/>
            </w:tcBorders>
            <w:shd w:val="clear" w:color="auto" w:fill="auto"/>
            <w:vAlign w:val="center"/>
          </w:tcPr>
          <w:p w14:paraId="03E57E1A">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r>
      <w:tr w14:paraId="68F2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91" w:type="dxa"/>
            <w:tcBorders>
              <w:tl2br w:val="nil"/>
              <w:tr2bl w:val="nil"/>
            </w:tcBorders>
            <w:shd w:val="clear" w:color="auto" w:fill="auto"/>
            <w:vAlign w:val="center"/>
          </w:tcPr>
          <w:p w14:paraId="67D4790A">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3</w:t>
            </w:r>
          </w:p>
        </w:tc>
        <w:tc>
          <w:tcPr>
            <w:tcW w:w="1998" w:type="dxa"/>
            <w:tcBorders>
              <w:tl2br w:val="nil"/>
              <w:tr2bl w:val="nil"/>
            </w:tcBorders>
            <w:shd w:val="clear" w:color="auto" w:fill="auto"/>
            <w:vAlign w:val="center"/>
          </w:tcPr>
          <w:p w14:paraId="12597FE2">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1970" w:type="dxa"/>
            <w:tcBorders>
              <w:tl2br w:val="nil"/>
              <w:tr2bl w:val="nil"/>
            </w:tcBorders>
            <w:shd w:val="clear" w:color="auto" w:fill="auto"/>
            <w:vAlign w:val="center"/>
          </w:tcPr>
          <w:p w14:paraId="4E872E12">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2393" w:type="dxa"/>
            <w:tcBorders>
              <w:tl2br w:val="nil"/>
              <w:tr2bl w:val="nil"/>
            </w:tcBorders>
            <w:shd w:val="clear" w:color="auto" w:fill="auto"/>
            <w:vAlign w:val="center"/>
          </w:tcPr>
          <w:p w14:paraId="0C0DCF51">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1365" w:type="dxa"/>
            <w:tcBorders>
              <w:tl2br w:val="nil"/>
              <w:tr2bl w:val="nil"/>
            </w:tcBorders>
            <w:shd w:val="clear" w:color="auto" w:fill="auto"/>
            <w:vAlign w:val="center"/>
          </w:tcPr>
          <w:p w14:paraId="28EFC1CC">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r>
      <w:tr w14:paraId="1191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91" w:type="dxa"/>
            <w:tcBorders>
              <w:tl2br w:val="nil"/>
              <w:tr2bl w:val="nil"/>
            </w:tcBorders>
            <w:shd w:val="clear" w:color="auto" w:fill="auto"/>
            <w:vAlign w:val="center"/>
          </w:tcPr>
          <w:p w14:paraId="16380E25">
            <w:pPr>
              <w:adjustRightInd w:val="0"/>
              <w:snapToGrid w:val="0"/>
              <w:jc w:val="center"/>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w:t>
            </w:r>
          </w:p>
        </w:tc>
        <w:tc>
          <w:tcPr>
            <w:tcW w:w="1998" w:type="dxa"/>
            <w:tcBorders>
              <w:tl2br w:val="nil"/>
              <w:tr2bl w:val="nil"/>
            </w:tcBorders>
            <w:shd w:val="clear" w:color="auto" w:fill="auto"/>
            <w:vAlign w:val="center"/>
          </w:tcPr>
          <w:p w14:paraId="3C13F1EC">
            <w:pPr>
              <w:adjustRightInd w:val="0"/>
              <w:snapToGrid w:val="0"/>
              <w:jc w:val="center"/>
              <w:rPr>
                <w:rFonts w:hint="eastAsia" w:ascii="华文中宋" w:hAnsi="华文中宋" w:eastAsia="华文中宋" w:cs="华文中宋"/>
                <w:color w:val="auto"/>
                <w:kern w:val="2"/>
                <w:sz w:val="21"/>
                <w:szCs w:val="21"/>
                <w:highlight w:val="none"/>
                <w:lang w:val="en-US" w:eastAsia="zh-CN" w:bidi="ar-SA"/>
              </w:rPr>
            </w:pPr>
          </w:p>
        </w:tc>
        <w:tc>
          <w:tcPr>
            <w:tcW w:w="1970" w:type="dxa"/>
            <w:tcBorders>
              <w:tl2br w:val="nil"/>
              <w:tr2bl w:val="nil"/>
            </w:tcBorders>
            <w:shd w:val="clear" w:color="auto" w:fill="auto"/>
            <w:vAlign w:val="center"/>
          </w:tcPr>
          <w:p w14:paraId="43F66A57">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2393" w:type="dxa"/>
            <w:tcBorders>
              <w:tl2br w:val="nil"/>
              <w:tr2bl w:val="nil"/>
            </w:tcBorders>
            <w:shd w:val="clear" w:color="auto" w:fill="auto"/>
            <w:vAlign w:val="center"/>
          </w:tcPr>
          <w:p w14:paraId="56CB41C7">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c>
          <w:tcPr>
            <w:tcW w:w="1365" w:type="dxa"/>
            <w:tcBorders>
              <w:tl2br w:val="nil"/>
              <w:tr2bl w:val="nil"/>
            </w:tcBorders>
            <w:shd w:val="clear" w:color="auto" w:fill="auto"/>
            <w:vAlign w:val="center"/>
          </w:tcPr>
          <w:p w14:paraId="5ACBF906">
            <w:pPr>
              <w:adjustRightInd w:val="0"/>
              <w:snapToGrid w:val="0"/>
              <w:jc w:val="left"/>
              <w:rPr>
                <w:rFonts w:hint="eastAsia" w:ascii="华文中宋" w:hAnsi="华文中宋" w:eastAsia="华文中宋" w:cs="华文中宋"/>
                <w:color w:val="auto"/>
                <w:kern w:val="2"/>
                <w:sz w:val="21"/>
                <w:szCs w:val="21"/>
                <w:highlight w:val="none"/>
                <w:lang w:val="en-US" w:eastAsia="zh-CN" w:bidi="ar-SA"/>
              </w:rPr>
            </w:pPr>
          </w:p>
        </w:tc>
      </w:tr>
    </w:tbl>
    <w:p w14:paraId="55E114D6">
      <w:pPr>
        <w:rPr>
          <w:rFonts w:hint="default" w:ascii="华文中宋" w:hAnsi="华文中宋" w:eastAsia="华文中宋" w:cs="华文中宋"/>
          <w:color w:val="auto"/>
          <w:kern w:val="2"/>
          <w:sz w:val="21"/>
          <w:szCs w:val="21"/>
          <w:highlight w:val="none"/>
          <w:lang w:val="en-US" w:eastAsia="zh-CN" w:bidi="ar-SA"/>
        </w:rPr>
      </w:pPr>
    </w:p>
    <w:p w14:paraId="63B0B298">
      <w:pPr>
        <w:pStyle w:val="13"/>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注：</w:t>
      </w:r>
    </w:p>
    <w:p w14:paraId="36F9534E">
      <w:pPr>
        <w:pStyle w:val="13"/>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1、请根据“第四部分  采购需求”中“四、技术要求”的内容进行填报，可以根据实际情况对偏离表格式进行调整。</w:t>
      </w:r>
    </w:p>
    <w:p w14:paraId="3BFCE686">
      <w:pPr>
        <w:pStyle w:val="13"/>
        <w:rPr>
          <w:rFonts w:hint="default"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2、“偏离情况”列应据实填写“无偏离”、“正偏离”或“负偏离”。</w:t>
      </w:r>
    </w:p>
    <w:p w14:paraId="481E0117">
      <w:pPr>
        <w:pStyle w:val="13"/>
        <w:numPr>
          <w:ilvl w:val="0"/>
          <w:numId w:val="0"/>
        </w:numPr>
        <w:rPr>
          <w:rFonts w:hint="default" w:ascii="华文中宋" w:hAnsi="华文中宋" w:eastAsia="华文中宋" w:cs="华文中宋"/>
          <w:color w:val="auto"/>
          <w:kern w:val="2"/>
          <w:sz w:val="21"/>
          <w:szCs w:val="21"/>
          <w:highlight w:val="none"/>
          <w:lang w:val="en-US" w:eastAsia="zh-CN" w:bidi="ar-SA"/>
        </w:rPr>
      </w:pPr>
    </w:p>
    <w:p w14:paraId="387D2D7F">
      <w:pPr>
        <w:pStyle w:val="13"/>
        <w:numPr>
          <w:ilvl w:val="0"/>
          <w:numId w:val="0"/>
        </w:numPr>
        <w:jc w:val="right"/>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投标人：（加盖企业公章）</w:t>
      </w:r>
    </w:p>
    <w:p w14:paraId="695A1A90">
      <w:pPr>
        <w:pStyle w:val="13"/>
        <w:numPr>
          <w:ilvl w:val="0"/>
          <w:numId w:val="0"/>
        </w:numPr>
        <w:jc w:val="right"/>
        <w:rPr>
          <w:rFonts w:hint="eastAsia" w:ascii="华文中宋" w:hAnsi="华文中宋" w:eastAsia="华文中宋" w:cs="华文中宋"/>
          <w:color w:val="auto"/>
          <w:kern w:val="2"/>
          <w:sz w:val="21"/>
          <w:szCs w:val="21"/>
          <w:highlight w:val="none"/>
          <w:lang w:val="en-US" w:eastAsia="zh-CN" w:bidi="ar-SA"/>
        </w:rPr>
      </w:pPr>
      <w:r>
        <w:rPr>
          <w:rFonts w:hint="eastAsia" w:ascii="华文中宋" w:hAnsi="华文中宋" w:eastAsia="华文中宋" w:cs="华文中宋"/>
          <w:color w:val="auto"/>
          <w:kern w:val="2"/>
          <w:sz w:val="21"/>
          <w:szCs w:val="21"/>
          <w:highlight w:val="none"/>
          <w:lang w:val="en-US" w:eastAsia="zh-CN" w:bidi="ar-SA"/>
        </w:rPr>
        <w:t>日期：    年  月  日</w:t>
      </w:r>
    </w:p>
    <w:p w14:paraId="3ADAC6D9">
      <w:pPr>
        <w:pStyle w:val="18"/>
        <w:rPr>
          <w:rFonts w:hint="eastAsia" w:ascii="华文中宋" w:hAnsi="华文中宋" w:eastAsia="华文中宋" w:cs="华文中宋"/>
          <w:b/>
          <w:color w:val="auto"/>
          <w:sz w:val="24"/>
          <w:highlight w:val="none"/>
        </w:rPr>
      </w:pPr>
    </w:p>
    <w:p w14:paraId="25716B49">
      <w:pPr>
        <w:pStyle w:val="18"/>
        <w:rPr>
          <w:rFonts w:hint="eastAsia" w:ascii="华文中宋" w:hAnsi="华文中宋" w:eastAsia="华文中宋" w:cs="华文中宋"/>
          <w:b/>
          <w:color w:val="auto"/>
          <w:sz w:val="24"/>
          <w:highlight w:val="none"/>
        </w:rPr>
      </w:pPr>
    </w:p>
    <w:p w14:paraId="4D5B9B43">
      <w:pPr>
        <w:pStyle w:val="18"/>
        <w:rPr>
          <w:rFonts w:hint="eastAsia" w:ascii="华文中宋" w:hAnsi="华文中宋" w:eastAsia="华文中宋" w:cs="华文中宋"/>
          <w:b/>
          <w:color w:val="auto"/>
          <w:sz w:val="24"/>
          <w:highlight w:val="none"/>
        </w:rPr>
      </w:pPr>
    </w:p>
    <w:p w14:paraId="644ECEF6">
      <w:pPr>
        <w:numPr>
          <w:ilvl w:val="0"/>
          <w:numId w:val="0"/>
        </w:numPr>
        <w:spacing w:line="360" w:lineRule="exact"/>
        <w:ind w:left="360" w:leftChars="0" w:hanging="360" w:hangingChars="150"/>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kern w:val="2"/>
          <w:sz w:val="24"/>
          <w:szCs w:val="24"/>
          <w:highlight w:val="none"/>
          <w:lang w:val="en-US" w:eastAsia="zh-CN" w:bidi="ar-SA"/>
        </w:rPr>
        <w:t>（二）</w:t>
      </w:r>
      <w:r>
        <w:rPr>
          <w:rFonts w:hint="eastAsia" w:ascii="华文中宋" w:hAnsi="华文中宋" w:eastAsia="华文中宋" w:cs="华文中宋"/>
          <w:b/>
          <w:color w:val="auto"/>
          <w:sz w:val="24"/>
          <w:highlight w:val="none"/>
        </w:rPr>
        <w:t>招标文件要求或投标人认为需要提供的其他商务技术材料</w:t>
      </w:r>
      <w:r>
        <w:rPr>
          <w:rFonts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rPr>
        <w:t>文件；</w:t>
      </w:r>
    </w:p>
    <w:p w14:paraId="120DDA86">
      <w:pPr>
        <w:numPr>
          <w:ilvl w:val="0"/>
          <w:numId w:val="0"/>
        </w:numPr>
        <w:spacing w:line="360" w:lineRule="exact"/>
        <w:ind w:leftChars="-150"/>
        <w:rPr>
          <w:rFonts w:hint="eastAsia" w:ascii="华文中宋" w:hAnsi="华文中宋" w:eastAsia="华文中宋" w:cs="华文中宋"/>
          <w:b/>
          <w:color w:val="auto"/>
          <w:sz w:val="24"/>
          <w:highlight w:val="none"/>
        </w:rPr>
      </w:pPr>
    </w:p>
    <w:p w14:paraId="12F55D2F">
      <w:pPr>
        <w:spacing w:line="360" w:lineRule="auto"/>
        <w:ind w:firstLine="480" w:firstLineChars="200"/>
        <w:rPr>
          <w:color w:val="auto"/>
          <w:highlight w:val="none"/>
        </w:rPr>
      </w:pPr>
      <w:r>
        <w:rPr>
          <w:rFonts w:hint="eastAsia" w:ascii="华文中宋" w:hAnsi="华文中宋" w:eastAsia="华文中宋"/>
          <w:b/>
          <w:color w:val="auto"/>
          <w:sz w:val="24"/>
          <w:highlight w:val="none"/>
          <w:lang w:val="en-US" w:eastAsia="zh-CN"/>
        </w:rPr>
        <w:t>格式自拟</w:t>
      </w:r>
    </w:p>
    <w:p w14:paraId="7D886EBD">
      <w:pPr>
        <w:rPr>
          <w:rFonts w:hint="eastAsia" w:ascii="华文中宋" w:hAnsi="华文中宋" w:eastAsia="华文中宋" w:cs="华文中宋"/>
          <w:b/>
          <w:color w:val="auto"/>
          <w:spacing w:val="20"/>
          <w:sz w:val="24"/>
          <w:highlight w:val="none"/>
          <w:lang w:val="en-US" w:eastAsia="zh-CN"/>
        </w:rPr>
      </w:pPr>
      <w:r>
        <w:rPr>
          <w:rFonts w:hint="eastAsia" w:ascii="华文中宋" w:hAnsi="华文中宋" w:eastAsia="华文中宋" w:cs="华文中宋"/>
          <w:b/>
          <w:color w:val="auto"/>
          <w:spacing w:val="20"/>
          <w:sz w:val="24"/>
          <w:highlight w:val="none"/>
          <w:lang w:val="en-US" w:eastAsia="zh-CN"/>
        </w:rPr>
        <w:br w:type="page"/>
      </w:r>
    </w:p>
    <w:p w14:paraId="120F7715">
      <w:pPr>
        <w:rPr>
          <w:rFonts w:ascii="华文中宋" w:hAnsi="华文中宋" w:eastAsia="华文中宋" w:cs="华文中宋"/>
          <w:b/>
          <w:color w:val="auto"/>
          <w:spacing w:val="20"/>
          <w:sz w:val="24"/>
          <w:highlight w:val="none"/>
        </w:rPr>
      </w:pPr>
      <w:r>
        <w:rPr>
          <w:rFonts w:hint="eastAsia" w:ascii="华文中宋" w:hAnsi="华文中宋" w:eastAsia="华文中宋" w:cs="华文中宋"/>
          <w:b/>
          <w:color w:val="auto"/>
          <w:spacing w:val="20"/>
          <w:sz w:val="24"/>
          <w:highlight w:val="none"/>
          <w:lang w:val="en-US" w:eastAsia="zh-CN"/>
        </w:rPr>
        <w:t>报价</w:t>
      </w:r>
      <w:r>
        <w:rPr>
          <w:rFonts w:hint="eastAsia" w:ascii="华文中宋" w:hAnsi="华文中宋" w:eastAsia="华文中宋" w:cs="华文中宋"/>
          <w:b/>
          <w:color w:val="auto"/>
          <w:spacing w:val="20"/>
          <w:sz w:val="24"/>
          <w:highlight w:val="none"/>
        </w:rPr>
        <w:t>文件格式</w:t>
      </w:r>
    </w:p>
    <w:p w14:paraId="63242307">
      <w:pPr>
        <w:rPr>
          <w:rFonts w:ascii="华文中宋" w:hAnsi="华文中宋" w:eastAsia="华文中宋" w:cs="华文中宋"/>
          <w:b/>
          <w:color w:val="auto"/>
          <w:spacing w:val="20"/>
          <w:szCs w:val="21"/>
          <w:highlight w:val="none"/>
        </w:rPr>
      </w:pPr>
    </w:p>
    <w:p w14:paraId="75EF6006">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20"/>
          <w:sz w:val="24"/>
          <w:highlight w:val="none"/>
        </w:rPr>
        <w:t>投标文件（</w:t>
      </w:r>
      <w:r>
        <w:rPr>
          <w:rFonts w:hint="eastAsia" w:ascii="华文中宋" w:hAnsi="华文中宋" w:eastAsia="华文中宋" w:cs="华文中宋"/>
          <w:b/>
          <w:color w:val="auto"/>
          <w:spacing w:val="20"/>
          <w:sz w:val="24"/>
          <w:highlight w:val="none"/>
          <w:lang w:val="en-US" w:eastAsia="zh-CN"/>
        </w:rPr>
        <w:t>报价</w:t>
      </w:r>
      <w:r>
        <w:rPr>
          <w:rFonts w:hint="eastAsia" w:ascii="华文中宋" w:hAnsi="华文中宋" w:eastAsia="华文中宋" w:cs="华文中宋"/>
          <w:b/>
          <w:color w:val="auto"/>
          <w:spacing w:val="20"/>
          <w:sz w:val="24"/>
          <w:highlight w:val="none"/>
        </w:rPr>
        <w:t>文件）</w:t>
      </w:r>
      <w:r>
        <w:rPr>
          <w:rFonts w:hint="eastAsia" w:ascii="华文中宋" w:hAnsi="华文中宋" w:eastAsia="华文中宋" w:cs="华文中宋"/>
          <w:b/>
          <w:color w:val="auto"/>
          <w:sz w:val="24"/>
          <w:highlight w:val="none"/>
        </w:rPr>
        <w:t>封面及目录格式</w:t>
      </w:r>
    </w:p>
    <w:p w14:paraId="1E698538">
      <w:pPr>
        <w:jc w:val="center"/>
        <w:rPr>
          <w:rFonts w:ascii="华文中宋" w:hAnsi="华文中宋" w:eastAsia="华文中宋" w:cs="华文中宋"/>
          <w:color w:val="auto"/>
          <w:szCs w:val="21"/>
          <w:highlight w:val="none"/>
        </w:rPr>
      </w:pPr>
    </w:p>
    <w:p w14:paraId="78083BB6">
      <w:pPr>
        <w:jc w:val="center"/>
        <w:rPr>
          <w:rFonts w:ascii="华文中宋" w:hAnsi="华文中宋" w:eastAsia="华文中宋" w:cs="华文中宋"/>
          <w:b/>
          <w:color w:val="auto"/>
          <w:spacing w:val="60"/>
          <w:sz w:val="84"/>
          <w:szCs w:val="84"/>
          <w:highlight w:val="none"/>
        </w:rPr>
      </w:pPr>
      <w:r>
        <w:rPr>
          <w:rFonts w:hint="eastAsia" w:ascii="华文中宋" w:hAnsi="华文中宋" w:eastAsia="华文中宋" w:cs="华文中宋"/>
          <w:b/>
          <w:color w:val="auto"/>
          <w:spacing w:val="60"/>
          <w:sz w:val="84"/>
          <w:szCs w:val="84"/>
          <w:highlight w:val="none"/>
        </w:rPr>
        <w:t>投 标 文 件</w:t>
      </w:r>
    </w:p>
    <w:p w14:paraId="10DEAE7E">
      <w:pPr>
        <w:jc w:val="center"/>
        <w:rPr>
          <w:rFonts w:ascii="华文中宋" w:hAnsi="华文中宋" w:eastAsia="华文中宋" w:cs="华文中宋"/>
          <w:b/>
          <w:color w:val="auto"/>
          <w:spacing w:val="60"/>
          <w:sz w:val="52"/>
          <w:szCs w:val="52"/>
          <w:highlight w:val="none"/>
        </w:rPr>
      </w:pPr>
      <w:r>
        <w:rPr>
          <w:rFonts w:hint="eastAsia" w:ascii="华文中宋" w:hAnsi="华文中宋" w:eastAsia="华文中宋" w:cs="华文中宋"/>
          <w:b/>
          <w:color w:val="auto"/>
          <w:spacing w:val="60"/>
          <w:sz w:val="52"/>
          <w:szCs w:val="52"/>
          <w:highlight w:val="none"/>
        </w:rPr>
        <w:t>（</w:t>
      </w:r>
      <w:r>
        <w:rPr>
          <w:rFonts w:hint="eastAsia" w:ascii="华文中宋" w:hAnsi="华文中宋" w:eastAsia="华文中宋" w:cs="华文中宋"/>
          <w:b/>
          <w:color w:val="auto"/>
          <w:spacing w:val="60"/>
          <w:sz w:val="52"/>
          <w:szCs w:val="52"/>
          <w:highlight w:val="none"/>
          <w:lang w:val="en-US" w:eastAsia="zh-CN"/>
        </w:rPr>
        <w:t>报价</w:t>
      </w:r>
      <w:r>
        <w:rPr>
          <w:rFonts w:hint="eastAsia" w:ascii="华文中宋" w:hAnsi="华文中宋" w:eastAsia="华文中宋" w:cs="华文中宋"/>
          <w:b/>
          <w:color w:val="auto"/>
          <w:spacing w:val="60"/>
          <w:sz w:val="52"/>
          <w:szCs w:val="52"/>
          <w:highlight w:val="none"/>
        </w:rPr>
        <w:t>文件）</w:t>
      </w:r>
    </w:p>
    <w:p w14:paraId="2718C620">
      <w:pPr>
        <w:ind w:firstLine="540" w:firstLineChars="150"/>
        <w:rPr>
          <w:rFonts w:ascii="华文中宋" w:hAnsi="华文中宋" w:eastAsia="华文中宋" w:cs="华文中宋"/>
          <w:b/>
          <w:color w:val="auto"/>
          <w:spacing w:val="20"/>
          <w:sz w:val="32"/>
          <w:szCs w:val="32"/>
          <w:highlight w:val="none"/>
        </w:rPr>
      </w:pPr>
    </w:p>
    <w:p w14:paraId="22847BAD">
      <w:pPr>
        <w:ind w:firstLine="540" w:firstLineChars="150"/>
        <w:rPr>
          <w:rFonts w:ascii="华文中宋" w:hAnsi="华文中宋" w:eastAsia="华文中宋" w:cs="华文中宋"/>
          <w:b/>
          <w:color w:val="auto"/>
          <w:spacing w:val="20"/>
          <w:sz w:val="32"/>
          <w:szCs w:val="32"/>
          <w:highlight w:val="none"/>
        </w:rPr>
      </w:pPr>
    </w:p>
    <w:p w14:paraId="6E7C9B57">
      <w:pPr>
        <w:ind w:firstLine="540" w:firstLineChars="150"/>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项目名称</w:t>
      </w:r>
      <w:r>
        <w:rPr>
          <w:rFonts w:ascii="华文中宋" w:hAnsi="华文中宋" w:eastAsia="华文中宋" w:cs="华文中宋"/>
          <w:b/>
          <w:color w:val="auto"/>
          <w:spacing w:val="20"/>
          <w:sz w:val="32"/>
          <w:szCs w:val="32"/>
          <w:highlight w:val="none"/>
        </w:rPr>
        <w:t>:</w:t>
      </w:r>
    </w:p>
    <w:p w14:paraId="21AD85C7">
      <w:pPr>
        <w:ind w:firstLine="540" w:firstLineChars="150"/>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项目编号：</w:t>
      </w:r>
    </w:p>
    <w:p w14:paraId="0223A861">
      <w:pPr>
        <w:ind w:firstLine="540" w:firstLineChars="150"/>
        <w:rPr>
          <w:rFonts w:ascii="华文中宋" w:hAnsi="华文中宋" w:eastAsia="华文中宋" w:cs="华文中宋"/>
          <w:b/>
          <w:color w:val="auto"/>
          <w:spacing w:val="20"/>
          <w:sz w:val="32"/>
          <w:szCs w:val="32"/>
          <w:highlight w:val="none"/>
        </w:rPr>
      </w:pPr>
    </w:p>
    <w:p w14:paraId="3D1F785A">
      <w:pPr>
        <w:jc w:val="center"/>
        <w:rPr>
          <w:rFonts w:ascii="华文中宋" w:hAnsi="华文中宋" w:eastAsia="华文中宋" w:cs="华文中宋"/>
          <w:b/>
          <w:color w:val="auto"/>
          <w:sz w:val="32"/>
          <w:szCs w:val="32"/>
          <w:highlight w:val="none"/>
        </w:rPr>
      </w:pPr>
    </w:p>
    <w:p w14:paraId="46E119FB">
      <w:pPr>
        <w:jc w:val="center"/>
        <w:rPr>
          <w:rFonts w:ascii="华文中宋" w:hAnsi="华文中宋" w:eastAsia="华文中宋" w:cs="华文中宋"/>
          <w:b/>
          <w:color w:val="auto"/>
          <w:sz w:val="32"/>
          <w:szCs w:val="32"/>
          <w:highlight w:val="none"/>
        </w:rPr>
      </w:pPr>
    </w:p>
    <w:p w14:paraId="77B356CE">
      <w:pPr>
        <w:jc w:val="center"/>
        <w:rPr>
          <w:rFonts w:ascii="华文中宋" w:hAnsi="华文中宋" w:eastAsia="华文中宋" w:cs="华文中宋"/>
          <w:b/>
          <w:color w:val="auto"/>
          <w:sz w:val="32"/>
          <w:szCs w:val="32"/>
          <w:highlight w:val="none"/>
        </w:rPr>
      </w:pPr>
    </w:p>
    <w:p w14:paraId="74C1F0B6">
      <w:pPr>
        <w:jc w:val="center"/>
        <w:rPr>
          <w:rFonts w:ascii="华文中宋" w:hAnsi="华文中宋" w:eastAsia="华文中宋" w:cs="华文中宋"/>
          <w:b/>
          <w:color w:val="auto"/>
          <w:spacing w:val="20"/>
          <w:sz w:val="32"/>
          <w:szCs w:val="32"/>
          <w:highlight w:val="none"/>
        </w:rPr>
      </w:pPr>
    </w:p>
    <w:p w14:paraId="0BC21625">
      <w:pPr>
        <w:jc w:val="center"/>
        <w:rPr>
          <w:rFonts w:ascii="华文中宋" w:hAnsi="华文中宋" w:eastAsia="华文中宋" w:cs="华文中宋"/>
          <w:b/>
          <w:color w:val="auto"/>
          <w:spacing w:val="20"/>
          <w:sz w:val="32"/>
          <w:szCs w:val="32"/>
          <w:highlight w:val="none"/>
        </w:rPr>
      </w:pPr>
    </w:p>
    <w:p w14:paraId="62BF6D06">
      <w:pPr>
        <w:spacing w:line="360" w:lineRule="auto"/>
        <w:ind w:firstLine="1440" w:firstLineChars="400"/>
        <w:jc w:val="left"/>
        <w:rPr>
          <w:rFonts w:ascii="华文中宋" w:hAnsi="华文中宋" w:eastAsia="华文中宋" w:cs="华文中宋"/>
          <w:b/>
          <w:color w:val="auto"/>
          <w:spacing w:val="20"/>
          <w:sz w:val="32"/>
          <w:szCs w:val="32"/>
          <w:highlight w:val="none"/>
        </w:rPr>
      </w:pPr>
      <w:r>
        <w:rPr>
          <w:rFonts w:hint="eastAsia" w:ascii="华文中宋" w:hAnsi="华文中宋" w:eastAsia="华文中宋" w:cs="华文中宋"/>
          <w:b/>
          <w:color w:val="auto"/>
          <w:spacing w:val="20"/>
          <w:sz w:val="32"/>
          <w:szCs w:val="32"/>
          <w:highlight w:val="none"/>
        </w:rPr>
        <w:t>投标供应商单位名称：（</w:t>
      </w:r>
      <w:r>
        <w:rPr>
          <w:rFonts w:hint="eastAsia" w:ascii="华文中宋" w:hAnsi="华文中宋" w:eastAsia="华文中宋"/>
          <w:b/>
          <w:color w:val="auto"/>
          <w:spacing w:val="20"/>
          <w:sz w:val="32"/>
          <w:szCs w:val="32"/>
          <w:highlight w:val="none"/>
          <w:lang w:eastAsia="zh-CN"/>
        </w:rPr>
        <w:t>企业电子公章</w:t>
      </w:r>
      <w:r>
        <w:rPr>
          <w:rFonts w:hint="eastAsia" w:ascii="华文中宋" w:hAnsi="华文中宋" w:eastAsia="华文中宋" w:cs="华文中宋"/>
          <w:b/>
          <w:color w:val="auto"/>
          <w:spacing w:val="20"/>
          <w:sz w:val="32"/>
          <w:szCs w:val="32"/>
          <w:highlight w:val="none"/>
        </w:rPr>
        <w:t>）</w:t>
      </w:r>
    </w:p>
    <w:p w14:paraId="113E0E79">
      <w:pPr>
        <w:jc w:val="center"/>
        <w:rPr>
          <w:rFonts w:ascii="华文中宋" w:hAnsi="华文中宋" w:eastAsia="华文中宋" w:cs="华文中宋"/>
          <w:b/>
          <w:color w:val="auto"/>
          <w:sz w:val="32"/>
          <w:szCs w:val="32"/>
          <w:highlight w:val="none"/>
        </w:rPr>
      </w:pPr>
      <w:r>
        <w:rPr>
          <w:rFonts w:hint="eastAsia" w:ascii="华文中宋" w:hAnsi="华文中宋" w:eastAsia="华文中宋" w:cs="华文中宋"/>
          <w:b/>
          <w:color w:val="auto"/>
          <w:sz w:val="32"/>
          <w:szCs w:val="32"/>
          <w:highlight w:val="none"/>
        </w:rPr>
        <w:t>二〇   年  月  日</w:t>
      </w:r>
    </w:p>
    <w:p w14:paraId="61EC2FF6">
      <w:pPr>
        <w:rPr>
          <w:rFonts w:ascii="华文中宋" w:hAnsi="华文中宋" w:eastAsia="华文中宋" w:cs="华文中宋"/>
          <w:b/>
          <w:color w:val="auto"/>
          <w:highlight w:val="none"/>
        </w:rPr>
      </w:pPr>
      <w:r>
        <w:rPr>
          <w:rFonts w:ascii="华文中宋" w:hAnsi="华文中宋" w:eastAsia="华文中宋"/>
          <w:b/>
          <w:color w:val="auto"/>
          <w:spacing w:val="20"/>
          <w:sz w:val="32"/>
          <w:szCs w:val="32"/>
          <w:highlight w:val="none"/>
        </w:rPr>
        <w:br w:type="page"/>
      </w:r>
    </w:p>
    <w:p w14:paraId="2D60398F">
      <w:pPr>
        <w:spacing w:line="480" w:lineRule="auto"/>
        <w:ind w:firstLine="480"/>
        <w:jc w:val="center"/>
        <w:outlineLvl w:val="1"/>
        <w:rPr>
          <w:rFonts w:ascii="华文中宋" w:hAnsi="华文中宋" w:eastAsia="华文中宋"/>
          <w:b/>
          <w:color w:val="auto"/>
          <w:sz w:val="24"/>
          <w:highlight w:val="none"/>
        </w:rPr>
      </w:pPr>
      <w:bookmarkStart w:id="101" w:name="_Toc4739"/>
      <w:bookmarkStart w:id="102" w:name="_Toc25267"/>
      <w:bookmarkStart w:id="103" w:name="_Toc3737"/>
      <w:r>
        <w:rPr>
          <w:rFonts w:hint="eastAsia" w:ascii="华文中宋" w:hAnsi="华文中宋" w:eastAsia="华文中宋"/>
          <w:b/>
          <w:color w:val="auto"/>
          <w:sz w:val="24"/>
          <w:highlight w:val="none"/>
          <w:lang w:val="en-US" w:eastAsia="zh-CN"/>
        </w:rPr>
        <w:t>报 价</w:t>
      </w:r>
      <w:r>
        <w:rPr>
          <w:rFonts w:ascii="华文中宋" w:hAnsi="华文中宋" w:eastAsia="华文中宋"/>
          <w:b/>
          <w:color w:val="auto"/>
          <w:sz w:val="24"/>
          <w:highlight w:val="none"/>
        </w:rPr>
        <w:t xml:space="preserve"> </w:t>
      </w:r>
      <w:r>
        <w:rPr>
          <w:rFonts w:hint="eastAsia" w:ascii="华文中宋" w:hAnsi="华文中宋" w:eastAsia="华文中宋"/>
          <w:b/>
          <w:color w:val="auto"/>
          <w:sz w:val="24"/>
          <w:highlight w:val="none"/>
        </w:rPr>
        <w:t>文</w:t>
      </w:r>
      <w:r>
        <w:rPr>
          <w:rFonts w:ascii="华文中宋" w:hAnsi="华文中宋" w:eastAsia="华文中宋"/>
          <w:b/>
          <w:color w:val="auto"/>
          <w:sz w:val="24"/>
          <w:highlight w:val="none"/>
        </w:rPr>
        <w:t xml:space="preserve"> </w:t>
      </w:r>
      <w:r>
        <w:rPr>
          <w:rFonts w:hint="eastAsia" w:ascii="华文中宋" w:hAnsi="华文中宋" w:eastAsia="华文中宋"/>
          <w:b/>
          <w:color w:val="auto"/>
          <w:sz w:val="24"/>
          <w:highlight w:val="none"/>
        </w:rPr>
        <w:t>件</w:t>
      </w:r>
      <w:bookmarkEnd w:id="101"/>
      <w:bookmarkEnd w:id="102"/>
      <w:bookmarkEnd w:id="103"/>
    </w:p>
    <w:p w14:paraId="2C9C2ACA">
      <w:pPr>
        <w:spacing w:line="480" w:lineRule="auto"/>
        <w:ind w:firstLine="480"/>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目</w:t>
      </w:r>
      <w:r>
        <w:rPr>
          <w:rFonts w:ascii="华文中宋" w:hAnsi="华文中宋" w:eastAsia="华文中宋"/>
          <w:b/>
          <w:color w:val="auto"/>
          <w:sz w:val="24"/>
          <w:highlight w:val="none"/>
        </w:rPr>
        <w:t xml:space="preserve">  </w:t>
      </w:r>
      <w:r>
        <w:rPr>
          <w:rFonts w:hint="eastAsia" w:ascii="华文中宋" w:hAnsi="华文中宋" w:eastAsia="华文中宋"/>
          <w:b/>
          <w:color w:val="auto"/>
          <w:sz w:val="24"/>
          <w:highlight w:val="none"/>
        </w:rPr>
        <w:t>录</w:t>
      </w:r>
    </w:p>
    <w:p w14:paraId="57C008F9">
      <w:pPr>
        <w:pStyle w:val="16"/>
        <w:numPr>
          <w:ilvl w:val="0"/>
          <w:numId w:val="0"/>
        </w:numPr>
        <w:snapToGrid w:val="0"/>
        <w:spacing w:line="360" w:lineRule="auto"/>
        <w:rPr>
          <w:rFonts w:hint="eastAsia" w:ascii="华文中宋" w:hAnsi="华文中宋" w:eastAsia="华文中宋" w:cs="Times New Roman"/>
          <w:color w:val="auto"/>
          <w:kern w:val="0"/>
          <w:highlight w:val="none"/>
          <w:lang w:val="en-US" w:eastAsia="zh-CN"/>
        </w:rPr>
      </w:pPr>
      <w:r>
        <w:rPr>
          <w:rFonts w:hint="eastAsia" w:ascii="华文中宋" w:hAnsi="华文中宋" w:eastAsia="华文中宋" w:cs="Times New Roman"/>
          <w:color w:val="auto"/>
          <w:kern w:val="0"/>
          <w:highlight w:val="none"/>
        </w:rPr>
        <w:t>1.开标报价一览表……………………………………………………………………………</w:t>
      </w:r>
      <w:r>
        <w:rPr>
          <w:rFonts w:hint="eastAsia" w:ascii="华文中宋" w:hAnsi="华文中宋" w:eastAsia="华文中宋" w:cs="Times New Roman"/>
          <w:color w:val="auto"/>
          <w:kern w:val="0"/>
          <w:highlight w:val="none"/>
          <w:lang w:val="en-US" w:eastAsia="zh-CN"/>
        </w:rPr>
        <w:t>页码</w:t>
      </w:r>
    </w:p>
    <w:p w14:paraId="568A768F">
      <w:pPr>
        <w:pStyle w:val="16"/>
        <w:snapToGrid w:val="0"/>
        <w:spacing w:line="360" w:lineRule="auto"/>
        <w:rPr>
          <w:rFonts w:hint="default" w:ascii="华文中宋" w:hAnsi="华文中宋" w:eastAsia="华文中宋" w:cs="Times New Roman"/>
          <w:color w:val="auto"/>
          <w:kern w:val="0"/>
          <w:highlight w:val="none"/>
          <w:lang w:val="en-US" w:eastAsia="zh-CN"/>
        </w:rPr>
      </w:pPr>
      <w:r>
        <w:rPr>
          <w:rFonts w:hint="eastAsia" w:ascii="华文中宋" w:hAnsi="华文中宋" w:eastAsia="华文中宋" w:cs="Times New Roman"/>
          <w:color w:val="auto"/>
          <w:kern w:val="0"/>
          <w:highlight w:val="none"/>
          <w:lang w:val="en-US" w:eastAsia="zh-CN"/>
        </w:rPr>
        <w:t>2.分项报价明细表</w:t>
      </w:r>
      <w:r>
        <w:rPr>
          <w:rFonts w:hint="eastAsia" w:ascii="华文中宋" w:hAnsi="华文中宋" w:eastAsia="华文中宋" w:cs="Times New Roman"/>
          <w:color w:val="auto"/>
          <w:kern w:val="0"/>
          <w:highlight w:val="none"/>
        </w:rPr>
        <w:t>……………………………………………………………………………</w:t>
      </w:r>
    </w:p>
    <w:p w14:paraId="75924B21">
      <w:pPr>
        <w:spacing w:line="360" w:lineRule="auto"/>
        <w:rPr>
          <w:rFonts w:hint="eastAsia" w:ascii="华文中宋" w:hAnsi="华文中宋" w:eastAsia="华文中宋"/>
          <w:b/>
          <w:color w:val="auto"/>
          <w:sz w:val="24"/>
          <w:highlight w:val="none"/>
        </w:rPr>
      </w:pPr>
    </w:p>
    <w:p w14:paraId="68720CDF">
      <w:pPr>
        <w:spacing w:line="360" w:lineRule="auto"/>
        <w:rPr>
          <w:rFonts w:hint="eastAsia" w:ascii="华文中宋" w:hAnsi="华文中宋" w:eastAsia="华文中宋"/>
          <w:b/>
          <w:color w:val="auto"/>
          <w:sz w:val="24"/>
          <w:highlight w:val="none"/>
        </w:rPr>
      </w:pPr>
    </w:p>
    <w:p w14:paraId="04CD98E3">
      <w:pPr>
        <w:spacing w:line="360" w:lineRule="auto"/>
        <w:rPr>
          <w:rFonts w:hint="eastAsia" w:ascii="华文中宋" w:hAnsi="华文中宋" w:eastAsia="华文中宋"/>
          <w:b/>
          <w:color w:val="auto"/>
          <w:sz w:val="24"/>
          <w:highlight w:val="none"/>
        </w:rPr>
      </w:pPr>
    </w:p>
    <w:p w14:paraId="0F708B09">
      <w:pPr>
        <w:spacing w:line="360" w:lineRule="auto"/>
        <w:rPr>
          <w:rFonts w:hint="eastAsia" w:ascii="华文中宋" w:hAnsi="华文中宋" w:eastAsia="华文中宋"/>
          <w:b/>
          <w:color w:val="auto"/>
          <w:sz w:val="24"/>
          <w:highlight w:val="none"/>
        </w:rPr>
      </w:pPr>
    </w:p>
    <w:p w14:paraId="60390CCF">
      <w:pPr>
        <w:spacing w:line="360" w:lineRule="auto"/>
        <w:rPr>
          <w:rFonts w:hint="eastAsia" w:ascii="华文中宋" w:hAnsi="华文中宋" w:eastAsia="华文中宋"/>
          <w:b/>
          <w:color w:val="auto"/>
          <w:sz w:val="24"/>
          <w:highlight w:val="none"/>
        </w:rPr>
      </w:pPr>
    </w:p>
    <w:p w14:paraId="74DE2810">
      <w:pPr>
        <w:spacing w:line="360" w:lineRule="auto"/>
        <w:rPr>
          <w:rFonts w:hint="eastAsia" w:ascii="华文中宋" w:hAnsi="华文中宋" w:eastAsia="华文中宋"/>
          <w:b/>
          <w:color w:val="auto"/>
          <w:sz w:val="24"/>
          <w:highlight w:val="none"/>
        </w:rPr>
      </w:pPr>
    </w:p>
    <w:p w14:paraId="63794DEA">
      <w:pPr>
        <w:spacing w:line="360" w:lineRule="auto"/>
        <w:rPr>
          <w:rFonts w:hint="eastAsia" w:ascii="华文中宋" w:hAnsi="华文中宋" w:eastAsia="华文中宋"/>
          <w:b/>
          <w:color w:val="auto"/>
          <w:sz w:val="24"/>
          <w:highlight w:val="none"/>
        </w:rPr>
      </w:pPr>
    </w:p>
    <w:p w14:paraId="2B55562D">
      <w:pPr>
        <w:spacing w:line="360" w:lineRule="auto"/>
        <w:rPr>
          <w:rFonts w:hint="eastAsia" w:ascii="华文中宋" w:hAnsi="华文中宋" w:eastAsia="华文中宋"/>
          <w:b/>
          <w:color w:val="auto"/>
          <w:sz w:val="24"/>
          <w:highlight w:val="none"/>
        </w:rPr>
      </w:pPr>
    </w:p>
    <w:p w14:paraId="699FE5CB">
      <w:pPr>
        <w:spacing w:line="360" w:lineRule="auto"/>
        <w:rPr>
          <w:rFonts w:hint="eastAsia" w:ascii="华文中宋" w:hAnsi="华文中宋" w:eastAsia="华文中宋"/>
          <w:b/>
          <w:color w:val="auto"/>
          <w:sz w:val="24"/>
          <w:highlight w:val="none"/>
        </w:rPr>
      </w:pPr>
    </w:p>
    <w:p w14:paraId="3D2508C4">
      <w:pPr>
        <w:spacing w:line="360" w:lineRule="auto"/>
        <w:rPr>
          <w:rFonts w:hint="eastAsia" w:ascii="华文中宋" w:hAnsi="华文中宋" w:eastAsia="华文中宋"/>
          <w:b/>
          <w:color w:val="auto"/>
          <w:sz w:val="24"/>
          <w:highlight w:val="none"/>
        </w:rPr>
      </w:pPr>
    </w:p>
    <w:p w14:paraId="72F8992C">
      <w:pPr>
        <w:spacing w:line="360" w:lineRule="auto"/>
        <w:rPr>
          <w:rFonts w:hint="eastAsia" w:ascii="华文中宋" w:hAnsi="华文中宋" w:eastAsia="华文中宋"/>
          <w:b/>
          <w:color w:val="auto"/>
          <w:sz w:val="24"/>
          <w:highlight w:val="none"/>
        </w:rPr>
      </w:pPr>
    </w:p>
    <w:p w14:paraId="04ABAC04">
      <w:pPr>
        <w:spacing w:line="360" w:lineRule="auto"/>
        <w:rPr>
          <w:rFonts w:hint="eastAsia" w:ascii="华文中宋" w:hAnsi="华文中宋" w:eastAsia="华文中宋"/>
          <w:b/>
          <w:color w:val="auto"/>
          <w:sz w:val="24"/>
          <w:highlight w:val="none"/>
        </w:rPr>
      </w:pPr>
    </w:p>
    <w:p w14:paraId="48743255">
      <w:pPr>
        <w:spacing w:line="360" w:lineRule="auto"/>
        <w:rPr>
          <w:rFonts w:hint="eastAsia" w:ascii="华文中宋" w:hAnsi="华文中宋" w:eastAsia="华文中宋"/>
          <w:b/>
          <w:color w:val="auto"/>
          <w:sz w:val="24"/>
          <w:highlight w:val="none"/>
        </w:rPr>
      </w:pPr>
    </w:p>
    <w:p w14:paraId="357158F0">
      <w:pPr>
        <w:spacing w:line="360" w:lineRule="auto"/>
        <w:rPr>
          <w:rFonts w:hint="eastAsia" w:ascii="华文中宋" w:hAnsi="华文中宋" w:eastAsia="华文中宋"/>
          <w:b/>
          <w:color w:val="auto"/>
          <w:sz w:val="24"/>
          <w:highlight w:val="none"/>
        </w:rPr>
      </w:pPr>
    </w:p>
    <w:p w14:paraId="10D317C4">
      <w:pPr>
        <w:spacing w:line="360" w:lineRule="auto"/>
        <w:rPr>
          <w:rFonts w:hint="eastAsia" w:ascii="华文中宋" w:hAnsi="华文中宋" w:eastAsia="华文中宋"/>
          <w:b/>
          <w:color w:val="auto"/>
          <w:sz w:val="24"/>
          <w:highlight w:val="none"/>
        </w:rPr>
      </w:pPr>
    </w:p>
    <w:p w14:paraId="7462312F">
      <w:pPr>
        <w:spacing w:line="360" w:lineRule="auto"/>
        <w:rPr>
          <w:rFonts w:hint="eastAsia" w:ascii="华文中宋" w:hAnsi="华文中宋" w:eastAsia="华文中宋"/>
          <w:b/>
          <w:color w:val="auto"/>
          <w:sz w:val="24"/>
          <w:highlight w:val="none"/>
        </w:rPr>
      </w:pPr>
    </w:p>
    <w:p w14:paraId="2E322E04">
      <w:pPr>
        <w:spacing w:line="360" w:lineRule="auto"/>
        <w:rPr>
          <w:rFonts w:hint="eastAsia" w:ascii="华文中宋" w:hAnsi="华文中宋" w:eastAsia="华文中宋"/>
          <w:b/>
          <w:color w:val="auto"/>
          <w:sz w:val="24"/>
          <w:highlight w:val="none"/>
        </w:rPr>
      </w:pPr>
    </w:p>
    <w:p w14:paraId="21659771">
      <w:pPr>
        <w:spacing w:line="360" w:lineRule="auto"/>
        <w:rPr>
          <w:rFonts w:hint="eastAsia" w:ascii="华文中宋" w:hAnsi="华文中宋" w:eastAsia="华文中宋"/>
          <w:b/>
          <w:color w:val="auto"/>
          <w:sz w:val="24"/>
          <w:highlight w:val="none"/>
        </w:rPr>
      </w:pPr>
    </w:p>
    <w:p w14:paraId="7EC1A99D">
      <w:pPr>
        <w:spacing w:line="360" w:lineRule="auto"/>
        <w:rPr>
          <w:rFonts w:hint="eastAsia" w:ascii="华文中宋" w:hAnsi="华文中宋" w:eastAsia="华文中宋"/>
          <w:b/>
          <w:color w:val="auto"/>
          <w:sz w:val="24"/>
          <w:highlight w:val="none"/>
        </w:rPr>
      </w:pPr>
    </w:p>
    <w:p w14:paraId="5DB35E49">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w:t>
      </w:r>
      <w:r>
        <w:rPr>
          <w:rFonts w:hint="eastAsia" w:ascii="华文中宋" w:hAnsi="华文中宋" w:eastAsia="华文中宋"/>
          <w:b/>
          <w:color w:val="auto"/>
          <w:sz w:val="24"/>
          <w:highlight w:val="none"/>
          <w:lang w:val="en-US" w:eastAsia="zh-CN"/>
        </w:rPr>
        <w:t>一</w:t>
      </w:r>
      <w:r>
        <w:rPr>
          <w:rFonts w:hint="eastAsia" w:ascii="华文中宋" w:hAnsi="华文中宋" w:eastAsia="华文中宋"/>
          <w:b/>
          <w:color w:val="auto"/>
          <w:sz w:val="24"/>
          <w:highlight w:val="none"/>
        </w:rPr>
        <w:t>）开标报价一览表格式（以包为单位分别填写）</w:t>
      </w:r>
    </w:p>
    <w:p w14:paraId="7D5CB1CD">
      <w:pPr>
        <w:spacing w:line="360" w:lineRule="auto"/>
        <w:jc w:val="center"/>
        <w:rPr>
          <w:rFonts w:hint="eastAsia" w:ascii="华文中宋" w:hAnsi="华文中宋" w:eastAsia="华文中宋"/>
          <w:b/>
          <w:color w:val="auto"/>
          <w:sz w:val="24"/>
          <w:highlight w:val="none"/>
        </w:rPr>
      </w:pPr>
    </w:p>
    <w:p w14:paraId="3394129D">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4252D4C7">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648A489F">
      <w:pPr>
        <w:spacing w:line="360" w:lineRule="auto"/>
        <w:ind w:firstLine="525" w:firstLineChars="25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14D67CF3">
      <w:pPr>
        <w:spacing w:line="360" w:lineRule="auto"/>
        <w:ind w:firstLine="525" w:firstLineChars="25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包号：</w:t>
      </w:r>
    </w:p>
    <w:p w14:paraId="59C100DB">
      <w:pPr>
        <w:spacing w:line="480" w:lineRule="exact"/>
        <w:jc w:val="right"/>
        <w:rPr>
          <w:rFonts w:ascii="华文中宋" w:hAnsi="华文中宋" w:eastAsia="华文中宋"/>
          <w:b/>
          <w:snapToGrid w:val="0"/>
          <w:color w:val="auto"/>
          <w:szCs w:val="21"/>
          <w:highlight w:val="none"/>
        </w:rPr>
      </w:pPr>
      <w:r>
        <w:rPr>
          <w:rFonts w:ascii="华文中宋" w:hAnsi="华文中宋" w:eastAsia="华文中宋"/>
          <w:snapToGrid w:val="0"/>
          <w:color w:val="auto"/>
          <w:szCs w:val="21"/>
          <w:highlight w:val="none"/>
        </w:rPr>
        <w:t xml:space="preserve">          </w:t>
      </w:r>
      <w:r>
        <w:rPr>
          <w:rFonts w:ascii="华文中宋" w:hAnsi="华文中宋" w:eastAsia="华文中宋"/>
          <w:b/>
          <w:snapToGrid w:val="0"/>
          <w:color w:val="auto"/>
          <w:szCs w:val="21"/>
          <w:highlight w:val="none"/>
        </w:rPr>
        <w:t xml:space="preserve">                                                      </w:t>
      </w:r>
    </w:p>
    <w:p w14:paraId="6E09158C">
      <w:pPr>
        <w:spacing w:line="360" w:lineRule="auto"/>
        <w:ind w:firstLine="525" w:firstLineChars="250"/>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货币：人民币</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元</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4925"/>
        <w:gridCol w:w="3063"/>
      </w:tblGrid>
      <w:tr w14:paraId="456C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2EC43F8C">
            <w:pPr>
              <w:spacing w:line="360" w:lineRule="auto"/>
              <w:rPr>
                <w:rFonts w:ascii="华文中宋" w:hAnsi="华文中宋" w:eastAsia="华文中宋"/>
                <w:color w:val="auto"/>
                <w:szCs w:val="21"/>
                <w:highlight w:val="none"/>
              </w:rPr>
            </w:pPr>
            <w:r>
              <w:rPr>
                <w:rFonts w:ascii="华文中宋" w:hAnsi="华文中宋" w:eastAsia="华文中宋"/>
                <w:color w:val="auto"/>
                <w:szCs w:val="21"/>
                <w:highlight w:val="none"/>
              </w:rPr>
              <w:t xml:space="preserve">   </w:t>
            </w:r>
            <w:r>
              <w:rPr>
                <w:rFonts w:hint="eastAsia" w:ascii="华文中宋" w:hAnsi="华文中宋" w:eastAsia="华文中宋"/>
                <w:color w:val="auto"/>
                <w:szCs w:val="21"/>
                <w:highlight w:val="none"/>
              </w:rPr>
              <w:t>序号</w:t>
            </w:r>
          </w:p>
        </w:tc>
        <w:tc>
          <w:tcPr>
            <w:tcW w:w="4925" w:type="dxa"/>
            <w:noWrap w:val="0"/>
            <w:vAlign w:val="center"/>
          </w:tcPr>
          <w:p w14:paraId="09287E57">
            <w:pPr>
              <w:spacing w:line="360" w:lineRule="auto"/>
              <w:ind w:firstLine="525" w:firstLineChars="250"/>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名称</w:t>
            </w:r>
          </w:p>
        </w:tc>
        <w:tc>
          <w:tcPr>
            <w:tcW w:w="3063" w:type="dxa"/>
            <w:noWrap w:val="0"/>
            <w:vAlign w:val="center"/>
          </w:tcPr>
          <w:p w14:paraId="0DFB0958">
            <w:pPr>
              <w:spacing w:line="360" w:lineRule="auto"/>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报价</w:t>
            </w:r>
          </w:p>
        </w:tc>
      </w:tr>
      <w:tr w14:paraId="5C51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2595218E">
            <w:pPr>
              <w:spacing w:line="360" w:lineRule="auto"/>
              <w:ind w:firstLine="525" w:firstLineChars="250"/>
              <w:rPr>
                <w:rFonts w:ascii="华文中宋" w:hAnsi="华文中宋" w:eastAsia="华文中宋"/>
                <w:color w:val="auto"/>
                <w:szCs w:val="21"/>
                <w:highlight w:val="none"/>
              </w:rPr>
            </w:pPr>
            <w:r>
              <w:rPr>
                <w:rFonts w:ascii="华文中宋" w:hAnsi="华文中宋" w:eastAsia="华文中宋"/>
                <w:color w:val="auto"/>
                <w:szCs w:val="21"/>
                <w:highlight w:val="none"/>
              </w:rPr>
              <w:t>1</w:t>
            </w:r>
          </w:p>
        </w:tc>
        <w:tc>
          <w:tcPr>
            <w:tcW w:w="4925" w:type="dxa"/>
            <w:noWrap w:val="0"/>
            <w:vAlign w:val="center"/>
          </w:tcPr>
          <w:p w14:paraId="58B19F6E">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总价（人民币小写）</w:t>
            </w:r>
          </w:p>
        </w:tc>
        <w:tc>
          <w:tcPr>
            <w:tcW w:w="3063" w:type="dxa"/>
            <w:noWrap w:val="0"/>
            <w:vAlign w:val="center"/>
          </w:tcPr>
          <w:p w14:paraId="534CD96D">
            <w:pPr>
              <w:spacing w:line="360" w:lineRule="auto"/>
              <w:ind w:firstLine="525" w:firstLineChars="250"/>
              <w:rPr>
                <w:rFonts w:ascii="华文中宋" w:hAnsi="华文中宋" w:eastAsia="华文中宋"/>
                <w:color w:val="auto"/>
                <w:szCs w:val="21"/>
                <w:highlight w:val="none"/>
              </w:rPr>
            </w:pPr>
          </w:p>
        </w:tc>
      </w:tr>
      <w:tr w14:paraId="1F05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4B1CB3B4">
            <w:pPr>
              <w:spacing w:line="360" w:lineRule="auto"/>
              <w:ind w:firstLine="525" w:firstLineChars="250"/>
              <w:rPr>
                <w:rFonts w:ascii="华文中宋" w:hAnsi="华文中宋" w:eastAsia="华文中宋"/>
                <w:color w:val="auto"/>
                <w:szCs w:val="21"/>
                <w:highlight w:val="none"/>
              </w:rPr>
            </w:pPr>
            <w:r>
              <w:rPr>
                <w:rFonts w:ascii="华文中宋" w:hAnsi="华文中宋" w:eastAsia="华文中宋"/>
                <w:color w:val="auto"/>
                <w:szCs w:val="21"/>
                <w:highlight w:val="none"/>
              </w:rPr>
              <w:t>2</w:t>
            </w:r>
          </w:p>
        </w:tc>
        <w:tc>
          <w:tcPr>
            <w:tcW w:w="4925" w:type="dxa"/>
            <w:noWrap w:val="0"/>
            <w:vAlign w:val="center"/>
          </w:tcPr>
          <w:p w14:paraId="18FBDD8A">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总价（人民币大写）</w:t>
            </w:r>
          </w:p>
        </w:tc>
        <w:tc>
          <w:tcPr>
            <w:tcW w:w="3063" w:type="dxa"/>
            <w:noWrap w:val="0"/>
            <w:vAlign w:val="center"/>
          </w:tcPr>
          <w:p w14:paraId="5A74300C">
            <w:pPr>
              <w:spacing w:line="360" w:lineRule="auto"/>
              <w:ind w:firstLine="525" w:firstLineChars="250"/>
              <w:rPr>
                <w:rFonts w:ascii="华文中宋" w:hAnsi="华文中宋" w:eastAsia="华文中宋"/>
                <w:color w:val="auto"/>
                <w:szCs w:val="21"/>
                <w:highlight w:val="none"/>
              </w:rPr>
            </w:pPr>
          </w:p>
        </w:tc>
      </w:tr>
      <w:tr w14:paraId="041C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7C3C9CD3">
            <w:pPr>
              <w:spacing w:line="360" w:lineRule="auto"/>
              <w:ind w:firstLine="525" w:firstLineChars="250"/>
              <w:rPr>
                <w:rFonts w:ascii="华文中宋" w:hAnsi="华文中宋" w:eastAsia="华文中宋"/>
                <w:color w:val="auto"/>
                <w:szCs w:val="21"/>
                <w:highlight w:val="none"/>
              </w:rPr>
            </w:pPr>
            <w:r>
              <w:rPr>
                <w:rFonts w:ascii="华文中宋" w:hAnsi="华文中宋" w:eastAsia="华文中宋"/>
                <w:color w:val="auto"/>
                <w:szCs w:val="21"/>
                <w:highlight w:val="none"/>
              </w:rPr>
              <w:t>3</w:t>
            </w:r>
          </w:p>
        </w:tc>
        <w:tc>
          <w:tcPr>
            <w:tcW w:w="4925" w:type="dxa"/>
            <w:noWrap w:val="0"/>
            <w:vAlign w:val="center"/>
          </w:tcPr>
          <w:p w14:paraId="224BF08A">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合同履行期限</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供货期（日历天）</w:t>
            </w:r>
          </w:p>
        </w:tc>
        <w:tc>
          <w:tcPr>
            <w:tcW w:w="3063" w:type="dxa"/>
            <w:noWrap w:val="0"/>
            <w:vAlign w:val="center"/>
          </w:tcPr>
          <w:p w14:paraId="6B74AEF9">
            <w:pPr>
              <w:spacing w:line="360" w:lineRule="auto"/>
              <w:ind w:firstLine="525" w:firstLineChars="250"/>
              <w:rPr>
                <w:rFonts w:ascii="华文中宋" w:hAnsi="华文中宋" w:eastAsia="华文中宋"/>
                <w:color w:val="auto"/>
                <w:szCs w:val="21"/>
                <w:highlight w:val="none"/>
              </w:rPr>
            </w:pPr>
          </w:p>
        </w:tc>
      </w:tr>
    </w:tbl>
    <w:p w14:paraId="3716C4D2">
      <w:pPr>
        <w:spacing w:line="480" w:lineRule="auto"/>
        <w:ind w:firstLine="420" w:firstLineChars="200"/>
        <w:rPr>
          <w:rFonts w:ascii="华文中宋" w:hAnsi="华文中宋" w:eastAsia="华文中宋"/>
          <w:color w:val="auto"/>
          <w:szCs w:val="21"/>
          <w:highlight w:val="none"/>
        </w:rPr>
      </w:pPr>
    </w:p>
    <w:p w14:paraId="650AF1D0">
      <w:pPr>
        <w:spacing w:line="360" w:lineRule="auto"/>
        <w:jc w:val="right"/>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投标人：（</w:t>
      </w:r>
      <w:r>
        <w:rPr>
          <w:rFonts w:hint="eastAsia" w:ascii="华文中宋" w:hAnsi="华文中宋" w:eastAsia="华文中宋"/>
          <w:color w:val="auto"/>
          <w:spacing w:val="20"/>
          <w:szCs w:val="21"/>
          <w:highlight w:val="none"/>
          <w:lang w:eastAsia="zh-CN"/>
        </w:rPr>
        <w:t>企业电子公章</w:t>
      </w:r>
      <w:r>
        <w:rPr>
          <w:rFonts w:hint="eastAsia" w:ascii="华文中宋" w:hAnsi="华文中宋" w:eastAsia="华文中宋"/>
          <w:color w:val="auto"/>
          <w:szCs w:val="21"/>
          <w:highlight w:val="none"/>
        </w:rPr>
        <w:t>）</w:t>
      </w:r>
    </w:p>
    <w:p w14:paraId="175B1F8A">
      <w:pPr>
        <w:spacing w:line="360" w:lineRule="auto"/>
        <w:jc w:val="right"/>
        <w:rPr>
          <w:color w:val="auto"/>
          <w:highlight w:val="none"/>
        </w:rPr>
      </w:pPr>
      <w:r>
        <w:rPr>
          <w:rFonts w:hint="eastAsia" w:ascii="华文中宋" w:hAnsi="华文中宋" w:eastAsia="华文中宋"/>
          <w:color w:val="auto"/>
          <w:szCs w:val="21"/>
          <w:highlight w:val="none"/>
        </w:rPr>
        <w:t>日 期：    年    月    日</w:t>
      </w:r>
    </w:p>
    <w:p w14:paraId="482EEF85">
      <w:pPr>
        <w:spacing w:line="360" w:lineRule="auto"/>
        <w:rPr>
          <w:rFonts w:hint="eastAsia" w:ascii="华文中宋" w:hAnsi="华文中宋" w:eastAsia="华文中宋"/>
          <w:b/>
          <w:color w:val="auto"/>
          <w:sz w:val="24"/>
          <w:szCs w:val="24"/>
          <w:highlight w:val="none"/>
        </w:rPr>
      </w:pPr>
    </w:p>
    <w:p w14:paraId="4D3A266B">
      <w:pPr>
        <w:spacing w:line="360" w:lineRule="auto"/>
        <w:rPr>
          <w:rFonts w:hint="eastAsia" w:ascii="华文中宋" w:hAnsi="华文中宋" w:eastAsia="华文中宋" w:cs="Times New Roman"/>
          <w:b/>
          <w:color w:val="auto"/>
          <w:sz w:val="24"/>
          <w:szCs w:val="24"/>
          <w:highlight w:val="none"/>
          <w:lang w:eastAsia="zh-CN"/>
        </w:rPr>
      </w:pPr>
    </w:p>
    <w:p w14:paraId="459B9C25">
      <w:pPr>
        <w:spacing w:line="360" w:lineRule="auto"/>
        <w:rPr>
          <w:rFonts w:hint="eastAsia" w:ascii="华文中宋" w:hAnsi="华文中宋" w:eastAsia="华文中宋" w:cs="Times New Roman"/>
          <w:b/>
          <w:color w:val="auto"/>
          <w:sz w:val="24"/>
          <w:szCs w:val="24"/>
          <w:highlight w:val="none"/>
          <w:lang w:eastAsia="zh-CN"/>
        </w:rPr>
      </w:pPr>
    </w:p>
    <w:p w14:paraId="7FD17BE8">
      <w:pPr>
        <w:spacing w:line="360" w:lineRule="auto"/>
        <w:rPr>
          <w:rFonts w:hint="eastAsia" w:ascii="华文中宋" w:hAnsi="华文中宋" w:eastAsia="华文中宋" w:cs="Times New Roman"/>
          <w:b/>
          <w:color w:val="auto"/>
          <w:sz w:val="24"/>
          <w:szCs w:val="24"/>
          <w:highlight w:val="none"/>
          <w:lang w:eastAsia="zh-CN"/>
        </w:rPr>
      </w:pPr>
    </w:p>
    <w:p w14:paraId="508C5B5F">
      <w:pPr>
        <w:spacing w:line="360" w:lineRule="auto"/>
        <w:rPr>
          <w:rFonts w:hint="eastAsia" w:ascii="华文中宋" w:hAnsi="华文中宋" w:eastAsia="华文中宋" w:cs="Times New Roman"/>
          <w:b/>
          <w:color w:val="auto"/>
          <w:sz w:val="24"/>
          <w:szCs w:val="24"/>
          <w:highlight w:val="none"/>
          <w:lang w:eastAsia="zh-CN"/>
        </w:rPr>
      </w:pPr>
    </w:p>
    <w:p w14:paraId="22CC0850">
      <w:pPr>
        <w:spacing w:line="360" w:lineRule="auto"/>
        <w:rPr>
          <w:rFonts w:hint="eastAsia" w:ascii="华文中宋" w:hAnsi="华文中宋" w:eastAsia="华文中宋" w:cs="Times New Roman"/>
          <w:b/>
          <w:color w:val="auto"/>
          <w:sz w:val="24"/>
          <w:szCs w:val="24"/>
          <w:highlight w:val="none"/>
          <w:lang w:eastAsia="zh-CN"/>
        </w:rPr>
      </w:pPr>
    </w:p>
    <w:p w14:paraId="4451E634">
      <w:pPr>
        <w:spacing w:line="360" w:lineRule="auto"/>
        <w:rPr>
          <w:rFonts w:hint="eastAsia" w:ascii="华文中宋" w:hAnsi="华文中宋" w:eastAsia="华文中宋" w:cs="Times New Roman"/>
          <w:b/>
          <w:color w:val="auto"/>
          <w:sz w:val="24"/>
          <w:szCs w:val="24"/>
          <w:highlight w:val="none"/>
          <w:lang w:eastAsia="zh-CN"/>
        </w:rPr>
      </w:pPr>
    </w:p>
    <w:p w14:paraId="67792800">
      <w:pPr>
        <w:spacing w:line="360" w:lineRule="auto"/>
        <w:rPr>
          <w:rFonts w:hint="eastAsia" w:ascii="华文中宋" w:hAnsi="华文中宋" w:eastAsia="华文中宋" w:cs="Times New Roman"/>
          <w:b/>
          <w:color w:val="auto"/>
          <w:sz w:val="24"/>
          <w:szCs w:val="24"/>
          <w:highlight w:val="none"/>
          <w:lang w:eastAsia="zh-CN"/>
        </w:rPr>
      </w:pPr>
    </w:p>
    <w:p w14:paraId="7F02670B">
      <w:pPr>
        <w:spacing w:line="360" w:lineRule="auto"/>
        <w:rPr>
          <w:rFonts w:hint="eastAsia" w:ascii="华文中宋" w:hAnsi="华文中宋" w:eastAsia="华文中宋" w:cs="Times New Roman"/>
          <w:b/>
          <w:color w:val="auto"/>
          <w:sz w:val="24"/>
          <w:szCs w:val="24"/>
          <w:highlight w:val="none"/>
          <w:lang w:eastAsia="zh-CN"/>
        </w:rPr>
      </w:pPr>
    </w:p>
    <w:p w14:paraId="4654D7DC">
      <w:pPr>
        <w:spacing w:line="360" w:lineRule="auto"/>
        <w:rPr>
          <w:rFonts w:hint="eastAsia" w:ascii="华文中宋" w:hAnsi="华文中宋" w:eastAsia="华文中宋" w:cs="Times New Roman"/>
          <w:b/>
          <w:color w:val="auto"/>
          <w:sz w:val="24"/>
          <w:szCs w:val="24"/>
          <w:highlight w:val="none"/>
          <w:lang w:eastAsia="zh-CN"/>
        </w:rPr>
      </w:pPr>
    </w:p>
    <w:p w14:paraId="0C91EDC7">
      <w:pPr>
        <w:spacing w:line="360" w:lineRule="auto"/>
        <w:rPr>
          <w:rFonts w:hint="eastAsia" w:ascii="华文中宋" w:hAnsi="华文中宋" w:eastAsia="华文中宋" w:cs="Times New Roman"/>
          <w:b/>
          <w:color w:val="auto"/>
          <w:sz w:val="24"/>
          <w:szCs w:val="24"/>
          <w:highlight w:val="none"/>
          <w:lang w:eastAsia="zh-CN"/>
        </w:rPr>
      </w:pPr>
    </w:p>
    <w:p w14:paraId="4744C665">
      <w:pPr>
        <w:spacing w:line="360" w:lineRule="auto"/>
        <w:rPr>
          <w:rFonts w:ascii="华文中宋" w:hAnsi="华文中宋" w:eastAsia="华文中宋"/>
          <w:b/>
          <w:color w:val="auto"/>
          <w:sz w:val="24"/>
          <w:highlight w:val="none"/>
        </w:rPr>
      </w:pPr>
      <w:r>
        <w:rPr>
          <w:rFonts w:hint="eastAsia" w:ascii="华文中宋" w:hAnsi="华文中宋" w:eastAsia="华文中宋" w:cs="Times New Roman"/>
          <w:b/>
          <w:color w:val="auto"/>
          <w:sz w:val="24"/>
          <w:szCs w:val="24"/>
          <w:highlight w:val="none"/>
          <w:lang w:eastAsia="zh-CN"/>
        </w:rPr>
        <w:t>（</w:t>
      </w:r>
      <w:r>
        <w:rPr>
          <w:rFonts w:hint="eastAsia" w:ascii="华文中宋" w:hAnsi="华文中宋" w:eastAsia="华文中宋" w:cs="Times New Roman"/>
          <w:b/>
          <w:color w:val="auto"/>
          <w:sz w:val="24"/>
          <w:szCs w:val="24"/>
          <w:highlight w:val="none"/>
          <w:lang w:val="en-US" w:eastAsia="zh-CN"/>
        </w:rPr>
        <w:t>二</w:t>
      </w:r>
      <w:r>
        <w:rPr>
          <w:rFonts w:hint="eastAsia" w:ascii="华文中宋" w:hAnsi="华文中宋" w:eastAsia="华文中宋" w:cs="Times New Roman"/>
          <w:b/>
          <w:color w:val="auto"/>
          <w:sz w:val="24"/>
          <w:szCs w:val="24"/>
          <w:highlight w:val="none"/>
          <w:lang w:eastAsia="zh-CN"/>
        </w:rPr>
        <w:t>）</w:t>
      </w:r>
      <w:r>
        <w:rPr>
          <w:rFonts w:hint="eastAsia" w:ascii="华文中宋" w:hAnsi="华文中宋" w:eastAsia="华文中宋" w:cs="Times New Roman"/>
          <w:b/>
          <w:color w:val="auto"/>
          <w:sz w:val="24"/>
          <w:szCs w:val="24"/>
          <w:highlight w:val="none"/>
          <w:lang w:val="en-US" w:eastAsia="zh-CN"/>
        </w:rPr>
        <w:t>分项报价表</w:t>
      </w:r>
      <w:r>
        <w:rPr>
          <w:rFonts w:hint="eastAsia" w:ascii="华文中宋" w:hAnsi="华文中宋" w:eastAsia="华文中宋"/>
          <w:b/>
          <w:color w:val="auto"/>
          <w:sz w:val="24"/>
          <w:highlight w:val="none"/>
        </w:rPr>
        <w:t>（以包为单位分别填写）</w:t>
      </w:r>
    </w:p>
    <w:p w14:paraId="7F157BFC">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lang w:val="en-US" w:eastAsia="zh-CN"/>
        </w:rPr>
        <w:t>分项</w:t>
      </w:r>
      <w:r>
        <w:rPr>
          <w:rFonts w:hint="eastAsia" w:ascii="华文中宋" w:hAnsi="华文中宋" w:eastAsia="华文中宋"/>
          <w:b/>
          <w:color w:val="auto"/>
          <w:sz w:val="24"/>
          <w:highlight w:val="none"/>
        </w:rPr>
        <w:t>报价表</w:t>
      </w:r>
    </w:p>
    <w:p w14:paraId="5C0BFBF3">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6545DB2E">
      <w:pPr>
        <w:spacing w:line="360" w:lineRule="auto"/>
        <w:ind w:firstLine="525" w:firstLineChars="25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6F6F25E3">
      <w:pPr>
        <w:spacing w:line="360" w:lineRule="auto"/>
        <w:ind w:firstLine="525" w:firstLineChars="25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包号：</w:t>
      </w:r>
    </w:p>
    <w:tbl>
      <w:tblPr>
        <w:tblStyle w:val="26"/>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941"/>
        <w:gridCol w:w="934"/>
        <w:gridCol w:w="904"/>
        <w:gridCol w:w="869"/>
        <w:gridCol w:w="690"/>
        <w:gridCol w:w="759"/>
        <w:gridCol w:w="1217"/>
      </w:tblGrid>
      <w:tr w14:paraId="6084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68D1582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6481745E">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051F266D">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941" w:type="dxa"/>
            <w:vAlign w:val="center"/>
          </w:tcPr>
          <w:p w14:paraId="3FB6CE2F">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934" w:type="dxa"/>
            <w:vAlign w:val="center"/>
          </w:tcPr>
          <w:p w14:paraId="6720F061">
            <w:pPr>
              <w:jc w:val="center"/>
              <w:rPr>
                <w:rFonts w:hint="default" w:ascii="华文中宋" w:hAnsi="华文中宋" w:eastAsia="华文中宋"/>
                <w:bCs/>
                <w:color w:val="auto"/>
                <w:szCs w:val="21"/>
                <w:highlight w:val="none"/>
                <w:lang w:val="en-US" w:eastAsia="zh-CN"/>
              </w:rPr>
            </w:pPr>
            <w:r>
              <w:rPr>
                <w:rFonts w:hint="eastAsia" w:ascii="华文中宋" w:hAnsi="华文中宋" w:eastAsia="华文中宋"/>
                <w:bCs/>
                <w:color w:val="auto"/>
                <w:szCs w:val="21"/>
                <w:highlight w:val="none"/>
                <w:lang w:val="en-US" w:eastAsia="zh-CN"/>
              </w:rPr>
              <w:t>详细技术参数</w:t>
            </w:r>
          </w:p>
        </w:tc>
        <w:tc>
          <w:tcPr>
            <w:tcW w:w="904" w:type="dxa"/>
            <w:vAlign w:val="center"/>
          </w:tcPr>
          <w:p w14:paraId="4553DBE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869" w:type="dxa"/>
            <w:vAlign w:val="center"/>
          </w:tcPr>
          <w:p w14:paraId="3701F66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690" w:type="dxa"/>
            <w:vAlign w:val="center"/>
          </w:tcPr>
          <w:p w14:paraId="218AF70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759" w:type="dxa"/>
            <w:vAlign w:val="center"/>
          </w:tcPr>
          <w:p w14:paraId="759EE1F4">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217" w:type="dxa"/>
            <w:vAlign w:val="center"/>
          </w:tcPr>
          <w:p w14:paraId="31E9B1C3">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6A38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772CE4F6">
            <w:pPr>
              <w:jc w:val="center"/>
              <w:rPr>
                <w:rFonts w:hint="eastAsia" w:ascii="华文中宋" w:hAnsi="华文中宋" w:eastAsia="华文中宋"/>
                <w:bCs/>
                <w:color w:val="auto"/>
                <w:szCs w:val="21"/>
                <w:highlight w:val="none"/>
                <w:lang w:val="en-US" w:eastAsia="zh-CN"/>
              </w:rPr>
            </w:pPr>
            <w:r>
              <w:rPr>
                <w:rFonts w:hint="eastAsia" w:ascii="华文中宋" w:hAnsi="华文中宋" w:eastAsia="华文中宋"/>
                <w:bCs/>
                <w:color w:val="auto"/>
                <w:szCs w:val="21"/>
                <w:highlight w:val="none"/>
                <w:lang w:val="en-US" w:eastAsia="zh-CN"/>
              </w:rPr>
              <w:t>1</w:t>
            </w:r>
          </w:p>
        </w:tc>
        <w:tc>
          <w:tcPr>
            <w:tcW w:w="1286" w:type="dxa"/>
            <w:vAlign w:val="center"/>
          </w:tcPr>
          <w:p w14:paraId="2C5625F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86" w:type="dxa"/>
            <w:vAlign w:val="center"/>
          </w:tcPr>
          <w:p w14:paraId="3BFD8569">
            <w:pPr>
              <w:jc w:val="center"/>
              <w:rPr>
                <w:rFonts w:ascii="华文中宋" w:hAnsi="华文中宋" w:eastAsia="华文中宋"/>
                <w:bCs/>
                <w:color w:val="auto"/>
                <w:szCs w:val="21"/>
                <w:highlight w:val="none"/>
              </w:rPr>
            </w:pPr>
          </w:p>
        </w:tc>
        <w:tc>
          <w:tcPr>
            <w:tcW w:w="941" w:type="dxa"/>
            <w:vAlign w:val="center"/>
          </w:tcPr>
          <w:p w14:paraId="2075CF61">
            <w:pPr>
              <w:jc w:val="center"/>
              <w:rPr>
                <w:rFonts w:ascii="华文中宋" w:hAnsi="华文中宋" w:eastAsia="华文中宋"/>
                <w:bCs/>
                <w:color w:val="auto"/>
                <w:szCs w:val="21"/>
                <w:highlight w:val="none"/>
                <w:vertAlign w:val="superscript"/>
              </w:rPr>
            </w:pPr>
          </w:p>
        </w:tc>
        <w:tc>
          <w:tcPr>
            <w:tcW w:w="934" w:type="dxa"/>
            <w:vAlign w:val="center"/>
          </w:tcPr>
          <w:p w14:paraId="7DE303EE">
            <w:pPr>
              <w:jc w:val="center"/>
              <w:rPr>
                <w:rFonts w:ascii="华文中宋" w:hAnsi="华文中宋" w:eastAsia="华文中宋"/>
                <w:bCs/>
                <w:color w:val="auto"/>
                <w:szCs w:val="21"/>
                <w:highlight w:val="none"/>
                <w:vertAlign w:val="superscript"/>
              </w:rPr>
            </w:pPr>
          </w:p>
        </w:tc>
        <w:tc>
          <w:tcPr>
            <w:tcW w:w="904" w:type="dxa"/>
            <w:vAlign w:val="center"/>
          </w:tcPr>
          <w:p w14:paraId="3FBAF070">
            <w:pPr>
              <w:jc w:val="center"/>
              <w:rPr>
                <w:rFonts w:ascii="华文中宋" w:hAnsi="华文中宋" w:eastAsia="华文中宋"/>
                <w:bCs/>
                <w:color w:val="auto"/>
                <w:szCs w:val="21"/>
                <w:highlight w:val="none"/>
                <w:vertAlign w:val="superscript"/>
              </w:rPr>
            </w:pPr>
          </w:p>
        </w:tc>
        <w:tc>
          <w:tcPr>
            <w:tcW w:w="869" w:type="dxa"/>
            <w:vAlign w:val="center"/>
          </w:tcPr>
          <w:p w14:paraId="006029F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90" w:type="dxa"/>
            <w:vAlign w:val="center"/>
          </w:tcPr>
          <w:p w14:paraId="53B7B772">
            <w:pPr>
              <w:jc w:val="center"/>
              <w:rPr>
                <w:rFonts w:ascii="华文中宋" w:hAnsi="华文中宋" w:eastAsia="华文中宋"/>
                <w:bCs/>
                <w:color w:val="auto"/>
                <w:szCs w:val="21"/>
                <w:highlight w:val="none"/>
              </w:rPr>
            </w:pPr>
          </w:p>
        </w:tc>
        <w:tc>
          <w:tcPr>
            <w:tcW w:w="759" w:type="dxa"/>
            <w:vAlign w:val="center"/>
          </w:tcPr>
          <w:p w14:paraId="6E4B1F3F">
            <w:pPr>
              <w:jc w:val="center"/>
              <w:rPr>
                <w:rFonts w:ascii="华文中宋" w:hAnsi="华文中宋" w:eastAsia="华文中宋"/>
                <w:bCs/>
                <w:color w:val="auto"/>
                <w:szCs w:val="21"/>
                <w:highlight w:val="none"/>
              </w:rPr>
            </w:pPr>
          </w:p>
        </w:tc>
        <w:tc>
          <w:tcPr>
            <w:tcW w:w="1217" w:type="dxa"/>
            <w:vAlign w:val="center"/>
          </w:tcPr>
          <w:p w14:paraId="5EFAF933">
            <w:pPr>
              <w:jc w:val="center"/>
              <w:rPr>
                <w:rFonts w:ascii="华文中宋" w:hAnsi="华文中宋" w:eastAsia="华文中宋"/>
                <w:bCs/>
                <w:color w:val="auto"/>
                <w:szCs w:val="21"/>
                <w:highlight w:val="none"/>
              </w:rPr>
            </w:pPr>
          </w:p>
        </w:tc>
      </w:tr>
      <w:tr w14:paraId="0B02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47E7C84">
            <w:pPr>
              <w:jc w:val="center"/>
              <w:rPr>
                <w:rFonts w:hint="eastAsia" w:ascii="华文中宋" w:hAnsi="华文中宋" w:eastAsia="华文中宋"/>
                <w:bCs/>
                <w:color w:val="auto"/>
                <w:szCs w:val="21"/>
                <w:highlight w:val="none"/>
                <w:lang w:val="en-US" w:eastAsia="zh-CN"/>
              </w:rPr>
            </w:pPr>
            <w:r>
              <w:rPr>
                <w:rFonts w:hint="eastAsia" w:ascii="华文中宋" w:hAnsi="华文中宋" w:eastAsia="华文中宋"/>
                <w:bCs/>
                <w:color w:val="auto"/>
                <w:szCs w:val="21"/>
                <w:highlight w:val="none"/>
                <w:lang w:val="en-US" w:eastAsia="zh-CN"/>
              </w:rPr>
              <w:t>2</w:t>
            </w:r>
          </w:p>
        </w:tc>
        <w:tc>
          <w:tcPr>
            <w:tcW w:w="1286" w:type="dxa"/>
            <w:vAlign w:val="center"/>
          </w:tcPr>
          <w:p w14:paraId="16B9C24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86" w:type="dxa"/>
            <w:vAlign w:val="center"/>
          </w:tcPr>
          <w:p w14:paraId="7E7D7FB1">
            <w:pPr>
              <w:jc w:val="center"/>
              <w:rPr>
                <w:rFonts w:ascii="华文中宋" w:hAnsi="华文中宋" w:eastAsia="华文中宋"/>
                <w:bCs/>
                <w:color w:val="auto"/>
                <w:szCs w:val="21"/>
                <w:highlight w:val="none"/>
              </w:rPr>
            </w:pPr>
          </w:p>
        </w:tc>
        <w:tc>
          <w:tcPr>
            <w:tcW w:w="941" w:type="dxa"/>
            <w:vAlign w:val="center"/>
          </w:tcPr>
          <w:p w14:paraId="365E760C">
            <w:pPr>
              <w:jc w:val="center"/>
              <w:rPr>
                <w:rFonts w:ascii="华文中宋" w:hAnsi="华文中宋" w:eastAsia="华文中宋"/>
                <w:bCs/>
                <w:color w:val="auto"/>
                <w:szCs w:val="21"/>
                <w:highlight w:val="none"/>
                <w:vertAlign w:val="superscript"/>
              </w:rPr>
            </w:pPr>
          </w:p>
        </w:tc>
        <w:tc>
          <w:tcPr>
            <w:tcW w:w="934" w:type="dxa"/>
            <w:vAlign w:val="center"/>
          </w:tcPr>
          <w:p w14:paraId="0EBF3994">
            <w:pPr>
              <w:jc w:val="center"/>
              <w:rPr>
                <w:rFonts w:ascii="华文中宋" w:hAnsi="华文中宋" w:eastAsia="华文中宋"/>
                <w:bCs/>
                <w:color w:val="auto"/>
                <w:szCs w:val="21"/>
                <w:highlight w:val="none"/>
                <w:vertAlign w:val="superscript"/>
              </w:rPr>
            </w:pPr>
          </w:p>
        </w:tc>
        <w:tc>
          <w:tcPr>
            <w:tcW w:w="904" w:type="dxa"/>
            <w:vAlign w:val="center"/>
          </w:tcPr>
          <w:p w14:paraId="09422227">
            <w:pPr>
              <w:jc w:val="center"/>
              <w:rPr>
                <w:rFonts w:ascii="华文中宋" w:hAnsi="华文中宋" w:eastAsia="华文中宋"/>
                <w:bCs/>
                <w:color w:val="auto"/>
                <w:szCs w:val="21"/>
                <w:highlight w:val="none"/>
                <w:vertAlign w:val="superscript"/>
              </w:rPr>
            </w:pPr>
          </w:p>
        </w:tc>
        <w:tc>
          <w:tcPr>
            <w:tcW w:w="869" w:type="dxa"/>
            <w:vAlign w:val="center"/>
          </w:tcPr>
          <w:p w14:paraId="50B33AD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90" w:type="dxa"/>
            <w:vAlign w:val="center"/>
          </w:tcPr>
          <w:p w14:paraId="65B92704">
            <w:pPr>
              <w:jc w:val="center"/>
              <w:rPr>
                <w:rFonts w:ascii="华文中宋" w:hAnsi="华文中宋" w:eastAsia="华文中宋"/>
                <w:bCs/>
                <w:color w:val="auto"/>
                <w:szCs w:val="21"/>
                <w:highlight w:val="none"/>
              </w:rPr>
            </w:pPr>
          </w:p>
        </w:tc>
        <w:tc>
          <w:tcPr>
            <w:tcW w:w="759" w:type="dxa"/>
            <w:vAlign w:val="center"/>
          </w:tcPr>
          <w:p w14:paraId="04455053">
            <w:pPr>
              <w:jc w:val="center"/>
              <w:rPr>
                <w:rFonts w:ascii="华文中宋" w:hAnsi="华文中宋" w:eastAsia="华文中宋"/>
                <w:bCs/>
                <w:color w:val="auto"/>
                <w:szCs w:val="21"/>
                <w:highlight w:val="none"/>
              </w:rPr>
            </w:pPr>
          </w:p>
        </w:tc>
        <w:tc>
          <w:tcPr>
            <w:tcW w:w="1217" w:type="dxa"/>
            <w:vAlign w:val="center"/>
          </w:tcPr>
          <w:p w14:paraId="79E1EED4">
            <w:pPr>
              <w:jc w:val="center"/>
              <w:rPr>
                <w:rFonts w:ascii="华文中宋" w:hAnsi="华文中宋" w:eastAsia="华文中宋"/>
                <w:bCs/>
                <w:color w:val="auto"/>
                <w:szCs w:val="21"/>
                <w:highlight w:val="none"/>
              </w:rPr>
            </w:pPr>
          </w:p>
        </w:tc>
      </w:tr>
      <w:tr w14:paraId="3EC7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7A9C055">
            <w:pPr>
              <w:jc w:val="center"/>
              <w:rPr>
                <w:rFonts w:hint="eastAsia" w:ascii="华文中宋" w:hAnsi="华文中宋" w:eastAsia="华文中宋"/>
                <w:bCs/>
                <w:color w:val="auto"/>
                <w:szCs w:val="21"/>
                <w:highlight w:val="none"/>
                <w:lang w:val="en-US" w:eastAsia="zh-CN"/>
              </w:rPr>
            </w:pPr>
            <w:r>
              <w:rPr>
                <w:rFonts w:hint="eastAsia" w:ascii="华文中宋" w:hAnsi="华文中宋" w:eastAsia="华文中宋"/>
                <w:bCs/>
                <w:color w:val="auto"/>
                <w:szCs w:val="21"/>
                <w:highlight w:val="none"/>
                <w:lang w:val="en-US" w:eastAsia="zh-CN"/>
              </w:rPr>
              <w:t>3</w:t>
            </w:r>
          </w:p>
        </w:tc>
        <w:tc>
          <w:tcPr>
            <w:tcW w:w="1286" w:type="dxa"/>
            <w:vAlign w:val="center"/>
          </w:tcPr>
          <w:p w14:paraId="7423C98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86" w:type="dxa"/>
            <w:vAlign w:val="center"/>
          </w:tcPr>
          <w:p w14:paraId="2B8F0A75">
            <w:pPr>
              <w:jc w:val="center"/>
              <w:rPr>
                <w:rFonts w:ascii="华文中宋" w:hAnsi="华文中宋" w:eastAsia="华文中宋"/>
                <w:bCs/>
                <w:color w:val="auto"/>
                <w:szCs w:val="21"/>
                <w:highlight w:val="none"/>
              </w:rPr>
            </w:pPr>
          </w:p>
        </w:tc>
        <w:tc>
          <w:tcPr>
            <w:tcW w:w="941" w:type="dxa"/>
            <w:vAlign w:val="center"/>
          </w:tcPr>
          <w:p w14:paraId="1DA7B2A0">
            <w:pPr>
              <w:jc w:val="center"/>
              <w:rPr>
                <w:rFonts w:ascii="华文中宋" w:hAnsi="华文中宋" w:eastAsia="华文中宋"/>
                <w:bCs/>
                <w:color w:val="auto"/>
                <w:szCs w:val="21"/>
                <w:highlight w:val="none"/>
                <w:vertAlign w:val="superscript"/>
              </w:rPr>
            </w:pPr>
          </w:p>
        </w:tc>
        <w:tc>
          <w:tcPr>
            <w:tcW w:w="934" w:type="dxa"/>
            <w:vAlign w:val="center"/>
          </w:tcPr>
          <w:p w14:paraId="4965925B">
            <w:pPr>
              <w:jc w:val="center"/>
              <w:rPr>
                <w:rFonts w:ascii="华文中宋" w:hAnsi="华文中宋" w:eastAsia="华文中宋"/>
                <w:bCs/>
                <w:color w:val="auto"/>
                <w:szCs w:val="21"/>
                <w:highlight w:val="none"/>
                <w:vertAlign w:val="superscript"/>
              </w:rPr>
            </w:pPr>
          </w:p>
        </w:tc>
        <w:tc>
          <w:tcPr>
            <w:tcW w:w="904" w:type="dxa"/>
            <w:vAlign w:val="center"/>
          </w:tcPr>
          <w:p w14:paraId="1F4B24E9">
            <w:pPr>
              <w:jc w:val="center"/>
              <w:rPr>
                <w:rFonts w:ascii="华文中宋" w:hAnsi="华文中宋" w:eastAsia="华文中宋"/>
                <w:bCs/>
                <w:color w:val="auto"/>
                <w:szCs w:val="21"/>
                <w:highlight w:val="none"/>
                <w:vertAlign w:val="superscript"/>
              </w:rPr>
            </w:pPr>
          </w:p>
        </w:tc>
        <w:tc>
          <w:tcPr>
            <w:tcW w:w="869" w:type="dxa"/>
            <w:vAlign w:val="center"/>
          </w:tcPr>
          <w:p w14:paraId="4C29F75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ascii="华文中宋" w:hAnsi="华文中宋" w:eastAsia="华文中宋"/>
                <w:bCs/>
                <w:color w:val="auto"/>
                <w:szCs w:val="21"/>
                <w:highlight w:val="none"/>
              </w:rPr>
            </w:pPr>
          </w:p>
        </w:tc>
        <w:tc>
          <w:tcPr>
            <w:tcW w:w="690" w:type="dxa"/>
            <w:vAlign w:val="center"/>
          </w:tcPr>
          <w:p w14:paraId="38D15660">
            <w:pPr>
              <w:jc w:val="center"/>
              <w:rPr>
                <w:rFonts w:ascii="华文中宋" w:hAnsi="华文中宋" w:eastAsia="华文中宋"/>
                <w:bCs/>
                <w:color w:val="auto"/>
                <w:szCs w:val="21"/>
                <w:highlight w:val="none"/>
              </w:rPr>
            </w:pPr>
          </w:p>
        </w:tc>
        <w:tc>
          <w:tcPr>
            <w:tcW w:w="759" w:type="dxa"/>
            <w:vAlign w:val="center"/>
          </w:tcPr>
          <w:p w14:paraId="107BBF3D">
            <w:pPr>
              <w:jc w:val="center"/>
              <w:rPr>
                <w:rFonts w:ascii="华文中宋" w:hAnsi="华文中宋" w:eastAsia="华文中宋"/>
                <w:bCs/>
                <w:color w:val="auto"/>
                <w:szCs w:val="21"/>
                <w:highlight w:val="none"/>
              </w:rPr>
            </w:pPr>
          </w:p>
        </w:tc>
        <w:tc>
          <w:tcPr>
            <w:tcW w:w="1217" w:type="dxa"/>
            <w:vAlign w:val="center"/>
          </w:tcPr>
          <w:p w14:paraId="44593A82">
            <w:pPr>
              <w:jc w:val="center"/>
              <w:rPr>
                <w:rFonts w:ascii="华文中宋" w:hAnsi="华文中宋" w:eastAsia="华文中宋"/>
                <w:bCs/>
                <w:color w:val="auto"/>
                <w:szCs w:val="21"/>
                <w:highlight w:val="none"/>
              </w:rPr>
            </w:pPr>
          </w:p>
        </w:tc>
      </w:tr>
      <w:tr w14:paraId="74D3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062" w:type="dxa"/>
            <w:gridSpan w:val="10"/>
            <w:vAlign w:val="center"/>
          </w:tcPr>
          <w:p w14:paraId="6FDECA9E">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6DF3DD7A">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说明：投标人如实填写表格，无相应内容可填的，填写“无”、“未测试”、“没有相应指标”等明确的回答文字，或用“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07408413">
      <w:pPr>
        <w:spacing w:line="360" w:lineRule="auto"/>
        <w:ind w:firstLine="5880" w:firstLineChars="2800"/>
        <w:rPr>
          <w:rFonts w:hint="eastAsia" w:ascii="华文中宋" w:hAnsi="华文中宋" w:eastAsia="华文中宋"/>
          <w:color w:val="auto"/>
          <w:szCs w:val="21"/>
          <w:highlight w:val="none"/>
        </w:rPr>
      </w:pPr>
    </w:p>
    <w:p w14:paraId="73FCD6E8">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投标人：（</w:t>
      </w:r>
      <w:r>
        <w:rPr>
          <w:rFonts w:hint="eastAsia" w:ascii="华文中宋" w:hAnsi="华文中宋" w:eastAsia="华文中宋"/>
          <w:color w:val="auto"/>
          <w:spacing w:val="20"/>
          <w:szCs w:val="21"/>
          <w:highlight w:val="none"/>
          <w:lang w:eastAsia="zh-CN"/>
        </w:rPr>
        <w:t>企业电子公章</w:t>
      </w:r>
      <w:r>
        <w:rPr>
          <w:rFonts w:hint="eastAsia" w:ascii="华文中宋" w:hAnsi="华文中宋" w:eastAsia="华文中宋"/>
          <w:color w:val="auto"/>
          <w:szCs w:val="21"/>
          <w:highlight w:val="none"/>
        </w:rPr>
        <w:t>）</w:t>
      </w:r>
    </w:p>
    <w:p w14:paraId="1DCAD6B4">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311D144E">
      <w:pPr>
        <w:rPr>
          <w:color w:val="auto"/>
          <w:highlight w:val="none"/>
        </w:rPr>
      </w:pPr>
    </w:p>
    <w:p w14:paraId="48DB57BA">
      <w:pPr>
        <w:pStyle w:val="18"/>
        <w:rPr>
          <w:color w:val="auto"/>
          <w:highlight w:val="none"/>
        </w:rPr>
      </w:pPr>
    </w:p>
    <w:bookmarkEnd w:id="106"/>
    <w:sectPr>
      <w:headerReference r:id="rId5" w:type="default"/>
      <w:footerReference r:id="rId6" w:type="default"/>
      <w:pgSz w:w="11906" w:h="16838"/>
      <w:pgMar w:top="1134" w:right="1361" w:bottom="1021" w:left="1531"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587AD">
    <w:pPr>
      <w:pStyle w:val="18"/>
      <w:jc w:val="center"/>
    </w:pPr>
    <w:r>
      <w:rPr>
        <w:rFonts w:hint="eastAsia"/>
      </w:rPr>
      <w:t>第</w:t>
    </w:r>
    <w:r>
      <w:fldChar w:fldCharType="begin"/>
    </w:r>
    <w:r>
      <w:instrText xml:space="preserve"> PAGE  * Arabic  \* MERGEFORMAT </w:instrText>
    </w:r>
    <w:r>
      <w:fldChar w:fldCharType="separate"/>
    </w:r>
    <w:r>
      <w:t>35</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1AB6D">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2F863">
    <w:pPr>
      <w:pStyle w:val="19"/>
    </w:pPr>
    <w:bookmarkStart w:id="104" w:name="PO_3000009613_PM031_1"/>
    <w:r>
      <w:rPr>
        <w:rFonts w:hint="eastAsia" w:ascii="隶书" w:hAnsi="华文中宋" w:eastAsia="隶书" w:cs="仿宋"/>
        <w:sz w:val="21"/>
        <w:szCs w:val="21"/>
        <w:lang w:val="en-US" w:eastAsia="zh-CN"/>
      </w:rPr>
      <w:t>大同市</w:t>
    </w:r>
    <w:r>
      <w:rPr>
        <w:rFonts w:hint="eastAsia" w:ascii="隶书" w:hAnsi="华文中宋" w:eastAsia="隶书" w:cs="仿宋"/>
        <w:sz w:val="21"/>
        <w:szCs w:val="21"/>
        <w:lang w:eastAsia="zh-CN"/>
      </w:rPr>
      <w:t>公共资源交易中心（</w:t>
    </w:r>
    <w:r>
      <w:rPr>
        <w:rFonts w:hint="eastAsia" w:ascii="隶书" w:hAnsi="华文中宋" w:eastAsia="隶书" w:cs="仿宋"/>
        <w:sz w:val="21"/>
        <w:szCs w:val="21"/>
        <w:lang w:val="en-US" w:eastAsia="zh-CN"/>
      </w:rPr>
      <w:t>大同市</w:t>
    </w:r>
    <w:r>
      <w:rPr>
        <w:rFonts w:hint="eastAsia" w:ascii="隶书" w:hAnsi="华文中宋" w:eastAsia="隶书" w:cs="仿宋"/>
        <w:sz w:val="21"/>
        <w:szCs w:val="21"/>
        <w:lang w:eastAsia="zh-CN"/>
      </w:rPr>
      <w:t>政府采购中心）</w:t>
    </w:r>
    <w:bookmarkEnd w:id="104"/>
    <w:r>
      <w:rPr>
        <w:rFonts w:hint="eastAsia" w:ascii="隶书" w:hAnsi="华文中宋" w:eastAsia="隶书" w:cs="仿宋"/>
        <w:sz w:val="21"/>
        <w:szCs w:val="21"/>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11FB1">
    <w:pPr>
      <w:pStyle w:val="19"/>
    </w:pPr>
    <w:bookmarkStart w:id="105" w:name="PO_3000009613_PM031_2"/>
    <w:r>
      <w:rPr>
        <w:rFonts w:hint="eastAsia" w:ascii="隶书" w:hAnsi="华文中宋" w:eastAsia="隶书" w:cs="仿宋"/>
        <w:sz w:val="21"/>
        <w:szCs w:val="21"/>
        <w:lang w:val="en-US" w:eastAsia="zh-CN"/>
      </w:rPr>
      <w:t>大同市</w:t>
    </w:r>
    <w:r>
      <w:rPr>
        <w:rFonts w:hint="eastAsia" w:ascii="隶书" w:hAnsi="华文中宋" w:eastAsia="隶书" w:cs="仿宋"/>
        <w:sz w:val="21"/>
        <w:szCs w:val="21"/>
        <w:lang w:eastAsia="zh-CN"/>
      </w:rPr>
      <w:t>公共资源交易中心（</w:t>
    </w:r>
    <w:r>
      <w:rPr>
        <w:rFonts w:hint="eastAsia" w:ascii="隶书" w:hAnsi="华文中宋" w:eastAsia="隶书" w:cs="仿宋"/>
        <w:sz w:val="21"/>
        <w:szCs w:val="21"/>
        <w:lang w:val="en-US" w:eastAsia="zh-CN"/>
      </w:rPr>
      <w:t>大同市</w:t>
    </w:r>
    <w:r>
      <w:rPr>
        <w:rFonts w:hint="eastAsia" w:ascii="隶书" w:hAnsi="华文中宋" w:eastAsia="隶书" w:cs="仿宋"/>
        <w:sz w:val="21"/>
        <w:szCs w:val="21"/>
        <w:lang w:eastAsia="zh-CN"/>
      </w:rPr>
      <w:t>政府采购中心）</w:t>
    </w:r>
    <w:bookmarkEnd w:id="105"/>
    <w:r>
      <w:rPr>
        <w:rFonts w:hint="eastAsia" w:ascii="隶书" w:hAnsi="华文中宋" w:eastAsia="隶书" w:cs="仿宋"/>
        <w:sz w:val="21"/>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2AA57C"/>
    <w:multiLevelType w:val="singleLevel"/>
    <w:tmpl w:val="CD2AA57C"/>
    <w:lvl w:ilvl="0" w:tentative="0">
      <w:start w:val="1"/>
      <w:numFmt w:val="decimal"/>
      <w:suff w:val="space"/>
      <w:lvlText w:val="%1."/>
      <w:lvlJc w:val="left"/>
    </w:lvl>
  </w:abstractNum>
  <w:abstractNum w:abstractNumId="1">
    <w:nsid w:val="FD5FCF61"/>
    <w:multiLevelType w:val="singleLevel"/>
    <w:tmpl w:val="FD5FCF61"/>
    <w:lvl w:ilvl="0" w:tentative="0">
      <w:start w:val="1"/>
      <w:numFmt w:val="decimal"/>
      <w:lvlText w:val="%1."/>
      <w:lvlJc w:val="left"/>
      <w:pPr>
        <w:tabs>
          <w:tab w:val="left" w:pos="312"/>
        </w:tabs>
      </w:pPr>
    </w:lvl>
  </w:abstractNum>
  <w:abstractNum w:abstractNumId="2">
    <w:nsid w:val="1A665EB0"/>
    <w:multiLevelType w:val="multilevel"/>
    <w:tmpl w:val="1A665EB0"/>
    <w:lvl w:ilvl="0" w:tentative="0">
      <w:start w:val="1"/>
      <w:numFmt w:val="japaneseCounting"/>
      <w:lvlText w:val="%1、"/>
      <w:lvlJc w:val="left"/>
      <w:pPr>
        <w:tabs>
          <w:tab w:val="left" w:pos="1064"/>
        </w:tabs>
        <w:ind w:left="1064" w:hanging="525"/>
      </w:pPr>
      <w:rPr>
        <w:rFonts w:hint="default" w:cs="Times New Roman"/>
      </w:rPr>
    </w:lvl>
    <w:lvl w:ilvl="1" w:tentative="0">
      <w:start w:val="1"/>
      <w:numFmt w:val="lowerLetter"/>
      <w:lvlText w:val="%2)"/>
      <w:lvlJc w:val="left"/>
      <w:pPr>
        <w:tabs>
          <w:tab w:val="left" w:pos="1379"/>
        </w:tabs>
        <w:ind w:left="1379" w:hanging="420"/>
      </w:pPr>
      <w:rPr>
        <w:rFonts w:cs="Times New Roman"/>
      </w:rPr>
    </w:lvl>
    <w:lvl w:ilvl="2" w:tentative="0">
      <w:start w:val="1"/>
      <w:numFmt w:val="lowerRoman"/>
      <w:lvlText w:val="%3."/>
      <w:lvlJc w:val="right"/>
      <w:pPr>
        <w:tabs>
          <w:tab w:val="left" w:pos="1799"/>
        </w:tabs>
        <w:ind w:left="1799" w:hanging="420"/>
      </w:pPr>
      <w:rPr>
        <w:rFonts w:cs="Times New Roman"/>
      </w:rPr>
    </w:lvl>
    <w:lvl w:ilvl="3" w:tentative="0">
      <w:start w:val="1"/>
      <w:numFmt w:val="decimal"/>
      <w:lvlText w:val="%4."/>
      <w:lvlJc w:val="left"/>
      <w:pPr>
        <w:tabs>
          <w:tab w:val="left" w:pos="2219"/>
        </w:tabs>
        <w:ind w:left="2219" w:hanging="420"/>
      </w:pPr>
      <w:rPr>
        <w:rFonts w:cs="Times New Roman"/>
      </w:rPr>
    </w:lvl>
    <w:lvl w:ilvl="4" w:tentative="0">
      <w:start w:val="1"/>
      <w:numFmt w:val="lowerLetter"/>
      <w:lvlText w:val="%5)"/>
      <w:lvlJc w:val="left"/>
      <w:pPr>
        <w:tabs>
          <w:tab w:val="left" w:pos="2639"/>
        </w:tabs>
        <w:ind w:left="2639" w:hanging="420"/>
      </w:pPr>
      <w:rPr>
        <w:rFonts w:cs="Times New Roman"/>
      </w:rPr>
    </w:lvl>
    <w:lvl w:ilvl="5" w:tentative="0">
      <w:start w:val="1"/>
      <w:numFmt w:val="lowerRoman"/>
      <w:lvlText w:val="%6."/>
      <w:lvlJc w:val="right"/>
      <w:pPr>
        <w:tabs>
          <w:tab w:val="left" w:pos="3059"/>
        </w:tabs>
        <w:ind w:left="3059" w:hanging="420"/>
      </w:pPr>
      <w:rPr>
        <w:rFonts w:cs="Times New Roman"/>
      </w:rPr>
    </w:lvl>
    <w:lvl w:ilvl="6" w:tentative="0">
      <w:start w:val="1"/>
      <w:numFmt w:val="decimal"/>
      <w:lvlText w:val="%7."/>
      <w:lvlJc w:val="left"/>
      <w:pPr>
        <w:tabs>
          <w:tab w:val="left" w:pos="3479"/>
        </w:tabs>
        <w:ind w:left="3479" w:hanging="420"/>
      </w:pPr>
      <w:rPr>
        <w:rFonts w:cs="Times New Roman"/>
      </w:rPr>
    </w:lvl>
    <w:lvl w:ilvl="7" w:tentative="0">
      <w:start w:val="1"/>
      <w:numFmt w:val="lowerLetter"/>
      <w:lvlText w:val="%8)"/>
      <w:lvlJc w:val="left"/>
      <w:pPr>
        <w:tabs>
          <w:tab w:val="left" w:pos="3899"/>
        </w:tabs>
        <w:ind w:left="3899" w:hanging="420"/>
      </w:pPr>
      <w:rPr>
        <w:rFonts w:cs="Times New Roman"/>
      </w:rPr>
    </w:lvl>
    <w:lvl w:ilvl="8" w:tentative="0">
      <w:start w:val="1"/>
      <w:numFmt w:val="lowerRoman"/>
      <w:lvlText w:val="%9."/>
      <w:lvlJc w:val="right"/>
      <w:pPr>
        <w:tabs>
          <w:tab w:val="left" w:pos="4319"/>
        </w:tabs>
        <w:ind w:left="4319" w:hanging="420"/>
      </w:pPr>
      <w:rPr>
        <w:rFonts w:cs="Times New Roman"/>
      </w:rPr>
    </w:lvl>
  </w:abstractNum>
  <w:abstractNum w:abstractNumId="3">
    <w:nsid w:val="3B02D8E6"/>
    <w:multiLevelType w:val="singleLevel"/>
    <w:tmpl w:val="3B02D8E6"/>
    <w:lvl w:ilvl="0" w:tentative="0">
      <w:start w:val="1"/>
      <w:numFmt w:val="decimal"/>
      <w:suff w:val="nothing"/>
      <w:lvlText w:val="%1．"/>
      <w:lvlJc w:val="left"/>
    </w:lvl>
  </w:abstractNum>
  <w:abstractNum w:abstractNumId="4">
    <w:nsid w:val="5E5E7FE4"/>
    <w:multiLevelType w:val="multilevel"/>
    <w:tmpl w:val="5E5E7FE4"/>
    <w:lvl w:ilvl="0" w:tentative="0">
      <w:start w:val="1"/>
      <w:numFmt w:val="japaneseCounting"/>
      <w:lvlText w:val="%1、"/>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656D6133"/>
    <w:multiLevelType w:val="multilevel"/>
    <w:tmpl w:val="656D6133"/>
    <w:lvl w:ilvl="0" w:tentative="0">
      <w:start w:val="1"/>
      <w:numFmt w:val="chineseCountingThousand"/>
      <w:pStyle w:val="2"/>
      <w:suff w:val="nothing"/>
      <w:lvlText w:val="第%1部分"/>
      <w:lvlJc w:val="center"/>
      <w:pPr>
        <w:ind w:left="252" w:firstLine="288"/>
      </w:pPr>
      <w:rPr>
        <w:rFonts w:hint="eastAsia" w:cs="Times New Roman"/>
        <w:sz w:val="28"/>
        <w:szCs w:val="28"/>
      </w:rPr>
    </w:lvl>
    <w:lvl w:ilvl="1" w:tentative="0">
      <w:start w:val="1"/>
      <w:numFmt w:val="chineseCountingThousand"/>
      <w:pStyle w:val="3"/>
      <w:suff w:val="nothing"/>
      <w:lvlText w:val="%2、"/>
      <w:lvlJc w:val="left"/>
      <w:pPr>
        <w:ind w:left="543" w:firstLine="177"/>
      </w:pPr>
      <w:rPr>
        <w:rFonts w:hint="eastAsia" w:ascii="仿宋_GB2312" w:hAnsi="宋体" w:eastAsia="仿宋_GB2312" w:cs="Times New Roman"/>
        <w:sz w:val="32"/>
        <w:szCs w:val="32"/>
      </w:rPr>
    </w:lvl>
    <w:lvl w:ilvl="2" w:tentative="0">
      <w:start w:val="1"/>
      <w:numFmt w:val="chineseCountingThousand"/>
      <w:pStyle w:val="4"/>
      <w:suff w:val="nothing"/>
      <w:lvlText w:val="(%3)"/>
      <w:lvlJc w:val="left"/>
      <w:pPr>
        <w:ind w:left="252"/>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252"/>
      </w:pPr>
      <w:rPr>
        <w:rFonts w:hint="eastAsia" w:cs="Times New Roman"/>
      </w:rPr>
    </w:lvl>
    <w:lvl w:ilvl="4" w:tentative="0">
      <w:start w:val="1"/>
      <w:numFmt w:val="upperLetter"/>
      <w:pStyle w:val="6"/>
      <w:suff w:val="nothing"/>
      <w:lvlText w:val="%5、"/>
      <w:lvlJc w:val="left"/>
      <w:pPr>
        <w:ind w:left="252"/>
      </w:pPr>
      <w:rPr>
        <w:rFonts w:hint="eastAsia" w:cs="Times New Roman"/>
      </w:rPr>
    </w:lvl>
    <w:lvl w:ilvl="5" w:tentative="0">
      <w:start w:val="1"/>
      <w:numFmt w:val="none"/>
      <w:pStyle w:val="7"/>
      <w:suff w:val="nothing"/>
      <w:lvlText w:val=""/>
      <w:lvlJc w:val="left"/>
      <w:pPr>
        <w:ind w:left="252"/>
      </w:pPr>
      <w:rPr>
        <w:rFonts w:hint="eastAsia" w:cs="Times New Roman"/>
      </w:rPr>
    </w:lvl>
    <w:lvl w:ilvl="6" w:tentative="0">
      <w:start w:val="1"/>
      <w:numFmt w:val="none"/>
      <w:pStyle w:val="8"/>
      <w:suff w:val="nothing"/>
      <w:lvlText w:val=""/>
      <w:lvlJc w:val="left"/>
      <w:pPr>
        <w:ind w:left="252"/>
      </w:pPr>
      <w:rPr>
        <w:rFonts w:hint="eastAsia" w:cs="Times New Roman"/>
      </w:rPr>
    </w:lvl>
    <w:lvl w:ilvl="7" w:tentative="0">
      <w:start w:val="1"/>
      <w:numFmt w:val="none"/>
      <w:pStyle w:val="9"/>
      <w:suff w:val="nothing"/>
      <w:lvlText w:val=""/>
      <w:lvlJc w:val="left"/>
      <w:pPr>
        <w:ind w:left="252"/>
      </w:pPr>
      <w:rPr>
        <w:rFonts w:hint="eastAsia" w:cs="Times New Roman"/>
      </w:rPr>
    </w:lvl>
    <w:lvl w:ilvl="8" w:tentative="0">
      <w:start w:val="1"/>
      <w:numFmt w:val="none"/>
      <w:pStyle w:val="10"/>
      <w:suff w:val="nothing"/>
      <w:lvlText w:val=""/>
      <w:lvlJc w:val="left"/>
      <w:pPr>
        <w:ind w:left="252"/>
      </w:pPr>
      <w:rPr>
        <w:rFonts w:hint="eastAsia" w:cs="Times New Roman"/>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iODIzOGJhOTJiZTYzZWVmNTgyMGIwZmRmZDIwY2IifQ=="/>
  </w:docVars>
  <w:rsids>
    <w:rsidRoot w:val="00172A27"/>
    <w:rsid w:val="000021AB"/>
    <w:rsid w:val="0000329F"/>
    <w:rsid w:val="00005F67"/>
    <w:rsid w:val="0001262D"/>
    <w:rsid w:val="0001771F"/>
    <w:rsid w:val="00017BA9"/>
    <w:rsid w:val="00021878"/>
    <w:rsid w:val="00021E53"/>
    <w:rsid w:val="00023780"/>
    <w:rsid w:val="0002578D"/>
    <w:rsid w:val="00033517"/>
    <w:rsid w:val="00043544"/>
    <w:rsid w:val="00047578"/>
    <w:rsid w:val="00047C1C"/>
    <w:rsid w:val="00052FC7"/>
    <w:rsid w:val="00054798"/>
    <w:rsid w:val="00055B9C"/>
    <w:rsid w:val="0005761C"/>
    <w:rsid w:val="00064F40"/>
    <w:rsid w:val="000652D9"/>
    <w:rsid w:val="00066830"/>
    <w:rsid w:val="00067732"/>
    <w:rsid w:val="0007023E"/>
    <w:rsid w:val="00071DD4"/>
    <w:rsid w:val="0007438C"/>
    <w:rsid w:val="00084DBF"/>
    <w:rsid w:val="000864C6"/>
    <w:rsid w:val="000875E1"/>
    <w:rsid w:val="000924A1"/>
    <w:rsid w:val="000940B2"/>
    <w:rsid w:val="00094D69"/>
    <w:rsid w:val="00097970"/>
    <w:rsid w:val="000A1C61"/>
    <w:rsid w:val="000A2CCE"/>
    <w:rsid w:val="000A3CB7"/>
    <w:rsid w:val="000B0839"/>
    <w:rsid w:val="000C5C13"/>
    <w:rsid w:val="000C67F2"/>
    <w:rsid w:val="000C6D46"/>
    <w:rsid w:val="000C7818"/>
    <w:rsid w:val="000D0A06"/>
    <w:rsid w:val="000D0FDD"/>
    <w:rsid w:val="000D4706"/>
    <w:rsid w:val="000D498F"/>
    <w:rsid w:val="000E03F4"/>
    <w:rsid w:val="000E6695"/>
    <w:rsid w:val="000E6DD5"/>
    <w:rsid w:val="000F21FA"/>
    <w:rsid w:val="000F275B"/>
    <w:rsid w:val="000F2EEF"/>
    <w:rsid w:val="000F3767"/>
    <w:rsid w:val="000F3A4A"/>
    <w:rsid w:val="000F6779"/>
    <w:rsid w:val="00102792"/>
    <w:rsid w:val="00115A78"/>
    <w:rsid w:val="00115B90"/>
    <w:rsid w:val="00120424"/>
    <w:rsid w:val="0013010C"/>
    <w:rsid w:val="00132E59"/>
    <w:rsid w:val="00134826"/>
    <w:rsid w:val="00135082"/>
    <w:rsid w:val="001353E4"/>
    <w:rsid w:val="001362D4"/>
    <w:rsid w:val="0014773E"/>
    <w:rsid w:val="00150653"/>
    <w:rsid w:val="00151893"/>
    <w:rsid w:val="001621E4"/>
    <w:rsid w:val="00172A27"/>
    <w:rsid w:val="001818A3"/>
    <w:rsid w:val="0018600D"/>
    <w:rsid w:val="001905BF"/>
    <w:rsid w:val="00191100"/>
    <w:rsid w:val="00193F20"/>
    <w:rsid w:val="001951F4"/>
    <w:rsid w:val="001A35F3"/>
    <w:rsid w:val="001A4E25"/>
    <w:rsid w:val="001A6D97"/>
    <w:rsid w:val="001B0161"/>
    <w:rsid w:val="001C310B"/>
    <w:rsid w:val="001C7579"/>
    <w:rsid w:val="001C7D99"/>
    <w:rsid w:val="001D1569"/>
    <w:rsid w:val="001D1F88"/>
    <w:rsid w:val="001D45F8"/>
    <w:rsid w:val="001D5118"/>
    <w:rsid w:val="001E02D5"/>
    <w:rsid w:val="001E0C81"/>
    <w:rsid w:val="001E4E78"/>
    <w:rsid w:val="001E5170"/>
    <w:rsid w:val="001F3B1A"/>
    <w:rsid w:val="001F6B04"/>
    <w:rsid w:val="001F7E7F"/>
    <w:rsid w:val="0020793F"/>
    <w:rsid w:val="00207FE7"/>
    <w:rsid w:val="0021168A"/>
    <w:rsid w:val="00223E37"/>
    <w:rsid w:val="002269EB"/>
    <w:rsid w:val="00232E6F"/>
    <w:rsid w:val="00233920"/>
    <w:rsid w:val="002372FC"/>
    <w:rsid w:val="002379E1"/>
    <w:rsid w:val="00252D98"/>
    <w:rsid w:val="002549B0"/>
    <w:rsid w:val="0026439F"/>
    <w:rsid w:val="00264DAD"/>
    <w:rsid w:val="00265953"/>
    <w:rsid w:val="00273932"/>
    <w:rsid w:val="00273C79"/>
    <w:rsid w:val="00275B44"/>
    <w:rsid w:val="002761FC"/>
    <w:rsid w:val="00277577"/>
    <w:rsid w:val="002839B2"/>
    <w:rsid w:val="00285D1B"/>
    <w:rsid w:val="002872E5"/>
    <w:rsid w:val="002A42BE"/>
    <w:rsid w:val="002A77AA"/>
    <w:rsid w:val="002B397A"/>
    <w:rsid w:val="002B48BD"/>
    <w:rsid w:val="002C1C49"/>
    <w:rsid w:val="002C4151"/>
    <w:rsid w:val="002C5DE2"/>
    <w:rsid w:val="002E7E43"/>
    <w:rsid w:val="002F2F10"/>
    <w:rsid w:val="002F4B53"/>
    <w:rsid w:val="00302D28"/>
    <w:rsid w:val="003036E8"/>
    <w:rsid w:val="0030409A"/>
    <w:rsid w:val="00312482"/>
    <w:rsid w:val="003150CC"/>
    <w:rsid w:val="00315ACF"/>
    <w:rsid w:val="00323700"/>
    <w:rsid w:val="003328A2"/>
    <w:rsid w:val="00341E72"/>
    <w:rsid w:val="0034272B"/>
    <w:rsid w:val="003618A7"/>
    <w:rsid w:val="003631A8"/>
    <w:rsid w:val="003648CB"/>
    <w:rsid w:val="0037291D"/>
    <w:rsid w:val="00372C7C"/>
    <w:rsid w:val="00375D6F"/>
    <w:rsid w:val="003802DA"/>
    <w:rsid w:val="0038346C"/>
    <w:rsid w:val="0038664E"/>
    <w:rsid w:val="003925FE"/>
    <w:rsid w:val="00397377"/>
    <w:rsid w:val="003A569D"/>
    <w:rsid w:val="003B1379"/>
    <w:rsid w:val="003B1838"/>
    <w:rsid w:val="003B3BC6"/>
    <w:rsid w:val="003C25D0"/>
    <w:rsid w:val="003C28E9"/>
    <w:rsid w:val="003D1927"/>
    <w:rsid w:val="003D524A"/>
    <w:rsid w:val="003D6B8B"/>
    <w:rsid w:val="003D7491"/>
    <w:rsid w:val="003E1148"/>
    <w:rsid w:val="003E501D"/>
    <w:rsid w:val="003E605E"/>
    <w:rsid w:val="003F3931"/>
    <w:rsid w:val="004014CC"/>
    <w:rsid w:val="00401C00"/>
    <w:rsid w:val="0040351B"/>
    <w:rsid w:val="00407F56"/>
    <w:rsid w:val="0041049F"/>
    <w:rsid w:val="00414BA2"/>
    <w:rsid w:val="00415957"/>
    <w:rsid w:val="00416C09"/>
    <w:rsid w:val="00420BCC"/>
    <w:rsid w:val="00421F14"/>
    <w:rsid w:val="00422C9F"/>
    <w:rsid w:val="00427675"/>
    <w:rsid w:val="00432EF4"/>
    <w:rsid w:val="004361F3"/>
    <w:rsid w:val="00440793"/>
    <w:rsid w:val="00444390"/>
    <w:rsid w:val="00444917"/>
    <w:rsid w:val="0044668B"/>
    <w:rsid w:val="004502DC"/>
    <w:rsid w:val="00450B7A"/>
    <w:rsid w:val="0045103A"/>
    <w:rsid w:val="00460406"/>
    <w:rsid w:val="00461D3B"/>
    <w:rsid w:val="00462861"/>
    <w:rsid w:val="0046475A"/>
    <w:rsid w:val="004648A9"/>
    <w:rsid w:val="004649DC"/>
    <w:rsid w:val="00464B59"/>
    <w:rsid w:val="00467912"/>
    <w:rsid w:val="00470463"/>
    <w:rsid w:val="0047560D"/>
    <w:rsid w:val="00475720"/>
    <w:rsid w:val="00475952"/>
    <w:rsid w:val="004765B4"/>
    <w:rsid w:val="00476775"/>
    <w:rsid w:val="00480D86"/>
    <w:rsid w:val="00481153"/>
    <w:rsid w:val="00490A0B"/>
    <w:rsid w:val="00491403"/>
    <w:rsid w:val="004949F9"/>
    <w:rsid w:val="004970E3"/>
    <w:rsid w:val="004A163E"/>
    <w:rsid w:val="004A4EF5"/>
    <w:rsid w:val="004A57DD"/>
    <w:rsid w:val="004A798D"/>
    <w:rsid w:val="004B1B2D"/>
    <w:rsid w:val="004B2A59"/>
    <w:rsid w:val="004C064D"/>
    <w:rsid w:val="004C21D6"/>
    <w:rsid w:val="004C475F"/>
    <w:rsid w:val="004D7167"/>
    <w:rsid w:val="004F0072"/>
    <w:rsid w:val="004F1F59"/>
    <w:rsid w:val="004F2717"/>
    <w:rsid w:val="004F286F"/>
    <w:rsid w:val="00500121"/>
    <w:rsid w:val="00506832"/>
    <w:rsid w:val="0050729F"/>
    <w:rsid w:val="005114B3"/>
    <w:rsid w:val="00521F65"/>
    <w:rsid w:val="00524210"/>
    <w:rsid w:val="005251E5"/>
    <w:rsid w:val="00525B7D"/>
    <w:rsid w:val="005268ED"/>
    <w:rsid w:val="00527EBA"/>
    <w:rsid w:val="005335CD"/>
    <w:rsid w:val="00533709"/>
    <w:rsid w:val="00536606"/>
    <w:rsid w:val="0053709A"/>
    <w:rsid w:val="0054657A"/>
    <w:rsid w:val="00552708"/>
    <w:rsid w:val="00555DB7"/>
    <w:rsid w:val="00560816"/>
    <w:rsid w:val="00566321"/>
    <w:rsid w:val="005729EE"/>
    <w:rsid w:val="00573E04"/>
    <w:rsid w:val="00583E7B"/>
    <w:rsid w:val="00584039"/>
    <w:rsid w:val="005846D8"/>
    <w:rsid w:val="00587FD1"/>
    <w:rsid w:val="00590AD0"/>
    <w:rsid w:val="005920BF"/>
    <w:rsid w:val="005A12A7"/>
    <w:rsid w:val="005A435C"/>
    <w:rsid w:val="005A4FA2"/>
    <w:rsid w:val="005A7474"/>
    <w:rsid w:val="005B09BB"/>
    <w:rsid w:val="005B3175"/>
    <w:rsid w:val="005B52EA"/>
    <w:rsid w:val="005B7619"/>
    <w:rsid w:val="005C3AAA"/>
    <w:rsid w:val="005C725A"/>
    <w:rsid w:val="005D0255"/>
    <w:rsid w:val="005D1267"/>
    <w:rsid w:val="005D277B"/>
    <w:rsid w:val="005D5DBA"/>
    <w:rsid w:val="005E4705"/>
    <w:rsid w:val="005E7E37"/>
    <w:rsid w:val="005F1AAD"/>
    <w:rsid w:val="005F1FE0"/>
    <w:rsid w:val="005F279D"/>
    <w:rsid w:val="005F3BAC"/>
    <w:rsid w:val="005F5209"/>
    <w:rsid w:val="00600422"/>
    <w:rsid w:val="006015C4"/>
    <w:rsid w:val="0060168D"/>
    <w:rsid w:val="006072D5"/>
    <w:rsid w:val="00610974"/>
    <w:rsid w:val="00610FA2"/>
    <w:rsid w:val="00614575"/>
    <w:rsid w:val="00614652"/>
    <w:rsid w:val="00614BC1"/>
    <w:rsid w:val="00614C71"/>
    <w:rsid w:val="00621D19"/>
    <w:rsid w:val="00631E31"/>
    <w:rsid w:val="0064161E"/>
    <w:rsid w:val="00642F0A"/>
    <w:rsid w:val="00644AFB"/>
    <w:rsid w:val="00646482"/>
    <w:rsid w:val="00647D4E"/>
    <w:rsid w:val="00657DDB"/>
    <w:rsid w:val="0066035F"/>
    <w:rsid w:val="00660EAE"/>
    <w:rsid w:val="00666D9C"/>
    <w:rsid w:val="006715E0"/>
    <w:rsid w:val="00671CAB"/>
    <w:rsid w:val="00673E8D"/>
    <w:rsid w:val="00676C67"/>
    <w:rsid w:val="0068240B"/>
    <w:rsid w:val="006824C1"/>
    <w:rsid w:val="00684313"/>
    <w:rsid w:val="00685D48"/>
    <w:rsid w:val="006865C1"/>
    <w:rsid w:val="006956BC"/>
    <w:rsid w:val="006A088A"/>
    <w:rsid w:val="006A3E7D"/>
    <w:rsid w:val="006A64A0"/>
    <w:rsid w:val="006B2812"/>
    <w:rsid w:val="006C1ED2"/>
    <w:rsid w:val="006C4EEC"/>
    <w:rsid w:val="006C5A23"/>
    <w:rsid w:val="006C7896"/>
    <w:rsid w:val="006C7AB3"/>
    <w:rsid w:val="006D3124"/>
    <w:rsid w:val="006E2FF0"/>
    <w:rsid w:val="006E3CD7"/>
    <w:rsid w:val="006E3D39"/>
    <w:rsid w:val="007006DC"/>
    <w:rsid w:val="00712440"/>
    <w:rsid w:val="00724DCD"/>
    <w:rsid w:val="00726E94"/>
    <w:rsid w:val="00732A19"/>
    <w:rsid w:val="00733B17"/>
    <w:rsid w:val="00740C8D"/>
    <w:rsid w:val="00742494"/>
    <w:rsid w:val="00744651"/>
    <w:rsid w:val="0074562D"/>
    <w:rsid w:val="00746ADA"/>
    <w:rsid w:val="00751C1E"/>
    <w:rsid w:val="0075260C"/>
    <w:rsid w:val="007545A3"/>
    <w:rsid w:val="00755201"/>
    <w:rsid w:val="00761860"/>
    <w:rsid w:val="00764D67"/>
    <w:rsid w:val="007745DC"/>
    <w:rsid w:val="00775586"/>
    <w:rsid w:val="00775806"/>
    <w:rsid w:val="0077622E"/>
    <w:rsid w:val="00776E7A"/>
    <w:rsid w:val="007778EB"/>
    <w:rsid w:val="00777F6B"/>
    <w:rsid w:val="007804BA"/>
    <w:rsid w:val="0078455B"/>
    <w:rsid w:val="007860EC"/>
    <w:rsid w:val="007906AB"/>
    <w:rsid w:val="00791363"/>
    <w:rsid w:val="007A23AD"/>
    <w:rsid w:val="007A2818"/>
    <w:rsid w:val="007A2E8A"/>
    <w:rsid w:val="007A6050"/>
    <w:rsid w:val="007A746F"/>
    <w:rsid w:val="007B3510"/>
    <w:rsid w:val="007C0A65"/>
    <w:rsid w:val="007C35EE"/>
    <w:rsid w:val="007C42B3"/>
    <w:rsid w:val="007D5A0E"/>
    <w:rsid w:val="007E4D5A"/>
    <w:rsid w:val="007E5ADB"/>
    <w:rsid w:val="007E6EAB"/>
    <w:rsid w:val="007F1529"/>
    <w:rsid w:val="007F4F39"/>
    <w:rsid w:val="007F5172"/>
    <w:rsid w:val="007F599F"/>
    <w:rsid w:val="007F616E"/>
    <w:rsid w:val="008011D8"/>
    <w:rsid w:val="008032D0"/>
    <w:rsid w:val="008112E4"/>
    <w:rsid w:val="008141D7"/>
    <w:rsid w:val="0081425D"/>
    <w:rsid w:val="0081703A"/>
    <w:rsid w:val="00822571"/>
    <w:rsid w:val="00825A5D"/>
    <w:rsid w:val="008308F6"/>
    <w:rsid w:val="00836929"/>
    <w:rsid w:val="00836B1F"/>
    <w:rsid w:val="00840812"/>
    <w:rsid w:val="00846692"/>
    <w:rsid w:val="00851E33"/>
    <w:rsid w:val="0085537D"/>
    <w:rsid w:val="008560C3"/>
    <w:rsid w:val="008635E8"/>
    <w:rsid w:val="00863A6D"/>
    <w:rsid w:val="00865C4A"/>
    <w:rsid w:val="0086664A"/>
    <w:rsid w:val="00870081"/>
    <w:rsid w:val="00872060"/>
    <w:rsid w:val="00872EE0"/>
    <w:rsid w:val="0087621B"/>
    <w:rsid w:val="0087788E"/>
    <w:rsid w:val="00884858"/>
    <w:rsid w:val="00890632"/>
    <w:rsid w:val="008A0037"/>
    <w:rsid w:val="008A3C65"/>
    <w:rsid w:val="008B0052"/>
    <w:rsid w:val="008B0A93"/>
    <w:rsid w:val="008B50D5"/>
    <w:rsid w:val="008B7F7F"/>
    <w:rsid w:val="008C132B"/>
    <w:rsid w:val="008C332E"/>
    <w:rsid w:val="008C3A2F"/>
    <w:rsid w:val="008C434B"/>
    <w:rsid w:val="008C630A"/>
    <w:rsid w:val="008D1306"/>
    <w:rsid w:val="008D1F41"/>
    <w:rsid w:val="008D3AF2"/>
    <w:rsid w:val="008D3D44"/>
    <w:rsid w:val="008D412F"/>
    <w:rsid w:val="008D4A52"/>
    <w:rsid w:val="008D5128"/>
    <w:rsid w:val="008D72D8"/>
    <w:rsid w:val="008E1169"/>
    <w:rsid w:val="008E2BAB"/>
    <w:rsid w:val="008E6C5F"/>
    <w:rsid w:val="008E7005"/>
    <w:rsid w:val="008F2427"/>
    <w:rsid w:val="008F3B67"/>
    <w:rsid w:val="008F5882"/>
    <w:rsid w:val="00901D3E"/>
    <w:rsid w:val="0090711C"/>
    <w:rsid w:val="009136E7"/>
    <w:rsid w:val="00914632"/>
    <w:rsid w:val="00923DB2"/>
    <w:rsid w:val="00923E48"/>
    <w:rsid w:val="00924773"/>
    <w:rsid w:val="00925087"/>
    <w:rsid w:val="00925590"/>
    <w:rsid w:val="00926FE9"/>
    <w:rsid w:val="0092747B"/>
    <w:rsid w:val="009352F0"/>
    <w:rsid w:val="00936CA8"/>
    <w:rsid w:val="009377EA"/>
    <w:rsid w:val="00947B77"/>
    <w:rsid w:val="00952A11"/>
    <w:rsid w:val="00952B3F"/>
    <w:rsid w:val="009550D3"/>
    <w:rsid w:val="00955AD7"/>
    <w:rsid w:val="009574D3"/>
    <w:rsid w:val="00961B45"/>
    <w:rsid w:val="009653E4"/>
    <w:rsid w:val="0096640C"/>
    <w:rsid w:val="0097009F"/>
    <w:rsid w:val="0097343F"/>
    <w:rsid w:val="00976062"/>
    <w:rsid w:val="009763BD"/>
    <w:rsid w:val="00984B0A"/>
    <w:rsid w:val="009938D9"/>
    <w:rsid w:val="0099627A"/>
    <w:rsid w:val="009A21B5"/>
    <w:rsid w:val="009A469D"/>
    <w:rsid w:val="009A74D5"/>
    <w:rsid w:val="009B067F"/>
    <w:rsid w:val="009C3623"/>
    <w:rsid w:val="009C6481"/>
    <w:rsid w:val="009C7072"/>
    <w:rsid w:val="009D011B"/>
    <w:rsid w:val="009D03B4"/>
    <w:rsid w:val="009D2A4B"/>
    <w:rsid w:val="009D5B5E"/>
    <w:rsid w:val="009D6D2C"/>
    <w:rsid w:val="009E2A2A"/>
    <w:rsid w:val="009E588C"/>
    <w:rsid w:val="009F0E80"/>
    <w:rsid w:val="009F5B72"/>
    <w:rsid w:val="00A04CDB"/>
    <w:rsid w:val="00A05997"/>
    <w:rsid w:val="00A114A7"/>
    <w:rsid w:val="00A14420"/>
    <w:rsid w:val="00A2553A"/>
    <w:rsid w:val="00A25EB9"/>
    <w:rsid w:val="00A30D80"/>
    <w:rsid w:val="00A3159D"/>
    <w:rsid w:val="00A31775"/>
    <w:rsid w:val="00A31F06"/>
    <w:rsid w:val="00A3448F"/>
    <w:rsid w:val="00A35B48"/>
    <w:rsid w:val="00A36FCB"/>
    <w:rsid w:val="00A441C7"/>
    <w:rsid w:val="00A441F7"/>
    <w:rsid w:val="00A44B97"/>
    <w:rsid w:val="00A4538F"/>
    <w:rsid w:val="00A503F7"/>
    <w:rsid w:val="00A50718"/>
    <w:rsid w:val="00A553E2"/>
    <w:rsid w:val="00A560E8"/>
    <w:rsid w:val="00A60E34"/>
    <w:rsid w:val="00A63134"/>
    <w:rsid w:val="00A6436C"/>
    <w:rsid w:val="00A718DD"/>
    <w:rsid w:val="00A763A2"/>
    <w:rsid w:val="00A7683B"/>
    <w:rsid w:val="00A7683D"/>
    <w:rsid w:val="00A771BB"/>
    <w:rsid w:val="00A77E24"/>
    <w:rsid w:val="00A8081B"/>
    <w:rsid w:val="00A83C68"/>
    <w:rsid w:val="00A85CB2"/>
    <w:rsid w:val="00A9215E"/>
    <w:rsid w:val="00A93B9A"/>
    <w:rsid w:val="00A976DE"/>
    <w:rsid w:val="00AA046D"/>
    <w:rsid w:val="00AA1422"/>
    <w:rsid w:val="00AA1C15"/>
    <w:rsid w:val="00AA2DF5"/>
    <w:rsid w:val="00AA4F23"/>
    <w:rsid w:val="00AB13E4"/>
    <w:rsid w:val="00AB33E4"/>
    <w:rsid w:val="00AB3500"/>
    <w:rsid w:val="00AB7814"/>
    <w:rsid w:val="00AC0900"/>
    <w:rsid w:val="00AC2258"/>
    <w:rsid w:val="00AE0899"/>
    <w:rsid w:val="00AE33AB"/>
    <w:rsid w:val="00AE3D99"/>
    <w:rsid w:val="00AE40DD"/>
    <w:rsid w:val="00AE4751"/>
    <w:rsid w:val="00AE5304"/>
    <w:rsid w:val="00AF2D33"/>
    <w:rsid w:val="00AF5AF4"/>
    <w:rsid w:val="00AF74BB"/>
    <w:rsid w:val="00B023BB"/>
    <w:rsid w:val="00B026EA"/>
    <w:rsid w:val="00B034B6"/>
    <w:rsid w:val="00B0420E"/>
    <w:rsid w:val="00B06282"/>
    <w:rsid w:val="00B06833"/>
    <w:rsid w:val="00B07879"/>
    <w:rsid w:val="00B11895"/>
    <w:rsid w:val="00B1756C"/>
    <w:rsid w:val="00B17654"/>
    <w:rsid w:val="00B25AC5"/>
    <w:rsid w:val="00B30AB0"/>
    <w:rsid w:val="00B34810"/>
    <w:rsid w:val="00B3609D"/>
    <w:rsid w:val="00B371C6"/>
    <w:rsid w:val="00B42729"/>
    <w:rsid w:val="00B43075"/>
    <w:rsid w:val="00B475DA"/>
    <w:rsid w:val="00B5266C"/>
    <w:rsid w:val="00B54512"/>
    <w:rsid w:val="00B54AD1"/>
    <w:rsid w:val="00B55129"/>
    <w:rsid w:val="00B57304"/>
    <w:rsid w:val="00B60C4D"/>
    <w:rsid w:val="00B62BA4"/>
    <w:rsid w:val="00B75329"/>
    <w:rsid w:val="00B8186F"/>
    <w:rsid w:val="00B84F6D"/>
    <w:rsid w:val="00B9490D"/>
    <w:rsid w:val="00B96592"/>
    <w:rsid w:val="00B97D1C"/>
    <w:rsid w:val="00BA0601"/>
    <w:rsid w:val="00BA1EB8"/>
    <w:rsid w:val="00BA364B"/>
    <w:rsid w:val="00BA401E"/>
    <w:rsid w:val="00BB08C0"/>
    <w:rsid w:val="00BB5FB6"/>
    <w:rsid w:val="00BC3E19"/>
    <w:rsid w:val="00BC7128"/>
    <w:rsid w:val="00BD7300"/>
    <w:rsid w:val="00BE32D6"/>
    <w:rsid w:val="00BE36AE"/>
    <w:rsid w:val="00BF1158"/>
    <w:rsid w:val="00BF4848"/>
    <w:rsid w:val="00C03275"/>
    <w:rsid w:val="00C0476D"/>
    <w:rsid w:val="00C04833"/>
    <w:rsid w:val="00C119B1"/>
    <w:rsid w:val="00C224D9"/>
    <w:rsid w:val="00C23B9F"/>
    <w:rsid w:val="00C303BA"/>
    <w:rsid w:val="00C31371"/>
    <w:rsid w:val="00C3351B"/>
    <w:rsid w:val="00C34E80"/>
    <w:rsid w:val="00C45D70"/>
    <w:rsid w:val="00C474CD"/>
    <w:rsid w:val="00C51C36"/>
    <w:rsid w:val="00C51FCC"/>
    <w:rsid w:val="00C540BD"/>
    <w:rsid w:val="00C5549E"/>
    <w:rsid w:val="00C57B44"/>
    <w:rsid w:val="00C620BD"/>
    <w:rsid w:val="00C64496"/>
    <w:rsid w:val="00C70E98"/>
    <w:rsid w:val="00C71439"/>
    <w:rsid w:val="00C81B5D"/>
    <w:rsid w:val="00C82A4F"/>
    <w:rsid w:val="00C86E71"/>
    <w:rsid w:val="00C92A10"/>
    <w:rsid w:val="00CA780B"/>
    <w:rsid w:val="00CB63E5"/>
    <w:rsid w:val="00CC0CDB"/>
    <w:rsid w:val="00CC343C"/>
    <w:rsid w:val="00CC4781"/>
    <w:rsid w:val="00CE0676"/>
    <w:rsid w:val="00CE263C"/>
    <w:rsid w:val="00CF4100"/>
    <w:rsid w:val="00CF4E65"/>
    <w:rsid w:val="00D1765D"/>
    <w:rsid w:val="00D2468B"/>
    <w:rsid w:val="00D31A30"/>
    <w:rsid w:val="00D31B56"/>
    <w:rsid w:val="00D3593D"/>
    <w:rsid w:val="00D35CA0"/>
    <w:rsid w:val="00D373B5"/>
    <w:rsid w:val="00D476DF"/>
    <w:rsid w:val="00D47D0B"/>
    <w:rsid w:val="00D5051E"/>
    <w:rsid w:val="00D53FC1"/>
    <w:rsid w:val="00D60756"/>
    <w:rsid w:val="00D610D4"/>
    <w:rsid w:val="00D65199"/>
    <w:rsid w:val="00D71458"/>
    <w:rsid w:val="00D750C8"/>
    <w:rsid w:val="00D769A7"/>
    <w:rsid w:val="00D80268"/>
    <w:rsid w:val="00D808C9"/>
    <w:rsid w:val="00D846F1"/>
    <w:rsid w:val="00D874A0"/>
    <w:rsid w:val="00D901C0"/>
    <w:rsid w:val="00D90F2B"/>
    <w:rsid w:val="00D93AA4"/>
    <w:rsid w:val="00D95709"/>
    <w:rsid w:val="00D976D6"/>
    <w:rsid w:val="00DA00C9"/>
    <w:rsid w:val="00DB1838"/>
    <w:rsid w:val="00DB322C"/>
    <w:rsid w:val="00DB3B5A"/>
    <w:rsid w:val="00DC43E6"/>
    <w:rsid w:val="00DD3781"/>
    <w:rsid w:val="00DE168F"/>
    <w:rsid w:val="00DE74B3"/>
    <w:rsid w:val="00DF6870"/>
    <w:rsid w:val="00E03C4E"/>
    <w:rsid w:val="00E041B3"/>
    <w:rsid w:val="00E04E3B"/>
    <w:rsid w:val="00E17E32"/>
    <w:rsid w:val="00E21E67"/>
    <w:rsid w:val="00E2588B"/>
    <w:rsid w:val="00E25DF6"/>
    <w:rsid w:val="00E265BA"/>
    <w:rsid w:val="00E27D11"/>
    <w:rsid w:val="00E31F7B"/>
    <w:rsid w:val="00E32C6C"/>
    <w:rsid w:val="00E332E4"/>
    <w:rsid w:val="00E404FA"/>
    <w:rsid w:val="00E40FF7"/>
    <w:rsid w:val="00E42590"/>
    <w:rsid w:val="00E428EE"/>
    <w:rsid w:val="00E47126"/>
    <w:rsid w:val="00E54E3C"/>
    <w:rsid w:val="00E54E4F"/>
    <w:rsid w:val="00E5533B"/>
    <w:rsid w:val="00E56E63"/>
    <w:rsid w:val="00E56ED8"/>
    <w:rsid w:val="00E57DAF"/>
    <w:rsid w:val="00E6124A"/>
    <w:rsid w:val="00E630A6"/>
    <w:rsid w:val="00E672E4"/>
    <w:rsid w:val="00E732E7"/>
    <w:rsid w:val="00E73AF1"/>
    <w:rsid w:val="00E7405C"/>
    <w:rsid w:val="00E740ED"/>
    <w:rsid w:val="00E76A92"/>
    <w:rsid w:val="00E7738B"/>
    <w:rsid w:val="00E8047A"/>
    <w:rsid w:val="00E82C75"/>
    <w:rsid w:val="00E87168"/>
    <w:rsid w:val="00E93BEE"/>
    <w:rsid w:val="00E965A9"/>
    <w:rsid w:val="00EB2DD5"/>
    <w:rsid w:val="00EB4224"/>
    <w:rsid w:val="00EB42D6"/>
    <w:rsid w:val="00EB6D1A"/>
    <w:rsid w:val="00EC1197"/>
    <w:rsid w:val="00EC2D51"/>
    <w:rsid w:val="00EC4C63"/>
    <w:rsid w:val="00EC755E"/>
    <w:rsid w:val="00ED1636"/>
    <w:rsid w:val="00ED2332"/>
    <w:rsid w:val="00ED3DDF"/>
    <w:rsid w:val="00ED5123"/>
    <w:rsid w:val="00ED57E6"/>
    <w:rsid w:val="00EE1D2F"/>
    <w:rsid w:val="00EE212F"/>
    <w:rsid w:val="00EE21C8"/>
    <w:rsid w:val="00EE7398"/>
    <w:rsid w:val="00EF024B"/>
    <w:rsid w:val="00EF1E14"/>
    <w:rsid w:val="00EF4DEB"/>
    <w:rsid w:val="00F00150"/>
    <w:rsid w:val="00F046BB"/>
    <w:rsid w:val="00F11C5D"/>
    <w:rsid w:val="00F21D96"/>
    <w:rsid w:val="00F22E45"/>
    <w:rsid w:val="00F2362A"/>
    <w:rsid w:val="00F2562B"/>
    <w:rsid w:val="00F33BB9"/>
    <w:rsid w:val="00F33D63"/>
    <w:rsid w:val="00F40A7E"/>
    <w:rsid w:val="00F47E1A"/>
    <w:rsid w:val="00F50A00"/>
    <w:rsid w:val="00F5110A"/>
    <w:rsid w:val="00F511E5"/>
    <w:rsid w:val="00F5166B"/>
    <w:rsid w:val="00F51B67"/>
    <w:rsid w:val="00F538F4"/>
    <w:rsid w:val="00F53971"/>
    <w:rsid w:val="00F54458"/>
    <w:rsid w:val="00F5688E"/>
    <w:rsid w:val="00F56B9B"/>
    <w:rsid w:val="00F63AF2"/>
    <w:rsid w:val="00F66871"/>
    <w:rsid w:val="00F733ED"/>
    <w:rsid w:val="00F75C58"/>
    <w:rsid w:val="00F76376"/>
    <w:rsid w:val="00F77F7F"/>
    <w:rsid w:val="00F8797D"/>
    <w:rsid w:val="00F93FE7"/>
    <w:rsid w:val="00F963F1"/>
    <w:rsid w:val="00F96CE5"/>
    <w:rsid w:val="00FA451F"/>
    <w:rsid w:val="00FB0A7C"/>
    <w:rsid w:val="00FB2F66"/>
    <w:rsid w:val="00FB4FC0"/>
    <w:rsid w:val="00FB513A"/>
    <w:rsid w:val="00FB7C37"/>
    <w:rsid w:val="00FC7AA7"/>
    <w:rsid w:val="00FD1B7E"/>
    <w:rsid w:val="00FD2BE6"/>
    <w:rsid w:val="00FD4C4A"/>
    <w:rsid w:val="00FD544C"/>
    <w:rsid w:val="00FD5AAE"/>
    <w:rsid w:val="00FD7AEB"/>
    <w:rsid w:val="00FE1A45"/>
    <w:rsid w:val="00FE4893"/>
    <w:rsid w:val="00FF2E04"/>
    <w:rsid w:val="00FF5DA9"/>
    <w:rsid w:val="00FF620E"/>
    <w:rsid w:val="012544D2"/>
    <w:rsid w:val="015D0790"/>
    <w:rsid w:val="01C219EC"/>
    <w:rsid w:val="022030F6"/>
    <w:rsid w:val="03281316"/>
    <w:rsid w:val="048C2F09"/>
    <w:rsid w:val="04C37D6C"/>
    <w:rsid w:val="05145BD8"/>
    <w:rsid w:val="05B2719F"/>
    <w:rsid w:val="060C2D53"/>
    <w:rsid w:val="06113D4B"/>
    <w:rsid w:val="06ED4DD4"/>
    <w:rsid w:val="070765A7"/>
    <w:rsid w:val="07561823"/>
    <w:rsid w:val="08077E8F"/>
    <w:rsid w:val="08182BA5"/>
    <w:rsid w:val="082D5D79"/>
    <w:rsid w:val="090D350D"/>
    <w:rsid w:val="091129E1"/>
    <w:rsid w:val="09AE6205"/>
    <w:rsid w:val="09C60618"/>
    <w:rsid w:val="09D31163"/>
    <w:rsid w:val="0A50111B"/>
    <w:rsid w:val="0AFD015B"/>
    <w:rsid w:val="0B00275A"/>
    <w:rsid w:val="0B3048B1"/>
    <w:rsid w:val="0BB840CC"/>
    <w:rsid w:val="0BBC0C28"/>
    <w:rsid w:val="0BCD092A"/>
    <w:rsid w:val="0D114094"/>
    <w:rsid w:val="0DE83A46"/>
    <w:rsid w:val="0E336B9D"/>
    <w:rsid w:val="0E5E131A"/>
    <w:rsid w:val="0E7A133A"/>
    <w:rsid w:val="0EBD5AC1"/>
    <w:rsid w:val="0FB20C79"/>
    <w:rsid w:val="107064E7"/>
    <w:rsid w:val="10F16A68"/>
    <w:rsid w:val="11CE3474"/>
    <w:rsid w:val="11D14AF5"/>
    <w:rsid w:val="11D97A29"/>
    <w:rsid w:val="121D5820"/>
    <w:rsid w:val="12260C18"/>
    <w:rsid w:val="12432BBC"/>
    <w:rsid w:val="12AE49C1"/>
    <w:rsid w:val="12C9320F"/>
    <w:rsid w:val="12CA0C37"/>
    <w:rsid w:val="13702B73"/>
    <w:rsid w:val="138F27BA"/>
    <w:rsid w:val="13BC4FC2"/>
    <w:rsid w:val="14071244"/>
    <w:rsid w:val="14536CF9"/>
    <w:rsid w:val="15465C3E"/>
    <w:rsid w:val="15B44C2C"/>
    <w:rsid w:val="15D177DB"/>
    <w:rsid w:val="16235963"/>
    <w:rsid w:val="163E7F41"/>
    <w:rsid w:val="163F38DD"/>
    <w:rsid w:val="16D03928"/>
    <w:rsid w:val="16D11055"/>
    <w:rsid w:val="17276ACA"/>
    <w:rsid w:val="17B33EF9"/>
    <w:rsid w:val="17CE7DD8"/>
    <w:rsid w:val="189C3D84"/>
    <w:rsid w:val="193650A1"/>
    <w:rsid w:val="196059F0"/>
    <w:rsid w:val="19825771"/>
    <w:rsid w:val="19C2398B"/>
    <w:rsid w:val="19DF6907"/>
    <w:rsid w:val="1AA11864"/>
    <w:rsid w:val="1AA53294"/>
    <w:rsid w:val="1AA9443D"/>
    <w:rsid w:val="1AB963AC"/>
    <w:rsid w:val="1B2E06D2"/>
    <w:rsid w:val="1BC3032B"/>
    <w:rsid w:val="1BE85CEA"/>
    <w:rsid w:val="1C165298"/>
    <w:rsid w:val="1C93310F"/>
    <w:rsid w:val="1CEA6E7C"/>
    <w:rsid w:val="1DD94F26"/>
    <w:rsid w:val="1DE27909"/>
    <w:rsid w:val="1E3A5789"/>
    <w:rsid w:val="1E941F3D"/>
    <w:rsid w:val="1ECD6426"/>
    <w:rsid w:val="1F00278F"/>
    <w:rsid w:val="1F077B12"/>
    <w:rsid w:val="1F3031B6"/>
    <w:rsid w:val="1F964B19"/>
    <w:rsid w:val="1FAA00BA"/>
    <w:rsid w:val="1FE6236C"/>
    <w:rsid w:val="1FFE648A"/>
    <w:rsid w:val="200B74AD"/>
    <w:rsid w:val="20403401"/>
    <w:rsid w:val="2110307F"/>
    <w:rsid w:val="211A6E50"/>
    <w:rsid w:val="21D41B41"/>
    <w:rsid w:val="221A7ED7"/>
    <w:rsid w:val="221F3728"/>
    <w:rsid w:val="22370E51"/>
    <w:rsid w:val="22755DDD"/>
    <w:rsid w:val="231C150A"/>
    <w:rsid w:val="232A17FF"/>
    <w:rsid w:val="232A47A3"/>
    <w:rsid w:val="23AE03B1"/>
    <w:rsid w:val="23F622A2"/>
    <w:rsid w:val="23FF3252"/>
    <w:rsid w:val="241D1352"/>
    <w:rsid w:val="242A30F0"/>
    <w:rsid w:val="243C75B9"/>
    <w:rsid w:val="245B538B"/>
    <w:rsid w:val="24761157"/>
    <w:rsid w:val="24846940"/>
    <w:rsid w:val="248E2319"/>
    <w:rsid w:val="24DB7F81"/>
    <w:rsid w:val="25523A4A"/>
    <w:rsid w:val="25C942E4"/>
    <w:rsid w:val="25F8583D"/>
    <w:rsid w:val="25FF6CBA"/>
    <w:rsid w:val="274F09F5"/>
    <w:rsid w:val="27901B89"/>
    <w:rsid w:val="27D629C5"/>
    <w:rsid w:val="27F93DEF"/>
    <w:rsid w:val="292F1FEE"/>
    <w:rsid w:val="293B7BBD"/>
    <w:rsid w:val="2A8F5CB3"/>
    <w:rsid w:val="2AB23619"/>
    <w:rsid w:val="2B1C6DDC"/>
    <w:rsid w:val="2B310C17"/>
    <w:rsid w:val="2B681F2A"/>
    <w:rsid w:val="2B83693D"/>
    <w:rsid w:val="2BAA3DF0"/>
    <w:rsid w:val="2BEB5F44"/>
    <w:rsid w:val="2C9D6B39"/>
    <w:rsid w:val="2ED854FF"/>
    <w:rsid w:val="2EE664CC"/>
    <w:rsid w:val="2F010969"/>
    <w:rsid w:val="2F0F11A4"/>
    <w:rsid w:val="2F455B2E"/>
    <w:rsid w:val="2F481D56"/>
    <w:rsid w:val="2F5968E1"/>
    <w:rsid w:val="2F6400DC"/>
    <w:rsid w:val="2F64490E"/>
    <w:rsid w:val="2F9631A6"/>
    <w:rsid w:val="30477E2B"/>
    <w:rsid w:val="30F85D61"/>
    <w:rsid w:val="31411BBE"/>
    <w:rsid w:val="317A4451"/>
    <w:rsid w:val="31F97B48"/>
    <w:rsid w:val="325D6863"/>
    <w:rsid w:val="32895A9E"/>
    <w:rsid w:val="32A72E40"/>
    <w:rsid w:val="3303120B"/>
    <w:rsid w:val="33A16E5D"/>
    <w:rsid w:val="33A4147F"/>
    <w:rsid w:val="33F27600"/>
    <w:rsid w:val="34B93069"/>
    <w:rsid w:val="34BA77F4"/>
    <w:rsid w:val="35904BE9"/>
    <w:rsid w:val="360664D9"/>
    <w:rsid w:val="36177D11"/>
    <w:rsid w:val="367C03A0"/>
    <w:rsid w:val="370368C9"/>
    <w:rsid w:val="37EC21D5"/>
    <w:rsid w:val="3801281C"/>
    <w:rsid w:val="38723CF7"/>
    <w:rsid w:val="394602A8"/>
    <w:rsid w:val="397F69B3"/>
    <w:rsid w:val="39842625"/>
    <w:rsid w:val="39DA45AD"/>
    <w:rsid w:val="39F010DC"/>
    <w:rsid w:val="3A02712E"/>
    <w:rsid w:val="3A3D7DC8"/>
    <w:rsid w:val="3ABA1E69"/>
    <w:rsid w:val="3AD469C9"/>
    <w:rsid w:val="3B02090F"/>
    <w:rsid w:val="3B12561F"/>
    <w:rsid w:val="3B251BE5"/>
    <w:rsid w:val="3B9777D1"/>
    <w:rsid w:val="3BC15FC0"/>
    <w:rsid w:val="3BDC1598"/>
    <w:rsid w:val="3BFD67C6"/>
    <w:rsid w:val="3CDD2029"/>
    <w:rsid w:val="3CF23B24"/>
    <w:rsid w:val="3D257C7B"/>
    <w:rsid w:val="3DC8152A"/>
    <w:rsid w:val="3E297C6A"/>
    <w:rsid w:val="3FCE310D"/>
    <w:rsid w:val="3FEA0D08"/>
    <w:rsid w:val="406D3C86"/>
    <w:rsid w:val="40856FC5"/>
    <w:rsid w:val="40CB6A92"/>
    <w:rsid w:val="40F560EF"/>
    <w:rsid w:val="41FB71FC"/>
    <w:rsid w:val="4243170F"/>
    <w:rsid w:val="438C4419"/>
    <w:rsid w:val="442A37CC"/>
    <w:rsid w:val="4446252B"/>
    <w:rsid w:val="447032DB"/>
    <w:rsid w:val="44900F98"/>
    <w:rsid w:val="449B06C5"/>
    <w:rsid w:val="450162E2"/>
    <w:rsid w:val="45654C08"/>
    <w:rsid w:val="45F40D2D"/>
    <w:rsid w:val="463B774A"/>
    <w:rsid w:val="470418C1"/>
    <w:rsid w:val="477627D0"/>
    <w:rsid w:val="478D60F7"/>
    <w:rsid w:val="47B572BA"/>
    <w:rsid w:val="47CB7A6C"/>
    <w:rsid w:val="47F03B09"/>
    <w:rsid w:val="48C52312"/>
    <w:rsid w:val="48E91F4C"/>
    <w:rsid w:val="491B1501"/>
    <w:rsid w:val="49202B06"/>
    <w:rsid w:val="499800AF"/>
    <w:rsid w:val="49AF47C9"/>
    <w:rsid w:val="4A597CAA"/>
    <w:rsid w:val="4AD31D64"/>
    <w:rsid w:val="4ADB4D47"/>
    <w:rsid w:val="4AF25FF9"/>
    <w:rsid w:val="4B1C2DF8"/>
    <w:rsid w:val="4B671831"/>
    <w:rsid w:val="4BC82845"/>
    <w:rsid w:val="4BEB11A9"/>
    <w:rsid w:val="4C7D53DD"/>
    <w:rsid w:val="4CCD4F1E"/>
    <w:rsid w:val="4DA319C2"/>
    <w:rsid w:val="4DE65BCF"/>
    <w:rsid w:val="4DE728C7"/>
    <w:rsid w:val="4DF06083"/>
    <w:rsid w:val="4E951A96"/>
    <w:rsid w:val="4EBB043F"/>
    <w:rsid w:val="4FDD6193"/>
    <w:rsid w:val="50B21901"/>
    <w:rsid w:val="50FC011E"/>
    <w:rsid w:val="512102AF"/>
    <w:rsid w:val="513872F3"/>
    <w:rsid w:val="520E4867"/>
    <w:rsid w:val="523C4C84"/>
    <w:rsid w:val="52B03467"/>
    <w:rsid w:val="52BD47CC"/>
    <w:rsid w:val="52FE4FE9"/>
    <w:rsid w:val="53367BBE"/>
    <w:rsid w:val="535D182D"/>
    <w:rsid w:val="536101E9"/>
    <w:rsid w:val="53CE44D4"/>
    <w:rsid w:val="53D268CC"/>
    <w:rsid w:val="54283805"/>
    <w:rsid w:val="556214D0"/>
    <w:rsid w:val="557D2154"/>
    <w:rsid w:val="55C218C7"/>
    <w:rsid w:val="567D4602"/>
    <w:rsid w:val="56954B14"/>
    <w:rsid w:val="56CE2186"/>
    <w:rsid w:val="57392C05"/>
    <w:rsid w:val="5748761D"/>
    <w:rsid w:val="580F20B3"/>
    <w:rsid w:val="58487B76"/>
    <w:rsid w:val="58567FF5"/>
    <w:rsid w:val="587C7880"/>
    <w:rsid w:val="59636516"/>
    <w:rsid w:val="599528F0"/>
    <w:rsid w:val="5A360185"/>
    <w:rsid w:val="5A73248C"/>
    <w:rsid w:val="5A89525B"/>
    <w:rsid w:val="5A8C0301"/>
    <w:rsid w:val="5ACB3A9D"/>
    <w:rsid w:val="5ACB6EFE"/>
    <w:rsid w:val="5B6C7AA7"/>
    <w:rsid w:val="5B7C28F6"/>
    <w:rsid w:val="5B9A204C"/>
    <w:rsid w:val="5BAC060B"/>
    <w:rsid w:val="5D320BD1"/>
    <w:rsid w:val="5DCC0566"/>
    <w:rsid w:val="5E6C7A4D"/>
    <w:rsid w:val="5E9D2B25"/>
    <w:rsid w:val="5EEE3F40"/>
    <w:rsid w:val="5F291BF8"/>
    <w:rsid w:val="5FD973AF"/>
    <w:rsid w:val="601479AF"/>
    <w:rsid w:val="606F3BE4"/>
    <w:rsid w:val="61194AC9"/>
    <w:rsid w:val="618E4E0C"/>
    <w:rsid w:val="621A52D6"/>
    <w:rsid w:val="62326269"/>
    <w:rsid w:val="62692723"/>
    <w:rsid w:val="62C428E1"/>
    <w:rsid w:val="630267FE"/>
    <w:rsid w:val="635D1565"/>
    <w:rsid w:val="640126E8"/>
    <w:rsid w:val="640351F0"/>
    <w:rsid w:val="646112FB"/>
    <w:rsid w:val="646507D9"/>
    <w:rsid w:val="64E277B6"/>
    <w:rsid w:val="65350A3D"/>
    <w:rsid w:val="65490238"/>
    <w:rsid w:val="65F71A1C"/>
    <w:rsid w:val="660063B8"/>
    <w:rsid w:val="6671777D"/>
    <w:rsid w:val="667403B0"/>
    <w:rsid w:val="66D00C73"/>
    <w:rsid w:val="67E039A8"/>
    <w:rsid w:val="67EA7719"/>
    <w:rsid w:val="68300FA7"/>
    <w:rsid w:val="683851AF"/>
    <w:rsid w:val="687B16E7"/>
    <w:rsid w:val="696B7790"/>
    <w:rsid w:val="69C353A1"/>
    <w:rsid w:val="69F05502"/>
    <w:rsid w:val="6A023F96"/>
    <w:rsid w:val="6A1C0F13"/>
    <w:rsid w:val="6A395BC3"/>
    <w:rsid w:val="6A6D78EA"/>
    <w:rsid w:val="6AF23D31"/>
    <w:rsid w:val="6B03642C"/>
    <w:rsid w:val="6B5B4B27"/>
    <w:rsid w:val="6B8E29BD"/>
    <w:rsid w:val="6BAD119D"/>
    <w:rsid w:val="6C0D5E4D"/>
    <w:rsid w:val="6C8063D1"/>
    <w:rsid w:val="6C90660F"/>
    <w:rsid w:val="6D5F59C0"/>
    <w:rsid w:val="6D67346A"/>
    <w:rsid w:val="6DE0692F"/>
    <w:rsid w:val="6E305C92"/>
    <w:rsid w:val="6E35055F"/>
    <w:rsid w:val="6EEA472F"/>
    <w:rsid w:val="6F03185F"/>
    <w:rsid w:val="6F0A22E9"/>
    <w:rsid w:val="6F9804AE"/>
    <w:rsid w:val="6F9A0BEC"/>
    <w:rsid w:val="6FB15FAA"/>
    <w:rsid w:val="6FE16C38"/>
    <w:rsid w:val="700649B9"/>
    <w:rsid w:val="702B06A4"/>
    <w:rsid w:val="70DC70F1"/>
    <w:rsid w:val="70E95D55"/>
    <w:rsid w:val="719927D8"/>
    <w:rsid w:val="71A96256"/>
    <w:rsid w:val="71D8126C"/>
    <w:rsid w:val="72AD1BC4"/>
    <w:rsid w:val="72CB7BBF"/>
    <w:rsid w:val="737D1CEE"/>
    <w:rsid w:val="73DD7A06"/>
    <w:rsid w:val="74837142"/>
    <w:rsid w:val="758D7B90"/>
    <w:rsid w:val="759F7477"/>
    <w:rsid w:val="75BD3260"/>
    <w:rsid w:val="76C72FEE"/>
    <w:rsid w:val="76E9529A"/>
    <w:rsid w:val="77A421F8"/>
    <w:rsid w:val="78415585"/>
    <w:rsid w:val="78420263"/>
    <w:rsid w:val="78C330AE"/>
    <w:rsid w:val="79246A5D"/>
    <w:rsid w:val="79AC43EE"/>
    <w:rsid w:val="79ED3B58"/>
    <w:rsid w:val="7A60470F"/>
    <w:rsid w:val="7A8D2BAF"/>
    <w:rsid w:val="7ABF5717"/>
    <w:rsid w:val="7B0020A3"/>
    <w:rsid w:val="7B4F4C4B"/>
    <w:rsid w:val="7B70632E"/>
    <w:rsid w:val="7B9003DA"/>
    <w:rsid w:val="7C255A94"/>
    <w:rsid w:val="7C2F272F"/>
    <w:rsid w:val="7C341655"/>
    <w:rsid w:val="7C69767B"/>
    <w:rsid w:val="7D04575F"/>
    <w:rsid w:val="7D0C00D1"/>
    <w:rsid w:val="7D0E6086"/>
    <w:rsid w:val="7D4560E4"/>
    <w:rsid w:val="7E2A06A9"/>
    <w:rsid w:val="7E6608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autoRedefine/>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3">
    <w:name w:val="heading 2"/>
    <w:basedOn w:val="1"/>
    <w:next w:val="1"/>
    <w:link w:val="38"/>
    <w:autoRedefine/>
    <w:semiHidden/>
    <w:unhideWhenUsed/>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link w:val="39"/>
    <w:autoRedefine/>
    <w:semiHidden/>
    <w:unhideWhenUsed/>
    <w:qFormat/>
    <w:uiPriority w:val="9"/>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5">
    <w:name w:val="heading 4"/>
    <w:basedOn w:val="1"/>
    <w:next w:val="1"/>
    <w:link w:val="40"/>
    <w:autoRedefine/>
    <w:semiHidden/>
    <w:unhideWhenUsed/>
    <w:qFormat/>
    <w:uiPriority w:val="9"/>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6">
    <w:name w:val="heading 5"/>
    <w:basedOn w:val="1"/>
    <w:next w:val="1"/>
    <w:link w:val="41"/>
    <w:autoRedefine/>
    <w:semiHidden/>
    <w:unhideWhenUsed/>
    <w:qFormat/>
    <w:uiPriority w:val="9"/>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42"/>
    <w:autoRedefine/>
    <w:semiHidden/>
    <w:unhideWhenUsed/>
    <w:qFormat/>
    <w:uiPriority w:val="9"/>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43"/>
    <w:autoRedefine/>
    <w:semiHidden/>
    <w:unhideWhenUsed/>
    <w:qFormat/>
    <w:uiPriority w:val="9"/>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9">
    <w:name w:val="heading 8"/>
    <w:basedOn w:val="1"/>
    <w:next w:val="1"/>
    <w:link w:val="44"/>
    <w:autoRedefine/>
    <w:semiHidden/>
    <w:unhideWhenUsed/>
    <w:qFormat/>
    <w:uiPriority w:val="9"/>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45"/>
    <w:autoRedefine/>
    <w:semiHidden/>
    <w:unhideWhenUsed/>
    <w:qFormat/>
    <w:uiPriority w:val="9"/>
    <w:pPr>
      <w:keepNext/>
      <w:keepLines/>
      <w:numPr>
        <w:ilvl w:val="8"/>
        <w:numId w:val="1"/>
      </w:numPr>
      <w:adjustRightInd w:val="0"/>
      <w:spacing w:before="240" w:after="64" w:line="320" w:lineRule="atLeast"/>
      <w:jc w:val="left"/>
      <w:textAlignment w:val="baseline"/>
      <w:outlineLvl w:val="8"/>
    </w:pPr>
    <w:rPr>
      <w:rFonts w:ascii="Arial" w:hAnsi="Arial" w:eastAsia="黑体"/>
      <w:kern w:val="0"/>
      <w:szCs w:val="21"/>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unhideWhenUsed/>
    <w:qFormat/>
    <w:uiPriority w:val="99"/>
    <w:pPr>
      <w:ind w:firstLine="420" w:firstLineChars="200"/>
    </w:pPr>
    <w:rPr>
      <w:rFonts w:asciiTheme="minorHAnsi" w:hAnsiTheme="minorHAnsi" w:eastAsiaTheme="minorEastAsia" w:cstheme="minorBidi"/>
      <w:kern w:val="0"/>
      <w:sz w:val="20"/>
      <w:szCs w:val="22"/>
    </w:rPr>
  </w:style>
  <w:style w:type="paragraph" w:styleId="12">
    <w:name w:val="annotation text"/>
    <w:basedOn w:val="1"/>
    <w:link w:val="36"/>
    <w:autoRedefine/>
    <w:semiHidden/>
    <w:unhideWhenUsed/>
    <w:qFormat/>
    <w:uiPriority w:val="99"/>
    <w:pPr>
      <w:jc w:val="left"/>
    </w:pPr>
  </w:style>
  <w:style w:type="paragraph" w:styleId="13">
    <w:name w:val="Body Text"/>
    <w:basedOn w:val="1"/>
    <w:unhideWhenUsed/>
    <w:qFormat/>
    <w:uiPriority w:val="99"/>
    <w:pPr>
      <w:spacing w:after="120"/>
    </w:pPr>
  </w:style>
  <w:style w:type="paragraph" w:styleId="14">
    <w:name w:val="Body Text Indent"/>
    <w:basedOn w:val="1"/>
    <w:link w:val="46"/>
    <w:autoRedefine/>
    <w:semiHidden/>
    <w:unhideWhenUsed/>
    <w:qFormat/>
    <w:uiPriority w:val="99"/>
    <w:pPr>
      <w:adjustRightInd w:val="0"/>
      <w:spacing w:after="120" w:line="360" w:lineRule="atLeast"/>
      <w:ind w:left="420" w:leftChars="200"/>
      <w:jc w:val="left"/>
      <w:textAlignment w:val="baseline"/>
    </w:pPr>
    <w:rPr>
      <w:kern w:val="0"/>
      <w:sz w:val="24"/>
      <w:szCs w:val="20"/>
    </w:rPr>
  </w:style>
  <w:style w:type="paragraph" w:styleId="15">
    <w:name w:val="toc 5"/>
    <w:basedOn w:val="1"/>
    <w:next w:val="1"/>
    <w:qFormat/>
    <w:uiPriority w:val="0"/>
    <w:pPr>
      <w:ind w:left="840"/>
      <w:jc w:val="left"/>
    </w:pPr>
    <w:rPr>
      <w:sz w:val="18"/>
      <w:szCs w:val="18"/>
    </w:rPr>
  </w:style>
  <w:style w:type="paragraph" w:styleId="16">
    <w:name w:val="Plain Text"/>
    <w:basedOn w:val="1"/>
    <w:link w:val="47"/>
    <w:autoRedefine/>
    <w:semiHidden/>
    <w:unhideWhenUsed/>
    <w:qFormat/>
    <w:uiPriority w:val="99"/>
    <w:rPr>
      <w:rFonts w:ascii="宋体" w:hAnsi="Courier New"/>
      <w:szCs w:val="21"/>
    </w:rPr>
  </w:style>
  <w:style w:type="paragraph" w:styleId="17">
    <w:name w:val="Balloon Text"/>
    <w:basedOn w:val="1"/>
    <w:link w:val="48"/>
    <w:autoRedefine/>
    <w:semiHidden/>
    <w:unhideWhenUsed/>
    <w:qFormat/>
    <w:uiPriority w:val="99"/>
    <w:rPr>
      <w:sz w:val="18"/>
      <w:szCs w:val="18"/>
    </w:rPr>
  </w:style>
  <w:style w:type="paragraph" w:styleId="18">
    <w:name w:val="footer"/>
    <w:basedOn w:val="1"/>
    <w:link w:val="65"/>
    <w:autoRedefine/>
    <w:unhideWhenUsed/>
    <w:qFormat/>
    <w:uiPriority w:val="99"/>
    <w:pPr>
      <w:tabs>
        <w:tab w:val="center" w:pos="4153"/>
        <w:tab w:val="right" w:pos="8306"/>
      </w:tabs>
      <w:snapToGrid w:val="0"/>
      <w:jc w:val="left"/>
    </w:pPr>
    <w:rPr>
      <w:sz w:val="18"/>
      <w:szCs w:val="18"/>
    </w:rPr>
  </w:style>
  <w:style w:type="paragraph" w:styleId="19">
    <w:name w:val="header"/>
    <w:basedOn w:val="1"/>
    <w:link w:val="6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semiHidden/>
    <w:unhideWhenUsed/>
    <w:qFormat/>
    <w:uiPriority w:val="39"/>
  </w:style>
  <w:style w:type="paragraph" w:styleId="21">
    <w:name w:val="toc 2"/>
    <w:basedOn w:val="1"/>
    <w:next w:val="1"/>
    <w:autoRedefine/>
    <w:semiHidden/>
    <w:unhideWhenUsed/>
    <w:qFormat/>
    <w:uiPriority w:val="39"/>
    <w:pPr>
      <w:ind w:left="420" w:leftChars="200"/>
    </w:pPr>
  </w:style>
  <w:style w:type="paragraph" w:styleId="22">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autoRedefine/>
    <w:qFormat/>
    <w:uiPriority w:val="10"/>
    <w:pPr>
      <w:spacing w:before="240" w:after="60"/>
      <w:jc w:val="center"/>
      <w:outlineLvl w:val="0"/>
    </w:pPr>
    <w:rPr>
      <w:rFonts w:ascii="Cambria" w:hAnsi="Cambria" w:cs="Times New Roman"/>
      <w:b/>
      <w:bCs/>
      <w:kern w:val="0"/>
      <w:sz w:val="32"/>
      <w:szCs w:val="32"/>
    </w:rPr>
  </w:style>
  <w:style w:type="paragraph" w:styleId="24">
    <w:name w:val="annotation subject"/>
    <w:basedOn w:val="12"/>
    <w:next w:val="12"/>
    <w:link w:val="51"/>
    <w:autoRedefine/>
    <w:semiHidden/>
    <w:unhideWhenUsed/>
    <w:qFormat/>
    <w:uiPriority w:val="99"/>
    <w:rPr>
      <w:b/>
      <w:bCs/>
    </w:rPr>
  </w:style>
  <w:style w:type="paragraph" w:styleId="25">
    <w:name w:val="Body Text First Indent"/>
    <w:basedOn w:val="13"/>
    <w:next w:val="1"/>
    <w:qFormat/>
    <w:uiPriority w:val="0"/>
    <w:pPr>
      <w:spacing w:before="156" w:beforeLines="50"/>
      <w:ind w:firstLine="420" w:firstLineChars="100"/>
      <w:jc w:val="left"/>
    </w:pPr>
    <w:rPr>
      <w:rFonts w:ascii="Times New Roman"/>
      <w:szCs w:val="24"/>
    </w:r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22"/>
    <w:rPr>
      <w:rFonts w:cs="Times New Roman"/>
      <w:b/>
    </w:rPr>
  </w:style>
  <w:style w:type="character" w:styleId="30">
    <w:name w:val="FollowedHyperlink"/>
    <w:basedOn w:val="28"/>
    <w:autoRedefine/>
    <w:semiHidden/>
    <w:unhideWhenUsed/>
    <w:qFormat/>
    <w:uiPriority w:val="99"/>
    <w:rPr>
      <w:rFonts w:cs="Times New Roman"/>
      <w:color w:val="800080"/>
      <w:u w:val="single"/>
    </w:rPr>
  </w:style>
  <w:style w:type="character" w:styleId="31">
    <w:name w:val="Hyperlink"/>
    <w:basedOn w:val="28"/>
    <w:autoRedefine/>
    <w:semiHidden/>
    <w:unhideWhenUsed/>
    <w:qFormat/>
    <w:uiPriority w:val="99"/>
    <w:rPr>
      <w:rFonts w:cs="Times New Roman"/>
      <w:color w:val="0000FF"/>
      <w:u w:val="single"/>
    </w:rPr>
  </w:style>
  <w:style w:type="character" w:styleId="32">
    <w:name w:val="annotation reference"/>
    <w:basedOn w:val="28"/>
    <w:autoRedefine/>
    <w:semiHidden/>
    <w:unhideWhenUsed/>
    <w:qFormat/>
    <w:uiPriority w:val="99"/>
    <w:rPr>
      <w:rFonts w:cs="Times New Roman"/>
      <w:sz w:val="21"/>
    </w:rPr>
  </w:style>
  <w:style w:type="paragraph" w:customStyle="1" w:styleId="33">
    <w:name w:val="vsbcontent_start"/>
    <w:basedOn w:val="1"/>
    <w:next w:val="34"/>
    <w:qFormat/>
    <w:uiPriority w:val="0"/>
    <w:pPr>
      <w:widowControl/>
      <w:jc w:val="left"/>
    </w:pPr>
    <w:rPr>
      <w:rFonts w:ascii="宋体" w:hAnsi="宋体" w:cs="宋体"/>
      <w:kern w:val="0"/>
      <w:sz w:val="24"/>
    </w:rPr>
  </w:style>
  <w:style w:type="paragraph" w:customStyle="1" w:styleId="34">
    <w:name w:val="Char Char Char1 Char8"/>
    <w:basedOn w:val="1"/>
    <w:next w:val="35"/>
    <w:unhideWhenUsed/>
    <w:qFormat/>
    <w:uiPriority w:val="99"/>
    <w:pPr>
      <w:autoSpaceDE w:val="0"/>
      <w:autoSpaceDN w:val="0"/>
      <w:spacing w:line="360" w:lineRule="auto"/>
    </w:pPr>
    <w:rPr>
      <w:rFonts w:hint="eastAsia" w:ascii="宋体" w:hAnsi="宋体"/>
      <w:sz w:val="24"/>
    </w:rPr>
  </w:style>
  <w:style w:type="paragraph" w:customStyle="1" w:styleId="35">
    <w:name w:val="Char Char Char1 Char1"/>
    <w:basedOn w:val="1"/>
    <w:unhideWhenUsed/>
    <w:qFormat/>
    <w:uiPriority w:val="99"/>
    <w:pPr>
      <w:spacing w:line="360" w:lineRule="auto"/>
      <w:ind w:firstLine="200" w:firstLineChars="200"/>
    </w:pPr>
    <w:rPr>
      <w:rFonts w:hint="eastAsia" w:ascii="宋体" w:hAnsi="宋体"/>
      <w:sz w:val="24"/>
    </w:rPr>
  </w:style>
  <w:style w:type="character" w:customStyle="1" w:styleId="36">
    <w:name w:val="批注文字 字符"/>
    <w:basedOn w:val="28"/>
    <w:link w:val="12"/>
    <w:autoRedefine/>
    <w:qFormat/>
    <w:locked/>
    <w:uiPriority w:val="99"/>
    <w:rPr>
      <w:rFonts w:ascii="Times New Roman" w:hAnsi="Times New Roman" w:eastAsia="宋体" w:cs="Times New Roman"/>
      <w:sz w:val="24"/>
      <w:szCs w:val="24"/>
    </w:rPr>
  </w:style>
  <w:style w:type="character" w:customStyle="1" w:styleId="37">
    <w:name w:val="标题 1 字符"/>
    <w:basedOn w:val="28"/>
    <w:link w:val="2"/>
    <w:autoRedefine/>
    <w:qFormat/>
    <w:locked/>
    <w:uiPriority w:val="99"/>
    <w:rPr>
      <w:rFonts w:ascii="Times New Roman" w:hAnsi="Times New Roman" w:eastAsia="宋体" w:cs="Times New Roman"/>
      <w:b/>
      <w:bCs/>
      <w:kern w:val="44"/>
      <w:sz w:val="44"/>
      <w:szCs w:val="44"/>
    </w:rPr>
  </w:style>
  <w:style w:type="character" w:customStyle="1" w:styleId="38">
    <w:name w:val="标题 2 字符"/>
    <w:basedOn w:val="28"/>
    <w:link w:val="3"/>
    <w:autoRedefine/>
    <w:qFormat/>
    <w:locked/>
    <w:uiPriority w:val="99"/>
    <w:rPr>
      <w:rFonts w:ascii="Arial" w:hAnsi="Arial" w:eastAsia="黑体" w:cs="Times New Roman"/>
      <w:b/>
      <w:bCs/>
      <w:kern w:val="0"/>
      <w:sz w:val="32"/>
      <w:szCs w:val="32"/>
    </w:rPr>
  </w:style>
  <w:style w:type="character" w:customStyle="1" w:styleId="39">
    <w:name w:val="标题 3 字符"/>
    <w:basedOn w:val="28"/>
    <w:link w:val="4"/>
    <w:autoRedefine/>
    <w:qFormat/>
    <w:locked/>
    <w:uiPriority w:val="99"/>
    <w:rPr>
      <w:rFonts w:ascii="Times New Roman" w:hAnsi="Times New Roman" w:eastAsia="宋体" w:cs="Times New Roman"/>
      <w:b/>
      <w:bCs/>
      <w:kern w:val="0"/>
      <w:sz w:val="32"/>
      <w:szCs w:val="32"/>
    </w:rPr>
  </w:style>
  <w:style w:type="character" w:customStyle="1" w:styleId="40">
    <w:name w:val="标题 4 字符"/>
    <w:basedOn w:val="28"/>
    <w:link w:val="5"/>
    <w:autoRedefine/>
    <w:qFormat/>
    <w:locked/>
    <w:uiPriority w:val="99"/>
    <w:rPr>
      <w:rFonts w:ascii="Arial" w:hAnsi="Arial" w:eastAsia="黑体" w:cs="Times New Roman"/>
      <w:b/>
      <w:bCs/>
      <w:kern w:val="0"/>
      <w:sz w:val="28"/>
      <w:szCs w:val="28"/>
    </w:rPr>
  </w:style>
  <w:style w:type="character" w:customStyle="1" w:styleId="41">
    <w:name w:val="标题 5 字符"/>
    <w:basedOn w:val="28"/>
    <w:link w:val="6"/>
    <w:autoRedefine/>
    <w:qFormat/>
    <w:locked/>
    <w:uiPriority w:val="99"/>
    <w:rPr>
      <w:rFonts w:ascii="Times New Roman" w:hAnsi="Times New Roman" w:eastAsia="宋体" w:cs="Times New Roman"/>
      <w:b/>
      <w:bCs/>
      <w:kern w:val="0"/>
      <w:sz w:val="28"/>
      <w:szCs w:val="28"/>
    </w:rPr>
  </w:style>
  <w:style w:type="character" w:customStyle="1" w:styleId="42">
    <w:name w:val="标题 6 字符"/>
    <w:basedOn w:val="28"/>
    <w:link w:val="7"/>
    <w:autoRedefine/>
    <w:qFormat/>
    <w:locked/>
    <w:uiPriority w:val="99"/>
    <w:rPr>
      <w:rFonts w:ascii="Arial" w:hAnsi="Arial" w:eastAsia="黑体" w:cs="Times New Roman"/>
      <w:b/>
      <w:bCs/>
      <w:kern w:val="0"/>
      <w:sz w:val="24"/>
      <w:szCs w:val="24"/>
    </w:rPr>
  </w:style>
  <w:style w:type="character" w:customStyle="1" w:styleId="43">
    <w:name w:val="标题 7 字符"/>
    <w:basedOn w:val="28"/>
    <w:link w:val="8"/>
    <w:autoRedefine/>
    <w:qFormat/>
    <w:locked/>
    <w:uiPriority w:val="99"/>
    <w:rPr>
      <w:rFonts w:ascii="Times New Roman" w:hAnsi="Times New Roman" w:eastAsia="宋体" w:cs="Times New Roman"/>
      <w:b/>
      <w:bCs/>
      <w:kern w:val="0"/>
      <w:sz w:val="24"/>
      <w:szCs w:val="24"/>
    </w:rPr>
  </w:style>
  <w:style w:type="character" w:customStyle="1" w:styleId="44">
    <w:name w:val="标题 8 字符"/>
    <w:basedOn w:val="28"/>
    <w:link w:val="9"/>
    <w:autoRedefine/>
    <w:qFormat/>
    <w:locked/>
    <w:uiPriority w:val="99"/>
    <w:rPr>
      <w:rFonts w:ascii="Arial" w:hAnsi="Arial" w:eastAsia="黑体" w:cs="Times New Roman"/>
      <w:kern w:val="0"/>
      <w:sz w:val="24"/>
      <w:szCs w:val="24"/>
    </w:rPr>
  </w:style>
  <w:style w:type="character" w:customStyle="1" w:styleId="45">
    <w:name w:val="标题 9 字符"/>
    <w:basedOn w:val="28"/>
    <w:link w:val="10"/>
    <w:autoRedefine/>
    <w:qFormat/>
    <w:locked/>
    <w:uiPriority w:val="99"/>
    <w:rPr>
      <w:rFonts w:ascii="Arial" w:hAnsi="Arial" w:eastAsia="黑体" w:cs="Times New Roman"/>
      <w:kern w:val="0"/>
      <w:sz w:val="21"/>
      <w:szCs w:val="21"/>
    </w:rPr>
  </w:style>
  <w:style w:type="character" w:customStyle="1" w:styleId="46">
    <w:name w:val="正文文本缩进 字符"/>
    <w:basedOn w:val="28"/>
    <w:link w:val="14"/>
    <w:autoRedefine/>
    <w:qFormat/>
    <w:locked/>
    <w:uiPriority w:val="99"/>
    <w:rPr>
      <w:rFonts w:ascii="Times New Roman" w:hAnsi="Times New Roman" w:eastAsia="宋体" w:cs="Times New Roman"/>
      <w:kern w:val="0"/>
      <w:sz w:val="20"/>
      <w:szCs w:val="20"/>
    </w:rPr>
  </w:style>
  <w:style w:type="character" w:customStyle="1" w:styleId="47">
    <w:name w:val="纯文本 字符"/>
    <w:basedOn w:val="28"/>
    <w:link w:val="16"/>
    <w:autoRedefine/>
    <w:qFormat/>
    <w:locked/>
    <w:uiPriority w:val="99"/>
    <w:rPr>
      <w:rFonts w:ascii="宋体" w:hAnsi="Courier New" w:eastAsia="宋体" w:cs="Times New Roman"/>
      <w:sz w:val="21"/>
      <w:szCs w:val="21"/>
    </w:rPr>
  </w:style>
  <w:style w:type="character" w:customStyle="1" w:styleId="48">
    <w:name w:val="批注框文本 字符"/>
    <w:basedOn w:val="28"/>
    <w:link w:val="17"/>
    <w:autoRedefine/>
    <w:qFormat/>
    <w:locked/>
    <w:uiPriority w:val="99"/>
    <w:rPr>
      <w:rFonts w:ascii="Times New Roman" w:hAnsi="Times New Roman" w:eastAsia="宋体" w:cs="Times New Roman"/>
      <w:sz w:val="18"/>
      <w:szCs w:val="18"/>
    </w:rPr>
  </w:style>
  <w:style w:type="character" w:customStyle="1" w:styleId="49">
    <w:name w:val="页脚 字符"/>
    <w:basedOn w:val="28"/>
    <w:link w:val="18"/>
    <w:autoRedefine/>
    <w:qFormat/>
    <w:locked/>
    <w:uiPriority w:val="99"/>
    <w:rPr>
      <w:rFonts w:cs="Times New Roman"/>
      <w:sz w:val="18"/>
      <w:szCs w:val="18"/>
    </w:rPr>
  </w:style>
  <w:style w:type="character" w:customStyle="1" w:styleId="50">
    <w:name w:val="页眉 字符"/>
    <w:basedOn w:val="28"/>
    <w:link w:val="19"/>
    <w:autoRedefine/>
    <w:qFormat/>
    <w:locked/>
    <w:uiPriority w:val="99"/>
    <w:rPr>
      <w:rFonts w:cs="Times New Roman"/>
      <w:sz w:val="18"/>
      <w:szCs w:val="18"/>
    </w:rPr>
  </w:style>
  <w:style w:type="character" w:customStyle="1" w:styleId="51">
    <w:name w:val="批注主题 字符"/>
    <w:basedOn w:val="36"/>
    <w:link w:val="24"/>
    <w:autoRedefine/>
    <w:qFormat/>
    <w:locked/>
    <w:uiPriority w:val="99"/>
    <w:rPr>
      <w:rFonts w:ascii="Times New Roman" w:hAnsi="Times New Roman" w:eastAsia="宋体" w:cs="Times New Roman"/>
      <w:b/>
      <w:bCs/>
      <w:sz w:val="24"/>
      <w:szCs w:val="24"/>
    </w:rPr>
  </w:style>
  <w:style w:type="paragraph" w:customStyle="1" w:styleId="52">
    <w:name w:val="Char Char Char"/>
    <w:basedOn w:val="1"/>
    <w:autoRedefine/>
    <w:qFormat/>
    <w:uiPriority w:val="99"/>
    <w:rPr>
      <w:rFonts w:ascii="Tahoma" w:hAnsi="Tahoma"/>
      <w:sz w:val="24"/>
      <w:szCs w:val="20"/>
    </w:rPr>
  </w:style>
  <w:style w:type="paragraph" w:customStyle="1" w:styleId="53">
    <w:name w:val="样式 标题 1 + 四号 居中 段前: 12 磅 段后: 12 磅 行距: 单倍行距"/>
    <w:basedOn w:val="2"/>
    <w:autoRedefine/>
    <w:qFormat/>
    <w:uiPriority w:val="99"/>
    <w:pPr>
      <w:spacing w:before="240" w:after="240" w:line="240" w:lineRule="auto"/>
      <w:jc w:val="center"/>
    </w:pPr>
    <w:rPr>
      <w:rFonts w:cs="宋体"/>
      <w:sz w:val="28"/>
      <w:szCs w:val="20"/>
    </w:rPr>
  </w:style>
  <w:style w:type="paragraph" w:customStyle="1" w:styleId="54">
    <w:name w:val="样式 标题 4 + 段前: 5 磅 段后: 5 磅 行距: 单倍行距"/>
    <w:basedOn w:val="5"/>
    <w:autoRedefine/>
    <w:qFormat/>
    <w:uiPriority w:val="99"/>
    <w:pPr>
      <w:numPr>
        <w:ilvl w:val="0"/>
        <w:numId w:val="0"/>
      </w:numPr>
      <w:tabs>
        <w:tab w:val="left" w:pos="2880"/>
      </w:tabs>
      <w:spacing w:before="100" w:after="100" w:line="240" w:lineRule="auto"/>
      <w:ind w:left="2880" w:hanging="720"/>
    </w:pPr>
    <w:rPr>
      <w:rFonts w:cs="宋体"/>
      <w:szCs w:val="20"/>
    </w:rPr>
  </w:style>
  <w:style w:type="paragraph" w:customStyle="1" w:styleId="55">
    <w:name w:val="样式 标题 3h3H3sect1.2.3 + 五号 段前: 6 磅 段后: 6 磅 行距: 单倍行距"/>
    <w:basedOn w:val="4"/>
    <w:autoRedefine/>
    <w:qFormat/>
    <w:uiPriority w:val="99"/>
    <w:pPr>
      <w:spacing w:before="120" w:after="120" w:line="240" w:lineRule="auto"/>
      <w:ind w:left="0"/>
    </w:pPr>
    <w:rPr>
      <w:sz w:val="21"/>
      <w:szCs w:val="20"/>
    </w:rPr>
  </w:style>
  <w:style w:type="paragraph" w:customStyle="1" w:styleId="56">
    <w:name w:val="样式1"/>
    <w:basedOn w:val="1"/>
    <w:autoRedefine/>
    <w:qFormat/>
    <w:uiPriority w:val="0"/>
    <w:pPr>
      <w:adjustRightInd w:val="0"/>
      <w:textAlignment w:val="baseline"/>
    </w:pPr>
    <w:rPr>
      <w:rFonts w:ascii="宋体" w:hAnsi="宋体"/>
      <w:kern w:val="0"/>
      <w:szCs w:val="21"/>
    </w:rPr>
  </w:style>
  <w:style w:type="paragraph" w:styleId="57">
    <w:name w:val="List Paragraph"/>
    <w:basedOn w:val="1"/>
    <w:autoRedefine/>
    <w:qFormat/>
    <w:uiPriority w:val="99"/>
    <w:pPr>
      <w:ind w:firstLine="420" w:firstLineChars="200"/>
    </w:pPr>
    <w:rPr>
      <w:rFonts w:ascii="Calibri" w:hAnsi="Calibri"/>
      <w:szCs w:val="22"/>
    </w:rPr>
  </w:style>
  <w:style w:type="paragraph" w:customStyle="1" w:styleId="58">
    <w:name w:val="Default"/>
    <w:basedOn w:val="1"/>
    <w:autoRedefine/>
    <w:qFormat/>
    <w:uiPriority w:val="99"/>
    <w:pPr>
      <w:autoSpaceDE w:val="0"/>
      <w:autoSpaceDN w:val="0"/>
      <w:adjustRightInd w:val="0"/>
      <w:jc w:val="left"/>
    </w:pPr>
    <w:rPr>
      <w:rFonts w:ascii="......." w:hAnsi="Calibri" w:eastAsia="......."/>
      <w:color w:val="000000"/>
      <w:kern w:val="0"/>
      <w:sz w:val="24"/>
    </w:rPr>
  </w:style>
  <w:style w:type="paragraph" w:customStyle="1" w:styleId="59">
    <w:name w:val="列出段落1"/>
    <w:basedOn w:val="1"/>
    <w:autoRedefine/>
    <w:qFormat/>
    <w:uiPriority w:val="99"/>
    <w:pPr>
      <w:ind w:firstLine="420" w:firstLineChars="200"/>
    </w:pPr>
    <w:rPr>
      <w:rFonts w:ascii="Calibri" w:hAnsi="Calibri"/>
      <w:szCs w:val="21"/>
    </w:rPr>
  </w:style>
  <w:style w:type="character" w:customStyle="1" w:styleId="60">
    <w:name w:val="15"/>
    <w:basedOn w:val="28"/>
    <w:autoRedefine/>
    <w:qFormat/>
    <w:uiPriority w:val="99"/>
    <w:rPr>
      <w:rFonts w:ascii="Times New Roman" w:hAnsi="Times New Roman" w:cs="Times New Roman"/>
      <w:b/>
      <w:bCs/>
    </w:rPr>
  </w:style>
  <w:style w:type="character" w:customStyle="1" w:styleId="61">
    <w:name w:val="页眉 Char"/>
    <w:basedOn w:val="28"/>
    <w:link w:val="19"/>
    <w:autoRedefine/>
    <w:qFormat/>
    <w:uiPriority w:val="99"/>
    <w:rPr>
      <w:rFonts w:cs="Times New Roman"/>
      <w:sz w:val="18"/>
      <w:szCs w:val="18"/>
    </w:rPr>
  </w:style>
  <w:style w:type="character" w:customStyle="1" w:styleId="62">
    <w:name w:val="纯文本 Char"/>
    <w:basedOn w:val="28"/>
    <w:autoRedefine/>
    <w:qFormat/>
    <w:uiPriority w:val="99"/>
    <w:rPr>
      <w:rFonts w:ascii="宋体" w:hAnsi="Courier New" w:eastAsia="宋体" w:cs="宋体"/>
      <w:kern w:val="2"/>
      <w:sz w:val="21"/>
      <w:szCs w:val="21"/>
    </w:rPr>
  </w:style>
  <w:style w:type="paragraph" w:customStyle="1" w:styleId="63">
    <w:name w:val="TOC 标题1"/>
    <w:basedOn w:val="2"/>
    <w:next w:val="1"/>
    <w:autoRedefine/>
    <w:semiHidden/>
    <w:qFormat/>
    <w:uiPriority w:val="99"/>
    <w:pPr>
      <w:widowControl/>
      <w:numPr>
        <w:numId w:val="0"/>
      </w:numPr>
      <w:adjustRightInd/>
      <w:spacing w:before="480" w:after="0" w:line="276" w:lineRule="auto"/>
      <w:textAlignment w:val="auto"/>
      <w:outlineLvl w:val="9"/>
    </w:pPr>
    <w:rPr>
      <w:rFonts w:ascii="Cambria" w:hAnsi="Cambria"/>
      <w:color w:val="365F91"/>
      <w:kern w:val="0"/>
      <w:sz w:val="28"/>
      <w:szCs w:val="28"/>
    </w:rPr>
  </w:style>
  <w:style w:type="paragraph" w:customStyle="1" w:styleId="64">
    <w:name w:val="Style1"/>
    <w:basedOn w:val="11"/>
    <w:qFormat/>
    <w:uiPriority w:val="99"/>
    <w:pPr>
      <w:tabs>
        <w:tab w:val="left" w:pos="-720"/>
      </w:tabs>
      <w:spacing w:after="120"/>
    </w:pPr>
    <w:rPr>
      <w:spacing w:val="-3"/>
      <w:sz w:val="24"/>
      <w:szCs w:val="20"/>
      <w:lang w:val="en-AU" w:eastAsia="en-US"/>
    </w:rPr>
  </w:style>
  <w:style w:type="character" w:customStyle="1" w:styleId="65">
    <w:name w:val="页脚 Char"/>
    <w:basedOn w:val="28"/>
    <w:link w:val="18"/>
    <w:qFormat/>
    <w:uiPriority w:val="99"/>
    <w:rPr>
      <w:rFonts w:ascii="Times New Roman" w:hAnsi="Times New Roman" w:eastAsia="宋体" w:cs="Times New Roman"/>
      <w:sz w:val="18"/>
      <w:szCs w:val="18"/>
    </w:rPr>
  </w:style>
  <w:style w:type="paragraph" w:customStyle="1" w:styleId="66">
    <w:name w:val="Table Text"/>
    <w:basedOn w:val="1"/>
    <w:semiHidden/>
    <w:qFormat/>
    <w:uiPriority w:val="0"/>
    <w:rPr>
      <w:rFonts w:ascii="宋体" w:hAnsi="宋体" w:eastAsia="宋体" w:cs="宋体"/>
      <w:sz w:val="20"/>
      <w:szCs w:val="20"/>
      <w:lang w:val="en-US" w:eastAsia="en-US" w:bidi="ar-SA"/>
    </w:rPr>
  </w:style>
  <w:style w:type="table" w:customStyle="1" w:styleId="67">
    <w:name w:val="Table Normal"/>
    <w:semiHidden/>
    <w:unhideWhenUsed/>
    <w:qFormat/>
    <w:uiPriority w:val="0"/>
    <w:tblPr>
      <w:tblCellMar>
        <w:top w:w="0" w:type="dxa"/>
        <w:left w:w="0" w:type="dxa"/>
        <w:bottom w:w="0" w:type="dxa"/>
        <w:right w:w="0" w:type="dxa"/>
      </w:tblCellMar>
    </w:tblPr>
  </w:style>
  <w:style w:type="character" w:customStyle="1" w:styleId="68">
    <w:name w:val="font51"/>
    <w:basedOn w:val="28"/>
    <w:qFormat/>
    <w:uiPriority w:val="0"/>
    <w:rPr>
      <w:rFonts w:hint="eastAsia" w:ascii="微软雅黑" w:hAnsi="微软雅黑" w:eastAsia="微软雅黑" w:cs="微软雅黑"/>
      <w:b/>
      <w:bCs/>
      <w:color w:val="000000"/>
      <w:sz w:val="22"/>
      <w:szCs w:val="22"/>
      <w:u w:val="none"/>
    </w:rPr>
  </w:style>
  <w:style w:type="character" w:customStyle="1" w:styleId="69">
    <w:name w:val="font41"/>
    <w:basedOn w:val="28"/>
    <w:qFormat/>
    <w:uiPriority w:val="0"/>
    <w:rPr>
      <w:rFonts w:hint="eastAsia" w:ascii="仿宋" w:hAnsi="仿宋" w:eastAsia="仿宋" w:cs="仿宋"/>
      <w:color w:val="FF0000"/>
      <w:sz w:val="21"/>
      <w:szCs w:val="21"/>
      <w:u w:val="none"/>
    </w:rPr>
  </w:style>
  <w:style w:type="character" w:customStyle="1" w:styleId="70">
    <w:name w:val="font11"/>
    <w:basedOn w:val="2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67</Pages>
  <Words>13878</Words>
  <Characters>14379</Characters>
  <Lines>225</Lines>
  <Paragraphs>943</Paragraphs>
  <TotalTime>26</TotalTime>
  <ScaleCrop>false</ScaleCrop>
  <LinksUpToDate>false</LinksUpToDate>
  <CharactersWithSpaces>14555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2021-01-21T03:00:00Z</dcterms:created>
  <dc:creator>lizhe</dc:creator>
  <cp:lastModifiedBy>SYKKK</cp:lastModifiedBy>
  <cp:lastPrinted>2026-05-11T02:26:00Z</cp:lastPrinted>
  <dcterms:modified xsi:type="dcterms:W3CDTF">2026-07-08T07:19:07Z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7ED7ED3ACD314A63AF49AACD1C6565B6_13</vt:lpwstr>
  </property>
  <property fmtid="{D5CDD505-2E9C-101B-9397-08002B2CF9AE}" pid="4" name="KSOTemplateDocerSaveRecord">
    <vt:lpwstr>eyJoZGlkIjoiZDUyZGNjMzkyYjcwZDI1ZjQ1ZDU5NTBmM2VlMjhjN2YiLCJ1c2VySWQiOiIyNDA0MDEyODkifQ==</vt:lpwstr>
  </property>
</Properties>
</file>