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97509">
      <w:pPr>
        <w:pageBreakBefore w:val="0"/>
        <w:widowControl w:val="0"/>
        <w:wordWrap/>
        <w:overflowPunct/>
        <w:topLinePunct w:val="0"/>
        <w:bidi w:val="0"/>
        <w:spacing w:before="270" w:line="500" w:lineRule="exact"/>
        <w:jc w:val="center"/>
        <w:outlineLvl w:val="0"/>
        <w:rPr>
          <w:rFonts w:hint="eastAsia" w:ascii="宋体" w:hAnsi="宋体" w:eastAsia="宋体" w:cs="宋体"/>
          <w:b/>
          <w:bCs/>
          <w:color w:val="000000" w:themeColor="text1"/>
          <w:spacing w:val="0"/>
          <w:w w:val="100"/>
          <w:position w:val="0"/>
          <w:sz w:val="56"/>
          <w:szCs w:val="56"/>
          <w:highlight w:val="none"/>
          <w:lang w:val="en-US" w:eastAsia="zh-CN"/>
          <w14:textFill>
            <w14:solidFill>
              <w14:schemeClr w14:val="tx1"/>
            </w14:solidFill>
          </w14:textFill>
        </w:rPr>
      </w:pPr>
      <w:bookmarkStart w:id="0" w:name="_Toc31368"/>
      <w:bookmarkStart w:id="1" w:name="_Toc15316"/>
      <w:bookmarkStart w:id="2" w:name="_Toc23566"/>
      <w:bookmarkStart w:id="3" w:name="_Toc2055"/>
      <w:bookmarkStart w:id="4" w:name="_Toc11573"/>
      <w:bookmarkStart w:id="5" w:name="_Toc11597"/>
    </w:p>
    <w:p w14:paraId="25B5E05D">
      <w:pPr>
        <w:pageBreakBefore w:val="0"/>
        <w:widowControl w:val="0"/>
        <w:wordWrap/>
        <w:overflowPunct/>
        <w:topLinePunct w:val="0"/>
        <w:bidi w:val="0"/>
        <w:spacing w:before="270" w:line="500" w:lineRule="exact"/>
        <w:jc w:val="center"/>
        <w:outlineLvl w:val="0"/>
        <w:rPr>
          <w:rFonts w:hint="eastAsia" w:ascii="宋体" w:hAnsi="宋体" w:eastAsia="宋体" w:cs="宋体"/>
          <w:b/>
          <w:bCs/>
          <w:color w:val="000000" w:themeColor="text1"/>
          <w:spacing w:val="0"/>
          <w:w w:val="100"/>
          <w:position w:val="0"/>
          <w:sz w:val="52"/>
          <w:szCs w:val="52"/>
          <w:highlight w:val="none"/>
          <w:lang w:val="en-US" w:eastAsia="zh-CN"/>
          <w14:textFill>
            <w14:solidFill>
              <w14:schemeClr w14:val="tx1"/>
            </w14:solidFill>
          </w14:textFill>
        </w:rPr>
      </w:pPr>
    </w:p>
    <w:p w14:paraId="26AE466F">
      <w:pPr>
        <w:pStyle w:val="12"/>
        <w:bidi w:val="0"/>
        <w:jc w:val="center"/>
        <w:rPr>
          <w:rFonts w:hint="eastAsia" w:ascii="宋体" w:hAnsi="宋体" w:eastAsia="宋体" w:cs="宋体"/>
          <w:b/>
          <w:bCs/>
          <w:sz w:val="52"/>
          <w:szCs w:val="52"/>
          <w:highlight w:val="none"/>
          <w:lang w:eastAsia="zh-CN"/>
        </w:rPr>
      </w:pPr>
      <w:r>
        <w:rPr>
          <w:rFonts w:hint="eastAsia" w:ascii="宋体" w:hAnsi="宋体" w:eastAsia="宋体" w:cs="宋体"/>
          <w:b/>
          <w:bCs/>
          <w:sz w:val="52"/>
          <w:szCs w:val="52"/>
          <w:highlight w:val="none"/>
          <w:lang w:val="en-US" w:eastAsia="zh-CN"/>
        </w:rPr>
        <w:t>大连市</w:t>
      </w:r>
      <w:r>
        <w:rPr>
          <w:rFonts w:hint="eastAsia" w:ascii="宋体" w:hAnsi="宋体" w:eastAsia="宋体" w:cs="宋体"/>
          <w:b/>
          <w:bCs/>
          <w:sz w:val="52"/>
          <w:szCs w:val="52"/>
          <w:highlight w:val="none"/>
          <w:lang w:eastAsia="zh-CN"/>
        </w:rPr>
        <w:t>政府采购公开招标文件</w:t>
      </w:r>
      <w:bookmarkEnd w:id="0"/>
      <w:bookmarkEnd w:id="1"/>
      <w:bookmarkEnd w:id="2"/>
      <w:bookmarkEnd w:id="3"/>
      <w:bookmarkEnd w:id="4"/>
      <w:bookmarkEnd w:id="5"/>
    </w:p>
    <w:p w14:paraId="39B97185">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43429990">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6B87F2AD">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sz w:val="44"/>
          <w:szCs w:val="44"/>
          <w:highlight w:val="none"/>
          <w:lang w:eastAsia="zh-CN"/>
          <w14:textFill>
            <w14:solidFill>
              <w14:schemeClr w14:val="tx1"/>
            </w14:solidFill>
          </w14:textFill>
        </w:rPr>
      </w:pPr>
    </w:p>
    <w:p w14:paraId="1010ED00">
      <w:pPr>
        <w:pageBreakBefore w:val="0"/>
        <w:widowControl w:val="0"/>
        <w:wordWrap/>
        <w:overflowPunct/>
        <w:topLinePunct w:val="0"/>
        <w:bidi w:val="0"/>
        <w:spacing w:before="101" w:line="500" w:lineRule="exact"/>
        <w:ind w:left="3772" w:leftChars="0" w:hanging="3772" w:hangingChars="1179"/>
        <w:jc w:val="center"/>
        <w:rPr>
          <w:rFonts w:hint="eastAsia" w:ascii="宋体" w:hAnsi="宋体" w:eastAsia="宋体" w:cs="宋体"/>
          <w:color w:val="000000" w:themeColor="text1"/>
          <w:spacing w:val="0"/>
          <w:w w:val="100"/>
          <w:position w:val="0"/>
          <w:sz w:val="32"/>
          <w:szCs w:val="32"/>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（货物类）</w:t>
      </w:r>
    </w:p>
    <w:p w14:paraId="1AC1D3EF">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46C79DBE">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6B20F688">
      <w:pPr>
        <w:pStyle w:val="14"/>
        <w:pageBreakBefore w:val="0"/>
        <w:widowControl w:val="0"/>
        <w:wordWrap/>
        <w:overflowPunct/>
        <w:topLinePunct w:val="0"/>
        <w:bidi w:val="0"/>
        <w:spacing w:line="500" w:lineRule="exact"/>
        <w:ind w:left="0" w:leftChars="0" w:firstLine="0" w:firstLineChars="0"/>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5242FFCA">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4C57B567">
      <w:pPr>
        <w:pageBreakBefore w:val="0"/>
        <w:widowControl w:val="0"/>
        <w:wordWrap/>
        <w:overflowPunct/>
        <w:topLinePunct w:val="0"/>
        <w:bidi w:val="0"/>
        <w:spacing w:before="101" w:line="500" w:lineRule="exact"/>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6C9651A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项目名称：</w:t>
      </w:r>
      <w:r>
        <w:rPr>
          <w:rFonts w:hint="eastAsia" w:ascii="宋体" w:hAnsi="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 xml:space="preserve">        </w:t>
      </w:r>
    </w:p>
    <w:p w14:paraId="35826F49">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项目编号：</w:t>
      </w:r>
      <w:r>
        <w:rPr>
          <w:rFonts w:hint="eastAsia" w:ascii="宋体" w:hAnsi="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CAZB2026151</w:t>
      </w:r>
    </w:p>
    <w:p w14:paraId="4E9BCBF1">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采 购 人：</w:t>
      </w:r>
      <w:r>
        <w:rPr>
          <w:rFonts w:hint="eastAsia" w:ascii="宋体" w:hAnsi="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大连市妇女儿童医疗中心（集团）</w:t>
      </w:r>
    </w:p>
    <w:p w14:paraId="249BF7C5">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采购代理机构：大连成安招投标代理有限公司</w:t>
      </w:r>
    </w:p>
    <w:p w14:paraId="009DC5D8">
      <w:pPr>
        <w:keepNext w:val="0"/>
        <w:keepLines w:val="0"/>
        <w:pageBreakBefore w:val="0"/>
        <w:widowControl w:val="0"/>
        <w:kinsoku/>
        <w:wordWrap/>
        <w:overflowPunct/>
        <w:topLinePunct w:val="0"/>
        <w:autoSpaceDE/>
        <w:autoSpaceDN/>
        <w:bidi w:val="0"/>
        <w:adjustRightInd/>
        <w:snapToGrid/>
        <w:spacing w:before="101" w:line="500" w:lineRule="exact"/>
        <w:textAlignment w:val="auto"/>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320F4D05">
      <w:pPr>
        <w:pStyle w:val="14"/>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color w:val="000000" w:themeColor="text1"/>
          <w:spacing w:val="0"/>
          <w:w w:val="100"/>
          <w:kern w:val="2"/>
          <w:position w:val="0"/>
          <w:sz w:val="31"/>
          <w:szCs w:val="31"/>
          <w:highlight w:val="none"/>
          <w:lang w:val="en-US" w:eastAsia="zh-CN" w:bidi="ar-SA"/>
          <w14:textOutline w14:w="5791" w14:cap="sq" w14:cmpd="sng" w14:algn="ctr">
            <w14:solidFill>
              <w14:srgbClr w14:val="000000"/>
            </w14:solidFill>
            <w14:prstDash w14:val="solid"/>
            <w14:bevel/>
          </w14:textOutline>
          <w14:textFill>
            <w14:solidFill>
              <w14:schemeClr w14:val="tx1"/>
            </w14:solidFill>
          </w14:textFill>
        </w:rPr>
      </w:pPr>
    </w:p>
    <w:p w14:paraId="5C361F48">
      <w:pPr>
        <w:pStyle w:val="14"/>
        <w:pageBreakBefore w:val="0"/>
        <w:widowControl w:val="0"/>
        <w:wordWrap/>
        <w:overflowPunct/>
        <w:topLinePunct w:val="0"/>
        <w:bidi w:val="0"/>
        <w:spacing w:line="500" w:lineRule="exact"/>
        <w:jc w:val="center"/>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r>
        <w:rPr>
          <w:rFonts w:hint="eastAsia" w:ascii="宋体" w:hAnsi="宋体" w:eastAsia="宋体" w:cs="宋体"/>
          <w:color w:val="000000" w:themeColor="text1"/>
          <w:spacing w:val="0"/>
          <w:w w:val="100"/>
          <w:kern w:val="2"/>
          <w:position w:val="0"/>
          <w:sz w:val="31"/>
          <w:szCs w:val="31"/>
          <w:highlight w:val="none"/>
          <w:lang w:val="en-US" w:eastAsia="zh-CN" w:bidi="ar-SA"/>
          <w14:textOutline w14:w="5791" w14:cap="sq" w14:cmpd="sng" w14:algn="ctr">
            <w14:solidFill>
              <w14:srgbClr w14:val="000000"/>
            </w14:solidFill>
            <w14:prstDash w14:val="solid"/>
            <w14:bevel/>
          </w14:textOutline>
          <w14:textFill>
            <w14:solidFill>
              <w14:schemeClr w14:val="tx1"/>
            </w14:solidFill>
          </w14:textFill>
        </w:rPr>
        <w:t>二〇二六年五月</w:t>
      </w:r>
    </w:p>
    <w:p w14:paraId="6BF7E48A">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pacing w:val="-16"/>
          <w:sz w:val="28"/>
          <w:szCs w:val="28"/>
          <w:highlight w:val="none"/>
          <w:lang w:val="en-US" w:eastAsia="zh-CN"/>
          <w14:textOutline w14:w="5105" w14:cap="sq" w14:cmpd="sng" w14:algn="ctr">
            <w14:solidFill>
              <w14:srgbClr w14:val="000000"/>
            </w14:solidFill>
            <w14:prstDash w14:val="solid"/>
            <w14:bevel/>
          </w14:textOutline>
          <w14:textFill>
            <w14:solidFill>
              <w14:schemeClr w14:val="tx1"/>
            </w14:solidFill>
          </w14:textFill>
        </w:rPr>
        <w:t xml:space="preserve">中国 </w:t>
      </w:r>
      <w:r>
        <w:rPr>
          <w:rFonts w:hint="eastAsia" w:ascii="宋体" w:hAnsi="宋体" w:eastAsia="宋体" w:cs="宋体"/>
          <w:color w:val="000000" w:themeColor="text1"/>
          <w:spacing w:val="-16"/>
          <w:sz w:val="28"/>
          <w:szCs w:val="28"/>
          <w:highlight w:val="none"/>
          <w14:textOutline w14:w="5105" w14:cap="sq" w14:cmpd="sng" w14:algn="ctr">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88"/>
          <w:sz w:val="28"/>
          <w:szCs w:val="28"/>
          <w:highlight w:val="none"/>
          <w14:textFill>
            <w14:solidFill>
              <w14:schemeClr w14:val="tx1"/>
            </w14:solidFill>
          </w14:textFill>
        </w:rPr>
        <w:t xml:space="preserve"> </w:t>
      </w:r>
      <w:r>
        <w:rPr>
          <w:rFonts w:hint="eastAsia" w:ascii="宋体" w:hAnsi="宋体" w:eastAsia="宋体" w:cs="宋体"/>
          <w:color w:val="000000" w:themeColor="text1"/>
          <w:spacing w:val="-88"/>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6"/>
          <w:sz w:val="28"/>
          <w:szCs w:val="28"/>
          <w:highlight w:val="none"/>
          <w:lang w:val="en-US" w:eastAsia="zh-CN"/>
          <w14:textOutline w14:w="5105" w14:cap="sq" w14:cmpd="sng" w14:algn="ctr">
            <w14:solidFill>
              <w14:srgbClr w14:val="000000"/>
            </w14:solidFill>
            <w14:prstDash w14:val="solid"/>
            <w14:bevel/>
          </w14:textOutline>
          <w14:textFill>
            <w14:solidFill>
              <w14:schemeClr w14:val="tx1"/>
            </w14:solidFill>
          </w14:textFill>
        </w:rPr>
        <w:t>大连</w:t>
      </w:r>
      <w:bookmarkStart w:id="6" w:name="_Toc99301417"/>
      <w:bookmarkStart w:id="7" w:name="_Toc74227630"/>
      <w:bookmarkStart w:id="8" w:name="_Toc21942"/>
    </w:p>
    <w:p w14:paraId="61ADD167">
      <w:pPr>
        <w:pageBreakBefore w:val="0"/>
        <w:overflowPunct/>
        <w:topLinePunct w:val="0"/>
        <w:bidi w:val="0"/>
        <w:spacing w:line="500" w:lineRule="exact"/>
        <w:jc w:val="center"/>
        <w:outlineLvl w:val="0"/>
        <w:rPr>
          <w:rFonts w:hint="eastAsia" w:ascii="宋体" w:hAnsi="宋体" w:eastAsia="宋体" w:cs="宋体"/>
          <w:b/>
          <w:color w:val="000000" w:themeColor="text1"/>
          <w:sz w:val="36"/>
          <w:szCs w:val="36"/>
          <w:highlight w:val="none"/>
          <w14:textFill>
            <w14:solidFill>
              <w14:schemeClr w14:val="tx1"/>
            </w14:solidFill>
          </w14:textFill>
        </w:rPr>
      </w:pPr>
      <w:bookmarkStart w:id="9" w:name="_Toc20760"/>
      <w:bookmarkStart w:id="10" w:name="_Toc10314"/>
    </w:p>
    <w:bookmarkEnd w:id="6"/>
    <w:bookmarkEnd w:id="7"/>
    <w:bookmarkEnd w:id="8"/>
    <w:bookmarkEnd w:id="9"/>
    <w:bookmarkEnd w:id="10"/>
    <w:p w14:paraId="6B93A87E">
      <w:pPr>
        <w:pStyle w:val="22"/>
        <w:pageBreakBefore w:val="0"/>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sectPr>
          <w:headerReference r:id="rId5" w:type="first"/>
          <w:headerReference r:id="rId4" w:type="default"/>
          <w:footerReference r:id="rId6" w:type="even"/>
          <w:pgSz w:w="11906" w:h="16838"/>
          <w:pgMar w:top="1134" w:right="1134" w:bottom="1134" w:left="1418" w:header="851" w:footer="992" w:gutter="0"/>
          <w:pgNumType w:fmt="decimal"/>
          <w:cols w:space="720" w:num="1"/>
          <w:titlePg/>
          <w:docGrid w:linePitch="312" w:charSpace="0"/>
        </w:sectPr>
      </w:pPr>
    </w:p>
    <w:p w14:paraId="457F18D6">
      <w:pPr>
        <w:pStyle w:val="22"/>
        <w:pageBreakBefore w:val="0"/>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sdt>
      <w:sdtP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id w:val="147464737"/>
        <w15:color w:val="DBDBDB"/>
        <w:docPartObj>
          <w:docPartGallery w:val="Table of Contents"/>
          <w:docPartUnique/>
        </w:docPartObj>
      </w:sdtPr>
      <w:sdtEndPr>
        <w:rPr>
          <w:rFonts w:hint="eastAsia" w:ascii="宋体" w:hAnsi="宋体" w:eastAsia="宋体" w:cs="宋体"/>
          <w:b/>
          <w:bCs/>
          <w:color w:val="000000" w:themeColor="text1"/>
          <w:kern w:val="2"/>
          <w:sz w:val="52"/>
          <w:szCs w:val="52"/>
          <w:highlight w:val="none"/>
          <w:lang w:val="en-US" w:eastAsia="zh-CN" w:bidi="ar-SA"/>
          <w14:textFill>
            <w14:solidFill>
              <w14:schemeClr w14:val="tx1"/>
            </w14:solidFill>
          </w14:textFill>
        </w:rPr>
      </w:sdtEndPr>
      <w:sdtContent>
        <w:p w14:paraId="2C215D5E">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目</w:t>
          </w: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44"/>
              <w:szCs w:val="44"/>
              <w:highlight w:val="none"/>
              <w14:textFill>
                <w14:solidFill>
                  <w14:schemeClr w14:val="tx1"/>
                </w14:solidFill>
              </w14:textFill>
            </w:rPr>
            <w:t>录</w:t>
          </w:r>
        </w:p>
        <w:p w14:paraId="07CC211E">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p>
        <w:p w14:paraId="67DE5622">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52"/>
              <w:szCs w:val="5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 w:val="52"/>
              <w:szCs w:val="52"/>
              <w:highlight w:val="none"/>
              <w:lang w:val="en-US" w:eastAsia="zh-CN" w:bidi="ar-SA"/>
              <w14:textFill>
                <w14:solidFill>
                  <w14:schemeClr w14:val="tx1"/>
                </w14:solidFill>
              </w14:textFill>
            </w:rPr>
            <w:instrText xml:space="preserve">TOC \o "1-1" \h \u </w:instrText>
          </w:r>
          <w:r>
            <w:rPr>
              <w:rFonts w:hint="eastAsia" w:ascii="宋体" w:hAnsi="宋体" w:eastAsia="宋体" w:cs="宋体"/>
              <w:color w:val="000000" w:themeColor="text1"/>
              <w:kern w:val="2"/>
              <w:sz w:val="52"/>
              <w:szCs w:val="5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_Toc31445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sz w:val="30"/>
              <w:szCs w:val="30"/>
              <w:highlight w:val="none"/>
            </w:rPr>
            <w:t>第一章  投标邀请</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_Toc31445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22F576AE">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_Toc14331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sz w:val="30"/>
              <w:szCs w:val="30"/>
              <w:highlight w:val="none"/>
              <w:lang w:eastAsia="zh-CN"/>
            </w:rPr>
            <w:t>第二章  投标人须知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_Toc14331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6</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5989F8FE">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_Toc3178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eastAsia="zh-CN"/>
            </w:rPr>
            <w:t>第三章  采购需求</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_Toc3178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34</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62F1BAF2">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_Toc6825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val="en-US" w:eastAsia="zh-CN"/>
            </w:rPr>
            <w:t xml:space="preserve">第四章  </w:t>
          </w:r>
          <w:r>
            <w:rPr>
              <w:rFonts w:hint="eastAsia" w:ascii="宋体" w:hAnsi="宋体" w:eastAsia="宋体" w:cs="宋体"/>
              <w:bCs/>
              <w:sz w:val="30"/>
              <w:szCs w:val="30"/>
              <w:highlight w:val="none"/>
              <w:lang w:eastAsia="zh-CN"/>
            </w:rPr>
            <w:t>资格审查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_Toc6825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43</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408BF50C">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_Toc32702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val="en-US" w:eastAsia="zh-CN"/>
            </w:rPr>
            <w:t>第五章  评标方法和评标标准</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_Toc32702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45</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34F87FE6">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_Toc18871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val="en-US" w:eastAsia="zh-CN"/>
            </w:rPr>
            <w:t>第六章  投标文件格式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_Toc18871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51</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1582D049">
          <w:pPr>
            <w:pStyle w:val="19"/>
            <w:tabs>
              <w:tab w:val="right" w:leader="dot" w:pos="9070"/>
            </w:tabs>
            <w:spacing w:line="480" w:lineRule="auto"/>
            <w:rPr>
              <w:rFonts w:hint="eastAsia" w:ascii="宋体" w:hAnsi="宋体" w:eastAsia="宋体" w:cs="宋体"/>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_Toc17937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kern w:val="44"/>
              <w:sz w:val="30"/>
              <w:szCs w:val="30"/>
              <w:highlight w:val="none"/>
              <w:lang w:val="en-US" w:eastAsia="zh-CN" w:bidi="ar-SA"/>
            </w:rPr>
            <w:t xml:space="preserve">第七章  </w:t>
          </w:r>
          <w:r>
            <w:rPr>
              <w:rFonts w:hint="eastAsia" w:ascii="宋体" w:hAnsi="宋体" w:eastAsia="宋体" w:cs="宋体"/>
              <w:bCs/>
              <w:kern w:val="44"/>
              <w:sz w:val="30"/>
              <w:szCs w:val="30"/>
              <w:highlight w:val="none"/>
              <w:lang w:val="zh-CN" w:eastAsia="zh-CN" w:bidi="ar-SA"/>
            </w:rPr>
            <w:t>合同条款及合同格式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_Toc17937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93</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12D3CEB1">
          <w:pPr>
            <w:pStyle w:val="22"/>
            <w:pageBreakBefore w:val="0"/>
            <w:numPr>
              <w:ilvl w:val="0"/>
              <w:numId w:val="0"/>
            </w:numPr>
            <w:overflowPunct/>
            <w:topLinePunct w:val="0"/>
            <w:bidi w:val="0"/>
            <w:spacing w:line="500" w:lineRule="exact"/>
            <w:rPr>
              <w:rFonts w:hint="eastAsia" w:ascii="宋体" w:hAnsi="宋体" w:eastAsia="宋体" w:cs="宋体"/>
              <w:color w:val="000000" w:themeColor="text1"/>
              <w:spacing w:val="0"/>
              <w:w w:val="100"/>
              <w:position w:val="0"/>
              <w:sz w:val="30"/>
              <w:szCs w:val="30"/>
              <w:highlight w:val="none"/>
              <w14:textOutline w14:w="5791" w14:cap="sq" w14:cmpd="sng" w14:algn="ctr">
                <w14:solidFill>
                  <w14:srgbClr w14:val="000000"/>
                </w14:solidFill>
                <w14:prstDash w14:val="solid"/>
                <w14:bevel/>
              </w14:textOutline>
              <w14:textFill>
                <w14:solidFill>
                  <w14:schemeClr w14:val="tx1"/>
                </w14:solidFill>
              </w14:textFill>
            </w:rPr>
            <w:sectPr>
              <w:footerReference r:id="rId8" w:type="first"/>
              <w:footerReference r:id="rId7" w:type="default"/>
              <w:pgSz w:w="11906" w:h="16838"/>
              <w:pgMar w:top="1134" w:right="1134" w:bottom="1134" w:left="1418" w:header="851" w:footer="992" w:gutter="0"/>
              <w:pgNumType w:fmt="decimal" w:start="1"/>
              <w:cols w:space="720" w:num="1"/>
              <w:docGrid w:linePitch="312" w:charSpace="0"/>
            </w:sectPr>
          </w:pPr>
          <w:r>
            <w:rPr>
              <w:rFonts w:hint="eastAsia" w:ascii="宋体" w:hAnsi="宋体" w:eastAsia="宋体" w:cs="宋体"/>
              <w:color w:val="000000" w:themeColor="text1"/>
              <w:kern w:val="2"/>
              <w:szCs w:val="52"/>
              <w:highlight w:val="none"/>
              <w:lang w:val="en-US" w:eastAsia="zh-CN" w:bidi="ar-SA"/>
              <w14:textFill>
                <w14:solidFill>
                  <w14:schemeClr w14:val="tx1"/>
                </w14:solidFill>
              </w14:textFill>
            </w:rPr>
            <w:fldChar w:fldCharType="end"/>
          </w:r>
          <w:bookmarkStart w:id="11" w:name="_Toc2527"/>
        </w:p>
      </w:sdtContent>
    </w:sdt>
    <w:p w14:paraId="4D1000F5">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sz w:val="30"/>
          <w:szCs w:val="30"/>
          <w:highlight w:val="none"/>
          <w:lang w:val="en-US" w:eastAsia="zh-CN"/>
        </w:rPr>
      </w:pPr>
      <w:bookmarkStart w:id="12" w:name="_Toc31445"/>
      <w:r>
        <w:rPr>
          <w:rFonts w:hint="eastAsia" w:ascii="宋体" w:hAnsi="宋体" w:eastAsia="宋体" w:cs="宋体"/>
          <w:sz w:val="30"/>
          <w:szCs w:val="30"/>
          <w:highlight w:val="none"/>
        </w:rPr>
        <mc:AlternateContent>
          <mc:Choice Requires="wps">
            <w:drawing>
              <wp:anchor distT="0" distB="0" distL="114300" distR="114300" simplePos="0" relativeHeight="251659264" behindDoc="0" locked="0" layoutInCell="0" allowOverlap="1">
                <wp:simplePos x="0" y="0"/>
                <wp:positionH relativeFrom="page">
                  <wp:posOffset>7556500</wp:posOffset>
                </wp:positionH>
                <wp:positionV relativeFrom="page">
                  <wp:posOffset>4673600</wp:posOffset>
                </wp:positionV>
                <wp:extent cx="3810" cy="302895"/>
                <wp:effectExtent l="0" t="0" r="15240" b="190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3810" cy="302895"/>
                        </a:xfrm>
                        <a:prstGeom prst="rect">
                          <a:avLst/>
                        </a:prstGeom>
                        <a:solidFill>
                          <a:srgbClr val="000000">
                            <a:alpha val="75294"/>
                          </a:srgbClr>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595pt;margin-top:368pt;height:23.85pt;width:0.3pt;mso-position-horizontal-relative:page;mso-position-vertical-relative:page;z-index:251659264;mso-width-relative:page;mso-height-relative:page;" fillcolor="#000000" filled="t" stroked="f" coordsize="21600,21600" o:allowincell="f" o:gfxdata="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gAFdg2QAA&#10;AA0BAAAPAAAAAAAAAAEAIAAAACIAAABkcnMvZG93bnJldi54bWxQSwECFAAUAAAACACHTuJAm9Fh&#10;gh0CAABHBAAADgAAAAAAAAABACAAAAAoAQAAZHJzL2Uyb0RvYy54bWxQSwUGAAAAAAYABgBZAQAA&#10;twUAAAAA&#10;">
                <v:fill on="t" opacity="49344f" focussize="0,0"/>
                <v:stroke on="f"/>
                <v:imagedata o:title=""/>
                <o:lock v:ext="edit" aspectratio="f"/>
              </v:rect>
            </w:pict>
          </mc:Fallback>
        </mc:AlternateContent>
      </w:r>
      <w:r>
        <w:rPr>
          <w:rFonts w:hint="eastAsia" w:ascii="宋体" w:hAnsi="宋体" w:eastAsia="宋体" w:cs="宋体"/>
          <w:sz w:val="30"/>
          <w:szCs w:val="30"/>
          <w:highlight w:val="none"/>
        </w:rPr>
        <mc:AlternateContent>
          <mc:Choice Requires="wps">
            <w:drawing>
              <wp:anchor distT="0" distB="0" distL="114300" distR="114300" simplePos="0" relativeHeight="251660288" behindDoc="0" locked="0" layoutInCell="0" allowOverlap="1">
                <wp:simplePos x="0" y="0"/>
                <wp:positionH relativeFrom="page">
                  <wp:posOffset>7556500</wp:posOffset>
                </wp:positionH>
                <wp:positionV relativeFrom="page">
                  <wp:posOffset>4976495</wp:posOffset>
                </wp:positionV>
                <wp:extent cx="3810" cy="6350"/>
                <wp:effectExtent l="0" t="0" r="0" b="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381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595pt;margin-top:391.85pt;height:0.5pt;width:0.3pt;mso-position-horizontal-relative:page;mso-position-vertical-relative:page;z-index:251660288;mso-width-relative:page;mso-height-relative:page;" fillcolor="#000000" filled="t" stroked="f" coordsize="21600,21600" o:allowincell="f" o:gfxdata="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kHc4XZAAAADQEAAA8AAAAAAAAAAQAg&#10;AAAAIgAAAGRycy9kb3ducmV2LnhtbFBLAQIUABQAAAAIAIdO4kA/reXuDQIAACQEAAAOAAAAAAAA&#10;AAEAIAAAACgBAABkcnMvZTJvRG9jLnhtbFBLBQYAAAAABgAGAFkBAACnBQAAAAA=&#10;">
                <v:fill on="t" focussize="0,0"/>
                <v:stroke on="f"/>
                <v:imagedata o:title=""/>
                <o:lock v:ext="edit" aspectratio="f"/>
              </v:rect>
            </w:pict>
          </mc:Fallback>
        </mc:AlternateContent>
      </w:r>
      <w:bookmarkStart w:id="13" w:name="bookmark1"/>
      <w:bookmarkEnd w:id="13"/>
      <w:r>
        <w:rPr>
          <w:rFonts w:hint="eastAsia" w:ascii="宋体" w:hAnsi="宋体" w:eastAsia="宋体" w:cs="宋体"/>
          <w:sz w:val="30"/>
          <w:szCs w:val="30"/>
          <w:highlight w:val="none"/>
        </w:rPr>
        <w:t>第一章  投标邀请</w:t>
      </w:r>
      <w:bookmarkEnd w:id="11"/>
      <w:bookmarkEnd w:id="12"/>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3"/>
      </w:tblGrid>
      <w:tr w14:paraId="3E1A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E5C05DC">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000000" w:themeColor="text1"/>
                <w:spacing w:val="0"/>
                <w:w w:val="100"/>
                <w:kern w:val="0"/>
                <w:position w:val="0"/>
                <w:sz w:val="24"/>
                <w:szCs w:val="24"/>
                <w:highlight w:val="none"/>
                <w:u w:val="single"/>
                <w:shd w:val="clear" w:color="auto" w:fill="FFFFFF"/>
                <w:vertAlign w:val="baseline"/>
                <w:lang w:val="en-US" w:eastAsia="zh-CN"/>
                <w14:textFill>
                  <w14:solidFill>
                    <w14:schemeClr w14:val="tx1"/>
                  </w14:solidFill>
                </w14:textFill>
              </w:rPr>
            </w:pPr>
            <w:bookmarkStart w:id="106" w:name="_GoBack"/>
            <w:r>
              <w:rPr>
                <w:rFonts w:hint="eastAsia" w:ascii="宋体" w:hAnsi="宋体" w:cs="宋体"/>
                <w:color w:val="000000" w:themeColor="text1"/>
                <w:spacing w:val="0"/>
                <w:w w:val="100"/>
                <w:kern w:val="0"/>
                <w:position w:val="0"/>
                <w:sz w:val="24"/>
                <w:szCs w:val="24"/>
                <w:highlight w:val="none"/>
                <w:u w:val="single"/>
                <w:shd w:val="clear" w:color="auto" w:fill="FFFFFF"/>
                <w:lang w:val="en-US" w:eastAsia="zh-CN"/>
                <w14:textFill>
                  <w14:solidFill>
                    <w14:schemeClr w14:val="tx1"/>
                  </w14:solidFill>
                </w14:textFill>
              </w:rPr>
              <w:t>大连市妇女儿童医疗中心（集团）医疗设备更新项目-X射线计算机体层摄影设备(系统)</w:t>
            </w:r>
            <w:bookmarkEnd w:id="106"/>
            <w:r>
              <w:rPr>
                <w:rFonts w:hint="eastAsia" w:ascii="宋体" w:hAnsi="宋体" w:eastAsia="宋体" w:cs="宋体"/>
                <w:color w:val="000000" w:themeColor="text1"/>
                <w:spacing w:val="0"/>
                <w:w w:val="100"/>
                <w:kern w:val="0"/>
                <w:position w:val="0"/>
                <w:sz w:val="24"/>
                <w:szCs w:val="24"/>
                <w:highlight w:val="none"/>
                <w:shd w:val="clear" w:color="auto" w:fill="FFFFFF"/>
                <w14:textFill>
                  <w14:solidFill>
                    <w14:schemeClr w14:val="tx1"/>
                  </w14:solidFill>
                </w14:textFill>
              </w:rPr>
              <w:t>的</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潜在投标人应在</w:t>
            </w:r>
            <w:r>
              <w:rPr>
                <w:rFonts w:hint="eastAsia" w:ascii="宋体" w:hAnsi="宋体" w:eastAsia="宋体" w:cs="宋体"/>
                <w:color w:val="000000" w:themeColor="text1"/>
                <w:spacing w:val="0"/>
                <w:w w:val="100"/>
                <w:kern w:val="0"/>
                <w:position w:val="0"/>
                <w:sz w:val="24"/>
                <w:szCs w:val="24"/>
                <w:highlight w:val="none"/>
                <w:u w:val="none"/>
                <w:lang w:eastAsia="zh-CN"/>
                <w14:textFill>
                  <w14:solidFill>
                    <w14:schemeClr w14:val="tx1"/>
                  </w14:solidFill>
                </w14:textFill>
              </w:rPr>
              <w:t>大连市政府采购云平台</w:t>
            </w:r>
            <w:r>
              <w:rPr>
                <w:rFonts w:hint="eastAsia" w:ascii="宋体" w:hAnsi="宋体" w:eastAsia="宋体" w:cs="宋体"/>
                <w:color w:val="000000" w:themeColor="text1"/>
                <w:spacing w:val="0"/>
                <w:w w:val="100"/>
                <w:kern w:val="0"/>
                <w:position w:val="0"/>
                <w:sz w:val="24"/>
                <w:szCs w:val="24"/>
                <w:highlight w:val="none"/>
                <w:u w:val="none"/>
                <w:lang w:val="en-US" w:eastAsia="zh-CN"/>
                <w14:textFill>
                  <w14:solidFill>
                    <w14:schemeClr w14:val="tx1"/>
                  </w14:solidFill>
                </w14:textFill>
              </w:rPr>
              <w:t>确认并</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获取招标文件，并于</w:t>
            </w:r>
            <w:r>
              <w:rPr>
                <w:rFonts w:hint="eastAsia" w:ascii="宋体" w:hAnsi="宋体" w:eastAsia="宋体" w:cs="宋体"/>
                <w:color w:val="000000" w:themeColor="text1"/>
                <w:spacing w:val="0"/>
                <w:w w:val="100"/>
                <w:kern w:val="0"/>
                <w:position w:val="0"/>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年</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月</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16</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日</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09</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点</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分（北京时间）前</w:t>
            </w:r>
            <w:r>
              <w:rPr>
                <w:rFonts w:hint="eastAsia" w:ascii="宋体" w:hAnsi="宋体" w:eastAsia="宋体" w:cs="宋体"/>
                <w:color w:val="000000" w:themeColor="text1"/>
                <w:spacing w:val="0"/>
                <w:w w:val="100"/>
                <w:kern w:val="0"/>
                <w:position w:val="0"/>
                <w:sz w:val="24"/>
                <w:szCs w:val="24"/>
                <w:highlight w:val="none"/>
                <w:lang w:val="en-US" w:eastAsia="zh-CN"/>
                <w14:textFill>
                  <w14:solidFill>
                    <w14:schemeClr w14:val="tx1"/>
                  </w14:solidFill>
                </w14:textFill>
              </w:rPr>
              <w:t>提</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交投标文件。</w:t>
            </w:r>
          </w:p>
        </w:tc>
      </w:tr>
    </w:tbl>
    <w:p w14:paraId="436C6C3F">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bookmarkStart w:id="14" w:name="bookmark2"/>
      <w:bookmarkEnd w:id="14"/>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一、项目基本情况</w:t>
      </w:r>
    </w:p>
    <w:p w14:paraId="638D8B38">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项目编号：</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CAZB2026151</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2EBA3AEE">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项目名称：</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13A520FB">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预算金额：</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人民币</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1700万</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元</w:t>
      </w:r>
    </w:p>
    <w:p w14:paraId="4A7E7998">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default"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最高限价：人民币</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1700万</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元</w:t>
      </w:r>
    </w:p>
    <w:p w14:paraId="76C9A702">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采购需求：采购</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X射线计算机体层摄影设备(系统)</w:t>
      </w:r>
      <w:r>
        <w:rPr>
          <w:rFonts w:hint="eastAsia" w:ascii="宋体" w:hAnsi="宋体" w:cs="宋体"/>
          <w:color w:val="000000" w:themeColor="text1"/>
          <w:spacing w:val="0"/>
          <w:w w:val="100"/>
          <w:position w:val="0"/>
          <w:sz w:val="24"/>
          <w:szCs w:val="24"/>
          <w:highlight w:val="none"/>
          <w:lang w:val="en-US" w:eastAsia="zh-CN"/>
          <w14:textFill>
            <w14:solidFill>
              <w14:schemeClr w14:val="tx1"/>
            </w14:solidFill>
          </w14:textFill>
        </w:rPr>
        <w:t>1台</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（详见第三章采购需求）</w:t>
      </w:r>
    </w:p>
    <w:p w14:paraId="106CDD1D">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本项目接受联合体投标：</w:t>
      </w:r>
      <w:sdt>
        <w:sdt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id w:val="2035453831"/>
          <w14:checkbox>
            <w14:checked w14:val="0"/>
            <w14:checkedState w14:val="00FE" w14:font="Wingdings"/>
            <w14:uncheckedState w14:val="2610" w14:font="MS Gothic"/>
          </w14:checkbox>
        </w:sdtPr>
        <w:sdtEnd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dtEndPr>
        <w:sdtContent>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w:t>
          </w:r>
        </w:sdtContent>
      </w:sdt>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是</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sdt>
        <w:sdt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id w:val="-1"/>
          <w14:checkbox>
            <w14:checked w14:val="1"/>
            <w14:checkedState w14:val="00FE" w14:font="Wingdings"/>
            <w14:uncheckedState w14:val="2610" w14:font="MS Gothic"/>
          </w14:checkbox>
        </w:sdtPr>
        <w:sdtEnd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dtEndPr>
        <w:sdtContent>
          <w:r>
            <w:rPr>
              <w:rFonts w:hint="eastAsia" w:ascii="Wingdings" w:hAnsi="Wingdings" w:eastAsia="宋体" w:cs="宋体"/>
              <w:color w:val="000000" w:themeColor="text1"/>
              <w:spacing w:val="0"/>
              <w:w w:val="100"/>
              <w:kern w:val="2"/>
              <w:position w:val="0"/>
              <w:sz w:val="24"/>
              <w:szCs w:val="24"/>
              <w:highlight w:val="none"/>
              <w:lang w:val="en-US" w:eastAsia="zh-CN" w:bidi="ar-SA"/>
              <w14:textFill>
                <w14:solidFill>
                  <w14:schemeClr w14:val="tx1"/>
                </w14:solidFill>
              </w14:textFill>
            </w:rPr>
            <w:t>þ</w:t>
          </w:r>
        </w:sdtContent>
      </w:sdt>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否</w:t>
      </w:r>
    </w:p>
    <w:p w14:paraId="3AA1668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Fill>
            <w14:solidFill>
              <w14:schemeClr w14:val="tx1"/>
            </w14:solidFill>
          </w14:textFill>
        </w:rPr>
      </w:pPr>
      <w:bookmarkStart w:id="15" w:name="bookmark3"/>
      <w:bookmarkEnd w:id="15"/>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二、</w:t>
      </w: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投标人</w:t>
      </w: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的资格要求</w:t>
      </w:r>
    </w:p>
    <w:p w14:paraId="73E73023">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一</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）满足《中华人民共和国政府采购法》第二十二条规定：</w:t>
      </w:r>
    </w:p>
    <w:p w14:paraId="33178FF1">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1.具有独立承担民事责任的能力；</w:t>
      </w:r>
    </w:p>
    <w:p w14:paraId="74FDACF6">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2</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具有良好的商业信誉和健全的财务会计制度；</w:t>
      </w:r>
    </w:p>
    <w:p w14:paraId="3E14748E">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具有履行合同所必需的设备和专业技术能力；</w:t>
      </w:r>
    </w:p>
    <w:p w14:paraId="23F4C8DE">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4.</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有依法缴纳税收和社会保障资金的良好记录；</w:t>
      </w:r>
    </w:p>
    <w:p w14:paraId="6E6E80F1">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参加政府采购活动前三年内，在经营活动中没有重大违法记录；</w:t>
      </w:r>
    </w:p>
    <w:p w14:paraId="127776CA">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6.</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法律、行政法规规定的其他条件。</w:t>
      </w:r>
    </w:p>
    <w:p w14:paraId="04368504">
      <w:pPr>
        <w:pStyle w:val="36"/>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0" w:firstLineChars="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单位负责人为同一人或者存在直接控股、管理关系的不同</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，不得参加同一合同项下的采购活动。为本采购项目提供整体设计、规范编制或者项目管理、监理、检测等服务的，不得参加本项目的政府采购活动。</w:t>
      </w:r>
    </w:p>
    <w:p w14:paraId="12F24B37">
      <w:pPr>
        <w:keepNext w:val="0"/>
        <w:keepLines w:val="0"/>
        <w:pageBreakBefore w:val="0"/>
        <w:widowControl w:val="0"/>
        <w:kinsoku w:val="0"/>
        <w:wordWrap/>
        <w:overflowPunct/>
        <w:topLinePunct w:val="0"/>
        <w:autoSpaceDE w:val="0"/>
        <w:autoSpaceDN w:val="0"/>
        <w:bidi w:val="0"/>
        <w:adjustRightInd w:val="0"/>
        <w:snapToGrid w:val="0"/>
        <w:spacing w:line="500" w:lineRule="exact"/>
        <w:ind w:right="61"/>
        <w:jc w:val="both"/>
        <w:textAlignment w:val="baseline"/>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（三）供应商被“信用中国”、“信用辽宁”、“信用大连”网站列入失信被执行人</w:t>
      </w:r>
      <w:r>
        <w:rPr>
          <w:rFonts w:hint="eastAsia" w:ascii="宋体" w:hAnsi="宋体" w:cs="宋体"/>
          <w:color w:val="000000" w:themeColor="text1"/>
          <w:spacing w:val="0"/>
          <w:w w:val="10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重大税收违法案件当事人名单、被“中国政府采购网”网站列入政府采购严重违法失信行为记录名单（处罚期限尚未届满的）的，不得参加本项目的政府采购活动。</w:t>
      </w:r>
    </w:p>
    <w:p w14:paraId="486CD0CE">
      <w:pPr>
        <w:pStyle w:val="1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00" w:lineRule="exact"/>
        <w:textAlignment w:val="baseline"/>
        <w:outlineLvl w:val="3"/>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（四）</w:t>
      </w:r>
      <w:r>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t>落实政府采购政策需满足的资格要求</w:t>
      </w:r>
    </w:p>
    <w:p w14:paraId="4FEC3588">
      <w:pPr>
        <w:pStyle w:val="1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t xml:space="preserve"> 本项目不专门面向中小企业</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采</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购</w:t>
      </w:r>
    </w:p>
    <w:p w14:paraId="7F823D8C">
      <w:pPr>
        <w:keepNext w:val="0"/>
        <w:keepLines w:val="0"/>
        <w:pageBreakBefore w:val="0"/>
        <w:widowControl w:val="0"/>
        <w:kinsoku/>
        <w:wordWrap/>
        <w:overflowPunct/>
        <w:topLinePunct w:val="0"/>
        <w:autoSpaceDE w:val="0"/>
        <w:autoSpaceDN w:val="0"/>
        <w:bidi w:val="0"/>
        <w:adjustRightInd w:val="0"/>
        <w:snapToGrid w:val="0"/>
        <w:spacing w:line="500" w:lineRule="exact"/>
        <w:ind w:left="336" w:leftChars="0" w:hanging="336" w:hangingChars="140"/>
        <w:jc w:val="both"/>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spacing w:val="0"/>
          <w:w w:val="100"/>
          <w:kern w:val="0"/>
          <w:position w:val="0"/>
          <w:sz w:val="24"/>
          <w:szCs w:val="20"/>
          <w:highlight w:val="none"/>
          <w:lang w:val="en-US" w:eastAsia="zh-CN" w:bidi="ar-SA"/>
          <w14:textFill>
            <w14:solidFill>
              <w14:schemeClr w14:val="tx1"/>
            </w14:solidFill>
          </w14:textFill>
        </w:rPr>
        <w:t>本项目专门面</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向：</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中小</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企业采购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 xml:space="preserve"> □小微企业采购</w:t>
      </w:r>
    </w:p>
    <w:p w14:paraId="32D52145">
      <w:pPr>
        <w:pStyle w:val="1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00" w:lineRule="exact"/>
        <w:textAlignment w:val="baseline"/>
        <w:outlineLvl w:val="3"/>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（五）本项目的特定资格要求</w:t>
      </w:r>
    </w:p>
    <w:p w14:paraId="314F8E67">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投标人为生产厂商，须具有有效的《医疗器械生产企业许可证》；</w:t>
      </w:r>
    </w:p>
    <w:p w14:paraId="560F8FE8">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投标人为代理商，须</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具有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有效的《医疗器械经营许可证》</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生产厂家有效的《医疗器械生产企业许可证》；</w:t>
      </w:r>
    </w:p>
    <w:p w14:paraId="790C39F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.投标人所投产品须具有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有效的《医疗器械注册证》</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p>
    <w:p w14:paraId="21D016F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highlight w:val="none"/>
          <w:lang w:val="en-US" w:eastAsia="zh-CN"/>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.投标人须具有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有效的《辐射安全许可证》。</w:t>
      </w:r>
    </w:p>
    <w:p w14:paraId="4D82A8E8">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三、获取招标文件</w:t>
      </w:r>
    </w:p>
    <w:p w14:paraId="081521B6">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spacing w:val="0"/>
          <w:positio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时间：</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202</w:t>
      </w:r>
      <w:r>
        <w:rPr>
          <w:rFonts w:hint="eastAsia" w:ascii="宋体" w:hAnsi="宋体" w:cs="宋体"/>
          <w:color w:val="000000" w:themeColor="text1"/>
          <w:kern w:val="0"/>
          <w:sz w:val="24"/>
          <w:highlight w:val="none"/>
          <w:u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u w:val="none"/>
          <w14:textFill>
            <w14:solidFill>
              <w14:schemeClr w14:val="tx1"/>
            </w14:solidFill>
          </w14:textFill>
        </w:rPr>
        <w:t>年</w:t>
      </w:r>
      <w:r>
        <w:rPr>
          <w:rFonts w:hint="eastAsia" w:ascii="宋体" w:hAnsi="宋体" w:cs="宋体"/>
          <w:color w:val="000000" w:themeColor="text1"/>
          <w:kern w:val="0"/>
          <w:sz w:val="24"/>
          <w:highlight w:val="none"/>
          <w:u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u w:val="none"/>
          <w14:textFill>
            <w14:solidFill>
              <w14:schemeClr w14:val="tx1"/>
            </w14:solidFill>
          </w14:textFill>
        </w:rPr>
        <w:t>月</w:t>
      </w:r>
      <w:r>
        <w:rPr>
          <w:rFonts w:hint="eastAsia" w:ascii="宋体" w:hAnsi="宋体" w:cs="宋体"/>
          <w:color w:val="000000" w:themeColor="text1"/>
          <w:kern w:val="0"/>
          <w:sz w:val="24"/>
          <w:highlight w:val="none"/>
          <w:u w:val="none"/>
          <w:lang w:val="en-US" w:eastAsia="zh-CN"/>
          <w14:textFill>
            <w14:solidFill>
              <w14:schemeClr w14:val="tx1"/>
            </w14:solidFill>
          </w14:textFill>
        </w:rPr>
        <w:t>26</w:t>
      </w:r>
      <w:r>
        <w:rPr>
          <w:rFonts w:hint="eastAsia" w:ascii="宋体" w:hAnsi="宋体" w:eastAsia="宋体" w:cs="宋体"/>
          <w:color w:val="000000" w:themeColor="text1"/>
          <w:kern w:val="0"/>
          <w:sz w:val="24"/>
          <w:highlight w:val="none"/>
          <w:u w:val="none"/>
          <w14:textFill>
            <w14:solidFill>
              <w14:schemeClr w14:val="tx1"/>
            </w14:solidFill>
          </w14:textFill>
        </w:rPr>
        <w:t>日至</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202</w:t>
      </w:r>
      <w:r>
        <w:rPr>
          <w:rFonts w:hint="eastAsia" w:ascii="宋体" w:hAnsi="宋体" w:cs="宋体"/>
          <w:color w:val="000000" w:themeColor="text1"/>
          <w:kern w:val="0"/>
          <w:sz w:val="24"/>
          <w:highlight w:val="none"/>
          <w:u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u w:val="none"/>
          <w14:textFill>
            <w14:solidFill>
              <w14:schemeClr w14:val="tx1"/>
            </w14:solidFill>
          </w14:textFill>
        </w:rPr>
        <w:t>年</w:t>
      </w:r>
      <w:r>
        <w:rPr>
          <w:rFonts w:hint="eastAsia" w:ascii="宋体" w:hAnsi="宋体" w:cs="宋体"/>
          <w:color w:val="000000" w:themeColor="text1"/>
          <w:kern w:val="0"/>
          <w:sz w:val="24"/>
          <w:highlight w:val="none"/>
          <w:u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u w:val="none"/>
          <w14:textFill>
            <w14:solidFill>
              <w14:schemeClr w14:val="tx1"/>
            </w14:solidFill>
          </w14:textFill>
        </w:rPr>
        <w:t>月</w:t>
      </w:r>
      <w:r>
        <w:rPr>
          <w:rFonts w:hint="eastAsia" w:ascii="宋体" w:hAnsi="宋体" w:cs="宋体"/>
          <w:color w:val="000000" w:themeColor="text1"/>
          <w:kern w:val="0"/>
          <w:sz w:val="24"/>
          <w:highlight w:val="none"/>
          <w:u w:val="none"/>
          <w:lang w:val="en-US" w:eastAsia="zh-CN"/>
          <w14:textFill>
            <w14:solidFill>
              <w14:schemeClr w14:val="tx1"/>
            </w14:solidFill>
          </w14:textFill>
        </w:rPr>
        <w:t>2</w:t>
      </w:r>
      <w:r>
        <w:rPr>
          <w:rFonts w:hint="eastAsia" w:ascii="宋体" w:hAnsi="宋体" w:eastAsia="宋体" w:cs="宋体"/>
          <w:color w:val="000000" w:themeColor="text1"/>
          <w:kern w:val="0"/>
          <w:sz w:val="24"/>
          <w:highlight w:val="none"/>
          <w:u w:val="none"/>
          <w14:textFill>
            <w14:solidFill>
              <w14:schemeClr w14:val="tx1"/>
            </w14:solidFill>
          </w14:textFill>
        </w:rPr>
        <w:t>日，每天上午</w:t>
      </w:r>
      <w:r>
        <w:rPr>
          <w:rFonts w:hint="eastAsia" w:ascii="宋体" w:hAnsi="宋体" w:eastAsia="宋体" w:cs="宋体"/>
          <w:color w:val="000000"/>
          <w:kern w:val="0"/>
          <w:sz w:val="24"/>
          <w:highlight w:val="none"/>
          <w:u w:val="none"/>
        </w:rPr>
        <w:t>00:00</w:t>
      </w:r>
      <w:r>
        <w:rPr>
          <w:rFonts w:hint="eastAsia" w:ascii="宋体" w:hAnsi="宋体" w:eastAsia="宋体" w:cs="宋体"/>
          <w:color w:val="000000" w:themeColor="text1"/>
          <w:kern w:val="0"/>
          <w:sz w:val="24"/>
          <w:highlight w:val="none"/>
          <w:u w:val="none"/>
          <w14:textFill>
            <w14:solidFill>
              <w14:schemeClr w14:val="tx1"/>
            </w14:solidFill>
          </w14:textFill>
        </w:rPr>
        <w:t>至</w:t>
      </w:r>
      <w:r>
        <w:rPr>
          <w:rFonts w:hint="eastAsia" w:ascii="宋体" w:hAnsi="宋体" w:eastAsia="宋体" w:cs="宋体"/>
          <w:color w:val="000000"/>
          <w:kern w:val="0"/>
          <w:sz w:val="24"/>
          <w:highlight w:val="none"/>
          <w:u w:val="none"/>
        </w:rPr>
        <w:t>12:00</w:t>
      </w:r>
      <w:r>
        <w:rPr>
          <w:rFonts w:hint="eastAsia" w:ascii="宋体" w:hAnsi="宋体" w:eastAsia="宋体" w:cs="宋体"/>
          <w:color w:val="000000" w:themeColor="text1"/>
          <w:kern w:val="0"/>
          <w:sz w:val="24"/>
          <w:highlight w:val="none"/>
          <w:u w:val="none"/>
          <w14:textFill>
            <w14:solidFill>
              <w14:schemeClr w14:val="tx1"/>
            </w14:solidFill>
          </w14:textFill>
        </w:rPr>
        <w:t>，下午</w:t>
      </w:r>
      <w:r>
        <w:rPr>
          <w:rFonts w:hint="eastAsia" w:ascii="宋体" w:hAnsi="宋体" w:eastAsia="宋体" w:cs="宋体"/>
          <w:color w:val="000000"/>
          <w:kern w:val="0"/>
          <w:sz w:val="24"/>
          <w:highlight w:val="none"/>
          <w:u w:val="none"/>
        </w:rPr>
        <w:t>12:00至23:59</w:t>
      </w:r>
      <w:r>
        <w:rPr>
          <w:rFonts w:hint="eastAsia" w:ascii="宋体" w:hAnsi="宋体" w:eastAsia="宋体" w:cs="宋体"/>
          <w:color w:val="000000" w:themeColor="text1"/>
          <w:kern w:val="0"/>
          <w:sz w:val="24"/>
          <w:highlight w:val="none"/>
          <w:u w:val="none"/>
          <w14:textFill>
            <w14:solidFill>
              <w14:schemeClr w14:val="tx1"/>
            </w14:solidFill>
          </w14:textFill>
        </w:rPr>
        <w:t>（北京时间）</w:t>
      </w:r>
      <w:r>
        <w:rPr>
          <w:rFonts w:hint="eastAsia" w:ascii="宋体" w:hAnsi="宋体" w:eastAsia="宋体" w:cs="宋体"/>
          <w:color w:val="000000" w:themeColor="text1"/>
          <w:kern w:val="0"/>
          <w:sz w:val="24"/>
          <w:highlight w:val="none"/>
          <w:u w:val="none"/>
          <w:lang w:eastAsia="zh-CN"/>
          <w14:textFill>
            <w14:solidFill>
              <w14:schemeClr w14:val="tx1"/>
            </w14:solidFill>
          </w14:textFill>
        </w:rPr>
        <w:t>。</w:t>
      </w:r>
    </w:p>
    <w:p w14:paraId="31C8B9C9">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jc w:val="left"/>
        <w:textAlignment w:val="baseline"/>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地点：</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大连市政府采购云平台</w:t>
      </w:r>
    </w:p>
    <w:p w14:paraId="460C9883">
      <w:pPr>
        <w:keepNext w:val="0"/>
        <w:keepLines w:val="0"/>
        <w:pageBreakBefore w:val="0"/>
        <w:widowControl w:val="0"/>
        <w:kinsoku w:val="0"/>
        <w:wordWrap/>
        <w:overflowPunct/>
        <w:topLinePunct w:val="0"/>
        <w:autoSpaceDE w:val="0"/>
        <w:autoSpaceDN w:val="0"/>
        <w:bidi w:val="0"/>
        <w:adjustRightInd w:val="0"/>
        <w:snapToGrid w:val="0"/>
        <w:spacing w:before="48" w:afterAutospacing="0" w:line="500" w:lineRule="exact"/>
        <w:ind w:firstLine="480" w:firstLineChars="200"/>
        <w:jc w:val="both"/>
        <w:textAlignment w:val="baseline"/>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方式：</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kern w:val="0"/>
          <w:sz w:val="24"/>
          <w:highlight w:val="none"/>
          <w:lang w:val="en-US" w:eastAsia="zh-CN"/>
          <w14:textFill>
            <w14:solidFill>
              <w14:schemeClr w14:val="tx1"/>
            </w14:solidFill>
          </w14:textFill>
        </w:rPr>
        <w:t>登录大连市政府采购云平台，进入“项目采购”-“获取采购文件”，在待获取菜单中选择项目，申请获取采购文件</w:t>
      </w:r>
      <w:r>
        <w:rPr>
          <w:rFonts w:hint="eastAsia" w:ascii="宋体" w:hAnsi="宋体" w:eastAsia="宋体" w:cs="宋体"/>
          <w:color w:val="000000" w:themeColor="text1"/>
          <w:kern w:val="0"/>
          <w:sz w:val="24"/>
          <w:highlight w:val="none"/>
          <w14:textFill>
            <w14:solidFill>
              <w14:schemeClr w14:val="tx1"/>
            </w14:solidFill>
          </w14:textFill>
        </w:rPr>
        <w:t>。</w:t>
      </w:r>
    </w:p>
    <w:p w14:paraId="0B84ED4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四、提交投标文件截止时间、开标时间和地点</w:t>
      </w:r>
    </w:p>
    <w:p w14:paraId="0AC39D1F">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kern w:val="0"/>
          <w:sz w:val="24"/>
          <w:highlight w:val="none"/>
          <w:u w:val="none"/>
          <w:lang w:eastAsia="zh-CN"/>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截止时间</w:t>
      </w:r>
      <w:r>
        <w:rPr>
          <w:rFonts w:hint="eastAsia" w:ascii="宋体" w:hAnsi="宋体" w:eastAsia="宋体" w:cs="宋体"/>
          <w:color w:val="000000" w:themeColor="text1"/>
          <w:kern w:val="0"/>
          <w:sz w:val="24"/>
          <w:highlight w:val="none"/>
          <w:u w:val="none"/>
          <w:lang w:val="en-US"/>
          <w14:textFill>
            <w14:solidFill>
              <w14:schemeClr w14:val="tx1"/>
            </w14:solidFill>
          </w14:textFill>
        </w:rPr>
        <w:t>/</w:t>
      </w:r>
      <w:r>
        <w:rPr>
          <w:rFonts w:hint="eastAsia" w:ascii="宋体" w:hAnsi="宋体" w:eastAsia="宋体" w:cs="宋体"/>
          <w:color w:val="000000" w:themeColor="text1"/>
          <w:kern w:val="0"/>
          <w:sz w:val="24"/>
          <w:highlight w:val="none"/>
          <w:u w:val="none"/>
          <w14:textFill>
            <w14:solidFill>
              <w14:schemeClr w14:val="tx1"/>
            </w14:solidFill>
          </w14:textFill>
        </w:rPr>
        <w:t>开标时间</w:t>
      </w:r>
      <w:r>
        <w:rPr>
          <w:rFonts w:hint="eastAsia" w:ascii="宋体" w:hAnsi="宋体" w:eastAsia="宋体" w:cs="宋体"/>
          <w:color w:val="000000" w:themeColor="text1"/>
          <w:kern w:val="0"/>
          <w:sz w:val="24"/>
          <w:highlight w:val="none"/>
          <w:u w:val="none"/>
          <w:lang w:eastAsia="zh-CN"/>
          <w14:textFill>
            <w14:solidFill>
              <w14:schemeClr w14:val="tx1"/>
            </w14:solidFill>
          </w14:textFill>
        </w:rPr>
        <w:t>：</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2026</w:t>
      </w:r>
      <w:r>
        <w:rPr>
          <w:rFonts w:hint="eastAsia" w:ascii="宋体" w:hAnsi="宋体" w:eastAsia="宋体" w:cs="宋体"/>
          <w:color w:val="000000" w:themeColor="text1"/>
          <w:kern w:val="0"/>
          <w:sz w:val="24"/>
          <w:highlight w:val="none"/>
          <w:u w:val="none"/>
          <w:lang w:eastAsia="zh-CN"/>
          <w14:textFill>
            <w14:solidFill>
              <w14:schemeClr w14:val="tx1"/>
            </w14:solidFill>
          </w14:textFill>
        </w:rPr>
        <w:t>年</w:t>
      </w:r>
      <w:r>
        <w:rPr>
          <w:rFonts w:hint="eastAsia" w:ascii="宋体" w:hAnsi="宋体" w:cs="宋体"/>
          <w:color w:val="000000" w:themeColor="text1"/>
          <w:kern w:val="0"/>
          <w:sz w:val="24"/>
          <w:highlight w:val="none"/>
          <w:u w:val="none"/>
          <w:lang w:val="en-US" w:eastAsia="zh-CN"/>
          <w14:textFill>
            <w14:solidFill>
              <w14:schemeClr w14:val="tx1"/>
            </w14:solidFill>
          </w14:textFill>
        </w:rPr>
        <w:t>6月16日</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09</w:t>
      </w:r>
      <w:r>
        <w:rPr>
          <w:rFonts w:hint="eastAsia" w:ascii="宋体" w:hAnsi="宋体" w:eastAsia="宋体" w:cs="宋体"/>
          <w:color w:val="000000" w:themeColor="text1"/>
          <w:kern w:val="0"/>
          <w:sz w:val="24"/>
          <w:highlight w:val="none"/>
          <w:u w:val="none"/>
          <w:lang w:eastAsia="zh-CN"/>
          <w14:textFill>
            <w14:solidFill>
              <w14:schemeClr w14:val="tx1"/>
            </w14:solidFill>
          </w14:textFill>
        </w:rPr>
        <w:t>点</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00</w:t>
      </w:r>
      <w:r>
        <w:rPr>
          <w:rFonts w:hint="eastAsia" w:ascii="宋体" w:hAnsi="宋体" w:eastAsia="宋体" w:cs="宋体"/>
          <w:color w:val="000000" w:themeColor="text1"/>
          <w:kern w:val="0"/>
          <w:sz w:val="24"/>
          <w:highlight w:val="none"/>
          <w:u w:val="none"/>
          <w:lang w:eastAsia="zh-CN"/>
          <w14:textFill>
            <w14:solidFill>
              <w14:schemeClr w14:val="tx1"/>
            </w14:solidFill>
          </w14:textFill>
        </w:rPr>
        <w:t>分（北京时间）</w:t>
      </w:r>
    </w:p>
    <w:p w14:paraId="5E834212">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开标</w:t>
      </w:r>
      <w:r>
        <w:rPr>
          <w:rFonts w:hint="eastAsia" w:ascii="宋体" w:hAnsi="宋体" w:eastAsia="宋体" w:cs="宋体"/>
          <w:color w:val="000000" w:themeColor="text1"/>
          <w:kern w:val="0"/>
          <w:sz w:val="24"/>
          <w:highlight w:val="none"/>
          <w:u w:val="none"/>
          <w:lang w:val="en-US"/>
          <w14:textFill>
            <w14:solidFill>
              <w14:schemeClr w14:val="tx1"/>
            </w14:solidFill>
          </w14:textFill>
        </w:rPr>
        <w:t>地点</w:t>
      </w:r>
      <w:r>
        <w:rPr>
          <w:rFonts w:hint="eastAsia" w:ascii="宋体" w:hAnsi="宋体" w:eastAsia="宋体" w:cs="宋体"/>
          <w:color w:val="000000" w:themeColor="text1"/>
          <w:kern w:val="0"/>
          <w:sz w:val="24"/>
          <w:highlight w:val="none"/>
          <w:u w:val="none"/>
          <w14:textFill>
            <w14:solidFill>
              <w14:schemeClr w14:val="tx1"/>
            </w14:solidFill>
          </w14:textFill>
        </w:rPr>
        <w:t>：</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供应商</w:t>
      </w:r>
      <w:r>
        <w:rPr>
          <w:rFonts w:hint="eastAsia" w:ascii="宋体" w:hAnsi="宋体" w:eastAsia="宋体" w:cs="宋体"/>
          <w:color w:val="000000" w:themeColor="text1"/>
          <w:kern w:val="0"/>
          <w:sz w:val="24"/>
          <w:highlight w:val="none"/>
          <w:u w:val="none"/>
          <w:lang w:val="en-US"/>
          <w14:textFill>
            <w14:solidFill>
              <w14:schemeClr w14:val="tx1"/>
            </w14:solidFill>
          </w14:textFill>
        </w:rPr>
        <w:t>登录大连市政府采购云平台，进入“项目采购”-“投标文件上传”，在待上传列表中选择对应项目点击上传，填写必要信息并上传加密标书</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（文件格式：.jmbs)</w:t>
      </w:r>
      <w:r>
        <w:rPr>
          <w:rFonts w:hint="eastAsia" w:ascii="宋体" w:hAnsi="宋体" w:eastAsia="宋体" w:cs="宋体"/>
          <w:color w:val="000000" w:themeColor="text1"/>
          <w:kern w:val="0"/>
          <w:sz w:val="24"/>
          <w:highlight w:val="none"/>
          <w:u w:val="none"/>
          <w:lang w:val="en-US"/>
          <w14:textFill>
            <w14:solidFill>
              <w14:schemeClr w14:val="tx1"/>
            </w14:solidFill>
          </w14:textFill>
        </w:rPr>
        <w:t>。提交成功后，即可在已上传列表中查询并获取投标回执。</w:t>
      </w:r>
    </w:p>
    <w:p w14:paraId="39B7DA2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五、</w:t>
      </w: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公告期限</w:t>
      </w:r>
    </w:p>
    <w:p w14:paraId="308F7A27">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自本公告发布之日起5个工作日。</w:t>
      </w:r>
      <w:bookmarkStart w:id="16" w:name="bookmark7"/>
      <w:bookmarkEnd w:id="16"/>
      <w:bookmarkStart w:id="17" w:name="bookmark6"/>
      <w:bookmarkEnd w:id="17"/>
      <w:bookmarkStart w:id="18" w:name="bookmark5"/>
      <w:bookmarkEnd w:id="18"/>
    </w:p>
    <w:p w14:paraId="2169B49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六、其他补充事宜</w:t>
      </w:r>
    </w:p>
    <w:p w14:paraId="2B44FABF">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（一）本项目全流程线上开标评标，请供应商认真学习大连市政府采购云平台的相关操作指南。</w:t>
      </w:r>
    </w:p>
    <w:p w14:paraId="3B024C46">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（二）供应商注册：供应商登录大连市政府采购云平台—“供应商管理”—“注册”—“大连供应商政府采购供应商入驻”模块注册。各供应商应认真学习新手入驻与配置操作指南进行自助注册绑定。</w:t>
      </w:r>
    </w:p>
    <w:p w14:paraId="3CB09343">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（三）CA锁办理：可通过大连市政府采购云平台-“CA申领模块”查询CA数字证书办理流程。首次申请办理CA数字证书的用户，需提前完成大连政府采购平台供应商注册。供应商应认真核实 CA 数字证书情况，确认符合本项目电子化采购流程要求。供应商办理CA数字证书过程中如遇问题可咨询办理单位。供应商领取到CA数字证书后，需自行登录平台，在“CA管理”中，完成“给当前账号绑定CA”操作步骤后，CA数字证书方可生效使用。</w:t>
      </w:r>
    </w:p>
    <w:p w14:paraId="1FC804D9">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（四）招标文件获取方式：供应商使用 CA 数字证书登录大连市政府采购云平台--进入“项目采购”模块--在获取采购文件菜单中选择项目，免费获取电子招标文件。未在规定期限内按上述操作获取招标文件，供应商无法提交电子投标文件。</w:t>
      </w:r>
    </w:p>
    <w:p w14:paraId="1004539D">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五）编制投标文件：供应商应使用大连市电子投标客户端编制电子投标文件并进行线上投标，投标文件需要加密并加盖电子签章，如无法按照要求在电子投标文件中加盖电子签章和加密，请及时通过技术支持服务热线联系技术人员。</w:t>
      </w:r>
    </w:p>
    <w:p w14:paraId="2A5914EA">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六）提交投标文件：供应商在线提交投标文件，供应商应在规定的提交投标文件截止时间前登录大连市政府采购云平台，完成在线上传符合规定格式要求的投标文件。投标文件需要供应商凭CA数字证书进行在线解密。</w:t>
      </w:r>
    </w:p>
    <w:p w14:paraId="7115846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（七）标书制作及电子招投标具体流程详见大连市政府采购云平台-采购知识-采购培训-“大连市政府采购云平台电子招投标操作指南-供应商”-“制作标书”及“公开招标”等，请供应商自行认真查询学习。</w:t>
      </w:r>
    </w:p>
    <w:p w14:paraId="258B11D0">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八）开标方式：线上不见面方式开标。供应商提前按照要求调整好浏览器等相关设置，避免无法在指定时间进入本项目开标大厅参加项目开标、投标文件解密、报价确认操作，若因供应商自身原因无法在规定时间内进行解密或解密不成功，投标无效，供应商自行承担相关后果。</w:t>
      </w:r>
    </w:p>
    <w:p w14:paraId="6EDB8A42">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（九）供应商在使用系统进行投标的过程中遇到涉及平台使用的任何问题，可致电政采云平台技术支持热线咨询，联系方式：95763。</w:t>
      </w:r>
    </w:p>
    <w:p w14:paraId="50601CA6">
      <w:pPr>
        <w:pageBreakBefore w:val="0"/>
        <w:widowControl w:val="0"/>
        <w:wordWrap/>
        <w:overflowPunct/>
        <w:topLinePunct w:val="0"/>
        <w:bidi w:val="0"/>
        <w:spacing w:before="78" w:line="500" w:lineRule="exact"/>
        <w:outlineLvl w:val="1"/>
        <w:rPr>
          <w:rFonts w:hint="eastAsia" w:ascii="宋体" w:hAnsi="宋体" w:eastAsia="宋体" w:cs="宋体"/>
          <w:color w:val="000000" w:themeColor="text1"/>
          <w:spacing w:val="0"/>
          <w:w w:val="100"/>
          <w:position w:val="0"/>
          <w:sz w:val="28"/>
          <w:szCs w:val="28"/>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七、对本次招标提出询问，请按以下方式联系</w:t>
      </w:r>
    </w:p>
    <w:p w14:paraId="5F9A82F4">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outlineLvl w:val="2"/>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信息</w:t>
      </w:r>
    </w:p>
    <w:p w14:paraId="3351F532">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名称：</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大连市妇女儿童医疗中心（集团）</w:t>
      </w:r>
    </w:p>
    <w:p w14:paraId="1586D1AA">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地址：大连市西岗区中山路154号</w:t>
      </w:r>
    </w:p>
    <w:p w14:paraId="054C1F65">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联系人：</w:t>
      </w:r>
      <w:r>
        <w:rPr>
          <w:rFonts w:hint="eastAsia" w:ascii="宋体" w:hAnsi="宋体" w:cs="宋体"/>
          <w:color w:val="000000" w:themeColor="text1"/>
          <w:sz w:val="24"/>
          <w:highlight w:val="none"/>
          <w:u w:val="single"/>
          <w:lang w:eastAsia="zh-CN"/>
          <w14:textFill>
            <w14:solidFill>
              <w14:schemeClr w14:val="tx1"/>
            </w14:solidFill>
          </w14:textFill>
        </w:rPr>
        <w:t>王</w:t>
      </w:r>
      <w:r>
        <w:rPr>
          <w:rFonts w:hint="eastAsia" w:ascii="宋体" w:hAnsi="宋体" w:cs="宋体"/>
          <w:color w:val="000000" w:themeColor="text1"/>
          <w:sz w:val="24"/>
          <w:highlight w:val="none"/>
          <w:u w:val="single"/>
          <w14:textFill>
            <w14:solidFill>
              <w14:schemeClr w14:val="tx1"/>
            </w14:solidFill>
          </w14:textFill>
        </w:rPr>
        <w:t>老师</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p>
    <w:p w14:paraId="730A52A3">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default"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联系方式：</w:t>
      </w:r>
      <w:r>
        <w:rPr>
          <w:rFonts w:hint="eastAsia" w:ascii="宋体" w:hAnsi="宋体" w:cs="宋体"/>
          <w:color w:val="000000" w:themeColor="text1"/>
          <w:sz w:val="24"/>
          <w:highlight w:val="none"/>
          <w:u w:val="single"/>
          <w14:textFill>
            <w14:solidFill>
              <w14:schemeClr w14:val="tx1"/>
            </w14:solidFill>
          </w14:textFill>
        </w:rPr>
        <w:t>0411-</w:t>
      </w:r>
      <w:r>
        <w:rPr>
          <w:rFonts w:hint="eastAsia" w:ascii="宋体" w:hAnsi="宋体" w:cs="宋体"/>
          <w:color w:val="000000" w:themeColor="text1"/>
          <w:sz w:val="24"/>
          <w:highlight w:val="none"/>
          <w:u w:val="single"/>
          <w:lang w:val="en-US" w:eastAsia="zh-CN"/>
          <w14:textFill>
            <w14:solidFill>
              <w14:schemeClr w14:val="tx1"/>
            </w14:solidFill>
          </w14:textFill>
        </w:rPr>
        <w:t>62926091</w:t>
      </w:r>
    </w:p>
    <w:p w14:paraId="528D41C0">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outlineLvl w:val="2"/>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负责人</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 xml:space="preserve">联系方式              </w:t>
      </w:r>
    </w:p>
    <w:p w14:paraId="0C8FB122">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负责</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人：</w:t>
      </w:r>
      <w:r>
        <w:rPr>
          <w:rFonts w:hint="eastAsia" w:ascii="宋体" w:hAnsi="宋体" w:cs="宋体"/>
          <w:color w:val="000000" w:themeColor="text1"/>
          <w:sz w:val="24"/>
          <w:highlight w:val="none"/>
          <w:u w:val="single"/>
          <w14:textFill>
            <w14:solidFill>
              <w14:schemeClr w14:val="tx1"/>
            </w14:solidFill>
          </w14:textFill>
        </w:rPr>
        <w:t>郭秀娟、贾凤徕</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孙琪</w:t>
      </w:r>
    </w:p>
    <w:p w14:paraId="414219C6">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联系方式</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0411-82807797</w:t>
      </w:r>
    </w:p>
    <w:p w14:paraId="405B2918">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邮    箱：</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dlcaztbdl@163.com</w:t>
      </w:r>
    </w:p>
    <w:p w14:paraId="38ADE7D8">
      <w:pPr>
        <w:pStyle w:val="22"/>
        <w:keepNext w:val="0"/>
        <w:keepLines w:val="0"/>
        <w:pageBreakBefore w:val="0"/>
        <w:widowControl w:val="0"/>
        <w:numPr>
          <w:ilvl w:val="0"/>
          <w:numId w:val="0"/>
        </w:numPr>
        <w:wordWrap/>
        <w:overflowPunct/>
        <w:topLinePunct w:val="0"/>
        <w:bidi w:val="0"/>
        <w:spacing w:line="500" w:lineRule="exact"/>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）采购代理机构信息</w:t>
      </w:r>
    </w:p>
    <w:p w14:paraId="438A17E9">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名 称：</w:t>
      </w:r>
      <w:r>
        <w:rPr>
          <w:rFonts w:hint="eastAsia" w:ascii="宋体" w:hAnsi="宋体" w:eastAsia="宋体" w:cs="宋体"/>
          <w:i w:val="0"/>
          <w:iCs w:val="0"/>
          <w:color w:val="000000" w:themeColor="text1"/>
          <w:spacing w:val="0"/>
          <w:w w:val="100"/>
          <w:position w:val="0"/>
          <w:sz w:val="24"/>
          <w:szCs w:val="24"/>
          <w:highlight w:val="none"/>
          <w:u w:val="single"/>
          <w:lang w:val="en-US" w:eastAsia="zh-CN"/>
          <w14:textFill>
            <w14:solidFill>
              <w14:schemeClr w14:val="tx1"/>
            </w14:solidFill>
          </w14:textFill>
        </w:rPr>
        <w:t>大连成安招投标代理有限公司</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443C71A5">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地 址</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大连市中山区明泽街16号丽苑大厦14楼A座</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09B24D95">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电  话：</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0411-82807797</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5F42B541">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bookmarkStart w:id="19" w:name="_Toc23295"/>
    </w:p>
    <w:p w14:paraId="7570EE9A">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0940835F">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0576512D">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49C5F361">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06FC8913">
      <w:pPr>
        <w:pageBreakBefore w:val="0"/>
        <w:widowControl w:val="0"/>
        <w:wordWrap/>
        <w:overflowPunct/>
        <w:topLinePunct w:val="0"/>
        <w:bidi w:val="0"/>
        <w:spacing w:before="63" w:line="500" w:lineRule="exact"/>
        <w:jc w:val="center"/>
        <w:outlineLvl w:val="0"/>
        <w:rPr>
          <w:rFonts w:hint="eastAsia" w:ascii="宋体" w:hAnsi="宋体" w:eastAsia="宋体" w:cs="宋体"/>
          <w:color w:val="000000" w:themeColor="text1"/>
          <w:spacing w:val="0"/>
          <w:w w:val="100"/>
          <w:position w:val="0"/>
          <w:sz w:val="30"/>
          <w:szCs w:val="30"/>
          <w:highlight w:val="none"/>
          <w:lang w:eastAsia="zh-CN"/>
          <w14:textOutline w14:w="5791" w14:cap="sq" w14:cmpd="sng" w14:algn="ctr">
            <w14:solidFill>
              <w14:srgbClr w14:val="000000"/>
            </w14:solidFill>
            <w14:prstDash w14:val="solid"/>
            <w14:bevel/>
          </w14:textOutline>
          <w14:textFill>
            <w14:solidFill>
              <w14:schemeClr w14:val="tx1"/>
            </w14:solidFill>
          </w14:textFill>
        </w:rPr>
        <w:sectPr>
          <w:headerReference r:id="rId9" w:type="default"/>
          <w:footerReference r:id="rId10" w:type="default"/>
          <w:pgSz w:w="11907" w:h="16840"/>
          <w:pgMar w:top="1134" w:right="1133" w:bottom="1134" w:left="1417" w:header="875" w:footer="886" w:gutter="0"/>
          <w:pgNumType w:fmt="decimal"/>
          <w:cols w:space="720" w:num="1"/>
        </w:sectPr>
      </w:pPr>
    </w:p>
    <w:p w14:paraId="686B9B48">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sz w:val="30"/>
          <w:szCs w:val="30"/>
          <w:highlight w:val="none"/>
          <w:lang w:eastAsia="zh-CN"/>
        </w:rPr>
      </w:pPr>
      <w:bookmarkStart w:id="20" w:name="_Toc14331"/>
      <w:r>
        <w:rPr>
          <w:rFonts w:hint="eastAsia" w:ascii="宋体" w:hAnsi="宋体" w:eastAsia="宋体" w:cs="宋体"/>
          <w:sz w:val="30"/>
          <w:szCs w:val="30"/>
          <w:highlight w:val="none"/>
          <w:lang w:eastAsia="zh-CN"/>
        </w:rPr>
        <w:t>第二章  投标人须知</w:t>
      </w:r>
      <w:bookmarkEnd w:id="19"/>
      <w:bookmarkEnd w:id="20"/>
    </w:p>
    <w:p w14:paraId="3DDAEB31">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一、投标人须知前附表</w:t>
      </w:r>
    </w:p>
    <w:p w14:paraId="18715982">
      <w:pPr>
        <w:pStyle w:val="14"/>
        <w:keepNext w:val="0"/>
        <w:keepLines w:val="0"/>
        <w:pageBreakBefore w:val="0"/>
        <w:widowControl w:val="0"/>
        <w:kinsoku w:val="0"/>
        <w:wordWrap/>
        <w:overflowPunct/>
        <w:topLinePunct w:val="0"/>
        <w:autoSpaceDE w:val="0"/>
        <w:autoSpaceDN w:val="0"/>
        <w:bidi w:val="0"/>
        <w:adjustRightInd w:val="0"/>
        <w:snapToGrid w:val="0"/>
        <w:spacing w:beforeAutospacing="0" w:after="0" w:line="500" w:lineRule="exact"/>
        <w:ind w:left="0" w:leftChars="0" w:firstLine="0" w:firstLineChars="0"/>
        <w:jc w:val="left"/>
        <w:textAlignment w:val="baseline"/>
        <w:rPr>
          <w:rFonts w:hint="eastAsia" w:ascii="宋体" w:hAnsi="宋体" w:eastAsia="宋体" w:cs="宋体"/>
          <w:color w:val="000000" w:themeColor="text1"/>
          <w:spacing w:val="0"/>
          <w:w w:val="100"/>
          <w:position w:val="0"/>
          <w:highlight w:val="none"/>
          <w14:textFill>
            <w14:solidFill>
              <w14:schemeClr w14:val="tx1"/>
            </w14:solidFill>
          </w14:textFill>
        </w:rPr>
      </w:pPr>
      <w:r>
        <w:rPr>
          <w:rFonts w:hint="eastAsia" w:ascii="宋体" w:hAnsi="宋体" w:eastAsia="宋体" w:cs="宋体"/>
          <w:b/>
          <w:bCs/>
          <w:color w:val="000000" w:themeColor="text1"/>
          <w:sz w:val="24"/>
          <w:szCs w:val="18"/>
          <w:highlight w:val="none"/>
          <w14:textFill>
            <w14:solidFill>
              <w14:schemeClr w14:val="tx1"/>
            </w14:solidFill>
          </w14:textFill>
        </w:rPr>
        <w:t>注：</w:t>
      </w:r>
      <w:r>
        <w:rPr>
          <w:rFonts w:hint="eastAsia" w:ascii="宋体" w:hAnsi="宋体" w:eastAsia="宋体" w:cs="宋体"/>
          <w:snapToGrid w:val="0"/>
          <w:color w:val="000000" w:themeColor="text1"/>
          <w:spacing w:val="0"/>
          <w:w w:val="100"/>
          <w:kern w:val="0"/>
          <w:position w:val="0"/>
          <w:sz w:val="24"/>
          <w:szCs w:val="24"/>
          <w:highlight w:val="none"/>
          <w:lang w:val="en-US" w:eastAsia="zh-CN" w:bidi="ar-SA"/>
          <w14:textFill>
            <w14:solidFill>
              <w14:schemeClr w14:val="tx1"/>
            </w14:solidFill>
          </w14:textFill>
        </w:rPr>
        <w:t>本表是对投标人须知的具体补充和修改，如有不一致，均以本表为准。</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605"/>
        <w:gridCol w:w="7164"/>
      </w:tblGrid>
      <w:tr w14:paraId="48D1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74656E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838" w:type="pct"/>
            <w:tcBorders>
              <w:top w:val="single" w:color="auto" w:sz="4" w:space="0"/>
              <w:left w:val="single" w:color="auto" w:sz="4" w:space="0"/>
              <w:bottom w:val="single" w:color="auto" w:sz="4" w:space="0"/>
              <w:right w:val="single" w:color="auto" w:sz="4" w:space="0"/>
            </w:tcBorders>
            <w:vAlign w:val="center"/>
          </w:tcPr>
          <w:p w14:paraId="323880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kern w:val="2"/>
                <w:sz w:val="24"/>
                <w:szCs w:val="20"/>
                <w:highlight w:val="none"/>
                <w14:textFill>
                  <w14:solidFill>
                    <w14:schemeClr w14:val="tx1"/>
                  </w14:solidFill>
                </w14:textFill>
              </w:rPr>
              <w:t>条款名称</w:t>
            </w:r>
          </w:p>
        </w:tc>
        <w:tc>
          <w:tcPr>
            <w:tcW w:w="3741" w:type="pct"/>
            <w:tcBorders>
              <w:top w:val="single" w:color="auto" w:sz="4" w:space="0"/>
              <w:left w:val="single" w:color="auto" w:sz="4" w:space="0"/>
              <w:bottom w:val="single" w:color="auto" w:sz="4" w:space="0"/>
              <w:right w:val="single" w:color="auto" w:sz="4" w:space="0"/>
            </w:tcBorders>
            <w:vAlign w:val="center"/>
          </w:tcPr>
          <w:p w14:paraId="1C0A00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内            容</w:t>
            </w:r>
          </w:p>
        </w:tc>
      </w:tr>
      <w:tr w14:paraId="6C80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59DEC4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38" w:type="pct"/>
            <w:tcBorders>
              <w:top w:val="single" w:color="auto" w:sz="4" w:space="0"/>
              <w:left w:val="single" w:color="auto" w:sz="4" w:space="0"/>
              <w:bottom w:val="single" w:color="auto" w:sz="4" w:space="0"/>
              <w:right w:val="single" w:color="auto" w:sz="4" w:space="0"/>
            </w:tcBorders>
            <w:vAlign w:val="center"/>
          </w:tcPr>
          <w:p w14:paraId="5D273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投标有效期</w:t>
            </w:r>
          </w:p>
        </w:tc>
        <w:tc>
          <w:tcPr>
            <w:tcW w:w="3741" w:type="pct"/>
            <w:tcBorders>
              <w:top w:val="single" w:color="auto" w:sz="4" w:space="0"/>
              <w:left w:val="single" w:color="auto" w:sz="4" w:space="0"/>
              <w:bottom w:val="single" w:color="auto" w:sz="4" w:space="0"/>
              <w:right w:val="single" w:color="auto" w:sz="4" w:space="0"/>
            </w:tcBorders>
            <w:vAlign w:val="center"/>
          </w:tcPr>
          <w:p w14:paraId="25BBBF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投标文件递交截止之日起</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 xml:space="preserve"> 90</w:t>
            </w:r>
            <w:r>
              <w:rPr>
                <w:rFonts w:hint="eastAsia" w:ascii="宋体" w:hAnsi="宋体" w:eastAsia="宋体" w:cs="宋体"/>
                <w:bCs/>
                <w:color w:val="000000" w:themeColor="text1"/>
                <w:sz w:val="24"/>
                <w:szCs w:val="24"/>
                <w:highlight w:val="none"/>
                <w14:textFill>
                  <w14:solidFill>
                    <w14:schemeClr w14:val="tx1"/>
                  </w14:solidFill>
                </w14:textFill>
              </w:rPr>
              <w:t>个日历日。</w:t>
            </w:r>
          </w:p>
        </w:tc>
      </w:tr>
      <w:tr w14:paraId="39DD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446C83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38" w:type="pct"/>
            <w:tcBorders>
              <w:top w:val="single" w:color="auto" w:sz="4" w:space="0"/>
              <w:left w:val="single" w:color="auto" w:sz="4" w:space="0"/>
              <w:bottom w:val="single" w:color="auto" w:sz="4" w:space="0"/>
              <w:right w:val="single" w:color="auto" w:sz="4" w:space="0"/>
            </w:tcBorders>
            <w:vAlign w:val="center"/>
          </w:tcPr>
          <w:p w14:paraId="023C4F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sz w:val="24"/>
                <w:szCs w:val="24"/>
                <w:highlight w:val="none"/>
                <w:lang w:eastAsia="zh-CN"/>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资金来源</w:t>
            </w:r>
          </w:p>
        </w:tc>
        <w:tc>
          <w:tcPr>
            <w:tcW w:w="3741" w:type="pct"/>
            <w:tcBorders>
              <w:top w:val="single" w:color="auto" w:sz="4" w:space="0"/>
              <w:left w:val="single" w:color="auto" w:sz="4" w:space="0"/>
              <w:bottom w:val="single" w:color="auto" w:sz="4" w:space="0"/>
              <w:right w:val="single" w:color="auto" w:sz="4" w:space="0"/>
            </w:tcBorders>
            <w:vAlign w:val="center"/>
          </w:tcPr>
          <w:p w14:paraId="4A4C2B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财政资金1360万</w:t>
            </w:r>
            <w:r>
              <w:rPr>
                <w:rFonts w:hint="eastAsia" w:ascii="宋体" w:hAnsi="宋体" w:cs="宋体"/>
                <w:bCs/>
                <w:color w:val="000000" w:themeColor="text1"/>
                <w:sz w:val="24"/>
                <w:szCs w:val="24"/>
                <w:highlight w:val="none"/>
                <w:lang w:val="en-US" w:eastAsia="zh-CN"/>
                <w14:textFill>
                  <w14:solidFill>
                    <w14:schemeClr w14:val="tx1"/>
                  </w14:solidFill>
                </w14:textFill>
              </w:rPr>
              <w:t>元</w:t>
            </w:r>
            <w:r>
              <w:rPr>
                <w:rFonts w:hint="eastAsia" w:ascii="宋体" w:hAnsi="宋体" w:eastAsia="宋体" w:cs="宋体"/>
                <w:bCs/>
                <w:color w:val="000000" w:themeColor="text1"/>
                <w:sz w:val="24"/>
                <w:szCs w:val="24"/>
                <w:highlight w:val="none"/>
                <w14:textFill>
                  <w14:solidFill>
                    <w14:schemeClr w14:val="tx1"/>
                  </w14:solidFill>
                </w14:textFill>
              </w:rPr>
              <w:t>，事业性资金340万</w:t>
            </w:r>
            <w:r>
              <w:rPr>
                <w:rFonts w:hint="eastAsia" w:ascii="宋体" w:hAnsi="宋体" w:cs="宋体"/>
                <w:bCs/>
                <w:color w:val="000000" w:themeColor="text1"/>
                <w:sz w:val="24"/>
                <w:szCs w:val="24"/>
                <w:highlight w:val="none"/>
                <w:lang w:val="en-US" w:eastAsia="zh-CN"/>
                <w14:textFill>
                  <w14:solidFill>
                    <w14:schemeClr w14:val="tx1"/>
                  </w14:solidFill>
                </w14:textFill>
              </w:rPr>
              <w:t>元</w:t>
            </w:r>
          </w:p>
        </w:tc>
      </w:tr>
      <w:tr w14:paraId="329B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76CCA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838" w:type="pct"/>
            <w:tcBorders>
              <w:top w:val="single" w:color="auto" w:sz="4" w:space="0"/>
              <w:left w:val="single" w:color="auto" w:sz="4" w:space="0"/>
              <w:bottom w:val="single" w:color="auto" w:sz="4" w:space="0"/>
              <w:right w:val="single" w:color="auto" w:sz="4" w:space="0"/>
            </w:tcBorders>
            <w:vAlign w:val="center"/>
          </w:tcPr>
          <w:p w14:paraId="26C321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投标保证金</w:t>
            </w:r>
          </w:p>
          <w:p w14:paraId="10317F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vAlign w:val="center"/>
          </w:tcPr>
          <w:p w14:paraId="12DC5A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为</w:t>
            </w:r>
            <w:r>
              <w:rPr>
                <w:rFonts w:hint="eastAsia" w:ascii="宋体" w:hAnsi="宋体" w:eastAsia="宋体" w:cs="宋体"/>
                <w:color w:val="000000" w:themeColor="text1"/>
                <w:sz w:val="24"/>
                <w:szCs w:val="24"/>
                <w:highlight w:val="none"/>
                <w14:textFill>
                  <w14:solidFill>
                    <w14:schemeClr w14:val="tx1"/>
                  </w14:solidFill>
                </w14:textFill>
              </w:rPr>
              <w:t>优化营商环境，减轻</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负担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本项目免收投标保证金</w:t>
            </w:r>
            <w:r>
              <w:rPr>
                <w:rFonts w:hint="eastAsia" w:ascii="宋体" w:hAnsi="宋体" w:eastAsia="宋体" w:cs="宋体"/>
                <w:color w:val="000000" w:themeColor="text1"/>
                <w:sz w:val="24"/>
                <w:szCs w:val="24"/>
                <w:highlight w:val="none"/>
                <w14:textFill>
                  <w14:solidFill>
                    <w14:schemeClr w14:val="tx1"/>
                  </w14:solidFill>
                </w14:textFill>
              </w:rPr>
              <w:t>。</w:t>
            </w:r>
          </w:p>
          <w:p w14:paraId="751F56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政策依据：</w:t>
            </w:r>
            <w:r>
              <w:rPr>
                <w:rFonts w:hint="eastAsia" w:ascii="宋体" w:hAnsi="宋体" w:eastAsia="宋体" w:cs="宋体"/>
                <w:color w:val="000000" w:themeColor="text1"/>
                <w:sz w:val="24"/>
                <w:szCs w:val="24"/>
                <w:highlight w:val="none"/>
                <w14:textFill>
                  <w14:solidFill>
                    <w14:schemeClr w14:val="tx1"/>
                  </w14:solidFill>
                </w14:textFill>
              </w:rPr>
              <w:t>《大连市财政局关于政府采购优化营商环境和维护公平竞争的通知》（大财采</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2024</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190号）</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018F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4E4FE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133C47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采购包</w:t>
            </w: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3CE0E069">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是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否</w:t>
            </w:r>
          </w:p>
          <w:p w14:paraId="66615AD7">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本项目分</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val="en-US" w:eastAsia="zh-CN"/>
                <w14:textFill>
                  <w14:solidFill>
                    <w14:schemeClr w14:val="tx1"/>
                  </w14:solidFill>
                </w14:textFill>
              </w:rPr>
              <w:t>包</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，兼投兼中/兼投不兼中/其他（根据项目实际情况书写），按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方式推荐中标候选人。</w:t>
            </w:r>
          </w:p>
          <w:p w14:paraId="05B44758">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投标人对多个采购包投标时，应按招标文件要求分别在大连市政府采购云平台提交投标文件。</w:t>
            </w:r>
          </w:p>
        </w:tc>
      </w:tr>
      <w:tr w14:paraId="18D8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7BA91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780A68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中小企业</w:t>
            </w:r>
          </w:p>
          <w:p w14:paraId="14772A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划分标准</w:t>
            </w:r>
          </w:p>
          <w:p w14:paraId="7A014C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所属行业</w:t>
            </w: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06ADE186">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本项目采购标的对应的中小企业划分标准所属行业： </w:t>
            </w:r>
          </w:p>
          <w:tbl>
            <w:tblPr>
              <w:tblStyle w:val="25"/>
              <w:tblW w:w="6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3"/>
              <w:gridCol w:w="4126"/>
            </w:tblGrid>
            <w:tr w14:paraId="4B56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53" w:type="dxa"/>
                  <w:vAlign w:val="center"/>
                </w:tcPr>
                <w:p w14:paraId="60CC4385">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包号</w:t>
                  </w:r>
                </w:p>
              </w:tc>
              <w:tc>
                <w:tcPr>
                  <w:tcW w:w="4126" w:type="dxa"/>
                  <w:vAlign w:val="center"/>
                </w:tcPr>
                <w:p w14:paraId="4EA56443">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中小企业划分标准所属行业</w:t>
                  </w:r>
                </w:p>
              </w:tc>
            </w:tr>
            <w:tr w14:paraId="50CB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053" w:type="dxa"/>
                  <w:vAlign w:val="center"/>
                </w:tcPr>
                <w:p w14:paraId="34679E98">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u w:val="single"/>
                      <w:vertAlign w:val="baseline"/>
                      <w:lang w:val="en-US" w:eastAsia="zh-CN" w:bidi="ar"/>
                      <w14:textFill>
                        <w14:solidFill>
                          <w14:schemeClr w14:val="tx1"/>
                        </w14:solidFill>
                      </w14:textFill>
                    </w:rPr>
                    <w:t>1</w:t>
                  </w:r>
                </w:p>
              </w:tc>
              <w:tc>
                <w:tcPr>
                  <w:tcW w:w="4126" w:type="dxa"/>
                  <w:vAlign w:val="center"/>
                </w:tcPr>
                <w:p w14:paraId="2D57B195">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sz w:val="24"/>
                      <w:highlight w:val="none"/>
                    </w:rPr>
                    <w:t>工业</w:t>
                  </w:r>
                </w:p>
              </w:tc>
            </w:tr>
          </w:tbl>
          <w:p w14:paraId="387B8C9E">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按照《关于印发中小企业划型标准规定的通知》（工信部联企业[2011]300号文件）规定，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工业 </w:t>
            </w:r>
            <w:r>
              <w:rPr>
                <w:rFonts w:hint="eastAsia" w:ascii="宋体" w:hAnsi="宋体" w:eastAsia="宋体" w:cs="宋体"/>
                <w:color w:val="000000" w:themeColor="text1"/>
                <w:sz w:val="24"/>
                <w:szCs w:val="24"/>
                <w:highlight w:val="none"/>
                <w14:textFill>
                  <w14:solidFill>
                    <w14:schemeClr w14:val="tx1"/>
                  </w14:solidFill>
                </w14:textFill>
              </w:rPr>
              <w:t>行业划型标准为：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000000" w:themeColor="text1"/>
                <w:sz w:val="24"/>
                <w:szCs w:val="24"/>
                <w:highlight w:val="none"/>
                <w14:textFill>
                  <w14:solidFill>
                    <w14:schemeClr w14:val="tx1"/>
                  </w14:solidFill>
                </w14:textFill>
              </w:rPr>
              <w:t>。</w:t>
            </w:r>
          </w:p>
        </w:tc>
      </w:tr>
      <w:tr w14:paraId="1A18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AC9A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838" w:type="pct"/>
            <w:tcBorders>
              <w:top w:val="single" w:color="auto" w:sz="4" w:space="0"/>
              <w:left w:val="single" w:color="auto" w:sz="4" w:space="0"/>
              <w:bottom w:val="single" w:color="auto" w:sz="4" w:space="0"/>
              <w:right w:val="single" w:color="auto" w:sz="4" w:space="0"/>
            </w:tcBorders>
            <w:vAlign w:val="center"/>
          </w:tcPr>
          <w:p w14:paraId="304F7C41">
            <w:pPr>
              <w:pStyle w:val="35"/>
              <w:keepNext w:val="0"/>
              <w:keepLines w:val="0"/>
              <w:pageBreakBefore w:val="0"/>
              <w:widowControl w:val="0"/>
              <w:kinsoku w:val="0"/>
              <w:wordWrap/>
              <w:overflowPunct/>
              <w:topLinePunct w:val="0"/>
              <w:autoSpaceDE w:val="0"/>
              <w:autoSpaceDN w:val="0"/>
              <w:bidi w:val="0"/>
              <w:adjustRightInd w:val="0"/>
              <w:snapToGrid w:val="0"/>
              <w:spacing w:line="400" w:lineRule="exact"/>
              <w:ind w:firstLine="241" w:firstLineChars="100"/>
              <w:jc w:val="both"/>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评标方法</w:t>
            </w:r>
          </w:p>
        </w:tc>
        <w:tc>
          <w:tcPr>
            <w:tcW w:w="3741" w:type="pct"/>
            <w:tcBorders>
              <w:top w:val="single" w:color="auto" w:sz="4" w:space="0"/>
              <w:left w:val="single" w:color="auto" w:sz="4" w:space="0"/>
              <w:bottom w:val="single" w:color="auto" w:sz="4" w:space="0"/>
              <w:right w:val="single" w:color="auto" w:sz="4" w:space="0"/>
            </w:tcBorders>
            <w:vAlign w:val="center"/>
          </w:tcPr>
          <w:p w14:paraId="238C84DE">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综合评分法</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最低评标价法</w:t>
            </w:r>
          </w:p>
        </w:tc>
      </w:tr>
      <w:tr w14:paraId="044E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647D32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p>
        </w:tc>
        <w:tc>
          <w:tcPr>
            <w:tcW w:w="838" w:type="pct"/>
            <w:tcBorders>
              <w:top w:val="single" w:color="auto" w:sz="4" w:space="0"/>
              <w:left w:val="single" w:color="auto" w:sz="4" w:space="0"/>
              <w:bottom w:val="single" w:color="auto" w:sz="4" w:space="0"/>
              <w:right w:val="single" w:color="auto" w:sz="4" w:space="0"/>
            </w:tcBorders>
            <w:vAlign w:val="center"/>
          </w:tcPr>
          <w:p w14:paraId="5EDF90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中小企业</w:t>
            </w:r>
          </w:p>
          <w:p w14:paraId="40FA3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政策</w:t>
            </w:r>
          </w:p>
        </w:tc>
        <w:tc>
          <w:tcPr>
            <w:tcW w:w="3741" w:type="pct"/>
            <w:tcBorders>
              <w:top w:val="single" w:color="auto" w:sz="4" w:space="0"/>
              <w:left w:val="single" w:color="auto" w:sz="4" w:space="0"/>
              <w:bottom w:val="single" w:color="auto" w:sz="4" w:space="0"/>
              <w:right w:val="single" w:color="auto" w:sz="4" w:space="0"/>
            </w:tcBorders>
            <w:vAlign w:val="center"/>
          </w:tcPr>
          <w:p w14:paraId="1928E527">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本项目专门面向中小/小微企业（监狱企业、残疾人福利性单位视同小微企业）采购，不对价格给予扣除。</w:t>
            </w:r>
          </w:p>
          <w:p w14:paraId="0CBED3E4">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本项目非专门面向中小企业</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（监狱企业、残疾人福利性单位视同小微企业）</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对小型、微型企业的报价给予</w:t>
            </w:r>
            <w:r>
              <w:rPr>
                <w:rFonts w:hint="eastAsia" w:ascii="宋体" w:hAnsi="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2"/>
                <w:sz w:val="24"/>
                <w:szCs w:val="24"/>
                <w:highlight w:val="none"/>
                <w:u w:val="single"/>
                <w:lang w:val="en-US" w:eastAsia="zh-CN" w:bidi="ar-SA"/>
                <w14:textFill>
                  <w14:solidFill>
                    <w14:schemeClr w14:val="tx1"/>
                  </w14:solidFill>
                </w14:textFill>
              </w:rPr>
              <w:t>10</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比例的扣除，用扣除后的价格参与评审。</w:t>
            </w:r>
          </w:p>
        </w:tc>
      </w:tr>
      <w:tr w14:paraId="2D21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622FE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w:t>
            </w:r>
          </w:p>
        </w:tc>
        <w:tc>
          <w:tcPr>
            <w:tcW w:w="838" w:type="pct"/>
            <w:tcBorders>
              <w:top w:val="single" w:color="auto" w:sz="4" w:space="0"/>
              <w:left w:val="single" w:color="auto" w:sz="4" w:space="0"/>
              <w:bottom w:val="single" w:color="auto" w:sz="4" w:space="0"/>
              <w:right w:val="single" w:color="auto" w:sz="4" w:space="0"/>
            </w:tcBorders>
            <w:vAlign w:val="center"/>
          </w:tcPr>
          <w:p w14:paraId="32BD30E4">
            <w:pPr>
              <w:pStyle w:val="40"/>
              <w:keepNext w:val="0"/>
              <w:keepLines w:val="0"/>
              <w:pageBreakBefore w:val="0"/>
              <w:widowControl w:val="0"/>
              <w:wordWrap/>
              <w:overflowPunct/>
              <w:topLinePunct w:val="0"/>
              <w:bidi w:val="0"/>
              <w:spacing w:before="0" w:beforeAutospacing="0" w:after="0" w:afterAutospacing="0" w:line="400" w:lineRule="exact"/>
              <w:jc w:val="cente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本国产品</w:t>
            </w:r>
          </w:p>
          <w:p w14:paraId="2B1125CC">
            <w:pPr>
              <w:pStyle w:val="40"/>
              <w:keepNext w:val="0"/>
              <w:keepLines w:val="0"/>
              <w:pageBreakBefore w:val="0"/>
              <w:widowControl w:val="0"/>
              <w:wordWrap/>
              <w:overflowPunct/>
              <w:topLinePunct w:val="0"/>
              <w:bidi w:val="0"/>
              <w:spacing w:before="0" w:beforeAutospacing="0" w:after="0" w:afterAutospacing="0" w:line="400" w:lineRule="exact"/>
              <w:jc w:val="cente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政策</w:t>
            </w:r>
          </w:p>
        </w:tc>
        <w:tc>
          <w:tcPr>
            <w:tcW w:w="3741" w:type="pct"/>
            <w:tcBorders>
              <w:top w:val="single" w:color="auto" w:sz="4" w:space="0"/>
              <w:left w:val="single" w:color="auto" w:sz="4" w:space="0"/>
              <w:bottom w:val="single" w:color="auto" w:sz="4" w:space="0"/>
              <w:right w:val="single" w:color="auto" w:sz="4" w:space="0"/>
            </w:tcBorders>
            <w:vAlign w:val="center"/>
          </w:tcPr>
          <w:p w14:paraId="0A957DD8">
            <w:pPr>
              <w:keepNext w:val="0"/>
              <w:keepLines w:val="0"/>
              <w:pageBreakBefore w:val="0"/>
              <w:wordWrap/>
              <w:overflowPunct/>
              <w:topLinePunct w:val="0"/>
              <w:bidi w:val="0"/>
              <w:adjustRightInd w:val="0"/>
              <w:snapToGrid w:val="0"/>
              <w:spacing w:line="400" w:lineRule="exact"/>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本项目是否适用本国产品政策</w:t>
            </w:r>
          </w:p>
          <w:p w14:paraId="71356A5C">
            <w:pPr>
              <w:keepNext w:val="0"/>
              <w:keepLines w:val="0"/>
              <w:pageBreakBefore w:val="0"/>
              <w:wordWrap/>
              <w:overflowPunct/>
              <w:topLinePunct w:val="0"/>
              <w:bidi w:val="0"/>
              <w:adjustRightInd w:val="0"/>
              <w:snapToGrid w:val="0"/>
              <w:spacing w:line="400" w:lineRule="exact"/>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是</w:t>
            </w:r>
          </w:p>
          <w:p w14:paraId="28568066">
            <w:pPr>
              <w:keepNext w:val="0"/>
              <w:keepLines w:val="0"/>
              <w:pageBreakBefore w:val="0"/>
              <w:wordWrap/>
              <w:overflowPunct/>
              <w:topLinePunct w:val="0"/>
              <w:bidi w:val="0"/>
              <w:adjustRightInd w:val="0"/>
              <w:snapToGrid w:val="0"/>
              <w:spacing w:line="400" w:lineRule="exact"/>
              <w:rPr>
                <w:rFonts w:hint="eastAsia" w:ascii="宋体" w:hAnsi="宋体" w:eastAsia="宋体" w:cs="宋体"/>
                <w:b w:val="0"/>
                <w:bCs w:val="0"/>
                <w:color w:val="000000" w:themeColor="text1"/>
                <w:kern w:val="0"/>
                <w:sz w:val="24"/>
                <w:szCs w:val="24"/>
                <w:highlight w:val="none"/>
                <w:u w:val="singl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□不适用</w:t>
            </w: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，原因：</w:t>
            </w:r>
            <w:r>
              <w:rPr>
                <w:rFonts w:hint="eastAsia" w:ascii="宋体" w:hAnsi="宋体" w:cs="宋体"/>
                <w:b w:val="0"/>
                <w:bCs w:val="0"/>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b w:val="0"/>
                <w:bCs w:val="0"/>
                <w:color w:val="000000" w:themeColor="text1"/>
                <w:kern w:val="0"/>
                <w:sz w:val="24"/>
                <w:szCs w:val="24"/>
                <w:highlight w:val="none"/>
                <w:u w:val="single"/>
                <w:lang w:val="en-US" w:eastAsia="zh-CN" w:bidi="ar"/>
                <w14:textFill>
                  <w14:solidFill>
                    <w14:schemeClr w14:val="tx1"/>
                  </w14:solidFill>
                </w14:textFill>
              </w:rPr>
              <w:t xml:space="preserve"> </w:t>
            </w:r>
          </w:p>
          <w:p w14:paraId="6D94317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政策说明：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r>
      <w:tr w14:paraId="3EC5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4020F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838" w:type="pct"/>
            <w:tcBorders>
              <w:top w:val="single" w:color="auto" w:sz="4" w:space="0"/>
              <w:left w:val="single" w:color="auto" w:sz="4" w:space="0"/>
              <w:bottom w:val="single" w:color="auto" w:sz="4" w:space="0"/>
              <w:right w:val="single" w:color="auto" w:sz="4" w:space="0"/>
            </w:tcBorders>
            <w:vAlign w:val="center"/>
          </w:tcPr>
          <w:p w14:paraId="6EA96F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节能环保</w:t>
            </w:r>
          </w:p>
          <w:p w14:paraId="1D70BF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政策</w:t>
            </w:r>
          </w:p>
        </w:tc>
        <w:tc>
          <w:tcPr>
            <w:tcW w:w="3741" w:type="pct"/>
            <w:tcBorders>
              <w:top w:val="single" w:color="auto" w:sz="4" w:space="0"/>
              <w:left w:val="single" w:color="auto" w:sz="4" w:space="0"/>
              <w:bottom w:val="single" w:color="auto" w:sz="4" w:space="0"/>
              <w:right w:val="single" w:color="auto" w:sz="4" w:space="0"/>
            </w:tcBorders>
            <w:vAlign w:val="center"/>
          </w:tcPr>
          <w:p w14:paraId="22C99D00">
            <w:pPr>
              <w:keepNext w:val="0"/>
              <w:keepLines w:val="0"/>
              <w:pageBreakBefore w:val="0"/>
              <w:widowControl/>
              <w:suppressLineNumbers w:val="0"/>
              <w:wordWrap/>
              <w:overflowPunct/>
              <w:topLinePunct w:val="0"/>
              <w:bidi w:val="0"/>
              <w:spacing w:line="400" w:lineRule="exact"/>
              <w:jc w:val="left"/>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不适用</w:t>
            </w:r>
            <w:r>
              <w:rPr>
                <w:rFonts w:hint="eastAsia" w:ascii="宋体" w:hAnsi="宋体" w:cs="宋体"/>
                <w:color w:val="000000" w:themeColor="text1"/>
                <w:spacing w:val="0"/>
                <w:w w:val="100"/>
                <w:position w:val="0"/>
                <w:sz w:val="24"/>
                <w:szCs w:val="24"/>
                <w:highlight w:val="none"/>
                <w:lang w:val="en-US" w:eastAsia="zh-CN"/>
                <w14:textFill>
                  <w14:solidFill>
                    <w14:schemeClr w14:val="tx1"/>
                  </w14:solidFill>
                </w14:textFill>
              </w:rPr>
              <w:t>，本项目采购产品不属于</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《节能产品政府采购品目清单》、《环境标志产品政府采购品目清单》范围的</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产品。</w:t>
            </w:r>
          </w:p>
          <w:p w14:paraId="11C6D9F0">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适用      </w:t>
            </w:r>
          </w:p>
          <w:p w14:paraId="2C760B59">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1.本项目采购的</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产品属于政府强制采购节能产品，实施政府强制采购。本项目采购的产品如有属于《节能产品政府采购品目清单》、《环境标志产品政府采购品目清单》范围的，实施政府优先采购。</w:t>
            </w:r>
          </w:p>
          <w:p w14:paraId="7899B5A9">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2.投标文件中必须提供有效的①《政府采购节能产品、环境标志产品声明函》与②节能环保产品认证证明（认证证书复印件或法定信息发布平台公布的认证信息截图）方可享受政府采购节能环保政策。</w:t>
            </w:r>
          </w:p>
        </w:tc>
      </w:tr>
      <w:tr w14:paraId="344B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09DD91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10</w:t>
            </w:r>
          </w:p>
        </w:tc>
        <w:tc>
          <w:tcPr>
            <w:tcW w:w="838" w:type="pct"/>
            <w:tcBorders>
              <w:top w:val="single" w:color="auto" w:sz="4" w:space="0"/>
              <w:left w:val="single" w:color="auto" w:sz="4" w:space="0"/>
              <w:bottom w:val="single" w:color="auto" w:sz="4" w:space="0"/>
              <w:right w:val="single" w:color="auto" w:sz="4" w:space="0"/>
            </w:tcBorders>
            <w:vAlign w:val="center"/>
          </w:tcPr>
          <w:p w14:paraId="132905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进口产品</w:t>
            </w:r>
          </w:p>
        </w:tc>
        <w:tc>
          <w:tcPr>
            <w:tcW w:w="3741" w:type="pct"/>
            <w:tcBorders>
              <w:top w:val="single" w:color="auto" w:sz="4" w:space="0"/>
              <w:left w:val="single" w:color="auto" w:sz="4" w:space="0"/>
              <w:bottom w:val="single" w:color="auto" w:sz="4" w:space="0"/>
              <w:right w:val="single" w:color="auto" w:sz="4" w:space="0"/>
            </w:tcBorders>
            <w:vAlign w:val="center"/>
          </w:tcPr>
          <w:p w14:paraId="4900537C">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不允许</w:t>
            </w:r>
          </w:p>
          <w:p w14:paraId="54D1340C">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strike w:val="0"/>
                <w:dstrike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允许      </w:t>
            </w:r>
          </w:p>
          <w:p w14:paraId="7D1B697B">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是否属于科研仪器设备：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是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否</w:t>
            </w:r>
          </w:p>
        </w:tc>
      </w:tr>
      <w:tr w14:paraId="3B15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F9D4D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838" w:type="pct"/>
            <w:tcBorders>
              <w:top w:val="single" w:color="auto" w:sz="4" w:space="0"/>
              <w:left w:val="single" w:color="auto" w:sz="4" w:space="0"/>
              <w:bottom w:val="single" w:color="auto" w:sz="4" w:space="0"/>
              <w:right w:val="single" w:color="auto" w:sz="4" w:space="0"/>
            </w:tcBorders>
            <w:vAlign w:val="center"/>
          </w:tcPr>
          <w:p w14:paraId="394F68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转包、分包</w:t>
            </w:r>
          </w:p>
        </w:tc>
        <w:tc>
          <w:tcPr>
            <w:tcW w:w="3741" w:type="pct"/>
            <w:tcBorders>
              <w:top w:val="single" w:color="auto" w:sz="4" w:space="0"/>
              <w:left w:val="single" w:color="auto" w:sz="4" w:space="0"/>
              <w:bottom w:val="single" w:color="auto" w:sz="4" w:space="0"/>
              <w:right w:val="single" w:color="auto" w:sz="4" w:space="0"/>
            </w:tcBorders>
            <w:vAlign w:val="center"/>
          </w:tcPr>
          <w:p w14:paraId="49F6CF49">
            <w:pPr>
              <w:pStyle w:val="12"/>
              <w:keepNext w:val="0"/>
              <w:keepLines w:val="0"/>
              <w:pageBreakBefore w:val="0"/>
              <w:wordWrap/>
              <w:overflowPunct/>
              <w:topLinePunct w:val="0"/>
              <w:bidi w:val="0"/>
              <w:spacing w:beforeAutospacing="0" w:line="400" w:lineRule="exact"/>
              <w:outlineLvl w:val="1"/>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本项目不允许转包。</w:t>
            </w:r>
          </w:p>
          <w:p w14:paraId="75F43930">
            <w:pPr>
              <w:pStyle w:val="12"/>
              <w:keepNext w:val="0"/>
              <w:keepLines w:val="0"/>
              <w:pageBreakBefore w:val="0"/>
              <w:wordWrap/>
              <w:overflowPunct/>
              <w:topLinePunct w:val="0"/>
              <w:bidi w:val="0"/>
              <w:spacing w:beforeAutospacing="0" w:line="400" w:lineRule="exact"/>
              <w:rPr>
                <w:rFonts w:hint="eastAsia" w:ascii="宋体" w:hAnsi="宋体" w:eastAsia="宋体" w:cs="宋体"/>
                <w:b/>
                <w:bCs/>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本项目是否允许分包：</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是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否</w:t>
            </w:r>
          </w:p>
        </w:tc>
      </w:tr>
      <w:tr w14:paraId="7EDF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7127B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38" w:type="pct"/>
            <w:tcBorders>
              <w:top w:val="single" w:color="auto" w:sz="4" w:space="0"/>
              <w:left w:val="single" w:color="auto" w:sz="4" w:space="0"/>
              <w:bottom w:val="single" w:color="auto" w:sz="4" w:space="0"/>
              <w:right w:val="single" w:color="auto" w:sz="4" w:space="0"/>
            </w:tcBorders>
            <w:vAlign w:val="center"/>
          </w:tcPr>
          <w:p w14:paraId="1FF1B1EB">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资格审查</w:t>
            </w:r>
          </w:p>
        </w:tc>
        <w:tc>
          <w:tcPr>
            <w:tcW w:w="3741" w:type="pct"/>
            <w:tcBorders>
              <w:top w:val="single" w:color="auto" w:sz="4" w:space="0"/>
              <w:left w:val="single" w:color="auto" w:sz="4" w:space="0"/>
              <w:bottom w:val="single" w:color="auto" w:sz="4" w:space="0"/>
              <w:right w:val="single" w:color="auto" w:sz="4" w:space="0"/>
            </w:tcBorders>
            <w:vAlign w:val="center"/>
          </w:tcPr>
          <w:p w14:paraId="3CA05EE7">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2" w:char="00A3"/>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采购人</w:t>
            </w:r>
          </w:p>
          <w:p w14:paraId="770A2ED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2" w:char="0052"/>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采购人和采购代理机构</w:t>
            </w:r>
          </w:p>
        </w:tc>
      </w:tr>
      <w:tr w14:paraId="5B66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646A0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3</w:t>
            </w:r>
          </w:p>
        </w:tc>
        <w:tc>
          <w:tcPr>
            <w:tcW w:w="838" w:type="pct"/>
            <w:tcBorders>
              <w:top w:val="single" w:color="auto" w:sz="4" w:space="0"/>
              <w:left w:val="single" w:color="auto" w:sz="4" w:space="0"/>
              <w:bottom w:val="single" w:color="auto" w:sz="4" w:space="0"/>
              <w:right w:val="single" w:color="auto" w:sz="4" w:space="0"/>
            </w:tcBorders>
            <w:vAlign w:val="center"/>
          </w:tcPr>
          <w:p w14:paraId="3CC57306">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评标委员会</w:t>
            </w:r>
          </w:p>
        </w:tc>
        <w:tc>
          <w:tcPr>
            <w:tcW w:w="3741" w:type="pct"/>
            <w:tcBorders>
              <w:top w:val="single" w:color="auto" w:sz="4" w:space="0"/>
              <w:left w:val="single" w:color="auto" w:sz="4" w:space="0"/>
              <w:bottom w:val="single" w:color="auto" w:sz="4" w:space="0"/>
              <w:right w:val="single" w:color="auto" w:sz="4" w:space="0"/>
            </w:tcBorders>
            <w:vAlign w:val="center"/>
          </w:tcPr>
          <w:p w14:paraId="149F9578">
            <w:pPr>
              <w:keepNext w:val="0"/>
              <w:keepLines w:val="0"/>
              <w:pageBreakBefore w:val="0"/>
              <w:widowControl w:val="0"/>
              <w:wordWrap/>
              <w:overflowPunct/>
              <w:topLinePunct w:val="0"/>
              <w:bidi w:val="0"/>
              <w:adjustRightInd w:val="0"/>
              <w:snapToGrid w:val="0"/>
              <w:spacing w:line="4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评标委员会共</w:t>
            </w:r>
            <w:r>
              <w:rPr>
                <w:rFonts w:hint="eastAsia" w:ascii="宋体" w:hAnsi="宋体" w:cs="宋体"/>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人组成。</w:t>
            </w:r>
          </w:p>
        </w:tc>
      </w:tr>
      <w:tr w14:paraId="61D4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49899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0570AB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核心产品</w:t>
            </w:r>
          </w:p>
        </w:tc>
        <w:tc>
          <w:tcPr>
            <w:tcW w:w="3741" w:type="pct"/>
            <w:tcBorders>
              <w:top w:val="single" w:color="auto" w:sz="4" w:space="0"/>
              <w:left w:val="single" w:color="auto" w:sz="4" w:space="0"/>
              <w:bottom w:val="single" w:color="auto" w:sz="4" w:space="0"/>
              <w:right w:val="single" w:color="auto" w:sz="4" w:space="0"/>
            </w:tcBorders>
            <w:vAlign w:val="center"/>
          </w:tcPr>
          <w:p w14:paraId="2C4F0159">
            <w:pPr>
              <w:keepNext w:val="0"/>
              <w:keepLines w:val="0"/>
              <w:pageBreakBefore w:val="0"/>
              <w:widowControl w:val="0"/>
              <w:kinsoku w:val="0"/>
              <w:wordWrap/>
              <w:overflowPunct/>
              <w:topLinePunct w:val="0"/>
              <w:autoSpaceDE w:val="0"/>
              <w:autoSpaceDN w:val="0"/>
              <w:bidi w:val="0"/>
              <w:adjustRightInd w:val="0"/>
              <w:snapToGrid w:val="0"/>
              <w:spacing w:before="78" w:line="400" w:lineRule="exact"/>
              <w:jc w:val="both"/>
              <w:textAlignment w:val="baseline"/>
              <w:outlineLvl w:val="2"/>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本项目是否单一产品采购：</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4"/>
                <w:highlight w:val="none"/>
                <w:lang w:val="en-US" w:eastAsia="zh-CN"/>
                <w14:textFill>
                  <w14:solidFill>
                    <w14:schemeClr w14:val="tx1"/>
                  </w14:solidFill>
                </w14:textFill>
              </w:rPr>
              <w:t xml:space="preserve"> 是  </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否</w:t>
            </w:r>
          </w:p>
          <w:p w14:paraId="7126846B">
            <w:pPr>
              <w:pStyle w:val="12"/>
              <w:keepNext w:val="0"/>
              <w:keepLines w:val="0"/>
              <w:pageBreakBefore w:val="0"/>
              <w:wordWrap/>
              <w:overflowPunct/>
              <w:topLinePunct w:val="0"/>
              <w:bidi w:val="0"/>
              <w:spacing w:beforeAutospacing="0" w:line="400" w:lineRule="exact"/>
              <w:rPr>
                <w:rFonts w:hint="default"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非单一产品采购项目，核心产品为：</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 </w:t>
            </w:r>
          </w:p>
        </w:tc>
      </w:tr>
      <w:tr w14:paraId="7461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A3473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838" w:type="pct"/>
            <w:tcBorders>
              <w:top w:val="single" w:color="auto" w:sz="4" w:space="0"/>
              <w:left w:val="single" w:color="auto" w:sz="4" w:space="0"/>
              <w:bottom w:val="single" w:color="auto" w:sz="4" w:space="0"/>
              <w:right w:val="single" w:color="auto" w:sz="4" w:space="0"/>
            </w:tcBorders>
            <w:vAlign w:val="center"/>
          </w:tcPr>
          <w:p w14:paraId="5B0B3826">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提供相同品牌产品的不同投标人确定中标候选人的规定</w:t>
            </w:r>
          </w:p>
        </w:tc>
        <w:tc>
          <w:tcPr>
            <w:tcW w:w="3741" w:type="pct"/>
            <w:tcBorders>
              <w:top w:val="single" w:color="auto" w:sz="4" w:space="0"/>
              <w:left w:val="single" w:color="auto" w:sz="4" w:space="0"/>
              <w:bottom w:val="single" w:color="auto" w:sz="4" w:space="0"/>
              <w:right w:val="single" w:color="auto" w:sz="4" w:space="0"/>
            </w:tcBorders>
            <w:vAlign w:val="center"/>
          </w:tcPr>
          <w:p w14:paraId="0CE5C387">
            <w:pPr>
              <w:pStyle w:val="12"/>
              <w:keepNext w:val="0"/>
              <w:keepLines w:val="0"/>
              <w:pageBreakBefore w:val="0"/>
              <w:wordWrap/>
              <w:overflowPunct/>
              <w:topLinePunct w:val="0"/>
              <w:bidi w:val="0"/>
              <w:spacing w:beforeAutospacing="0" w:line="400" w:lineRule="exact"/>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w:char="00FE"/>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按照</w:t>
            </w:r>
            <w:r>
              <w:rPr>
                <w:rFonts w:hint="eastAsia" w:ascii="宋体" w:hAnsi="宋体" w:eastAsia="宋体" w:cs="宋体"/>
                <w:color w:val="000000" w:themeColor="text1"/>
                <w:spacing w:val="0"/>
                <w:w w:val="100"/>
                <w:kern w:val="2"/>
                <w:position w:val="0"/>
                <w:sz w:val="24"/>
                <w:szCs w:val="24"/>
                <w:highlight w:val="none"/>
                <w:u w:val="single"/>
                <w:lang w:val="en-US" w:eastAsia="zh-CN" w:bidi="ar-SA"/>
                <w14:textFill>
                  <w14:solidFill>
                    <w14:schemeClr w14:val="tx1"/>
                  </w14:solidFill>
                </w14:textFill>
              </w:rPr>
              <w:t>报价得分优劣顺序排列</w:t>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方式确定一个投标人获得中标人推荐资格，其他同品牌投标人不作为中标候选人。</w:t>
            </w:r>
          </w:p>
          <w:p w14:paraId="5E7D6CE9">
            <w:pPr>
              <w:pStyle w:val="12"/>
              <w:keepNext w:val="0"/>
              <w:keepLines w:val="0"/>
              <w:pageBreakBefore w:val="0"/>
              <w:wordWrap/>
              <w:overflowPunct/>
              <w:topLinePunct w:val="0"/>
              <w:bidi w:val="0"/>
              <w:spacing w:beforeAutospacing="0" w:line="400" w:lineRule="exact"/>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采用最低评标价法的采购项目，提供相同品牌产品的不同投标人参加同一合同项下投标的，以其中通过资格审查、符合性审查且报价最低的参加评标；报价相同的，按照</w:t>
            </w:r>
            <w:r>
              <w:rPr>
                <w:rFonts w:hint="eastAsia" w:ascii="宋体" w:hAnsi="宋体" w:eastAsia="宋体" w:cs="宋体"/>
                <w:color w:val="000000" w:themeColor="text1"/>
                <w:spacing w:val="0"/>
                <w:w w:val="10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方式确定一个参加评标的投标人，其他投标无效。</w:t>
            </w:r>
          </w:p>
        </w:tc>
      </w:tr>
      <w:tr w14:paraId="3B62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E32C5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838" w:type="pct"/>
            <w:tcBorders>
              <w:top w:val="single" w:color="auto" w:sz="4" w:space="0"/>
              <w:left w:val="single" w:color="auto" w:sz="4" w:space="0"/>
              <w:bottom w:val="single" w:color="auto" w:sz="4" w:space="0"/>
              <w:right w:val="single" w:color="auto" w:sz="4" w:space="0"/>
            </w:tcBorders>
            <w:vAlign w:val="center"/>
          </w:tcPr>
          <w:p w14:paraId="1384D7B3">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中标候选人数量</w:t>
            </w:r>
          </w:p>
        </w:tc>
        <w:tc>
          <w:tcPr>
            <w:tcW w:w="3741" w:type="pct"/>
            <w:tcBorders>
              <w:top w:val="single" w:color="auto" w:sz="4" w:space="0"/>
              <w:left w:val="single" w:color="auto" w:sz="4" w:space="0"/>
              <w:bottom w:val="single" w:color="auto" w:sz="4" w:space="0"/>
              <w:right w:val="single" w:color="auto" w:sz="4" w:space="0"/>
            </w:tcBorders>
            <w:vAlign w:val="center"/>
          </w:tcPr>
          <w:p w14:paraId="6DBCA5E8">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评标委员会推荐中标候选人的数量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家</w:t>
            </w:r>
          </w:p>
        </w:tc>
      </w:tr>
      <w:tr w14:paraId="4A73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6AEA48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7</w:t>
            </w:r>
          </w:p>
        </w:tc>
        <w:tc>
          <w:tcPr>
            <w:tcW w:w="838" w:type="pct"/>
            <w:tcBorders>
              <w:top w:val="single" w:color="auto" w:sz="4" w:space="0"/>
              <w:left w:val="single" w:color="auto" w:sz="4" w:space="0"/>
              <w:bottom w:val="single" w:color="auto" w:sz="4" w:space="0"/>
              <w:right w:val="single" w:color="auto" w:sz="4" w:space="0"/>
            </w:tcBorders>
            <w:vAlign w:val="center"/>
          </w:tcPr>
          <w:p w14:paraId="70B3D4EF">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确定中标人</w:t>
            </w:r>
          </w:p>
          <w:p w14:paraId="40BBA8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vAlign w:val="center"/>
          </w:tcPr>
          <w:p w14:paraId="1A0BDFF7">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w:char="00FE"/>
            </w:r>
            <w:r>
              <w:rPr>
                <w:rFonts w:hint="eastAsia" w:ascii="宋体" w:hAnsi="宋体" w:eastAsia="宋体" w:cs="宋体"/>
                <w:color w:val="000000" w:themeColor="text1"/>
                <w:sz w:val="24"/>
                <w:szCs w:val="24"/>
                <w:highlight w:val="none"/>
                <w:lang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按评审报告中推荐的中标候选人排序确定中标人</w:t>
            </w:r>
          </w:p>
          <w:p w14:paraId="717B076B">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sz w:val="24"/>
                <w:szCs w:val="24"/>
                <w:highlight w:val="none"/>
                <w:lang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委托评标委员会直接确定中标人</w:t>
            </w:r>
          </w:p>
          <w:p w14:paraId="579A4D9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中标候选人并列的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按</w:t>
            </w:r>
            <w:r>
              <w:rPr>
                <w:rFonts w:hint="eastAsia" w:ascii="宋体" w:hAnsi="宋体" w:cs="宋体"/>
                <w:color w:val="000000" w:themeColor="text1"/>
                <w:sz w:val="24"/>
                <w:szCs w:val="24"/>
                <w:highlight w:val="none"/>
                <w:u w:val="single"/>
                <w:lang w:val="en-US" w:eastAsia="zh-CN"/>
                <w14:textFill>
                  <w14:solidFill>
                    <w14:schemeClr w14:val="tx1"/>
                  </w14:solidFill>
                </w14:textFill>
              </w:rPr>
              <w:t>投标报价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得分最高的投标人推荐为中标候选人。得分且投标报价相同的，按技术得分优劣顺序排列。得分且投标报价相同的，技术得分相同的，按照</w:t>
            </w:r>
            <w:r>
              <w:rPr>
                <w:rFonts w:hint="eastAsia" w:ascii="宋体" w:hAnsi="宋体" w:cs="宋体"/>
                <w:color w:val="000000" w:themeColor="text1"/>
                <w:sz w:val="24"/>
                <w:szCs w:val="24"/>
                <w:highlight w:val="none"/>
                <w:u w:val="single"/>
                <w:lang w:val="en-US" w:eastAsia="zh-CN"/>
                <w14:textFill>
                  <w14:solidFill>
                    <w14:schemeClr w14:val="tx1"/>
                  </w14:solidFill>
                </w14:textFill>
              </w:rPr>
              <w:t>质保期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得分优劣顺序排列</w:t>
            </w:r>
            <w:r>
              <w:rPr>
                <w:rFonts w:hint="eastAsia" w:ascii="宋体" w:hAnsi="宋体" w:eastAsia="宋体" w:cs="宋体"/>
                <w:color w:val="000000" w:themeColor="text1"/>
                <w:sz w:val="24"/>
                <w:szCs w:val="24"/>
                <w:highlight w:val="none"/>
                <w:lang w:val="en-US" w:eastAsia="zh-CN"/>
                <w14:textFill>
                  <w14:solidFill>
                    <w14:schemeClr w14:val="tx1"/>
                  </w14:solidFill>
                </w14:textFill>
              </w:rPr>
              <w:t>方式确定中标人。</w:t>
            </w:r>
          </w:p>
        </w:tc>
      </w:tr>
      <w:tr w14:paraId="4A79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533CB2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8</w:t>
            </w:r>
          </w:p>
        </w:tc>
        <w:tc>
          <w:tcPr>
            <w:tcW w:w="838" w:type="pct"/>
            <w:tcBorders>
              <w:top w:val="single" w:color="auto" w:sz="4" w:space="0"/>
              <w:left w:val="single" w:color="auto" w:sz="4" w:space="0"/>
              <w:bottom w:val="single" w:color="auto" w:sz="4" w:space="0"/>
              <w:right w:val="single" w:color="auto" w:sz="4" w:space="0"/>
            </w:tcBorders>
            <w:vAlign w:val="center"/>
          </w:tcPr>
          <w:p w14:paraId="760B9A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lang w:eastAsia="zh-CN"/>
                <w14:textFill>
                  <w14:solidFill>
                    <w14:schemeClr w14:val="tx1"/>
                  </w14:solidFill>
                </w14:textFill>
              </w:rPr>
              <w:t>投标文件</w:t>
            </w:r>
          </w:p>
          <w:p w14:paraId="39CC5D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lang w:eastAsia="zh-CN"/>
                <w14:textFill>
                  <w14:solidFill>
                    <w14:schemeClr w14:val="tx1"/>
                  </w14:solidFill>
                </w14:textFill>
              </w:rPr>
              <w:t>解密时限</w:t>
            </w:r>
          </w:p>
        </w:tc>
        <w:tc>
          <w:tcPr>
            <w:tcW w:w="3741" w:type="pct"/>
            <w:tcBorders>
              <w:top w:val="single" w:color="auto" w:sz="4" w:space="0"/>
              <w:left w:val="single" w:color="auto" w:sz="4" w:space="0"/>
              <w:bottom w:val="single" w:color="auto" w:sz="4" w:space="0"/>
              <w:right w:val="single" w:color="auto" w:sz="4" w:space="0"/>
            </w:tcBorders>
          </w:tcPr>
          <w:p w14:paraId="4B2E1BCE">
            <w:pPr>
              <w:pStyle w:val="2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不见面开标解密时长</w:t>
            </w:r>
            <w:r>
              <w:rPr>
                <w:rFonts w:hint="eastAsia" w:ascii="宋体" w:hAnsi="宋体" w:eastAsia="宋体" w:cs="宋体"/>
                <w:color w:val="000000" w:themeColor="text1"/>
                <w:spacing w:val="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pacing w:val="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 xml:space="preserve">分钟。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投标人应在规定的解密时间内完成投标文件解密。</w:t>
            </w:r>
          </w:p>
        </w:tc>
      </w:tr>
      <w:tr w14:paraId="3CAC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34D7C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53B7E2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采购</w:t>
            </w:r>
            <w:r>
              <w:rPr>
                <w:rFonts w:hint="eastAsia" w:ascii="宋体" w:hAnsi="宋体" w:eastAsia="宋体" w:cs="宋体"/>
                <w:b/>
                <w:bCs/>
                <w:color w:val="000000" w:themeColor="text1"/>
                <w:kern w:val="0"/>
                <w:sz w:val="24"/>
                <w:szCs w:val="24"/>
                <w:highlight w:val="none"/>
                <w14:textFill>
                  <w14:solidFill>
                    <w14:schemeClr w14:val="tx1"/>
                  </w14:solidFill>
                </w14:textFill>
              </w:rPr>
              <w:t>代理</w:t>
            </w:r>
          </w:p>
          <w:p w14:paraId="45436E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服务费</w:t>
            </w:r>
          </w:p>
          <w:p w14:paraId="5A1DC6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63351545">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收费对象：</w:t>
            </w:r>
            <w:r>
              <w:rPr>
                <w:rFonts w:hint="eastAsia" w:ascii="宋体" w:hAnsi="宋体" w:eastAsia="宋体" w:cs="宋体"/>
                <w:bCs/>
                <w:color w:val="000000" w:themeColor="text1"/>
                <w:kern w:val="0"/>
                <w:sz w:val="24"/>
                <w:szCs w:val="28"/>
                <w:highlight w:val="none"/>
                <w14:textFill>
                  <w14:solidFill>
                    <w14:schemeClr w14:val="tx1"/>
                  </w14:solidFill>
                </w14:textFill>
              </w:rPr>
              <w:sym w:font="Wingdings" w:char="00FE"/>
            </w:r>
            <w:r>
              <w:rPr>
                <w:rFonts w:hint="eastAsia" w:ascii="宋体" w:hAnsi="宋体" w:eastAsia="宋体" w:cs="宋体"/>
                <w:color w:val="000000" w:themeColor="text1"/>
                <w:spacing w:val="14"/>
                <w:sz w:val="24"/>
                <w:szCs w:val="24"/>
                <w:highlight w:val="none"/>
                <w14:textFill>
                  <w14:solidFill>
                    <w14:schemeClr w14:val="tx1"/>
                  </w14:solidFill>
                </w14:textFill>
              </w:rPr>
              <w:t>中标人</w:t>
            </w:r>
            <w:r>
              <w:rPr>
                <w:rFonts w:hint="eastAsia" w:ascii="宋体" w:hAnsi="宋体" w:eastAsia="宋体" w:cs="宋体"/>
                <w:color w:val="000000" w:themeColor="text1"/>
                <w:spacing w:val="14"/>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spacing w:val="14"/>
                <w:sz w:val="24"/>
                <w:szCs w:val="24"/>
                <w:highlight w:val="none"/>
                <w:lang w:eastAsia="zh-CN"/>
                <w14:textFill>
                  <w14:solidFill>
                    <w14:schemeClr w14:val="tx1"/>
                  </w14:solidFill>
                </w14:textFill>
              </w:rPr>
              <w:t>采购人</w:t>
            </w:r>
          </w:p>
          <w:p w14:paraId="49C1BF7C">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收费标准：</w:t>
            </w:r>
          </w:p>
          <w:p w14:paraId="4C8A10D4">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highlight w:val="none"/>
              </w:rPr>
              <w:drawing>
                <wp:anchor distT="0" distB="0" distL="114935" distR="114935" simplePos="0" relativeHeight="251661312" behindDoc="0" locked="0" layoutInCell="1" allowOverlap="1">
                  <wp:simplePos x="0" y="0"/>
                  <wp:positionH relativeFrom="column">
                    <wp:posOffset>97155</wp:posOffset>
                  </wp:positionH>
                  <wp:positionV relativeFrom="paragraph">
                    <wp:posOffset>8255</wp:posOffset>
                  </wp:positionV>
                  <wp:extent cx="3140710" cy="958215"/>
                  <wp:effectExtent l="0" t="0" r="2540" b="133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9"/>
                          <a:stretch>
                            <a:fillRect/>
                          </a:stretch>
                        </pic:blipFill>
                        <pic:spPr>
                          <a:xfrm>
                            <a:off x="0" y="0"/>
                            <a:ext cx="3140710" cy="958215"/>
                          </a:xfrm>
                          <a:prstGeom prst="rect">
                            <a:avLst/>
                          </a:prstGeom>
                          <a:noFill/>
                          <a:ln>
                            <a:noFill/>
                          </a:ln>
                        </pic:spPr>
                      </pic:pic>
                    </a:graphicData>
                  </a:graphic>
                </wp:anchor>
              </w:drawing>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w:t>
            </w:r>
          </w:p>
          <w:p w14:paraId="36A466E3">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77DF206">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741D24E7">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5C838E42">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注：招标代理服务收费按差额定率累进法计算。例如：某货物招标代理业务中标金额为2000万元人民币，计算招标代理服务收费额如下：</w:t>
            </w:r>
          </w:p>
          <w:p w14:paraId="0E2CB73D">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100万元人民币×1.5%＝1.5万元人民币</w:t>
            </w:r>
          </w:p>
          <w:p w14:paraId="1A959DC0">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（500-100）万元人民币×1.1%＝4.4万元人民币</w:t>
            </w:r>
          </w:p>
          <w:p w14:paraId="1674363E">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（1000-500）万元人民币×0.8%＝4万元人民币</w:t>
            </w:r>
          </w:p>
          <w:p w14:paraId="33AD45EF">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（2000-1000）万元人民币×0.5%＝5万元人民币</w:t>
            </w:r>
          </w:p>
          <w:p w14:paraId="4E3C88FD">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合计收费=1.5十4.4＋4＋5＝14.9万元人民币</w:t>
            </w:r>
          </w:p>
          <w:p w14:paraId="65688FBE">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4、本项目的招标代理服务费由中标人支付，不在投标报价中单独列项。中标人在领取中标通知书时须向本项目的招标代理机构（大连成安招投标代理有限公司）支付代理服务费。本次招标代理服务费按</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货物</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招标标准6折向中标人收取。</w:t>
            </w:r>
          </w:p>
          <w:p w14:paraId="10583BC7">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收取时间：中标人在领取“中标通知书”时，须向大连成安招投标代理有限公司缴纳代理服务费             </w:t>
            </w:r>
          </w:p>
          <w:p w14:paraId="49440C7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收取方式：转账/现金/支票</w:t>
            </w:r>
          </w:p>
          <w:p w14:paraId="65A5F5E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开户名称：大连成安招投标代理有限公司</w:t>
            </w:r>
          </w:p>
          <w:p w14:paraId="42663ED2">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开户银行：中国银行大连民主广场支行</w:t>
            </w:r>
          </w:p>
          <w:p w14:paraId="2C5F2FBF">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银行账号：311668804776</w:t>
            </w:r>
          </w:p>
        </w:tc>
      </w:tr>
      <w:tr w14:paraId="750D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9DE02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20</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2B06C7DF">
            <w:pPr>
              <w:pStyle w:val="39"/>
              <w:keepNext w:val="0"/>
              <w:keepLines w:val="0"/>
              <w:pageBreakBefore w:val="0"/>
              <w:wordWrap/>
              <w:overflowPunct/>
              <w:topLinePunct w:val="0"/>
              <w:bidi w:val="0"/>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履约保证金</w:t>
            </w:r>
          </w:p>
          <w:p w14:paraId="2F70E1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04B7A330">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1.收取金额</w:t>
            </w:r>
          </w:p>
          <w:p w14:paraId="46224C5F">
            <w:pPr>
              <w:pStyle w:val="39"/>
              <w:keepNext w:val="0"/>
              <w:keepLines w:val="0"/>
              <w:pageBreakBefore w:val="0"/>
              <w:wordWrap/>
              <w:overflowPunct/>
              <w:topLinePunct w:val="0"/>
              <w:bidi w:val="0"/>
              <w:spacing w:line="4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免收</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404AEF2C">
            <w:pPr>
              <w:pStyle w:val="39"/>
              <w:keepNext w:val="0"/>
              <w:keepLines w:val="0"/>
              <w:pageBreakBefore w:val="0"/>
              <w:wordWrap/>
              <w:overflowPunct/>
              <w:topLinePunct w:val="0"/>
              <w:bidi w:val="0"/>
              <w:spacing w:line="4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□合同价的</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1EF817A">
            <w:pPr>
              <w:pStyle w:val="39"/>
              <w:keepNext w:val="0"/>
              <w:keepLines w:val="0"/>
              <w:pageBreakBefore w:val="0"/>
              <w:wordWrap/>
              <w:overflowPunct/>
              <w:topLinePunct w:val="0"/>
              <w:bidi w:val="0"/>
              <w:spacing w:line="4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□定额收取：人民币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元</w:t>
            </w:r>
          </w:p>
          <w:p w14:paraId="165B534C">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支付方式</w:t>
            </w:r>
          </w:p>
          <w:p w14:paraId="269A5766">
            <w:pPr>
              <w:pStyle w:val="41"/>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投标人可自主选择以支票、汇票、本票、电汇、转账、网银、保函等非现金形式缴纳或提交保证金。</w:t>
            </w:r>
          </w:p>
          <w:p w14:paraId="7192C236">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14:textFill>
                  <w14:solidFill>
                    <w14:schemeClr w14:val="tx1"/>
                  </w14:solidFill>
                </w14:textFill>
              </w:rPr>
              <w:t xml:space="preserve">收取单位：                            </w:t>
            </w:r>
          </w:p>
          <w:p w14:paraId="256E1E2A">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4.</w:t>
            </w:r>
            <w:r>
              <w:rPr>
                <w:rFonts w:hint="eastAsia" w:ascii="宋体" w:hAnsi="宋体" w:eastAsia="宋体" w:cs="宋体"/>
                <w:color w:val="000000" w:themeColor="text1"/>
                <w:sz w:val="24"/>
                <w:szCs w:val="24"/>
                <w:highlight w:val="none"/>
                <w14:textFill>
                  <w14:solidFill>
                    <w14:schemeClr w14:val="tx1"/>
                  </w14:solidFill>
                </w14:textFill>
              </w:rPr>
              <w:t xml:space="preserve">退还时间：              </w:t>
            </w:r>
          </w:p>
        </w:tc>
      </w:tr>
      <w:tr w14:paraId="57D4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2D150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6728E9E9">
            <w:pPr>
              <w:pStyle w:val="39"/>
              <w:keepNext w:val="0"/>
              <w:keepLines w:val="0"/>
              <w:pageBreakBefore w:val="0"/>
              <w:wordWrap/>
              <w:overflowPunct/>
              <w:topLinePunct w:val="0"/>
              <w:bidi w:val="0"/>
              <w:spacing w:line="400" w:lineRule="exact"/>
              <w:jc w:val="cente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政府采购</w:t>
            </w:r>
          </w:p>
          <w:p w14:paraId="06E0084C">
            <w:pPr>
              <w:pStyle w:val="39"/>
              <w:keepNext w:val="0"/>
              <w:keepLines w:val="0"/>
              <w:pageBreakBefore w:val="0"/>
              <w:wordWrap/>
              <w:overflowPunct/>
              <w:topLinePunct w:val="0"/>
              <w:bidi w:val="0"/>
              <w:spacing w:line="400" w:lineRule="exact"/>
              <w:jc w:val="cente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合同融资</w:t>
            </w:r>
          </w:p>
          <w:p w14:paraId="650DC8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044F64E0">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1.有融资需求的中标人在获得政府采购中标通知书后，即可向开展“政采贷”业务的金融机构提出申请，金融机构依据政府采购中标通知书、政府采购合同，为</w:t>
            </w:r>
            <w:r>
              <w:rPr>
                <w:rFonts w:hint="eastAsia" w:ascii="宋体" w:hAnsi="宋体" w:eastAsia="宋体" w:cs="宋体"/>
                <w:color w:val="000000" w:themeColor="text1"/>
                <w:highlight w:val="none"/>
                <w:lang w:val="en-US" w:eastAsia="zh-CN"/>
                <w14:textFill>
                  <w14:solidFill>
                    <w14:schemeClr w14:val="tx1"/>
                  </w14:solidFill>
                </w14:textFill>
              </w:rPr>
              <w:t>中标人</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提供融资服务。</w:t>
            </w:r>
          </w:p>
          <w:p w14:paraId="2361E3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2.“政采贷”融资指引：在取得政府采购中标通知书后，可访问“大连市政府采购云平台”金融服务模块，查看和联系第三方平台或者金融机构，商洽融资事项，确定融资意向。中标人签署政府采购中标合同后，登录“大连市政府采购云平台”金融服务模块，选择意向产品进行申请，并填写相关信息。</w:t>
            </w:r>
          </w:p>
        </w:tc>
      </w:tr>
      <w:tr w14:paraId="5FBC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EA54D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145085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实质性要求</w:t>
            </w: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46402D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本招标文件中“★”要求为实质性要求。投标人应当按照招标文件中的符合性审查规定，在投标文件中进行实质性响应，否则</w:t>
            </w:r>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w:t>
            </w:r>
          </w:p>
        </w:tc>
      </w:tr>
      <w:tr w14:paraId="471A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9"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4086C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3</w:t>
            </w:r>
          </w:p>
        </w:tc>
        <w:tc>
          <w:tcPr>
            <w:tcW w:w="838" w:type="pct"/>
            <w:tcBorders>
              <w:top w:val="single" w:color="auto" w:sz="4" w:space="0"/>
              <w:left w:val="single" w:color="auto" w:sz="4" w:space="0"/>
              <w:bottom w:val="single" w:color="auto" w:sz="4" w:space="0"/>
              <w:right w:val="single" w:color="auto" w:sz="4" w:space="0"/>
            </w:tcBorders>
            <w:vAlign w:val="center"/>
          </w:tcPr>
          <w:p w14:paraId="6FDD33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样品</w:t>
            </w:r>
          </w:p>
        </w:tc>
        <w:tc>
          <w:tcPr>
            <w:tcW w:w="3741" w:type="pct"/>
            <w:tcBorders>
              <w:top w:val="single" w:color="auto" w:sz="4" w:space="0"/>
              <w:left w:val="single" w:color="auto" w:sz="4" w:space="0"/>
              <w:bottom w:val="single" w:color="auto" w:sz="4" w:space="0"/>
              <w:right w:val="single" w:color="auto" w:sz="4" w:space="0"/>
            </w:tcBorders>
          </w:tcPr>
          <w:p w14:paraId="639DEF76">
            <w:pPr>
              <w:pStyle w:val="39"/>
              <w:keepNext w:val="0"/>
              <w:keepLines w:val="0"/>
              <w:pageBreakBefore w:val="0"/>
              <w:wordWrap/>
              <w:overflowPunct/>
              <w:topLinePunct w:val="0"/>
              <w:bidi w:val="0"/>
              <w:spacing w:line="400" w:lineRule="exact"/>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4"/>
                <w:highlight w:val="none"/>
                <w:lang w:val="en-US" w:eastAsia="zh-CN"/>
                <w14:textFill>
                  <w14:solidFill>
                    <w14:schemeClr w14:val="tx1"/>
                  </w14:solidFill>
                </w14:textFill>
              </w:rPr>
              <w:t xml:space="preserve"> 是    </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否    </w:t>
            </w:r>
          </w:p>
          <w:p w14:paraId="54CA8713">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投标样品具体要求</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00342EBB">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1.样品制作的标准和要求：</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p>
          <w:p w14:paraId="4B957A2E">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2.是否需要随样品提交相关检测报告： </w:t>
            </w:r>
          </w:p>
          <w:p w14:paraId="267108AA">
            <w:pPr>
              <w:pStyle w:val="39"/>
              <w:keepNext w:val="0"/>
              <w:keepLines w:val="0"/>
              <w:pageBreakBefore w:val="0"/>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□不需要 </w:t>
            </w:r>
          </w:p>
          <w:p w14:paraId="10DC8F5B">
            <w:pPr>
              <w:pStyle w:val="39"/>
              <w:keepNext w:val="0"/>
              <w:keepLines w:val="0"/>
              <w:pageBreakBefore w:val="0"/>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□需要 </w:t>
            </w:r>
          </w:p>
          <w:p w14:paraId="63BA8240">
            <w:pPr>
              <w:pStyle w:val="39"/>
              <w:keepNext w:val="0"/>
              <w:keepLines w:val="0"/>
              <w:pageBreakBefore w:val="0"/>
              <w:numPr>
                <w:ilvl w:val="0"/>
                <w:numId w:val="0"/>
              </w:numPr>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3.样品递交要求：</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p>
          <w:p w14:paraId="318BF15C">
            <w:pPr>
              <w:pStyle w:val="39"/>
              <w:keepNext w:val="0"/>
              <w:keepLines w:val="0"/>
              <w:pageBreakBefore w:val="0"/>
              <w:numPr>
                <w:ilvl w:val="0"/>
                <w:numId w:val="0"/>
              </w:numPr>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递交时间（逾期提供的样品将不予接收）：</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16927D30">
            <w:pPr>
              <w:pStyle w:val="39"/>
              <w:keepNext w:val="0"/>
              <w:keepLines w:val="0"/>
              <w:pageBreakBefore w:val="0"/>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递交地点：</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57A7E06F">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4.未中标人样品退还：</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5CDBAC2B">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5.中标人样品保管、封存及退还：</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6D2CE9DF">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6.其他要求（如有）：</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tc>
      </w:tr>
      <w:tr w14:paraId="3F5B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416B4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838" w:type="pct"/>
            <w:tcBorders>
              <w:top w:val="single" w:color="auto" w:sz="4" w:space="0"/>
              <w:left w:val="single" w:color="auto" w:sz="4" w:space="0"/>
              <w:bottom w:val="single" w:color="auto" w:sz="4" w:space="0"/>
              <w:right w:val="single" w:color="auto" w:sz="4" w:space="0"/>
            </w:tcBorders>
            <w:vAlign w:val="center"/>
          </w:tcPr>
          <w:p w14:paraId="49DE8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pPr>
            <w:bookmarkStart w:id="21" w:name="_Hlk143529175"/>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统一组织</w:t>
            </w:r>
          </w:p>
          <w:p w14:paraId="1630D1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现场考察</w:t>
            </w:r>
            <w:bookmarkEnd w:id="21"/>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答疑会</w:t>
            </w:r>
          </w:p>
        </w:tc>
        <w:tc>
          <w:tcPr>
            <w:tcW w:w="3741" w:type="pct"/>
            <w:tcBorders>
              <w:top w:val="single" w:color="auto" w:sz="4" w:space="0"/>
              <w:left w:val="single" w:color="auto" w:sz="4" w:space="0"/>
              <w:bottom w:val="single" w:color="auto" w:sz="4" w:space="0"/>
              <w:right w:val="single" w:color="auto" w:sz="4" w:space="0"/>
            </w:tcBorders>
          </w:tcPr>
          <w:p w14:paraId="46C08132">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4"/>
                <w:highlight w:val="none"/>
                <w:lang w:val="en-US" w:eastAsia="zh-CN"/>
                <w14:textFill>
                  <w14:solidFill>
                    <w14:schemeClr w14:val="tx1"/>
                  </w14:solidFill>
                </w14:textFill>
              </w:rPr>
              <w:t xml:space="preserve"> 是   </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否        </w:t>
            </w:r>
          </w:p>
          <w:p w14:paraId="13DE3D08">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时间：</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p>
          <w:p w14:paraId="085A086A">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p>
        </w:tc>
      </w:tr>
      <w:tr w14:paraId="7B15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11ED4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838" w:type="pct"/>
            <w:tcBorders>
              <w:top w:val="single" w:color="auto" w:sz="4" w:space="0"/>
              <w:left w:val="single" w:color="auto" w:sz="4" w:space="0"/>
              <w:bottom w:val="single" w:color="auto" w:sz="4" w:space="0"/>
              <w:right w:val="single" w:color="auto" w:sz="4" w:space="0"/>
            </w:tcBorders>
            <w:vAlign w:val="center"/>
          </w:tcPr>
          <w:p w14:paraId="571702FA">
            <w:pPr>
              <w:pStyle w:val="39"/>
              <w:keepNext w:val="0"/>
              <w:keepLines w:val="0"/>
              <w:pageBreakBefore w:val="0"/>
              <w:wordWrap/>
              <w:overflowPunct/>
              <w:topLinePunct w:val="0"/>
              <w:bidi w:val="0"/>
              <w:spacing w:line="4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答辩/</w:t>
            </w:r>
            <w:r>
              <w:rPr>
                <w:rFonts w:hint="eastAsia" w:ascii="宋体" w:hAnsi="宋体" w:eastAsia="宋体" w:cs="宋体"/>
                <w:b/>
                <w:bCs/>
                <w:color w:val="000000" w:themeColor="text1"/>
                <w:sz w:val="24"/>
                <w:szCs w:val="24"/>
                <w:highlight w:val="none"/>
                <w14:textFill>
                  <w14:solidFill>
                    <w14:schemeClr w14:val="tx1"/>
                  </w14:solidFill>
                </w14:textFill>
              </w:rPr>
              <w:t>演示</w:t>
            </w:r>
          </w:p>
          <w:p w14:paraId="7F1AA1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tcPr>
          <w:p w14:paraId="2C4A0919">
            <w:pPr>
              <w:pStyle w:val="39"/>
              <w:keepNext w:val="0"/>
              <w:keepLines w:val="0"/>
              <w:pageBreakBefore w:val="0"/>
              <w:wordWrap/>
              <w:overflowPunct/>
              <w:topLinePunct w:val="0"/>
              <w:bidi w:val="0"/>
              <w:spacing w:line="400" w:lineRule="exac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cs="宋体"/>
                <w:color w:val="000000" w:themeColor="text1"/>
                <w:spacing w:val="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远程线上</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cs="宋体"/>
                <w:color w:val="000000" w:themeColor="text1"/>
                <w:spacing w:val="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现场</w:t>
            </w:r>
            <w:r>
              <w:rPr>
                <w:rFonts w:hint="eastAsia" w:cs="宋体"/>
                <w:color w:val="000000" w:themeColor="text1"/>
                <w:sz w:val="24"/>
                <w:szCs w:val="24"/>
                <w:highlight w:val="none"/>
                <w:lang w:val="en-US" w:eastAsia="zh-CN"/>
                <w14:textFill>
                  <w14:solidFill>
                    <w14:schemeClr w14:val="tx1"/>
                  </w14:solidFill>
                </w14:textFill>
              </w:rPr>
              <w:t xml:space="preserve">    </w:t>
            </w:r>
            <w:r>
              <w:rPr>
                <w:rFonts w:hint="eastAsia" w:cs="宋体"/>
                <w:color w:val="000000" w:themeColor="text1"/>
                <w:spacing w:val="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无</w:t>
            </w:r>
            <w:r>
              <w:rPr>
                <w:rFonts w:hint="eastAsia" w:cs="宋体"/>
                <w:color w:val="000000" w:themeColor="text1"/>
                <w:sz w:val="24"/>
                <w:szCs w:val="24"/>
                <w:highlight w:val="none"/>
                <w:lang w:val="en-US" w:eastAsia="zh-CN"/>
                <w14:textFill>
                  <w14:solidFill>
                    <w14:schemeClr w14:val="tx1"/>
                  </w14:solidFill>
                </w14:textFill>
              </w:rPr>
              <w:t xml:space="preserve"> </w:t>
            </w:r>
          </w:p>
          <w:p w14:paraId="333238C8">
            <w:pPr>
              <w:pStyle w:val="39"/>
              <w:spacing w:line="400" w:lineRule="exact"/>
              <w:rPr>
                <w:rFonts w:hint="eastAsia"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1.答辩/演示时间原则上不得超过</w:t>
            </w:r>
            <w:r>
              <w:rPr>
                <w:rFonts w:hint="eastAsia" w:cs="宋体"/>
                <w:color w:val="000000" w:themeColor="text1"/>
                <w:szCs w:val="24"/>
                <w:highlight w:val="none"/>
                <w:u w:val="single"/>
                <w14:textFill>
                  <w14:solidFill>
                    <w14:schemeClr w14:val="tx1"/>
                  </w14:solidFill>
                </w14:textFill>
              </w:rPr>
              <w:t xml:space="preserve">  / </w:t>
            </w:r>
            <w:r>
              <w:rPr>
                <w:rFonts w:hint="eastAsia" w:cs="宋体"/>
                <w:color w:val="000000" w:themeColor="text1"/>
                <w:szCs w:val="24"/>
                <w:highlight w:val="none"/>
                <w14:textFill>
                  <w14:solidFill>
                    <w14:schemeClr w14:val="tx1"/>
                  </w14:solidFill>
                </w14:textFill>
              </w:rPr>
              <w:t>分钟；</w:t>
            </w:r>
          </w:p>
          <w:p w14:paraId="28B925DA">
            <w:pPr>
              <w:pStyle w:val="39"/>
              <w:spacing w:line="400" w:lineRule="exact"/>
              <w:rPr>
                <w:rFonts w:hint="eastAsia"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2.进行远程线上答辩/演示，投标人应提前自行准备好演示的软硬配置环境和网络环境，做好演示的各项准备工作。因投标人自身原因无法演示或者演示效果不理想的，导致的后果由投标人自行承担；</w:t>
            </w:r>
          </w:p>
          <w:p w14:paraId="61EDE3D3">
            <w:pPr>
              <w:kinsoku w:val="0"/>
              <w:autoSpaceDE w:val="0"/>
              <w:autoSpaceDN w:val="0"/>
              <w:adjustRightInd w:val="0"/>
              <w:snapToGrid w:val="0"/>
              <w:spacing w:line="400" w:lineRule="exact"/>
              <w:ind w:right="106"/>
              <w:textAlignment w:val="baselin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3.进行现场</w:t>
            </w:r>
            <w:r>
              <w:rPr>
                <w:rFonts w:hint="eastAsia" w:cs="宋体"/>
                <w:color w:val="000000" w:themeColor="text1"/>
                <w:sz w:val="24"/>
                <w:highlight w:val="none"/>
                <w14:textFill>
                  <w14:solidFill>
                    <w14:schemeClr w14:val="tx1"/>
                  </w14:solidFill>
                </w14:textFill>
              </w:rPr>
              <w:t>答辩/</w:t>
            </w:r>
            <w:r>
              <w:rPr>
                <w:rFonts w:hint="eastAsia" w:ascii="宋体" w:hAnsi="宋体" w:cs="宋体"/>
                <w:color w:val="000000" w:themeColor="text1"/>
                <w:sz w:val="24"/>
                <w:highlight w:val="none"/>
                <w14:textFill>
                  <w14:solidFill>
                    <w14:schemeClr w14:val="tx1"/>
                  </w14:solidFill>
                </w14:textFill>
              </w:rPr>
              <w:t>演示的，人员不得超过</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人，现场提供</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7E4A085D">
            <w:pPr>
              <w:kinsoku w:val="0"/>
              <w:autoSpaceDE w:val="0"/>
              <w:autoSpaceDN w:val="0"/>
              <w:adjustRightInd w:val="0"/>
              <w:snapToGrid w:val="0"/>
              <w:spacing w:line="400" w:lineRule="exact"/>
              <w:ind w:right="106"/>
              <w:textAlignment w:val="baseline"/>
              <w:rPr>
                <w:rFonts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cs="宋体"/>
                <w:color w:val="000000" w:themeColor="text1"/>
                <w:sz w:val="24"/>
                <w:highlight w:val="none"/>
                <w14:textFill>
                  <w14:solidFill>
                    <w14:schemeClr w14:val="tx1"/>
                  </w14:solidFill>
                </w14:textFill>
              </w:rPr>
              <w:t>答辩/演示途径：</w:t>
            </w:r>
            <w:r>
              <w:rPr>
                <w:rFonts w:hint="eastAsia"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cs="宋体"/>
                <w:color w:val="000000" w:themeColor="text1"/>
                <w:sz w:val="24"/>
                <w:highlight w:val="none"/>
                <w:u w:val="single"/>
                <w14:textFill>
                  <w14:solidFill>
                    <w14:schemeClr w14:val="tx1"/>
                  </w14:solidFill>
                </w14:textFill>
              </w:rPr>
              <w:t xml:space="preserve">    </w:t>
            </w:r>
          </w:p>
          <w:p w14:paraId="2E29C024">
            <w:pPr>
              <w:keepNext w:val="0"/>
              <w:keepLines w:val="0"/>
              <w:pageBreakBefore w:val="0"/>
              <w:widowControl w:val="0"/>
              <w:kinsoku w:val="0"/>
              <w:wordWrap/>
              <w:overflowPunct/>
              <w:topLinePunct w:val="0"/>
              <w:autoSpaceDE w:val="0"/>
              <w:autoSpaceDN w:val="0"/>
              <w:bidi w:val="0"/>
              <w:adjustRightInd w:val="0"/>
              <w:snapToGrid w:val="0"/>
              <w:spacing w:line="400" w:lineRule="exact"/>
              <w:ind w:right="106"/>
              <w:jc w:val="both"/>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cs="宋体"/>
                <w:color w:val="000000" w:themeColor="text1"/>
                <w:sz w:val="24"/>
                <w:highlight w:val="none"/>
                <w14:textFill>
                  <w14:solidFill>
                    <w14:schemeClr w14:val="tx1"/>
                  </w14:solidFill>
                </w14:textFill>
              </w:rPr>
              <w:t>5.其他要求：</w:t>
            </w:r>
            <w:r>
              <w:rPr>
                <w:rFonts w:hint="eastAsia"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cs="宋体"/>
                <w:color w:val="000000" w:themeColor="text1"/>
                <w:sz w:val="24"/>
                <w:highlight w:val="none"/>
                <w:u w:val="single"/>
                <w14:textFill>
                  <w14:solidFill>
                    <w14:schemeClr w14:val="tx1"/>
                  </w14:solidFill>
                </w14:textFill>
              </w:rPr>
              <w:t xml:space="preserve">        </w:t>
            </w:r>
          </w:p>
        </w:tc>
      </w:tr>
      <w:tr w14:paraId="5204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0E242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26</w:t>
            </w:r>
          </w:p>
        </w:tc>
        <w:tc>
          <w:tcPr>
            <w:tcW w:w="838" w:type="pct"/>
            <w:tcBorders>
              <w:top w:val="single" w:color="auto" w:sz="4" w:space="0"/>
              <w:left w:val="single" w:color="auto" w:sz="4" w:space="0"/>
              <w:bottom w:val="single" w:color="auto" w:sz="4" w:space="0"/>
              <w:right w:val="single" w:color="auto" w:sz="4" w:space="0"/>
            </w:tcBorders>
            <w:vAlign w:val="center"/>
          </w:tcPr>
          <w:p w14:paraId="153618C9">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highlight w:val="none"/>
                <w:lang w:val="en-US" w:eastAsia="zh-CN"/>
                <w14:textFill>
                  <w14:solidFill>
                    <w14:schemeClr w14:val="tx1"/>
                  </w14:solidFill>
                </w14:textFill>
              </w:rPr>
              <w:t>询问/</w:t>
            </w:r>
            <w:r>
              <w:rPr>
                <w:rFonts w:hint="eastAsia" w:ascii="宋体" w:hAnsi="宋体" w:eastAsia="宋体" w:cs="宋体"/>
                <w:b/>
                <w:bCs w:val="0"/>
                <w:color w:val="000000" w:themeColor="text1"/>
                <w:sz w:val="24"/>
                <w:highlight w:val="none"/>
                <w14:textFill>
                  <w14:solidFill>
                    <w14:schemeClr w14:val="tx1"/>
                  </w14:solidFill>
                </w14:textFill>
              </w:rPr>
              <w:t>质疑</w:t>
            </w:r>
          </w:p>
        </w:tc>
        <w:tc>
          <w:tcPr>
            <w:tcW w:w="3741" w:type="pct"/>
            <w:tcBorders>
              <w:top w:val="single" w:color="auto" w:sz="4" w:space="0"/>
              <w:left w:val="single" w:color="auto" w:sz="4" w:space="0"/>
              <w:bottom w:val="single" w:color="auto" w:sz="4" w:space="0"/>
              <w:right w:val="single" w:color="auto" w:sz="4" w:space="0"/>
            </w:tcBorders>
            <w:vAlign w:val="center"/>
          </w:tcPr>
          <w:p w14:paraId="03C356E5">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递交方式：</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当面递交或原件邮寄    </w:t>
            </w:r>
          </w:p>
          <w:p w14:paraId="7232F92B">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接收部门：</w:t>
            </w:r>
            <w:r>
              <w:rPr>
                <w:rFonts w:hint="eastAsia" w:ascii="宋体" w:hAnsi="宋体" w:eastAsia="宋体" w:cs="宋体"/>
                <w:b w:val="0"/>
                <w:bCs/>
                <w:color w:val="000000"/>
                <w:sz w:val="24"/>
                <w:szCs w:val="24"/>
                <w:highlight w:val="none"/>
                <w:u w:val="single"/>
              </w:rPr>
              <w:t>大连成安招投标代理有限公司</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p>
          <w:p w14:paraId="29E6858D">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u w:val="none"/>
                <w:lang w:val="en-US" w:eastAsia="zh-CN"/>
                <w14:textFill>
                  <w14:solidFill>
                    <w14:schemeClr w14:val="tx1"/>
                  </w14:solidFill>
                </w14:textFill>
              </w:rPr>
              <w:t>接 收 人：</w:t>
            </w:r>
            <w:r>
              <w:rPr>
                <w:rFonts w:hint="eastAsia" w:ascii="宋体" w:hAnsi="宋体" w:eastAsia="宋体" w:cs="宋体"/>
                <w:b w:val="0"/>
                <w:bCs/>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sz w:val="24"/>
                <w:szCs w:val="24"/>
                <w:highlight w:val="none"/>
                <w:u w:val="single"/>
              </w:rPr>
              <w:t>孙琪</w:t>
            </w:r>
            <w:r>
              <w:rPr>
                <w:rFonts w:hint="eastAsia" w:ascii="宋体" w:hAnsi="宋体" w:eastAsia="宋体" w:cs="宋体"/>
                <w:b w:val="0"/>
                <w:bCs/>
                <w:color w:val="000000" w:themeColor="text1"/>
                <w:kern w:val="0"/>
                <w:sz w:val="24"/>
                <w:szCs w:val="24"/>
                <w:highlight w:val="none"/>
                <w:u w:val="single"/>
                <w:lang w:val="en-US" w:eastAsia="zh-CN"/>
                <w14:textFill>
                  <w14:solidFill>
                    <w14:schemeClr w14:val="tx1"/>
                  </w14:solidFill>
                </w14:textFill>
              </w:rPr>
              <w:t xml:space="preserve">    </w:t>
            </w:r>
          </w:p>
          <w:p w14:paraId="262E250A">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联系电话：</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val="0"/>
                <w:bCs/>
                <w:color w:val="000000" w:themeColor="text1"/>
                <w:kern w:val="0"/>
                <w:sz w:val="24"/>
                <w:szCs w:val="24"/>
                <w:highlight w:val="none"/>
                <w:u w:val="single"/>
                <w:lang w:val="en-US" w:eastAsia="zh-CN"/>
                <w14:textFill>
                  <w14:solidFill>
                    <w14:schemeClr w14:val="tx1"/>
                  </w14:solidFill>
                </w14:textFill>
              </w:rPr>
              <w:t>0411-82807797</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p>
          <w:p w14:paraId="26F7E762">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通讯地址：</w:t>
            </w:r>
            <w:r>
              <w:rPr>
                <w:rFonts w:hint="eastAsia" w:ascii="宋体" w:hAnsi="宋体" w:eastAsia="宋体" w:cs="宋体"/>
                <w:b w:val="0"/>
                <w:bCs/>
                <w:color w:val="000000"/>
                <w:kern w:val="2"/>
                <w:sz w:val="24"/>
                <w:szCs w:val="24"/>
                <w:highlight w:val="none"/>
                <w:u w:val="single"/>
                <w:lang w:val="en-US" w:eastAsia="zh-CN" w:bidi="ar-SA"/>
              </w:rPr>
              <w:t>大连市中山区明泽街16号丽苑大厦14楼A房间</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p>
        </w:tc>
      </w:tr>
      <w:tr w14:paraId="66DC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E79B8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27</w:t>
            </w:r>
          </w:p>
        </w:tc>
        <w:tc>
          <w:tcPr>
            <w:tcW w:w="838" w:type="pct"/>
            <w:tcBorders>
              <w:top w:val="single" w:color="auto" w:sz="4" w:space="0"/>
              <w:left w:val="single" w:color="auto" w:sz="4" w:space="0"/>
              <w:bottom w:val="single" w:color="auto" w:sz="4" w:space="0"/>
              <w:right w:val="single" w:color="auto" w:sz="4" w:space="0"/>
            </w:tcBorders>
            <w:vAlign w:val="center"/>
          </w:tcPr>
          <w:p w14:paraId="567EE510">
            <w:pPr>
              <w:keepNext w:val="0"/>
              <w:keepLines w:val="0"/>
              <w:pageBreakBefore w:val="0"/>
              <w:widowControl w:val="0"/>
              <w:kinsoku/>
              <w:wordWrap/>
              <w:overflowPunct/>
              <w:topLinePunct w:val="0"/>
              <w:autoSpaceDE/>
              <w:autoSpaceDN/>
              <w:bidi w:val="0"/>
              <w:adjustRightInd/>
              <w:snapToGrid/>
              <w:spacing w:line="400" w:lineRule="exact"/>
              <w:ind w:right="0" w:firstLine="0" w:firstLineChars="0"/>
              <w:jc w:val="center"/>
              <w:textAlignment w:val="auto"/>
              <w:rPr>
                <w:rFonts w:hint="eastAsia" w:ascii="宋体" w:hAnsi="宋体" w:cs="Times New Roman"/>
                <w:b/>
                <w:color w:val="000000" w:themeColor="text1"/>
                <w:kern w:val="0"/>
                <w:sz w:val="24"/>
                <w:szCs w:val="28"/>
                <w:highlight w:val="none"/>
                <w14:textFill>
                  <w14:solidFill>
                    <w14:schemeClr w14:val="tx1"/>
                  </w14:solidFill>
                </w14:textFill>
              </w:rPr>
            </w:pPr>
            <w:r>
              <w:rPr>
                <w:rFonts w:hint="eastAsia" w:ascii="宋体" w:hAnsi="宋体" w:cs="Times New Roman"/>
                <w:b/>
                <w:color w:val="000000" w:themeColor="text1"/>
                <w:kern w:val="0"/>
                <w:sz w:val="24"/>
                <w:szCs w:val="28"/>
                <w:highlight w:val="none"/>
                <w14:textFill>
                  <w14:solidFill>
                    <w14:schemeClr w14:val="tx1"/>
                  </w14:solidFill>
                </w14:textFill>
              </w:rPr>
              <w:t>其他法律法规强制性规定或扶持政策</w:t>
            </w:r>
          </w:p>
          <w:p w14:paraId="1C842E5F">
            <w:pPr>
              <w:pStyle w:val="40"/>
              <w:widowControl w:val="0"/>
              <w:spacing w:before="0" w:beforeAutospacing="0" w:after="0" w:afterAutospacing="0" w:line="400" w:lineRule="exact"/>
              <w:jc w:val="both"/>
              <w:rPr>
                <w:rFonts w:hint="eastAsia" w:ascii="宋体" w:hAnsi="宋体" w:eastAsia="宋体" w:cs="宋体"/>
                <w:b/>
                <w:bCs w:val="0"/>
                <w:color w:val="000000" w:themeColor="text1"/>
                <w:sz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vAlign w:val="center"/>
          </w:tcPr>
          <w:p w14:paraId="204C95A5">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其他法律法规强制性规定或扶持政策</w:t>
            </w:r>
          </w:p>
          <w:p w14:paraId="4DE590B2">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 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w:t>
            </w:r>
          </w:p>
          <w:p w14:paraId="6CA02BB3">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2.本项目中如涉及网络关键设备或网络安全专用产品的，应严格执行国家互联网信息办公室、工业和信息化部、公安部、财政部和国家认证认可监督管理委员会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w:t>
            </w:r>
          </w:p>
          <w:p w14:paraId="5A68FD7C">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3.本项目中如涉及国家强制性产品认证证书（CCC 认证证书）、电信设备进网许可证、无线电发射设备核准证、工业产品生产许可证等市场准入类资质的，应严格执行国家相关法律法规的要求。</w:t>
            </w:r>
          </w:p>
          <w:p w14:paraId="76D58988">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在履约验收中，采购人将按照采购文件、中标供应商响应文件、采购合同等对中标供应商提供的货物和服务进行验收，必要时依法依规开展相应检测、认证。</w:t>
            </w:r>
          </w:p>
        </w:tc>
      </w:tr>
      <w:tr w14:paraId="0BEE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5492FC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28</w:t>
            </w:r>
          </w:p>
        </w:tc>
        <w:tc>
          <w:tcPr>
            <w:tcW w:w="838" w:type="pct"/>
            <w:tcBorders>
              <w:top w:val="single" w:color="auto" w:sz="4" w:space="0"/>
              <w:left w:val="single" w:color="auto" w:sz="4" w:space="0"/>
              <w:bottom w:val="single" w:color="auto" w:sz="4" w:space="0"/>
              <w:right w:val="single" w:color="auto" w:sz="4" w:space="0"/>
            </w:tcBorders>
            <w:vAlign w:val="center"/>
          </w:tcPr>
          <w:p w14:paraId="6D3A2C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highlight w:val="none"/>
                <w:lang w:val="en-US" w:eastAsia="zh-CN"/>
              </w:rPr>
            </w:pPr>
            <w:r>
              <w:rPr>
                <w:rFonts w:hint="eastAsia" w:ascii="宋体" w:hAnsi="宋体" w:eastAsia="宋体" w:cs="Times New Roman"/>
                <w:b/>
                <w:bCs w:val="0"/>
                <w:color w:val="auto"/>
                <w:kern w:val="0"/>
                <w:sz w:val="24"/>
                <w:szCs w:val="28"/>
                <w:highlight w:val="none"/>
                <w:lang w:val="en-US" w:eastAsia="zh-CN" w:bidi="ar-SA"/>
              </w:rPr>
              <w:t>异常低价投标（响应）审查程序</w:t>
            </w:r>
          </w:p>
        </w:tc>
        <w:tc>
          <w:tcPr>
            <w:tcW w:w="3741" w:type="pct"/>
            <w:tcBorders>
              <w:top w:val="single" w:color="auto" w:sz="4" w:space="0"/>
              <w:left w:val="single" w:color="auto" w:sz="4" w:space="0"/>
              <w:bottom w:val="single" w:color="auto" w:sz="4" w:space="0"/>
              <w:right w:val="single" w:color="auto" w:sz="4" w:space="0"/>
            </w:tcBorders>
            <w:vAlign w:val="top"/>
          </w:tcPr>
          <w:p w14:paraId="5D8344B7">
            <w:pPr>
              <w:pStyle w:val="40"/>
              <w:widowControl w:val="0"/>
              <w:spacing w:before="0" w:beforeAutospacing="0" w:after="0" w:afterAutospacing="0" w:line="400" w:lineRule="exact"/>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评审委员会启动异常低价投标（响应）审查程序，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                         </w:t>
            </w:r>
          </w:p>
        </w:tc>
      </w:tr>
    </w:tbl>
    <w:p w14:paraId="160E6AA4">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693D41E4">
      <w:pPr>
        <w:pStyle w:val="22"/>
        <w:overflowPunct/>
        <w:topLinePunct w:val="0"/>
        <w:bidi w:val="0"/>
        <w:spacing w:line="500" w:lineRule="exact"/>
        <w:ind w:left="0" w:leftChars="0" w:firstLine="0" w:firstLineChars="0"/>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bookmarkStart w:id="22" w:name="_Toc152796290"/>
      <w:bookmarkStart w:id="23" w:name="_Toc22214601"/>
    </w:p>
    <w:p w14:paraId="3384AA06">
      <w:pPr>
        <w:pStyle w:val="22"/>
        <w:overflowPunct/>
        <w:topLinePunct w:val="0"/>
        <w:bidi w:val="0"/>
        <w:spacing w:line="500" w:lineRule="exact"/>
        <w:ind w:left="0" w:leftChars="0" w:firstLine="0" w:firstLineChars="0"/>
        <w:rPr>
          <w:rFonts w:hint="eastAsia" w:ascii="宋体" w:hAnsi="宋体" w:eastAsia="宋体" w:cs="宋体"/>
          <w:b/>
          <w:bCs/>
          <w:color w:val="000000" w:themeColor="text1"/>
          <w:sz w:val="32"/>
          <w:szCs w:val="32"/>
          <w:highlight w:val="none"/>
          <w:lang w:val="en-US" w:eastAsia="zh-CN"/>
          <w14:textFill>
            <w14:solidFill>
              <w14:schemeClr w14:val="tx1"/>
            </w14:solidFill>
          </w14:textFill>
        </w:rPr>
        <w:sectPr>
          <w:pgSz w:w="11907" w:h="16840"/>
          <w:pgMar w:top="1134" w:right="1133" w:bottom="1134" w:left="1417" w:header="875" w:footer="886" w:gutter="0"/>
          <w:pgNumType w:fmt="decimal"/>
          <w:cols w:space="720" w:num="1"/>
        </w:sectPr>
      </w:pPr>
    </w:p>
    <w:p w14:paraId="49E1C823">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二、投标人须知</w:t>
      </w:r>
      <w:bookmarkEnd w:id="22"/>
      <w:bookmarkEnd w:id="23"/>
    </w:p>
    <w:p w14:paraId="061AB3F9">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（一）适用范围</w:t>
      </w:r>
    </w:p>
    <w:p w14:paraId="12F49CE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本招标文件仅适用于本项目的采购活动；</w:t>
      </w:r>
    </w:p>
    <w:p w14:paraId="461A6FC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2.本招标文件由采购人或采购代理机构负责解释。</w:t>
      </w:r>
    </w:p>
    <w:p w14:paraId="6709AA2C">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（二）定义</w:t>
      </w:r>
    </w:p>
    <w:p w14:paraId="64334737">
      <w:pPr>
        <w:pStyle w:val="22"/>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1.采购人：指依法进行政府采购的国家机关、事业单位、团体组织。本项目采购人详见“第一章 投标邀请”。</w:t>
      </w:r>
    </w:p>
    <w:p w14:paraId="530624BB">
      <w:pPr>
        <w:pStyle w:val="22"/>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2.采购代理机构：指集中采购机构或从事采购代理业务的社会中介机构，本项目的采购代理机构详见“第一章 投标邀请”。</w:t>
      </w:r>
    </w:p>
    <w:p w14:paraId="2728D862">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3.投标人：指按照采购公告规定获取招标文件，响应招标、参加投标竞争的法人、其他组织或者自然人。分支机构未经授权原则上不得参加政府采购活动，但银行、保险、石油石化、电力、电信等特殊行业除外</w:t>
      </w:r>
      <w:r>
        <w:rPr>
          <w:rFonts w:hint="eastAsia" w:ascii="宋体" w:hAnsi="宋体" w:eastAsia="宋体" w:cs="宋体"/>
          <w:color w:val="000000" w:themeColor="text1"/>
          <w:highlight w:val="none"/>
          <w:lang w:val="en-US" w:eastAsia="zh-CN"/>
          <w14:textFill>
            <w14:solidFill>
              <w14:schemeClr w14:val="tx1"/>
            </w14:solidFill>
          </w14:textFill>
        </w:rPr>
        <w:t>。</w:t>
      </w:r>
    </w:p>
    <w:p w14:paraId="2008FF44">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4.联合体：指两个以上的自然人、法人或者其他组织组成一个联合体，以一个供应商的身份共同参加政府采购活动</w:t>
      </w:r>
      <w:r>
        <w:rPr>
          <w:rFonts w:hint="eastAsia" w:ascii="宋体" w:hAnsi="宋体" w:eastAsia="宋体" w:cs="宋体"/>
          <w:color w:val="000000" w:themeColor="text1"/>
          <w:highlight w:val="none"/>
          <w:lang w:val="en-US" w:eastAsia="zh-CN"/>
          <w14:textFill>
            <w14:solidFill>
              <w14:schemeClr w14:val="tx1"/>
            </w14:solidFill>
          </w14:textFill>
        </w:rPr>
        <w:t>。</w:t>
      </w:r>
    </w:p>
    <w:p w14:paraId="530CC2E8">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3"/>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（1）是否接受联合体投标：详见“第一章 投标邀请”。</w:t>
      </w:r>
    </w:p>
    <w:p w14:paraId="73E6C0A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（2）以联合体形式进行政府采购的，参加联合体的供应商均应当具备《中华人民共和国政府采购法》第二十二条规定的条件。</w:t>
      </w:r>
    </w:p>
    <w:p w14:paraId="368CD494">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参加联合体的供应商被“信用中国”、“信用辽宁”、“信用大连”网站列入失信被执行人或重大税收违法案件当事人名单、或被“中国政府采购网”网站列入政府采购严重违法失信行为记录名单（处罚期限尚未届满的）的，不得参加本项目的政府采购活动。</w:t>
      </w:r>
    </w:p>
    <w:p w14:paraId="3D103B5A">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参加联合体的联合体各方应按招标文件提供的格式签订联合体协议书，明确约定联合体各方承担的工作和相应的责任，并将联合体协议书作为投标文件的一部分提交，该协议书对联合体所有成员均具有法律约束力。</w:t>
      </w:r>
    </w:p>
    <w:p w14:paraId="0F2577F6">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（5）联合体中有同类资质的供应商按照联合体分工承担相同工作的，应当按照资质等级较低的供应商确定资质等级。</w:t>
      </w:r>
    </w:p>
    <w:p w14:paraId="51619FA1">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（6）以联合体形式参加政府采购活动的，联合体各方不得再单独参加或者与其他供应商另外组成联合体参加同一合同项下的投标，否则相关投标将被认定为投标无效。</w:t>
      </w:r>
    </w:p>
    <w:p w14:paraId="1D217B6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联合体中标的，采购合同应由联合体各成员的合法授权代表签字及加盖联合体各成员公章，对联合体成员作为整体和他们各自作为独立体均具有法律约束力，但若该签字或公章不齐全或缺乏，该联合体牵头人的签署或意思表示人具有代表该联合体签署或意思表示的法律效力，并且据此各成员为履行合同应向采购人与采购代理机构承担连带责任。</w:t>
      </w:r>
    </w:p>
    <w:p w14:paraId="3583ADA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（8）联合体或其成员不得将其在合同项下的权利或义务全部或部分转让给第三人，有关分包事项须事先取得采购人书面同意并且须遵守相关法律、法规、本次招标的全部相关规定。</w:t>
      </w:r>
    </w:p>
    <w:p w14:paraId="7B3A989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（9）对联合体投标的其他资格要求见“第一章 投标邀请”。</w:t>
      </w:r>
    </w:p>
    <w:p w14:paraId="30676A0E">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（三）投标人授权代表</w:t>
      </w:r>
    </w:p>
    <w:p w14:paraId="4778BE3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全权代表投标人参加投标活动并签署投标文件。如果投标人代表不是法定代表人，须提供《法定代表人授权书》原件以及被授权人身份证复印件。</w:t>
      </w:r>
    </w:p>
    <w:p w14:paraId="759D7D96">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（四）投标费用</w:t>
      </w:r>
    </w:p>
    <w:p w14:paraId="7F10441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投标人应承担所有与编写和提交投标文件有关的一切费用，不论投标的结果如何，采购人及采购代理机构在任何情况下均无义务和责任承担这些费用。</w:t>
      </w:r>
    </w:p>
    <w:p w14:paraId="41C912A9">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24" w:name="OLE_LINK7"/>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（五）政府采购政策</w:t>
      </w:r>
    </w:p>
    <w:bookmarkEnd w:id="24"/>
    <w:p w14:paraId="53EA40F3">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1.采购本国货物、工程和服务 </w:t>
      </w:r>
    </w:p>
    <w:p w14:paraId="0ACDD6E7">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（1）本国产品标准及相关政策</w:t>
      </w:r>
    </w:p>
    <w:p w14:paraId="3C996893">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按照《国务院办公厅关于在政府采购中实施本国产品标准及相关政策的通知》（国办发〔2025〕34号）要求，本国产品应当符合以下条件：</w:t>
      </w:r>
    </w:p>
    <w:p w14:paraId="2C03138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一）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2CCC1A1A">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（二）在中国境内生产的组件成本占比达到规定比例。产品在中国境内生产的组件成本占比应当达到规定比例，计算公式为：</w:t>
      </w:r>
    </w:p>
    <w:p w14:paraId="4980408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065646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716E05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1D02CC1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drawing>
          <wp:inline distT="0" distB="0" distL="114300" distR="114300">
            <wp:extent cx="4829175" cy="762000"/>
            <wp:effectExtent l="0" t="0" r="9525"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30"/>
                    <a:stretch>
                      <a:fillRect/>
                    </a:stretch>
                  </pic:blipFill>
                  <pic:spPr>
                    <a:xfrm>
                      <a:off x="0" y="0"/>
                      <a:ext cx="4829175" cy="762000"/>
                    </a:xfrm>
                    <a:prstGeom prst="rect">
                      <a:avLst/>
                    </a:prstGeom>
                    <a:noFill/>
                    <a:ln w="9525">
                      <a:noFill/>
                    </a:ln>
                  </pic:spPr>
                </pic:pic>
              </a:graphicData>
            </a:graphic>
          </wp:inline>
        </w:drawing>
      </w:r>
    </w:p>
    <w:p w14:paraId="624A07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D83997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highlight w:val="none"/>
          <w:lang w:eastAsia="zh-CN"/>
        </w:rPr>
      </w:pPr>
      <w:r>
        <w:rPr>
          <w:rFonts w:hint="eastAsia" w:ascii="宋体" w:hAnsi="宋体" w:eastAsia="宋体" w:cs="宋体"/>
          <w:color w:val="auto"/>
          <w:sz w:val="24"/>
          <w:highlight w:val="none"/>
        </w:rPr>
        <w:t>（三）特定产品的关键组件、关键工序符合相关要求</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对特定产品，在符合本通知第一条第（一）项和第（二）项条件的基础上，应当符合财政部会同有关行业主管部门确定的其关键组件、关键工序在中国境内生产、完成等要求。</w:t>
      </w:r>
    </w:p>
    <w:p w14:paraId="68E2120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16AAF0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供应商对其提供的产品出具《关于符合本国产品标准的声明函》（格式详见第六章 投标文件格式）或财政部会同有关部门规定的有关证明文件，《关于符合本国产品标准的声明函》或有关证明文件符合要求的，该产品视为本国产品。当采购项目或采购包中含有多种产品的，供应商在其投标（响应）文件中，对其提供的符合本国产品标准的产品成本之和占其提供的全部产品成本之和比例是否达到80%作出承诺，该比例达到80%以上，依法对其全部产品总报价给予20%的价格扣除，用扣除后的价格参与评审。本项目是否适用本国产品政策详见“投标人须知前附表”的规定。</w:t>
      </w:r>
    </w:p>
    <w:p w14:paraId="36320C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en-US" w:eastAsia="zh-CN"/>
        </w:rPr>
        <w:t xml:space="preserve">采购人采购进口产品     </w:t>
      </w:r>
    </w:p>
    <w:p w14:paraId="6C3D37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政府采购应当采购本国货物、工程和服务</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但有《中华人民共和国政府采购法》第十条规定情形的除外。</w:t>
      </w:r>
      <w:r>
        <w:rPr>
          <w:rFonts w:hint="eastAsia" w:ascii="宋体" w:hAnsi="宋体" w:eastAsia="宋体" w:cs="宋体"/>
          <w:color w:val="auto"/>
          <w:sz w:val="24"/>
          <w:highlight w:val="none"/>
          <w:lang w:val="en-US" w:eastAsia="zh-CN"/>
        </w:rPr>
        <w:t>若“第二章 投标人须知前附表”中未允许采购进口产品，投</w:t>
      </w:r>
      <w:r>
        <w:rPr>
          <w:rFonts w:hint="default" w:ascii="宋体" w:hAnsi="宋体" w:eastAsia="宋体" w:cs="宋体"/>
          <w:color w:val="auto"/>
          <w:sz w:val="24"/>
          <w:highlight w:val="none"/>
          <w:lang w:val="en-US" w:eastAsia="zh-CN"/>
        </w:rPr>
        <w:t>标人所投产品为进口产品，</w:t>
      </w:r>
      <w:r>
        <w:rPr>
          <w:rFonts w:hint="default" w:ascii="宋体" w:hAnsi="宋体" w:eastAsia="宋体" w:cs="宋体"/>
          <w:b/>
          <w:bCs/>
          <w:color w:val="auto"/>
          <w:sz w:val="24"/>
          <w:highlight w:val="none"/>
          <w:lang w:val="en-US" w:eastAsia="zh-CN"/>
        </w:rPr>
        <w:t>投标无效</w:t>
      </w:r>
      <w:r>
        <w:rPr>
          <w:rFonts w:hint="default" w:ascii="宋体" w:hAnsi="宋体" w:eastAsia="宋体" w:cs="宋体"/>
          <w:color w:val="auto"/>
          <w:sz w:val="24"/>
          <w:highlight w:val="none"/>
          <w:lang w:val="en-US" w:eastAsia="zh-CN"/>
        </w:rPr>
        <w:t>。</w:t>
      </w:r>
    </w:p>
    <w:p w14:paraId="3ABA64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依据《政府采购进口产品管理办法》</w:t>
      </w:r>
      <w:r>
        <w:rPr>
          <w:rFonts w:hint="default" w:ascii="宋体" w:hAnsi="宋体" w:eastAsia="宋体" w:cs="宋体"/>
          <w:color w:val="auto"/>
          <w:sz w:val="24"/>
          <w:highlight w:val="none"/>
          <w:lang w:val="en-US" w:eastAsia="zh-CN"/>
        </w:rPr>
        <w:t>（财库〔2007〕119 号）</w:t>
      </w:r>
      <w:r>
        <w:rPr>
          <w:rFonts w:hint="default" w:ascii="宋体" w:hAnsi="宋体" w:eastAsia="宋体" w:cs="宋体"/>
          <w:color w:val="auto"/>
          <w:sz w:val="24"/>
          <w:highlight w:val="none"/>
          <w:lang w:val="en-US" w:eastAsia="zh-CN"/>
        </w:rPr>
        <w:t>、《关于政府采购进口产品管理有关问题的通知》（</w:t>
      </w:r>
      <w:r>
        <w:rPr>
          <w:rFonts w:hint="default" w:ascii="宋体" w:hAnsi="宋体" w:eastAsia="宋体" w:cs="宋体"/>
          <w:color w:val="auto"/>
          <w:sz w:val="24"/>
          <w:highlight w:val="none"/>
          <w:lang w:val="en-US" w:eastAsia="zh-CN"/>
        </w:rPr>
        <w:t>财办库〔2008〕248 号）</w:t>
      </w:r>
      <w:r>
        <w:rPr>
          <w:rFonts w:hint="default" w:ascii="宋体" w:hAnsi="宋体" w:eastAsia="宋体" w:cs="宋体"/>
          <w:color w:val="auto"/>
          <w:sz w:val="24"/>
          <w:highlight w:val="none"/>
          <w:lang w:val="en-US" w:eastAsia="zh-CN"/>
        </w:rPr>
        <w:t>进口产品指通过中国海关报关验放进入中国境内且产自关境外的产品。</w:t>
      </w:r>
    </w:p>
    <w:p w14:paraId="342819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若采购进口产品，应在采购活动开始前向财政部门提出申请或备案，且在采购需求中明确规定可以采购进口产品，但如果因信息不对称等原因，仍有满足需求的国内产品要求参与采购竞争的，采购人、采购代理机构不对其加以限制，仍将按照公平竞争原则实施采购；优先采购向我国企业转让技术、与我国企业签订消化吸收再创新方案的供应商的进口产品。</w:t>
      </w:r>
    </w:p>
    <w:p w14:paraId="78CECBBE">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2.支持中小企业发展政策</w:t>
      </w:r>
    </w:p>
    <w:p w14:paraId="0E78F900">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（1）中小企业（含中型、小型、微型企业，下同）</w:t>
      </w:r>
      <w:r>
        <w:rPr>
          <w:rFonts w:hint="eastAsia" w:ascii="宋体" w:hAnsi="宋体" w:eastAsia="宋体" w:cs="宋体"/>
          <w:color w:val="000000" w:themeColor="text1"/>
          <w:sz w:val="24"/>
          <w:highlight w:val="none"/>
          <w:lang w:val="en-US" w:eastAsia="zh-CN"/>
          <w14:textFill>
            <w14:solidFill>
              <w14:schemeClr w14:val="tx1"/>
            </w14:solidFill>
          </w14:textFill>
        </w:rPr>
        <w:t>享受政策</w:t>
      </w:r>
      <w:r>
        <w:rPr>
          <w:rFonts w:hint="eastAsia" w:ascii="宋体" w:hAnsi="宋体" w:eastAsia="宋体" w:cs="宋体"/>
          <w:color w:val="000000" w:themeColor="text1"/>
          <w:sz w:val="24"/>
          <w:highlight w:val="none"/>
          <w:lang w:eastAsia="zh-CN"/>
          <w14:textFill>
            <w14:solidFill>
              <w14:schemeClr w14:val="tx1"/>
            </w14:solidFill>
          </w14:textFill>
        </w:rPr>
        <w:t>应当符合以下条件</w:t>
      </w:r>
    </w:p>
    <w:p w14:paraId="1AA4C1AA">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59331B8">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货物由中小企业制造，即货物由中小企业生产且使用该中小企业商号或者注册商标，不包括使用大型企业注册商标的货物；小型、微型企业提供中型企业制造的货物的，视同为中型企业；供应商提供的货物既有中小企业制造货物，也有大型企业制造货物的，不享受中小企业扶持政策。</w:t>
      </w:r>
    </w:p>
    <w:p w14:paraId="7F619BC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以联合体形式参加政府采购活动，联合体各方均为中小企业的，联合体视同中小企业。其中，联合体各方均为小微企业的，联合体视同小微企业。组成联合体或者接受分包合同的中小企业与联合体内其他企业、分包企业之间不得存在直接控股、管理关系。</w:t>
      </w:r>
      <w:r>
        <w:rPr>
          <w:rFonts w:hint="eastAsia" w:ascii="宋体" w:hAnsi="宋体" w:eastAsia="宋体" w:cs="宋体"/>
          <w:color w:val="000000" w:themeColor="text1"/>
          <w:sz w:val="24"/>
          <w:highlight w:val="none"/>
          <w:lang w:val="en-US" w:eastAsia="zh-CN"/>
          <w14:textFill>
            <w14:solidFill>
              <w14:schemeClr w14:val="tx1"/>
            </w14:solidFill>
          </w14:textFill>
        </w:rPr>
        <w:t>接受大中型企业与小微企业组成联合体或者允许大中型企业向一家或多家小微企业分包，对于联合协议或者分包意向协议约定小微型企业的合同份额占到联合体协议合同总金额30%以上的，可给予联合体价格扣除优惠，用扣除后的价格参加评审。</w:t>
      </w:r>
    </w:p>
    <w:p w14:paraId="049AABC5">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（2）如项目专门面向中小企业采购不享受价格评审扣除优惠。</w:t>
      </w:r>
    </w:p>
    <w:p w14:paraId="0CC72356">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）供应商提供中小企业</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lang w:eastAsia="zh-CN"/>
          <w14:textFill>
            <w14:solidFill>
              <w14:schemeClr w14:val="tx1"/>
            </w14:solidFill>
          </w14:textFill>
        </w:rPr>
        <w:t>的， 投标时</w:t>
      </w:r>
      <w:r>
        <w:rPr>
          <w:rFonts w:hint="eastAsia" w:ascii="宋体" w:hAnsi="宋体" w:eastAsia="宋体" w:cs="宋体"/>
          <w:color w:val="000000" w:themeColor="text1"/>
          <w:sz w:val="24"/>
          <w:highlight w:val="none"/>
          <w:lang w:val="en-US" w:eastAsia="zh-CN"/>
          <w14:textFill>
            <w14:solidFill>
              <w14:schemeClr w14:val="tx1"/>
            </w14:solidFill>
          </w14:textFill>
        </w:rPr>
        <w:t>应</w:t>
      </w:r>
      <w:r>
        <w:rPr>
          <w:rFonts w:hint="eastAsia" w:ascii="宋体" w:hAnsi="宋体" w:eastAsia="宋体" w:cs="宋体"/>
          <w:color w:val="000000" w:themeColor="text1"/>
          <w:sz w:val="24"/>
          <w:highlight w:val="none"/>
          <w:lang w:eastAsia="zh-CN"/>
          <w14:textFill>
            <w14:solidFill>
              <w14:schemeClr w14:val="tx1"/>
            </w14:solidFill>
          </w14:textFill>
        </w:rPr>
        <w:t>提供招标文件</w:t>
      </w:r>
      <w:r>
        <w:rPr>
          <w:rFonts w:hint="eastAsia" w:ascii="宋体" w:hAnsi="宋体" w:eastAsia="宋体" w:cs="宋体"/>
          <w:color w:val="000000" w:themeColor="text1"/>
          <w:sz w:val="24"/>
          <w:highlight w:val="none"/>
          <w:lang w:val="en-US" w:eastAsia="zh-CN"/>
          <w14:textFill>
            <w14:solidFill>
              <w14:schemeClr w14:val="tx1"/>
            </w14:solidFill>
          </w14:textFill>
        </w:rPr>
        <w:t>规定的</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中小企业声明</w:t>
      </w:r>
      <w:r>
        <w:rPr>
          <w:rFonts w:hint="eastAsia" w:ascii="宋体" w:hAnsi="宋体" w:eastAsia="宋体" w:cs="宋体"/>
          <w:color w:val="000000" w:themeColor="text1"/>
          <w:sz w:val="24"/>
          <w:highlight w:val="none"/>
          <w:lang w:eastAsia="zh-CN"/>
          <w14:textFill>
            <w14:solidFill>
              <w14:schemeClr w14:val="tx1"/>
            </w14:solidFill>
          </w14:textFill>
        </w:rPr>
        <w:t>函》，并对声明函的真实性负责。</w:t>
      </w:r>
      <w:r>
        <w:rPr>
          <w:rFonts w:hint="eastAsia" w:ascii="宋体" w:hAnsi="宋体" w:eastAsia="宋体" w:cs="宋体"/>
          <w:color w:val="000000" w:themeColor="text1"/>
          <w:sz w:val="24"/>
          <w:highlight w:val="none"/>
          <w:lang w:val="en-US" w:eastAsia="zh-CN"/>
          <w14:textFill>
            <w14:solidFill>
              <w14:schemeClr w14:val="tx1"/>
            </w14:solidFill>
          </w14:textFill>
        </w:rPr>
        <w:t>专门面向中小企业采购的项目，未提供或未按规定提供《中小企业声明</w:t>
      </w:r>
      <w:r>
        <w:rPr>
          <w:rFonts w:hint="eastAsia" w:ascii="宋体" w:hAnsi="宋体" w:eastAsia="宋体" w:cs="宋体"/>
          <w:color w:val="000000" w:themeColor="text1"/>
          <w:sz w:val="24"/>
          <w:highlight w:val="none"/>
          <w:lang w:eastAsia="zh-CN"/>
          <w14:textFill>
            <w14:solidFill>
              <w14:schemeClr w14:val="tx1"/>
            </w14:solidFill>
          </w14:textFill>
        </w:rPr>
        <w:t>函</w:t>
      </w:r>
      <w:r>
        <w:rPr>
          <w:rFonts w:hint="eastAsia" w:ascii="宋体" w:hAnsi="宋体" w:eastAsia="宋体" w:cs="宋体"/>
          <w:color w:val="000000" w:themeColor="text1"/>
          <w:sz w:val="24"/>
          <w:highlight w:val="none"/>
          <w:lang w:val="en-US" w:eastAsia="zh-CN"/>
          <w14:textFill>
            <w14:solidFill>
              <w14:schemeClr w14:val="tx1"/>
            </w14:solidFill>
          </w14:textFill>
        </w:rPr>
        <w:t>》的</w:t>
      </w:r>
      <w:r>
        <w:rPr>
          <w:rFonts w:hint="eastAsia" w:ascii="宋体" w:hAnsi="宋体" w:eastAsia="宋体" w:cs="宋体"/>
          <w:b/>
          <w:bCs/>
          <w:color w:val="000000" w:themeColor="text1"/>
          <w:sz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highlight w:val="none"/>
          <w:lang w:val="en-US" w:eastAsia="zh-CN"/>
          <w14:textFill>
            <w14:solidFill>
              <w14:schemeClr w14:val="tx1"/>
            </w14:solidFill>
          </w14:textFill>
        </w:rPr>
        <w:t>；非专门面向中小企业采购的项目，未提供或未按规定提供《中小企业声明</w:t>
      </w:r>
      <w:r>
        <w:rPr>
          <w:rFonts w:hint="eastAsia" w:ascii="宋体" w:hAnsi="宋体" w:eastAsia="宋体" w:cs="宋体"/>
          <w:color w:val="000000" w:themeColor="text1"/>
          <w:sz w:val="24"/>
          <w:highlight w:val="none"/>
          <w:lang w:eastAsia="zh-CN"/>
          <w14:textFill>
            <w14:solidFill>
              <w14:schemeClr w14:val="tx1"/>
            </w14:solidFill>
          </w14:textFill>
        </w:rPr>
        <w:t>函</w:t>
      </w:r>
      <w:r>
        <w:rPr>
          <w:rFonts w:hint="eastAsia" w:ascii="宋体" w:hAnsi="宋体" w:eastAsia="宋体" w:cs="宋体"/>
          <w:color w:val="000000" w:themeColor="text1"/>
          <w:sz w:val="24"/>
          <w:highlight w:val="none"/>
          <w:lang w:val="en-US" w:eastAsia="zh-CN"/>
          <w14:textFill>
            <w14:solidFill>
              <w14:schemeClr w14:val="tx1"/>
            </w14:solidFill>
          </w14:textFill>
        </w:rPr>
        <w:t>》的，</w:t>
      </w:r>
      <w:r>
        <w:rPr>
          <w:rFonts w:hint="eastAsia" w:ascii="宋体" w:hAnsi="宋体" w:eastAsia="宋体" w:cs="宋体"/>
          <w:color w:val="000000" w:themeColor="text1"/>
          <w:sz w:val="24"/>
          <w:highlight w:val="none"/>
          <w:lang w:eastAsia="zh-CN"/>
          <w14:textFill>
            <w14:solidFill>
              <w14:schemeClr w14:val="tx1"/>
            </w14:solidFill>
          </w14:textFill>
        </w:rPr>
        <w:t>不享受价格</w:t>
      </w:r>
      <w:r>
        <w:rPr>
          <w:rFonts w:hint="eastAsia" w:ascii="宋体" w:hAnsi="宋体" w:eastAsia="宋体" w:cs="宋体"/>
          <w:color w:val="000000" w:themeColor="text1"/>
          <w:sz w:val="24"/>
          <w:highlight w:val="none"/>
          <w:lang w:val="en-US" w:eastAsia="zh-CN"/>
          <w14:textFill>
            <w14:solidFill>
              <w14:schemeClr w14:val="tx1"/>
            </w14:solidFill>
          </w14:textFill>
        </w:rPr>
        <w:t>扣除优惠</w:t>
      </w:r>
      <w:r>
        <w:rPr>
          <w:rFonts w:hint="eastAsia" w:ascii="宋体" w:hAnsi="宋体" w:eastAsia="宋体" w:cs="宋体"/>
          <w:color w:val="000000" w:themeColor="text1"/>
          <w:sz w:val="24"/>
          <w:highlight w:val="none"/>
          <w:lang w:eastAsia="zh-CN"/>
          <w14:textFill>
            <w14:solidFill>
              <w14:schemeClr w14:val="tx1"/>
            </w14:solidFill>
          </w14:textFill>
        </w:rPr>
        <w:t>。投标人提供的《</w:t>
      </w:r>
      <w:r>
        <w:rPr>
          <w:rFonts w:hint="eastAsia" w:ascii="宋体" w:hAnsi="宋体" w:eastAsia="宋体" w:cs="宋体"/>
          <w:color w:val="000000" w:themeColor="text1"/>
          <w:sz w:val="24"/>
          <w:highlight w:val="none"/>
          <w:lang w:val="en-US" w:eastAsia="zh-CN"/>
          <w14:textFill>
            <w14:solidFill>
              <w14:schemeClr w14:val="tx1"/>
            </w14:solidFill>
          </w14:textFill>
        </w:rPr>
        <w:t>中小企业</w:t>
      </w:r>
      <w:r>
        <w:rPr>
          <w:rFonts w:hint="eastAsia" w:ascii="宋体" w:hAnsi="宋体" w:eastAsia="宋体" w:cs="宋体"/>
          <w:color w:val="000000" w:themeColor="text1"/>
          <w:sz w:val="24"/>
          <w:highlight w:val="none"/>
          <w:lang w:eastAsia="zh-CN"/>
          <w14:textFill>
            <w14:solidFill>
              <w14:schemeClr w14:val="tx1"/>
            </w14:solidFill>
          </w14:textFill>
        </w:rPr>
        <w:t>声明函》与事实不符的，依照《</w:t>
      </w:r>
      <w:r>
        <w:rPr>
          <w:rFonts w:hint="eastAsia" w:ascii="宋体" w:hAnsi="宋体" w:eastAsia="宋体" w:cs="宋体"/>
          <w:color w:val="000000" w:themeColor="text1"/>
          <w:sz w:val="24"/>
          <w:highlight w:val="none"/>
          <w:lang w:val="en-US" w:eastAsia="zh-CN"/>
          <w14:textFill>
            <w14:solidFill>
              <w14:schemeClr w14:val="tx1"/>
            </w14:solidFill>
          </w14:textFill>
        </w:rPr>
        <w:t>中华人民共和国</w:t>
      </w:r>
      <w:r>
        <w:rPr>
          <w:rFonts w:hint="eastAsia" w:ascii="宋体" w:hAnsi="宋体" w:eastAsia="宋体" w:cs="宋体"/>
          <w:color w:val="000000" w:themeColor="text1"/>
          <w:sz w:val="24"/>
          <w:highlight w:val="none"/>
          <w:lang w:eastAsia="zh-CN"/>
          <w14:textFill>
            <w14:solidFill>
              <w14:schemeClr w14:val="tx1"/>
            </w14:solidFill>
          </w14:textFill>
        </w:rPr>
        <w:t>政府采购法》第七十七条第一款的规定追究法律责任。</w:t>
      </w:r>
    </w:p>
    <w:p w14:paraId="7767D9A2">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（4）任何单位和个人不得要求供应商提供《中小企业声明函》之外的身份证明文件。</w:t>
      </w:r>
    </w:p>
    <w:p w14:paraId="2897E74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（5）享受中小企业扶持政策的，随中标结果公开中标供应商的《中小企业声明函》。</w:t>
      </w:r>
    </w:p>
    <w:p w14:paraId="5D5CB2C3">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（6）依据《政府采购促进中小企业发展管理办法》享受扶持政策并获得政府采购合同的，小微企业不得将合同分包给大中型企业，中型企业不得将合同分包给大型企业。</w:t>
      </w:r>
    </w:p>
    <w:p w14:paraId="4813AB4A">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 xml:space="preserve"> 3.支持监狱企业发展政策</w:t>
      </w:r>
    </w:p>
    <w:p w14:paraId="585223BA">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（1）监狱企业应当符合以下条件</w:t>
      </w:r>
    </w:p>
    <w:p w14:paraId="004BC1E1">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4FB8196">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（2）监狱企业参加投标须提供的证明材料</w:t>
      </w:r>
    </w:p>
    <w:p w14:paraId="7458FFB1">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监狱企业参加政府采购活动时，提供由省级以上监狱管理局、戒毒管理局（含新疆生产建设兵团）出具的属于监狱企业的证明文件，监狱企业视同小型、微型企业，享受预留份额、评审中价格扣除等政府采购促进中小企业发展的政府采购政策。</w:t>
      </w:r>
    </w:p>
    <w:p w14:paraId="730C605B">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4. 残疾人福利性单位</w:t>
      </w:r>
    </w:p>
    <w:p w14:paraId="1A41B76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（1）享受政府采购支持政策的残疾人福利性单位应当同时满足以下条件</w:t>
      </w:r>
    </w:p>
    <w:p w14:paraId="24CCA8C4">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安置的残疾人占本单位在职职工人数的比例不低于 25%（含 25%），并且安置的残疾人人数不少于10人（含10人）；依法与安置的每位残疾人签订了一年以上（含一年）的劳动合同或服务协议；为安置的每位残疾人按月足额缴纳了基本养老保险、基本医疗保险、失业保险、工伤保险和生育保险等社会保险费；通过银行等金融机构向安置的每位残疾人，按月支付了不低于单位所在区县适用的经省级人民政府批准的月最低工资标准的工资；提供本单位制造的货物、承担的工程或者服务，或者提供其他残疾人福利性单位制造的货物（不包括使用非残疾人福利性单位注册商标的货物）。</w:t>
      </w:r>
    </w:p>
    <w:p w14:paraId="2D95FC2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18619D5C">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（2）残疾人福利性单位参加投标须提供的证明材料</w:t>
      </w:r>
    </w:p>
    <w:p w14:paraId="361ED804">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符合条件的残疾人福利性单位在参加政府采购活动时，提供《残疾人福利性单位声明函》，并对声明函的真实性负责，残疾人福利性单位视同小型、微型企业，享受预留份额、评审中价格扣除等促进中小企业发展的政府采购政策；投标人提供的《残疾人福利性单位声明函》与事实不符的，依照《中华人民共和国政府采购</w:t>
      </w:r>
      <w:bookmarkStart w:id="25" w:name="bookmark18"/>
      <w:bookmarkEnd w:id="25"/>
      <w:bookmarkStart w:id="26" w:name="bookmark26"/>
      <w:bookmarkEnd w:id="26"/>
      <w:r>
        <w:rPr>
          <w:rFonts w:hint="eastAsia" w:ascii="宋体" w:hAnsi="宋体" w:eastAsia="宋体" w:cs="宋体"/>
          <w:color w:val="000000" w:themeColor="text1"/>
          <w:sz w:val="24"/>
          <w:highlight w:val="none"/>
          <w:lang w:val="en-US" w:eastAsia="zh-CN"/>
          <w14:textFill>
            <w14:solidFill>
              <w14:schemeClr w14:val="tx1"/>
            </w14:solidFill>
          </w14:textFill>
        </w:rPr>
        <w:t>法》第七十七条第一款的规定追究法律责任。</w:t>
      </w:r>
    </w:p>
    <w:p w14:paraId="5C3C2A21">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5.绿色采购政策</w:t>
      </w:r>
    </w:p>
    <w:p w14:paraId="402D6A9C">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依据《关于调整优化节能产品、环境标志产品政府采购执行机制的通知》（财库〔2019〕9号），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w:t>
      </w:r>
    </w:p>
    <w:p w14:paraId="11F6DF88">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（2）采购人拟采购的产品属于品目清单范围的，采购人或采购代理机构依据国家确定的认证机构出具的、处于有效期之内的节能产品、环境标志产品认证证书，对获得证书的产品实施政府强制采购或优先采购。</w:t>
      </w:r>
    </w:p>
    <w:p w14:paraId="439FA9CD">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（3）如本项目采购产品属于实施政府强制采购品目清单范围的节能产品，则投标人所报产品必须获得国家确定的认证机构出具的、处于有效期之内的节能产品认证证书，否则</w:t>
      </w:r>
      <w:r>
        <w:rPr>
          <w:rFonts w:hint="eastAsia" w:ascii="宋体" w:hAnsi="宋体" w:eastAsia="宋体" w:cs="宋体"/>
          <w:b/>
          <w:bCs/>
          <w:color w:val="000000" w:themeColor="text1"/>
          <w:sz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highlight w:val="none"/>
          <w:lang w:val="en-US" w:eastAsia="zh-CN"/>
          <w14:textFill>
            <w14:solidFill>
              <w14:schemeClr w14:val="tx1"/>
            </w14:solidFill>
          </w14:textFill>
        </w:rPr>
        <w:t>。</w:t>
      </w:r>
    </w:p>
    <w:p w14:paraId="6938AAEE">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（4）非政府强制采购的节能产品，依据品目清单和认证证书实施政府优先采购。优先采购的具体规定见第五章《评标方法和评标标准》（如涉及）。</w:t>
      </w:r>
    </w:p>
    <w:p w14:paraId="1CBBFDDD">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采购人或采购代理机构应当在采购文件中明确投标人须提供有效的《政府采购节能产品、环境标志产品声明函》与节能环保产品认证证明（认证证书复印件或法定信息发布平台公布的认证信息截图）。任何单位或者个人在政府采购活动中均不得要求供应商提供其他证明资料。</w:t>
      </w:r>
    </w:p>
    <w:p w14:paraId="28AACA78">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注：本项目采购产品不属于《节能产品政府采购品目清单》、《环境标志产品政府采购品目清单》范围的产品。</w:t>
      </w:r>
    </w:p>
    <w:p w14:paraId="23D15306">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（六）现场考察和答疑会</w:t>
      </w:r>
    </w:p>
    <w:p w14:paraId="51CD9B7B">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bookmarkStart w:id="27" w:name="_Hlk143529198"/>
      <w:r>
        <w:rPr>
          <w:rFonts w:hint="eastAsia" w:ascii="宋体" w:hAnsi="宋体" w:eastAsia="宋体" w:cs="宋体"/>
          <w:color w:val="000000" w:themeColor="text1"/>
          <w:sz w:val="24"/>
          <w:highlight w:val="none"/>
          <w:lang w:val="en-US" w:eastAsia="zh-CN"/>
          <w14:textFill>
            <w14:solidFill>
              <w14:schemeClr w14:val="tx1"/>
            </w14:solidFill>
          </w14:textFill>
        </w:rPr>
        <w:t xml:space="preserve">1.“第二章投标人须知前附表”规定组织现场考察的，采购人或采购代理机构按“投标人须知前附表”规定的时间、地点组织投标人项目现场考察。 </w:t>
      </w:r>
    </w:p>
    <w:p w14:paraId="0389C3BE">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2.投标人现场考察发生的费用自理。</w:t>
      </w:r>
    </w:p>
    <w:p w14:paraId="71F039C3">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3.采购人在现场考察中介绍的项目场地和相关的周边环境情况，仅供投标人在编制投标文件时参考，采购人、采购代理机构不对投标人据此作出的判断和决策负责。</w:t>
      </w:r>
    </w:p>
    <w:p w14:paraId="54CE365D">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4.“第二章  投标人须知前附表”规定召开答疑会的，采购人或采购代理机构按“第二章投标人须知前附表”规定的时间和地点召开答疑会，澄清投标人提出的问题。</w:t>
      </w:r>
    </w:p>
    <w:p w14:paraId="46A31E8C">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5.由于未参加现场考察或未参加答疑会而导致对项目实际情况不了解，影响投标文件编制、投标报价准确性、综合因素响应不全面等问题的，由投标人自行承担不利评审后果。</w:t>
      </w:r>
      <w:bookmarkEnd w:id="27"/>
    </w:p>
    <w:p w14:paraId="7E75DA22">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28" w:name="_Toc22214604"/>
      <w:bookmarkStart w:id="29" w:name="_Toc152796293"/>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（七）询问/质疑</w:t>
      </w:r>
    </w:p>
    <w:p w14:paraId="1764DDD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1.投标人对政府采购活动事项有疑问的可以向采购人或者采购代理机构提出询问，采购人或采购代理机构应当在3个工作日内对投标人依法提出的询问做出答复，但答复的内容不得涉及商业秘密。</w:t>
      </w:r>
    </w:p>
    <w:p w14:paraId="61556F6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2.</w:t>
      </w:r>
      <w:r>
        <w:rPr>
          <w:rFonts w:hint="eastAsia" w:ascii="宋体" w:hAnsi="宋体" w:eastAsia="宋体" w:cs="宋体"/>
          <w:bCs/>
          <w:color w:val="000000" w:themeColor="text1"/>
          <w:sz w:val="24"/>
          <w:highlight w:val="none"/>
          <w14:textFill>
            <w14:solidFill>
              <w14:schemeClr w14:val="tx1"/>
            </w14:solidFill>
          </w14:textFill>
        </w:rPr>
        <w:t>投标人认为招标文件、招标过程、中标结果使得自己的权益受到损害的，可以在知道或者应知其权益受到损害之日起7个工作日内，以书面形式向</w:t>
      </w:r>
      <w:r>
        <w:rPr>
          <w:rFonts w:hint="eastAsia" w:ascii="宋体" w:hAnsi="宋体" w:eastAsia="宋体" w:cs="宋体"/>
          <w:bCs/>
          <w:color w:val="000000" w:themeColor="text1"/>
          <w:sz w:val="24"/>
          <w:highlight w:val="none"/>
          <w:lang w:eastAsia="zh-CN"/>
          <w14:textFill>
            <w14:solidFill>
              <w14:schemeClr w14:val="tx1"/>
            </w14:solidFill>
          </w14:textFill>
        </w:rPr>
        <w:t>采购人</w:t>
      </w:r>
      <w:r>
        <w:rPr>
          <w:rFonts w:hint="eastAsia" w:ascii="宋体" w:hAnsi="宋体" w:eastAsia="宋体" w:cs="宋体"/>
          <w:bCs/>
          <w:color w:val="000000" w:themeColor="text1"/>
          <w:sz w:val="24"/>
          <w:highlight w:val="none"/>
          <w:lang w:val="en-US" w:eastAsia="zh-CN"/>
          <w14:textFill>
            <w14:solidFill>
              <w14:schemeClr w14:val="tx1"/>
            </w14:solidFill>
          </w14:textFill>
        </w:rPr>
        <w:t>、</w:t>
      </w:r>
      <w:r>
        <w:rPr>
          <w:rFonts w:hint="eastAsia" w:ascii="宋体" w:hAnsi="宋体" w:eastAsia="宋体" w:cs="宋体"/>
          <w:bCs/>
          <w:color w:val="000000" w:themeColor="text1"/>
          <w:sz w:val="24"/>
          <w:highlight w:val="none"/>
          <w:lang w:eastAsia="zh-CN"/>
          <w14:textFill>
            <w14:solidFill>
              <w14:schemeClr w14:val="tx1"/>
            </w14:solidFill>
          </w14:textFill>
        </w:rPr>
        <w:t>采购代理机构</w:t>
      </w:r>
      <w:r>
        <w:rPr>
          <w:rFonts w:hint="eastAsia" w:ascii="宋体" w:hAnsi="宋体" w:eastAsia="宋体" w:cs="宋体"/>
          <w:bCs/>
          <w:color w:val="000000" w:themeColor="text1"/>
          <w:sz w:val="24"/>
          <w:highlight w:val="none"/>
          <w14:textFill>
            <w14:solidFill>
              <w14:schemeClr w14:val="tx1"/>
            </w14:solidFill>
          </w14:textFill>
        </w:rPr>
        <w:t>提出质疑。</w:t>
      </w:r>
    </w:p>
    <w:p w14:paraId="7A5FABC6">
      <w:pPr>
        <w:keepNext w:val="0"/>
        <w:keepLines w:val="0"/>
        <w:pageBreakBefore w:val="0"/>
        <w:widowControl w:val="0"/>
        <w:overflowPunct/>
        <w:topLinePunct w:val="0"/>
        <w:bidi w:val="0"/>
        <w:spacing w:line="500" w:lineRule="exact"/>
        <w:ind w:firstLine="482" w:firstLineChars="200"/>
        <w:rPr>
          <w:rFonts w:hint="eastAsia"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highlight w:val="none"/>
          <w:lang w:val="en-US" w:eastAsia="zh-CN"/>
          <w14:textFill>
            <w14:solidFill>
              <w14:schemeClr w14:val="tx1"/>
            </w14:solidFill>
          </w14:textFill>
        </w:rPr>
        <w:t>（1）质疑函须使用财政部制定的范本文件</w:t>
      </w:r>
      <w:r>
        <w:rPr>
          <w:rFonts w:hint="eastAsia" w:ascii="宋体" w:hAnsi="宋体" w:eastAsia="宋体" w:cs="宋体"/>
          <w:bCs/>
          <w:color w:val="000000" w:themeColor="text1"/>
          <w:sz w:val="24"/>
          <w:highlight w:val="none"/>
          <w:lang w:val="en-US" w:eastAsia="zh-CN"/>
          <w14:textFill>
            <w14:solidFill>
              <w14:schemeClr w14:val="tx1"/>
            </w14:solidFill>
          </w14:textFill>
        </w:rPr>
        <w:t>（在大连市政府采购云平台下载专区下载）。投标人为自然人的，质疑函应当由本人签字；投标人为法人或者其他组织的，质疑函应当由法定代表人、主要负责人，或者其授权代表签字或者盖章，并加盖公章。投标人委托代理人进行质疑的，应当随质疑函同时提交投标人签署的授权委托书。授权委托书应当载明代理人的姓名或者名称、代理事项、具体权限、期限</w:t>
      </w:r>
      <w:r>
        <w:rPr>
          <w:rFonts w:hint="eastAsia" w:ascii="宋体" w:hAnsi="宋体" w:cs="宋体"/>
          <w:bCs/>
          <w:color w:val="000000" w:themeColor="text1"/>
          <w:sz w:val="24"/>
          <w:highlight w:val="none"/>
          <w:lang w:val="en-US" w:eastAsia="zh-CN"/>
          <w14:textFill>
            <w14:solidFill>
              <w14:schemeClr w14:val="tx1"/>
            </w14:solidFill>
          </w14:textFill>
        </w:rPr>
        <w:t>等</w:t>
      </w:r>
      <w:r>
        <w:rPr>
          <w:rFonts w:hint="eastAsia" w:ascii="宋体" w:hAnsi="宋体" w:eastAsia="宋体" w:cs="宋体"/>
          <w:bCs/>
          <w:color w:val="000000" w:themeColor="text1"/>
          <w:sz w:val="24"/>
          <w:highlight w:val="none"/>
          <w:lang w:val="en-US" w:eastAsia="zh-CN"/>
          <w14:textFill>
            <w14:solidFill>
              <w14:schemeClr w14:val="tx1"/>
            </w14:solidFill>
          </w14:textFill>
        </w:rPr>
        <w:t>相关事项。</w:t>
      </w:r>
    </w:p>
    <w:p w14:paraId="22481055">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（2）投标人应在法定质疑期内一次性提出针对同一采购程序环节的质疑，超过法定质疑期限提出的质疑或针对同一采购程序环节再次提出的质疑，采购人、采购代理机构有权不予受理。</w:t>
      </w:r>
    </w:p>
    <w:p w14:paraId="6DFB965E">
      <w:pPr>
        <w:keepNext w:val="0"/>
        <w:keepLines w:val="0"/>
        <w:pageBreakBefore w:val="0"/>
        <w:widowControl w:val="0"/>
        <w:numPr>
          <w:ilvl w:val="0"/>
          <w:numId w:val="0"/>
        </w:numPr>
        <w:overflowPunct/>
        <w:topLinePunct w:val="0"/>
        <w:bidi w:val="0"/>
        <w:spacing w:line="50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（3）</w:t>
      </w:r>
      <w:r>
        <w:rPr>
          <w:rFonts w:hint="eastAsia" w:ascii="宋体" w:hAnsi="宋体" w:eastAsia="宋体" w:cs="宋体"/>
          <w:bCs/>
          <w:color w:val="000000" w:themeColor="text1"/>
          <w:sz w:val="24"/>
          <w:highlight w:val="none"/>
          <w14:textFill>
            <w14:solidFill>
              <w14:schemeClr w14:val="tx1"/>
            </w14:solidFill>
          </w14:textFill>
        </w:rPr>
        <w:t>投标人提出质疑应当提交质疑函和必要的证明材料</w:t>
      </w:r>
      <w:r>
        <w:rPr>
          <w:rFonts w:hint="eastAsia" w:ascii="宋体" w:hAnsi="宋体" w:eastAsia="宋体" w:cs="宋体"/>
          <w:b/>
          <w:bCs w:val="0"/>
          <w:color w:val="000000" w:themeColor="text1"/>
          <w:sz w:val="24"/>
          <w:highlight w:val="none"/>
          <w:lang w:eastAsia="zh-CN"/>
          <w14:textFill>
            <w14:solidFill>
              <w14:schemeClr w14:val="tx1"/>
            </w14:solidFill>
          </w14:textFill>
        </w:rPr>
        <w:t>（</w:t>
      </w:r>
      <w:r>
        <w:rPr>
          <w:rFonts w:hint="eastAsia" w:ascii="宋体" w:hAnsi="宋体" w:eastAsia="宋体" w:cs="宋体"/>
          <w:b/>
          <w:bCs w:val="0"/>
          <w:color w:val="000000" w:themeColor="text1"/>
          <w:sz w:val="24"/>
          <w:highlight w:val="none"/>
          <w14:textFill>
            <w14:solidFill>
              <w14:schemeClr w14:val="tx1"/>
            </w14:solidFill>
          </w14:textFill>
        </w:rPr>
        <w:t>针对招标文件提出的质疑，需</w:t>
      </w:r>
      <w:r>
        <w:rPr>
          <w:rFonts w:hint="eastAsia" w:ascii="宋体" w:hAnsi="宋体" w:eastAsia="宋体" w:cs="宋体"/>
          <w:b/>
          <w:bCs w:val="0"/>
          <w:color w:val="000000" w:themeColor="text1"/>
          <w:sz w:val="24"/>
          <w:highlight w:val="none"/>
          <w:lang w:val="en-US" w:eastAsia="zh-CN"/>
          <w14:textFill>
            <w14:solidFill>
              <w14:schemeClr w14:val="tx1"/>
            </w14:solidFill>
          </w14:textFill>
        </w:rPr>
        <w:t>提供</w:t>
      </w:r>
      <w:r>
        <w:rPr>
          <w:rFonts w:hint="eastAsia" w:ascii="宋体" w:hAnsi="宋体" w:eastAsia="宋体" w:cs="宋体"/>
          <w:b/>
          <w:bCs w:val="0"/>
          <w:color w:val="000000" w:themeColor="text1"/>
          <w:sz w:val="24"/>
          <w:highlight w:val="none"/>
          <w14:textFill>
            <w14:solidFill>
              <w14:schemeClr w14:val="tx1"/>
            </w14:solidFill>
          </w14:textFill>
        </w:rPr>
        <w:t>从</w:t>
      </w:r>
      <w:r>
        <w:rPr>
          <w:rFonts w:hint="eastAsia" w:ascii="宋体" w:hAnsi="宋体" w:eastAsia="宋体" w:cs="宋体"/>
          <w:b/>
          <w:bCs w:val="0"/>
          <w:color w:val="000000" w:themeColor="text1"/>
          <w:sz w:val="24"/>
          <w:highlight w:val="none"/>
          <w:lang w:val="en-US" w:eastAsia="zh-CN"/>
          <w14:textFill>
            <w14:solidFill>
              <w14:schemeClr w14:val="tx1"/>
            </w14:solidFill>
          </w14:textFill>
        </w:rPr>
        <w:t>平台</w:t>
      </w:r>
      <w:r>
        <w:rPr>
          <w:rFonts w:hint="eastAsia" w:ascii="宋体" w:hAnsi="宋体" w:eastAsia="宋体" w:cs="宋体"/>
          <w:b/>
          <w:bCs w:val="0"/>
          <w:color w:val="000000" w:themeColor="text1"/>
          <w:sz w:val="24"/>
          <w:highlight w:val="none"/>
          <w14:textFill>
            <w14:solidFill>
              <w14:schemeClr w14:val="tx1"/>
            </w14:solidFill>
          </w14:textFill>
        </w:rPr>
        <w:t>系统</w:t>
      </w:r>
      <w:r>
        <w:rPr>
          <w:rFonts w:hint="eastAsia" w:ascii="宋体" w:hAnsi="宋体" w:eastAsia="宋体" w:cs="宋体"/>
          <w:b/>
          <w:bCs w:val="0"/>
          <w:color w:val="000000" w:themeColor="text1"/>
          <w:sz w:val="24"/>
          <w:highlight w:val="none"/>
          <w:lang w:val="en-US" w:eastAsia="zh-CN"/>
          <w14:textFill>
            <w14:solidFill>
              <w14:schemeClr w14:val="tx1"/>
            </w14:solidFill>
          </w14:textFill>
        </w:rPr>
        <w:t>下载的“获取采购文件回执”</w:t>
      </w:r>
      <w:r>
        <w:rPr>
          <w:rFonts w:hint="eastAsia" w:ascii="宋体" w:hAnsi="宋体" w:eastAsia="宋体" w:cs="宋体"/>
          <w:b/>
          <w:bCs w:val="0"/>
          <w:color w:val="000000" w:themeColor="text1"/>
          <w:sz w:val="24"/>
          <w:highlight w:val="none"/>
          <w14:textFill>
            <w14:solidFill>
              <w14:schemeClr w14:val="tx1"/>
            </w14:solidFill>
          </w14:textFill>
        </w:rPr>
        <w:t>）</w:t>
      </w:r>
      <w:r>
        <w:rPr>
          <w:rFonts w:hint="eastAsia" w:ascii="宋体" w:hAnsi="宋体" w:eastAsia="宋体" w:cs="宋体"/>
          <w:bCs/>
          <w:color w:val="000000" w:themeColor="text1"/>
          <w:sz w:val="24"/>
          <w:highlight w:val="none"/>
          <w14:textFill>
            <w14:solidFill>
              <w14:schemeClr w14:val="tx1"/>
            </w14:solidFill>
          </w14:textFill>
        </w:rPr>
        <w:t>。如有未尽事宜，按照《政府采购质疑和投诉办法》（财政部令第94号）执行。</w:t>
      </w:r>
    </w:p>
    <w:p w14:paraId="31F38C44">
      <w:pPr>
        <w:pStyle w:val="31"/>
        <w:overflowPunct/>
        <w:topLinePunct w:val="0"/>
        <w:bidi w:val="0"/>
        <w:spacing w:line="500" w:lineRule="exac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3.询问和质疑函递交方式、接收部门、联系电话和通讯地址详见“第二章 投标人须知前附表”。</w:t>
      </w:r>
    </w:p>
    <w:p w14:paraId="314B06B8">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三、招标文件</w:t>
      </w:r>
      <w:bookmarkEnd w:id="28"/>
      <w:bookmarkEnd w:id="29"/>
    </w:p>
    <w:p w14:paraId="348C42D3">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bookmarkStart w:id="30" w:name="_Toc152796294"/>
      <w:bookmarkStart w:id="31" w:name="_Toc22214605"/>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（一）招标文件构成</w:t>
      </w:r>
      <w:bookmarkEnd w:id="30"/>
      <w:bookmarkEnd w:id="31"/>
    </w:p>
    <w:p w14:paraId="7908CD69">
      <w:pPr>
        <w:keepNext w:val="0"/>
        <w:keepLines w:val="0"/>
        <w:pageBreakBefore w:val="0"/>
        <w:widowControl w:val="0"/>
        <w:overflowPunct/>
        <w:topLinePunct w:val="0"/>
        <w:bidi w:val="0"/>
        <w:spacing w:line="500" w:lineRule="exact"/>
        <w:ind w:firstLine="480" w:firstLineChars="200"/>
        <w:outlineLvl w:val="3"/>
        <w:rPr>
          <w:rFonts w:hint="eastAsia" w:ascii="宋体" w:hAnsi="宋体" w:eastAsia="宋体" w:cs="宋体"/>
          <w:bCs/>
          <w:color w:val="000000" w:themeColor="text1"/>
          <w:sz w:val="28"/>
          <w:szCs w:val="28"/>
          <w:highlight w:val="none"/>
          <w14:textFill>
            <w14:solidFill>
              <w14:schemeClr w14:val="tx1"/>
            </w14:solidFill>
          </w14:textFill>
        </w:rPr>
      </w:pPr>
      <w:bookmarkStart w:id="32" w:name="_Toc152796295"/>
      <w:bookmarkStart w:id="33" w:name="_Toc22214606"/>
      <w:r>
        <w:rPr>
          <w:rFonts w:hint="eastAsia" w:ascii="宋体" w:hAnsi="宋体" w:eastAsia="宋体" w:cs="宋体"/>
          <w:color w:val="000000" w:themeColor="text1"/>
          <w:sz w:val="24"/>
          <w:highlight w:val="none"/>
          <w14:textFill>
            <w14:solidFill>
              <w14:schemeClr w14:val="tx1"/>
            </w14:solidFill>
          </w14:textFill>
        </w:rPr>
        <w:t>1.招标文件包括：</w:t>
      </w:r>
      <w:bookmarkEnd w:id="32"/>
      <w:bookmarkEnd w:id="33"/>
    </w:p>
    <w:p w14:paraId="14495A4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第一章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投标邀请 </w:t>
      </w:r>
    </w:p>
    <w:p w14:paraId="5A90B22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第二章    投标人须知</w:t>
      </w:r>
    </w:p>
    <w:p w14:paraId="16CA0B7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第三章</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p>
    <w:p w14:paraId="4D2F933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第四章    </w:t>
      </w:r>
      <w:r>
        <w:rPr>
          <w:rFonts w:hint="eastAsia" w:ascii="宋体" w:hAnsi="宋体" w:eastAsia="宋体" w:cs="宋体"/>
          <w:color w:val="000000" w:themeColor="text1"/>
          <w:sz w:val="24"/>
          <w:highlight w:val="none"/>
          <w:lang w:val="en-US" w:eastAsia="zh-CN"/>
          <w14:textFill>
            <w14:solidFill>
              <w14:schemeClr w14:val="tx1"/>
            </w14:solidFill>
          </w14:textFill>
        </w:rPr>
        <w:t>资格审查</w:t>
      </w:r>
    </w:p>
    <w:p w14:paraId="11C11CA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第五章    </w:t>
      </w:r>
      <w:r>
        <w:rPr>
          <w:rFonts w:hint="eastAsia" w:ascii="宋体" w:hAnsi="宋体" w:eastAsia="宋体" w:cs="宋体"/>
          <w:color w:val="000000" w:themeColor="text1"/>
          <w:sz w:val="24"/>
          <w:highlight w:val="none"/>
          <w14:textFill>
            <w14:solidFill>
              <w14:schemeClr w14:val="tx1"/>
            </w14:solidFill>
          </w14:textFill>
        </w:rPr>
        <w:t>评标</w:t>
      </w:r>
      <w:r>
        <w:rPr>
          <w:rFonts w:hint="eastAsia" w:ascii="宋体" w:hAnsi="宋体" w:eastAsia="宋体" w:cs="宋体"/>
          <w:color w:val="000000" w:themeColor="text1"/>
          <w:sz w:val="24"/>
          <w:highlight w:val="none"/>
          <w:lang w:val="en-US" w:eastAsia="zh-CN"/>
          <w14:textFill>
            <w14:solidFill>
              <w14:schemeClr w14:val="tx1"/>
            </w14:solidFill>
          </w14:textFill>
        </w:rPr>
        <w:t>方法和评标标准</w:t>
      </w:r>
    </w:p>
    <w:p w14:paraId="659E157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w:t>
      </w:r>
      <w:r>
        <w:rPr>
          <w:rFonts w:hint="eastAsia" w:ascii="宋体" w:hAnsi="宋体" w:eastAsia="宋体" w:cs="宋体"/>
          <w:color w:val="000000" w:themeColor="text1"/>
          <w:sz w:val="24"/>
          <w:highlight w:val="none"/>
          <w:lang w:val="en-US" w:eastAsia="zh-CN"/>
          <w14:textFill>
            <w14:solidFill>
              <w14:schemeClr w14:val="tx1"/>
            </w14:solidFill>
          </w14:textFill>
        </w:rPr>
        <w:t>六</w:t>
      </w:r>
      <w:r>
        <w:rPr>
          <w:rFonts w:hint="eastAsia" w:ascii="宋体" w:hAnsi="宋体" w:eastAsia="宋体" w:cs="宋体"/>
          <w:color w:val="000000" w:themeColor="text1"/>
          <w:sz w:val="24"/>
          <w:highlight w:val="none"/>
          <w14:textFill>
            <w14:solidFill>
              <w14:schemeClr w14:val="tx1"/>
            </w14:solidFill>
          </w14:textFill>
        </w:rPr>
        <w:t xml:space="preserve">章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投标文件格式</w:t>
      </w:r>
    </w:p>
    <w:p w14:paraId="627C5DF0">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第七章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合同条款及合同格式</w:t>
      </w:r>
      <w:r>
        <w:rPr>
          <w:rFonts w:hint="eastAsia" w:ascii="宋体" w:hAnsi="宋体" w:eastAsia="宋体" w:cs="宋体"/>
          <w:color w:val="000000" w:themeColor="text1"/>
          <w:sz w:val="24"/>
          <w:highlight w:val="none"/>
          <w14:textFill>
            <w14:solidFill>
              <w14:schemeClr w14:val="tx1"/>
            </w14:solidFill>
          </w14:textFill>
        </w:rPr>
        <w:tab/>
      </w:r>
    </w:p>
    <w:p w14:paraId="4DED6E7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2.投标人应认真阅读招标文件的全部内容。投标人应按照招标文件要求提交投标文件并保证所提供的全部资料的真实性，并对招标文件做出实质性响应，否则</w:t>
      </w:r>
      <w:r>
        <w:rPr>
          <w:rFonts w:hint="eastAsia" w:ascii="宋体" w:hAnsi="宋体" w:eastAsia="宋体" w:cs="宋体"/>
          <w:b/>
          <w:bCs/>
          <w:color w:val="000000" w:themeColor="text1"/>
          <w:sz w:val="24"/>
          <w:highlight w:val="none"/>
          <w14:textFill>
            <w14:solidFill>
              <w14:schemeClr w14:val="tx1"/>
            </w14:solidFill>
          </w14:textFill>
        </w:rPr>
        <w:t>投标无效</w:t>
      </w:r>
      <w:r>
        <w:rPr>
          <w:rFonts w:hint="eastAsia" w:ascii="宋体" w:hAnsi="宋体" w:eastAsia="宋体" w:cs="宋体"/>
          <w:color w:val="000000" w:themeColor="text1"/>
          <w:sz w:val="24"/>
          <w:highlight w:val="none"/>
          <w14:textFill>
            <w14:solidFill>
              <w14:schemeClr w14:val="tx1"/>
            </w14:solidFill>
          </w14:textFill>
        </w:rPr>
        <w:t>。</w:t>
      </w:r>
    </w:p>
    <w:p w14:paraId="3BFC5F02">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（二）招标文件的澄清或者修改</w:t>
      </w:r>
    </w:p>
    <w:p w14:paraId="6179AA5B">
      <w:pPr>
        <w:keepNext w:val="0"/>
        <w:keepLines w:val="0"/>
        <w:pageBreakBefore w:val="0"/>
        <w:widowControl w:val="0"/>
        <w:overflowPunct/>
        <w:topLinePunct w:val="0"/>
        <w:bidi w:val="0"/>
        <w:adjustRightInd w:val="0"/>
        <w:snapToGrid w:val="0"/>
        <w:spacing w:line="500" w:lineRule="exact"/>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采购人或者采购代理机构可以对已发出的招标文件进行必要的澄清或者修改。一旦对招标文件作出了澄清、修改，即刻发生效力，澄清或修改的内容为招标文件的组成部分，并对所有获取招标文件的潜在投标人具有约束力。投标人根据更正公告、更正信息要求，进行投标文件编制。</w:t>
      </w:r>
    </w:p>
    <w:p w14:paraId="5EC57621">
      <w:pPr>
        <w:keepNext w:val="0"/>
        <w:keepLines w:val="0"/>
        <w:pageBreakBefore w:val="0"/>
        <w:widowControl w:val="0"/>
        <w:overflowPunct/>
        <w:topLinePunct w:val="0"/>
        <w:bidi w:val="0"/>
        <w:adjustRightInd w:val="0"/>
        <w:snapToGrid w:val="0"/>
        <w:spacing w:line="500" w:lineRule="exact"/>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招标文件的澄清或者修改在大连市政府采购云平台发布公告，但不包括问题的来源，请潜在投标人及时关注并获取相关资料。澄清或者修改的内容可能影响投标文件编制的，采购人或者采购代理机构应当在投标截止时间至少15日前，以公告形式通知所有获取招标文件的潜在投标人；不足15日的，采购人或者采购代理机构应当顺延提交投标文件的截止时间。</w:t>
      </w:r>
    </w:p>
    <w:p w14:paraId="1F510E35">
      <w:pPr>
        <w:keepNext w:val="0"/>
        <w:keepLines w:val="0"/>
        <w:pageBreakBefore w:val="0"/>
        <w:widowControl w:val="0"/>
        <w:overflowPunct/>
        <w:topLinePunct w:val="0"/>
        <w:bidi w:val="0"/>
        <w:adjustRightInd w:val="0"/>
        <w:snapToGrid w:val="0"/>
        <w:spacing w:line="500" w:lineRule="exact"/>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3.当招标文件的澄清、修改等就同一内容的表述不一致时，以最后发布的内容为准。</w:t>
      </w:r>
    </w:p>
    <w:p w14:paraId="4C9FDD6F">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firstLine="3640" w:firstLineChars="1300"/>
        <w:jc w:val="both"/>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四、投标文件</w:t>
      </w:r>
    </w:p>
    <w:p w14:paraId="41DB5420">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（一）</w:t>
      </w:r>
      <w:r>
        <w:rPr>
          <w:rFonts w:hint="eastAsia" w:ascii="宋体" w:hAnsi="宋体" w:eastAsia="宋体" w:cs="宋体"/>
          <w:b/>
          <w:bCs/>
          <w:color w:val="000000" w:themeColor="text1"/>
          <w:sz w:val="24"/>
          <w:highlight w:val="none"/>
          <w:lang w:val="en-US" w:eastAsia="zh-CN"/>
          <w14:textFill>
            <w14:solidFill>
              <w14:schemeClr w14:val="tx1"/>
            </w14:solidFill>
          </w14:textFill>
        </w:rPr>
        <w:t>投标范围及</w:t>
      </w:r>
      <w:r>
        <w:rPr>
          <w:rFonts w:hint="eastAsia" w:ascii="宋体" w:hAnsi="宋体" w:eastAsia="宋体" w:cs="宋体"/>
          <w:b/>
          <w:bCs/>
          <w:color w:val="000000" w:themeColor="text1"/>
          <w:sz w:val="24"/>
          <w:highlight w:val="none"/>
          <w14:textFill>
            <w14:solidFill>
              <w14:schemeClr w14:val="tx1"/>
            </w14:solidFill>
          </w14:textFill>
        </w:rPr>
        <w:t>投标文件的编制</w:t>
      </w:r>
      <w:r>
        <w:rPr>
          <w:rFonts w:hint="eastAsia" w:ascii="宋体" w:hAnsi="宋体" w:eastAsia="宋体" w:cs="宋体"/>
          <w:b/>
          <w:bCs/>
          <w:color w:val="000000" w:themeColor="text1"/>
          <w:sz w:val="24"/>
          <w:highlight w:val="none"/>
          <w:lang w:eastAsia="zh-CN"/>
          <w14:textFill>
            <w14:solidFill>
              <w14:schemeClr w14:val="tx1"/>
            </w14:solidFill>
          </w14:textFill>
        </w:rPr>
        <w:t>、语言、计量单位</w:t>
      </w:r>
    </w:p>
    <w:p w14:paraId="613DB11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本项目如划分采购包，投标人可以对本项目的其中一个采购包进行投标，也</w:t>
      </w:r>
      <w:r>
        <w:rPr>
          <w:rFonts w:hint="eastAsia" w:ascii="宋体" w:hAnsi="宋体" w:eastAsia="宋体" w:cs="宋体"/>
          <w:color w:val="000000" w:themeColor="text1"/>
          <w:sz w:val="24"/>
          <w:highlight w:val="none"/>
          <w:lang w:val="en-US" w:eastAsia="zh-CN"/>
          <w14:textFill>
            <w14:solidFill>
              <w14:schemeClr w14:val="tx1"/>
            </w14:solidFill>
          </w14:textFill>
        </w:rPr>
        <w:t>可以</w:t>
      </w:r>
      <w:r>
        <w:rPr>
          <w:rFonts w:hint="eastAsia" w:ascii="宋体" w:hAnsi="宋体" w:eastAsia="宋体" w:cs="宋体"/>
          <w:color w:val="000000" w:themeColor="text1"/>
          <w:sz w:val="24"/>
          <w:highlight w:val="none"/>
          <w14:textFill>
            <w14:solidFill>
              <w14:schemeClr w14:val="tx1"/>
            </w14:solidFill>
          </w14:textFill>
        </w:rPr>
        <w:t>对多个采购包进行投标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具体要求详见“第二章 投标人须知前附表”</w:t>
      </w:r>
      <w:r>
        <w:rPr>
          <w:rFonts w:hint="eastAsia" w:ascii="宋体" w:hAnsi="宋体" w:eastAsia="宋体" w:cs="宋体"/>
          <w:color w:val="000000" w:themeColor="text1"/>
          <w:sz w:val="24"/>
          <w:highlight w:val="none"/>
          <w14:textFill>
            <w14:solidFill>
              <w14:schemeClr w14:val="tx1"/>
            </w14:solidFill>
          </w14:textFill>
        </w:rPr>
        <w:t>。投标人应当对所投采购包对应</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第三章</w:t>
      </w:r>
      <w:r>
        <w:rPr>
          <w:rFonts w:hint="eastAsia" w:ascii="宋体" w:hAnsi="宋体" w:eastAsia="宋体" w:cs="宋体"/>
          <w:color w:val="000000" w:themeColor="text1"/>
          <w:sz w:val="24"/>
          <w:highlight w:val="none"/>
          <w:lang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所列的全部内容进行投标，不得将一个采购包中的内容拆分投标，否则其对该采购包的投标将被认定为</w:t>
      </w:r>
      <w:r>
        <w:rPr>
          <w:rFonts w:hint="eastAsia" w:ascii="宋体" w:hAnsi="宋体" w:eastAsia="宋体" w:cs="宋体"/>
          <w:b/>
          <w:bCs/>
          <w:color w:val="000000" w:themeColor="text1"/>
          <w:sz w:val="24"/>
          <w:highlight w:val="none"/>
          <w14:textFill>
            <w14:solidFill>
              <w14:schemeClr w14:val="tx1"/>
            </w14:solidFill>
          </w14:textFill>
        </w:rPr>
        <w:t>无效投标</w:t>
      </w:r>
      <w:r>
        <w:rPr>
          <w:rFonts w:hint="eastAsia" w:ascii="宋体" w:hAnsi="宋体" w:eastAsia="宋体" w:cs="宋体"/>
          <w:color w:val="000000" w:themeColor="text1"/>
          <w:sz w:val="24"/>
          <w:highlight w:val="none"/>
          <w14:textFill>
            <w14:solidFill>
              <w14:schemeClr w14:val="tx1"/>
            </w14:solidFill>
          </w14:textFill>
        </w:rPr>
        <w:t>。</w:t>
      </w:r>
    </w:p>
    <w:p w14:paraId="67A05CF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投标人应当按照招标文件的要求编制投标文件。投标文件应当对招标文件提出的要求和条件做出明确响应</w:t>
      </w:r>
      <w:r>
        <w:rPr>
          <w:rFonts w:hint="eastAsia" w:ascii="宋体" w:hAnsi="宋体" w:eastAsia="宋体" w:cs="宋体"/>
          <w:color w:val="000000" w:themeColor="text1"/>
          <w:sz w:val="24"/>
          <w:highlight w:val="none"/>
          <w:lang w:eastAsia="zh-CN"/>
          <w14:textFill>
            <w14:solidFill>
              <w14:schemeClr w14:val="tx1"/>
            </w14:solidFill>
          </w14:textFill>
        </w:rPr>
        <w:t>。</w:t>
      </w:r>
    </w:p>
    <w:p w14:paraId="4B463E0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投标人提交的投标文件及投标人与</w:t>
      </w:r>
      <w:r>
        <w:rPr>
          <w:rFonts w:hint="eastAsia" w:ascii="宋体" w:hAnsi="宋体" w:eastAsia="宋体" w:cs="宋体"/>
          <w:color w:val="000000" w:themeColor="text1"/>
          <w:sz w:val="24"/>
          <w:highlight w:val="none"/>
          <w:lang w:val="en-US" w:eastAsia="zh-CN"/>
          <w14:textFill>
            <w14:solidFill>
              <w14:schemeClr w14:val="tx1"/>
            </w14:solidFill>
          </w14:textFill>
        </w:rPr>
        <w:t>采购人或</w:t>
      </w:r>
      <w:r>
        <w:rPr>
          <w:rFonts w:hint="eastAsia" w:ascii="宋体" w:hAnsi="宋体" w:eastAsia="宋体" w:cs="宋体"/>
          <w:color w:val="000000" w:themeColor="text1"/>
          <w:sz w:val="24"/>
          <w:highlight w:val="none"/>
          <w:lang w:eastAsia="zh-CN"/>
          <w14:textFill>
            <w14:solidFill>
              <w14:schemeClr w14:val="tx1"/>
            </w14:solidFill>
          </w14:textFill>
        </w:rPr>
        <w:t>采购代理机构</w:t>
      </w:r>
      <w:r>
        <w:rPr>
          <w:rFonts w:hint="eastAsia" w:ascii="宋体" w:hAnsi="宋体" w:eastAsia="宋体" w:cs="宋体"/>
          <w:color w:val="000000" w:themeColor="text1"/>
          <w:sz w:val="24"/>
          <w:highlight w:val="none"/>
          <w14:textFill>
            <w14:solidFill>
              <w14:schemeClr w14:val="tx1"/>
            </w14:solidFill>
          </w14:textFill>
        </w:rPr>
        <w:t>就有关投标的所有往来函均应使用中文。</w:t>
      </w:r>
    </w:p>
    <w:p w14:paraId="6129F7D0">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投标文件中所使用的计量单位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除招标文件中有特殊要求外，均应采用国家法定计量单位</w:t>
      </w:r>
      <w:r>
        <w:rPr>
          <w:rFonts w:hint="eastAsia" w:ascii="宋体" w:hAnsi="宋体" w:eastAsia="宋体" w:cs="宋体"/>
          <w:color w:val="000000" w:themeColor="text1"/>
          <w:sz w:val="24"/>
          <w:highlight w:val="none"/>
          <w:lang w:eastAsia="zh-CN"/>
          <w14:textFill>
            <w14:solidFill>
              <w14:schemeClr w14:val="tx1"/>
            </w14:solidFill>
          </w14:textFill>
        </w:rPr>
        <w:t>。</w:t>
      </w:r>
    </w:p>
    <w:p w14:paraId="1F9DEF55">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（二）投标文件</w:t>
      </w:r>
      <w:r>
        <w:rPr>
          <w:rFonts w:hint="eastAsia" w:ascii="宋体" w:hAnsi="宋体" w:eastAsia="宋体" w:cs="宋体"/>
          <w:b/>
          <w:bCs/>
          <w:color w:val="000000" w:themeColor="text1"/>
          <w:sz w:val="24"/>
          <w:highlight w:val="none"/>
          <w:lang w:val="en-US" w:eastAsia="zh-CN"/>
          <w14:textFill>
            <w14:solidFill>
              <w14:schemeClr w14:val="tx1"/>
            </w14:solidFill>
          </w14:textFill>
        </w:rPr>
        <w:t>的</w:t>
      </w:r>
      <w:r>
        <w:rPr>
          <w:rFonts w:hint="eastAsia" w:ascii="宋体" w:hAnsi="宋体" w:eastAsia="宋体" w:cs="宋体"/>
          <w:b/>
          <w:bCs/>
          <w:color w:val="000000" w:themeColor="text1"/>
          <w:sz w:val="24"/>
          <w:highlight w:val="none"/>
          <w14:textFill>
            <w14:solidFill>
              <w14:schemeClr w14:val="tx1"/>
            </w14:solidFill>
          </w14:textFill>
        </w:rPr>
        <w:t>构成</w:t>
      </w:r>
    </w:p>
    <w:p w14:paraId="03E258C5">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34" w:name="_Toc22214617"/>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1.投标文件分为资格响应文件、商务技术响应文件、报价要求响应文件三部分。各投标人在编制投标文件时应按招标文件要求的投标文件格式及内容编写带目录及页码的投标文件，具体内容详见“第六章 投标文件格式”的相关内容。</w:t>
      </w:r>
    </w:p>
    <w:p w14:paraId="2D05EAE2">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2.投标人应提交招标文件要求的证明文件，证明其投标内容符合招标文件规定，该证明文件是投标文件的一部分。证明文件形式可以是文字资料、图纸和数据等。</w:t>
      </w:r>
    </w:p>
    <w:p w14:paraId="07EFF202">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3.对于招标文件“第六章 投标文件格式”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。未标记“实质性格式”的文件和招标文件未提供格式的内容，可由投标人自行编写。</w:t>
      </w:r>
    </w:p>
    <w:p w14:paraId="73094796">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4.为保证公平公正，除非另有规定或说明，投标人对同一项目投标时，不得同时提供备选投标方案。</w:t>
      </w:r>
    </w:p>
    <w:p w14:paraId="203767A0">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5.在中标后将中标项目的非主体、非关键性工作分包的，应当在投标文件中载明分包承担主体，在投标文件中提供《分包意向协议书》，分包承担主体应当具备相应资质条件且不得再次分包。</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(本项目不允许分包)</w:t>
      </w:r>
    </w:p>
    <w:p w14:paraId="31DAACFC">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bookmarkStart w:id="35" w:name="_Toc152796297"/>
      <w:r>
        <w:rPr>
          <w:rFonts w:hint="eastAsia" w:ascii="宋体" w:hAnsi="宋体" w:eastAsia="宋体" w:cs="宋体"/>
          <w:b/>
          <w:bCs/>
          <w:color w:val="000000" w:themeColor="text1"/>
          <w:sz w:val="24"/>
          <w:highlight w:val="none"/>
          <w14:textFill>
            <w14:solidFill>
              <w14:schemeClr w14:val="tx1"/>
            </w14:solidFill>
          </w14:textFill>
        </w:rPr>
        <w:t>（三）</w:t>
      </w:r>
      <w:bookmarkEnd w:id="34"/>
      <w:bookmarkEnd w:id="35"/>
      <w:r>
        <w:rPr>
          <w:rFonts w:hint="eastAsia" w:ascii="宋体" w:hAnsi="宋体" w:eastAsia="宋体" w:cs="宋体"/>
          <w:b/>
          <w:bCs/>
          <w:color w:val="000000" w:themeColor="text1"/>
          <w:sz w:val="24"/>
          <w:highlight w:val="none"/>
          <w14:textFill>
            <w14:solidFill>
              <w14:schemeClr w14:val="tx1"/>
            </w14:solidFill>
          </w14:textFill>
        </w:rPr>
        <w:t>投标报价</w:t>
      </w:r>
    </w:p>
    <w:p w14:paraId="79329E0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bookmarkStart w:id="36" w:name="_Toc22214618"/>
      <w:r>
        <w:rPr>
          <w:rFonts w:hint="eastAsia" w:ascii="宋体" w:hAnsi="宋体" w:eastAsia="宋体" w:cs="宋体"/>
          <w:color w:val="000000" w:themeColor="text1"/>
          <w:sz w:val="24"/>
          <w:highlight w:val="none"/>
          <w14:textFill>
            <w14:solidFill>
              <w14:schemeClr w14:val="tx1"/>
            </w14:solidFill>
          </w14:textFill>
        </w:rPr>
        <w:t>1.除招标文件另有规定外，所有投标均应以人民币报价。投标人的投标报价应遵守《中华人民共和国价格法》。</w:t>
      </w:r>
    </w:p>
    <w:p w14:paraId="28F033EB">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2.投标人应按照本招标文件规定的报价方式进行报价，投标报价文件不得缺项、漏项、增项，否则</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0B8DDF47">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投标人报价超过招标文件规定的项目预算金额或者分项、分包最高限价的，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338E10AF">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投标人的报价应包括但不限于下列内容：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134BCDA5">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人应根据本招标文件的规定和要求、市场价格水平及其走势、投标人的管理水平、投标人的方案和由这些因素决定的投标人之于本项目的成本水平等提出自己的报价。报价应合理，并包含完成本招标文件采购需求全部内容的所有费用，所有根据本招标文件或其它原因应由投标人支付的税款和其他应缴纳的费用都应包括在投标人提交的投标报价中。除政策性文件规定以外，投标人所报价格在合同实施期间不因市场变化因素而变动。</w:t>
      </w:r>
    </w:p>
    <w:p w14:paraId="202843A6">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（4）每一种采购标的只允许有一个报价，否则其</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。除招标文件另有规定，不接受可选择或可调整的投标方案和报价，任何有选择的或可调整的投标方案和报价将被视为非实质性响应招标文件，</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557DA755">
      <w:pPr>
        <w:pStyle w:val="2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3"/>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3. 最低报价不能作为中标的保证</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bookmarkEnd w:id="36"/>
    <w:p w14:paraId="7C2FA081">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w:t>
      </w:r>
      <w:bookmarkStart w:id="37" w:name="_Toc152796301"/>
      <w:bookmarkStart w:id="38" w:name="_Toc22214621"/>
      <w:r>
        <w:rPr>
          <w:rFonts w:hint="eastAsia" w:ascii="宋体" w:hAnsi="宋体" w:eastAsia="宋体" w:cs="宋体"/>
          <w:b/>
          <w:bCs/>
          <w:color w:val="000000" w:themeColor="text1"/>
          <w:sz w:val="24"/>
          <w:highlight w:val="none"/>
          <w14:textFill>
            <w14:solidFill>
              <w14:schemeClr w14:val="tx1"/>
            </w14:solidFill>
          </w14:textFill>
        </w:rPr>
        <w:t>投标有效期</w:t>
      </w:r>
      <w:bookmarkEnd w:id="37"/>
      <w:bookmarkEnd w:id="38"/>
    </w:p>
    <w:p w14:paraId="1913FEFF">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14:textFill>
            <w14:solidFill>
              <w14:schemeClr w14:val="tx1"/>
            </w14:solidFill>
          </w14:textFill>
        </w:rPr>
        <w:t>投标有效期从提交投标文件的截止之日起算。投标文件中承诺的投标有效期应不少于招标文件中载明的投标有效期</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并在投标文件中承诺的投标有效期内保持有效。招标文件中载明的投标有效期详见“</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kern w:val="0"/>
          <w:sz w:val="24"/>
          <w:highlight w:val="none"/>
          <w14:textFill>
            <w14:solidFill>
              <w14:schemeClr w14:val="tx1"/>
            </w14:solidFill>
          </w14:textFill>
        </w:rPr>
        <w:t>投标人须知前附表”，投标有效期不足的，</w:t>
      </w:r>
      <w:r>
        <w:rPr>
          <w:rFonts w:hint="eastAsia" w:ascii="宋体" w:hAnsi="宋体" w:eastAsia="宋体" w:cs="宋体"/>
          <w:b/>
          <w:bCs/>
          <w:color w:val="000000" w:themeColor="text1"/>
          <w:kern w:val="0"/>
          <w:sz w:val="24"/>
          <w:highlight w:val="none"/>
          <w14:textFill>
            <w14:solidFill>
              <w14:schemeClr w14:val="tx1"/>
            </w14:solidFill>
          </w14:textFill>
        </w:rPr>
        <w:t>投标无效。</w:t>
      </w:r>
    </w:p>
    <w:p w14:paraId="4E2D2978">
      <w:pPr>
        <w:pStyle w:val="22"/>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特殊情况下，在原投标文件有效期截止之前，采购人或采购代理机构可要求投标人延长投标有效期。需要延长投标有效期时，采购人或采购代理机构将以书面形式通知所有投标人，投标人应以书面形式答复是否同意延长投标有效期。</w:t>
      </w:r>
    </w:p>
    <w:p w14:paraId="33683D3A">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电子</w:t>
      </w:r>
      <w:r>
        <w:rPr>
          <w:rFonts w:hint="eastAsia" w:ascii="宋体" w:hAnsi="宋体" w:eastAsia="宋体" w:cs="宋体"/>
          <w:b/>
          <w:bCs/>
          <w:color w:val="000000" w:themeColor="text1"/>
          <w:sz w:val="24"/>
          <w:highlight w:val="none"/>
          <w14:textFill>
            <w14:solidFill>
              <w14:schemeClr w14:val="tx1"/>
            </w14:solidFill>
          </w14:textFill>
        </w:rPr>
        <w:t>投标文件的编制要求</w:t>
      </w:r>
    </w:p>
    <w:p w14:paraId="795C32D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bookmarkStart w:id="39" w:name="_Toc22214622"/>
      <w:r>
        <w:rPr>
          <w:rFonts w:hint="eastAsia" w:ascii="宋体" w:hAnsi="宋体" w:eastAsia="宋体" w:cs="宋体"/>
          <w:color w:val="000000" w:themeColor="text1"/>
          <w:kern w:val="0"/>
          <w:sz w:val="24"/>
          <w:highlight w:val="none"/>
          <w14:textFill>
            <w14:solidFill>
              <w14:schemeClr w14:val="tx1"/>
            </w14:solidFill>
          </w14:textFill>
        </w:rPr>
        <w:t>1.投标人</w:t>
      </w:r>
      <w:r>
        <w:rPr>
          <w:rFonts w:hint="eastAsia" w:ascii="宋体" w:hAnsi="宋体" w:eastAsia="宋体" w:cs="宋体"/>
          <w:color w:val="000000" w:themeColor="text1"/>
          <w:kern w:val="0"/>
          <w:sz w:val="24"/>
          <w:highlight w:val="none"/>
          <w:lang w:val="en-US" w:eastAsia="zh-CN"/>
          <w14:textFill>
            <w14:solidFill>
              <w14:schemeClr w14:val="tx1"/>
            </w14:solidFill>
          </w14:textFill>
        </w:rPr>
        <w:t>应通过</w:t>
      </w:r>
      <w:r>
        <w:rPr>
          <w:rFonts w:hint="eastAsia" w:ascii="宋体" w:hAnsi="宋体" w:eastAsia="宋体" w:cs="宋体"/>
          <w:color w:val="000000" w:themeColor="text1"/>
          <w:kern w:val="0"/>
          <w:sz w:val="24"/>
          <w:highlight w:val="none"/>
          <w14:textFill>
            <w14:solidFill>
              <w14:schemeClr w14:val="tx1"/>
            </w14:solidFill>
          </w14:textFill>
        </w:rPr>
        <w:t>大连市电子投标客户端编制投标文件，</w:t>
      </w:r>
      <w:r>
        <w:rPr>
          <w:rFonts w:hint="eastAsia" w:ascii="宋体" w:hAnsi="宋体" w:eastAsia="宋体" w:cs="宋体"/>
          <w:color w:val="000000" w:themeColor="text1"/>
          <w:kern w:val="0"/>
          <w:sz w:val="24"/>
          <w:highlight w:val="none"/>
          <w:lang w:val="en-US" w:eastAsia="zh-CN"/>
          <w14:textFill>
            <w14:solidFill>
              <w14:schemeClr w14:val="tx1"/>
            </w14:solidFill>
          </w14:textFill>
        </w:rPr>
        <w:t>电子投标客户端下载途径：大连市政府采购云平台-下载专区-电子投标客户端下载-点击下载。编制标书时，投标人须将投标文件资格响应文件、商务技术响应文件、报价要求响应文件各部分材料在对应模块项下编制上传。</w:t>
      </w:r>
    </w:p>
    <w:p w14:paraId="332E9A61">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编制投标文件时应严格按照招标文件给定的格式和内容要求编制，除有特殊说明之外，投标文件须使用CA数字证书进行加密、解密，并在招标文件规定的位置进行电子签章和签字。制作电子标书时如遇到需要签字而电子版无法签字时，请在纸质文件上签好后扫描至电子标书。</w:t>
      </w:r>
    </w:p>
    <w:p w14:paraId="145EAA49">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3.投标人应详细阅读招标文件的全部内容。投标文件须对招标文件中的内容作出实质性和完整的响应，如果投标文件填报的内容不详，或没有提供招标文件中所要求的全部资料及数据，将可能导致投标无效。</w:t>
      </w:r>
    </w:p>
    <w:p w14:paraId="387260C9">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投标人须注意，为提倡诚实信用的投标行为，要求投标人应本着诚信精神，在本次投标文件的偏离表中，均以审慎的态度明确、清楚地披露各项信息。若投标人对某一事项是否响应或是否属于偏离不能确定，亦必须在偏离表中清楚地表明该事项。任何情况下，对于投标人没有在偏离表中明确、清楚地披露的事项，包括可能属于</w:t>
      </w:r>
      <w:r>
        <w:rPr>
          <w:rFonts w:hint="eastAsia" w:ascii="宋体" w:hAnsi="宋体" w:eastAsia="宋体" w:cs="宋体"/>
          <w:color w:val="000000" w:themeColor="text1"/>
          <w:kern w:val="0"/>
          <w:sz w:val="24"/>
          <w:highlight w:val="none"/>
          <w:lang w:val="en-US" w:eastAsia="zh-CN"/>
          <w14:textFill>
            <w14:solidFill>
              <w14:schemeClr w14:val="tx1"/>
            </w14:solidFill>
          </w14:textFill>
        </w:rPr>
        <w:t>投标人</w:t>
      </w:r>
      <w:r>
        <w:rPr>
          <w:rFonts w:hint="eastAsia" w:ascii="宋体" w:hAnsi="宋体" w:eastAsia="宋体" w:cs="宋体"/>
          <w:color w:val="000000" w:themeColor="text1"/>
          <w:kern w:val="0"/>
          <w:sz w:val="24"/>
          <w:highlight w:val="none"/>
          <w:lang w:val="en-US" w:eastAsia="zh-CN"/>
          <w14:textFill>
            <w14:solidFill>
              <w14:schemeClr w14:val="tx1"/>
            </w14:solidFill>
          </w14:textFill>
        </w:rPr>
        <w:t>在偏离表中遗漏披露的事项，一旦在评审中被发现存在偏离或被认定为属于偏离，则评标委员会有权视具体情形评审情况按</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投标无效</w:t>
      </w:r>
      <w:r>
        <w:rPr>
          <w:rFonts w:hint="eastAsia" w:ascii="宋体" w:hAnsi="宋体" w:eastAsia="宋体" w:cs="宋体"/>
          <w:color w:val="000000" w:themeColor="text1"/>
          <w:kern w:val="0"/>
          <w:sz w:val="24"/>
          <w:highlight w:val="none"/>
          <w:lang w:val="en-US" w:eastAsia="zh-CN"/>
          <w14:textFill>
            <w14:solidFill>
              <w14:schemeClr w14:val="tx1"/>
            </w14:solidFill>
          </w14:textFill>
        </w:rPr>
        <w:t>处理。</w:t>
      </w:r>
    </w:p>
    <w:p w14:paraId="4DECF9E1">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5.投标人必须保证投标文件所提供的全部资料真实可靠。投标人可事先在公开官网查询、核对相关证书和报告内容，确保投标文件资料准确无误。</w:t>
      </w:r>
    </w:p>
    <w:p w14:paraId="6B0150C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6.投标人在投标文件及相关文件的签订、履行、通知等事项的文件中的单位盖章、印章、公章等处均指与当事人全称相一致的标准公章，不得使用其他形式（如带有“专用章”等字样的印章）。不符合本条规定的，</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投标无效</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bookmarkEnd w:id="39"/>
    </w:p>
    <w:p w14:paraId="5771CF5A">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五、投标</w:t>
      </w:r>
    </w:p>
    <w:p w14:paraId="2336E031">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（一）投标文件提交</w:t>
      </w:r>
    </w:p>
    <w:p w14:paraId="4CDD8D48">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投标人通过大连市电子投标客户端制作标书时，会生成两份电子投标文件，一份为加密标书（文件格式：.jmbs），一份为备份标书（文件格式：.bfbs）。投标人在线提交的电子投标文件格式必须为加密标书（文件格式：.jmbs），否则</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p>
    <w:p w14:paraId="7B3659A4">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投标人生成加密标书后，需在投标截止时间前将加密标书上传至大连市政府采购云平台。登录大连市政府采购云平台，进入“项目采购”-“投标文件上传”，在待上传列表中选择对应项目点击上传，填写必要信息并上传加密标书后，点击提交。</w:t>
      </w:r>
    </w:p>
    <w:p w14:paraId="4DE5386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3.投标人线上完成提交投标文件的时间不得迟于“第一章投标邀请”中规定的提交投标文件截止时间。</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逾期提交，系统将关闭电子投标文件上传入口。</w:t>
      </w:r>
    </w:p>
    <w:p w14:paraId="2F0669BB">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（二）投标文件修改</w:t>
      </w:r>
    </w:p>
    <w:p w14:paraId="275EFFE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提交投标文件截止时间前可以补充、修改或者撤回电子投标文件，补充或者修改电子投标文件的，应当先行撤回原文件，补充、修改后重新上传提交。重新提交需在提交投标文件截止时间前完成。在投标截止时间之后，投标人不得对其投标文件做任何修改。</w:t>
      </w:r>
    </w:p>
    <w:p w14:paraId="30297632">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（三）投标文件解密</w:t>
      </w:r>
    </w:p>
    <w:p w14:paraId="1BB77287">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1.开标时投标人须使用生成投标文件的CA数字证书对投标文件进行在线解密。</w:t>
      </w:r>
    </w:p>
    <w:p w14:paraId="393CAD3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投标文件解密时间详见“第二章投标人须知前附表”。投标人应在规定时间内完成投标文件解密。当开标时遇到加密标书解密异常情况，投标人授权代表须在规定时间内将备份标书提交给开标工作人员，由开标工作人员现场确定解密时间是否需延长。</w:t>
      </w:r>
    </w:p>
    <w:p w14:paraId="1FB644A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2"/>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eastAsia="zh-CN"/>
          <w14:textFill>
            <w14:solidFill>
              <w14:schemeClr w14:val="tx1"/>
            </w14:solidFill>
          </w14:textFill>
        </w:rPr>
        <w:t>）备份投标文件</w:t>
      </w:r>
    </w:p>
    <w:p w14:paraId="29F97AD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备份文件要求：自愿递交。如</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color w:val="000000" w:themeColor="text1"/>
          <w:sz w:val="24"/>
          <w:szCs w:val="24"/>
          <w:highlight w:val="none"/>
          <w14:textFill>
            <w14:solidFill>
              <w14:schemeClr w14:val="tx1"/>
            </w14:solidFill>
          </w14:textFill>
        </w:rPr>
        <w:t>，投标人需将</w:t>
      </w:r>
      <w:r>
        <w:rPr>
          <w:rFonts w:hint="eastAsia" w:ascii="宋体" w:hAnsi="宋体" w:eastAsia="宋体" w:cs="宋体"/>
          <w:color w:val="000000" w:themeColor="text1"/>
          <w:sz w:val="24"/>
          <w:szCs w:val="24"/>
          <w:highlight w:val="none"/>
          <w:lang w:eastAsia="zh-CN"/>
          <w14:textFill>
            <w14:solidFill>
              <w14:schemeClr w14:val="tx1"/>
            </w14:solidFill>
          </w14:textFill>
        </w:rPr>
        <w:t>备份</w:t>
      </w:r>
      <w:r>
        <w:rPr>
          <w:rFonts w:hint="eastAsia" w:ascii="宋体" w:hAnsi="宋体" w:eastAsia="宋体" w:cs="宋体"/>
          <w:color w:val="000000" w:themeColor="text1"/>
          <w:sz w:val="24"/>
          <w:szCs w:val="24"/>
          <w:highlight w:val="none"/>
          <w:lang w:val="en-US" w:eastAsia="zh-CN"/>
          <w14:textFill>
            <w14:solidFill>
              <w14:schemeClr w14:val="tx1"/>
            </w14:solidFill>
          </w14:textFill>
        </w:rPr>
        <w:t>标书和《</w:t>
      </w:r>
      <w:r>
        <w:rPr>
          <w:rFonts w:hint="eastAsia" w:ascii="宋体" w:hAnsi="宋体" w:eastAsia="宋体" w:cs="宋体"/>
          <w:color w:val="000000" w:themeColor="text1"/>
          <w:sz w:val="24"/>
          <w:szCs w:val="24"/>
          <w:highlight w:val="none"/>
          <w14:textFill>
            <w14:solidFill>
              <w14:schemeClr w14:val="tx1"/>
            </w14:solidFill>
          </w14:textFill>
        </w:rPr>
        <w:t>递交备份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文件授权函</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发送至指定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邮箱，未</w:t>
      </w:r>
      <w:r>
        <w:rPr>
          <w:rFonts w:hint="eastAsia" w:ascii="宋体" w:hAnsi="宋体" w:eastAsia="宋体" w:cs="宋体"/>
          <w:color w:val="000000" w:themeColor="text1"/>
          <w:sz w:val="24"/>
          <w:szCs w:val="24"/>
          <w:highlight w:val="none"/>
          <w14:textFill>
            <w14:solidFill>
              <w14:schemeClr w14:val="tx1"/>
            </w14:solidFill>
          </w14:textFill>
        </w:rPr>
        <w:t>按要求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w:t>
      </w:r>
      <w:r>
        <w:rPr>
          <w:rFonts w:hint="eastAsia" w:ascii="宋体" w:hAnsi="宋体" w:eastAsia="宋体" w:cs="宋体"/>
          <w:color w:val="000000" w:themeColor="text1"/>
          <w:sz w:val="24"/>
          <w:szCs w:val="24"/>
          <w:highlight w:val="none"/>
          <w14:textFill>
            <w14:solidFill>
              <w14:schemeClr w14:val="tx1"/>
            </w14:solidFill>
          </w14:textFill>
        </w:rPr>
        <w:t>《递交备份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文件授权函》的，采购</w:t>
      </w:r>
      <w:r>
        <w:rPr>
          <w:rFonts w:hint="eastAsia" w:ascii="宋体" w:hAnsi="宋体" w:eastAsia="宋体" w:cs="宋体"/>
          <w:color w:val="000000" w:themeColor="text1"/>
          <w:sz w:val="24"/>
          <w:szCs w:val="24"/>
          <w:highlight w:val="none"/>
          <w:lang w:val="en-US" w:eastAsia="zh-CN"/>
          <w14:textFill>
            <w14:solidFill>
              <w14:schemeClr w14:val="tx1"/>
            </w14:solidFill>
          </w14:textFill>
        </w:rPr>
        <w:t>人或</w:t>
      </w:r>
      <w:r>
        <w:rPr>
          <w:rFonts w:hint="eastAsia" w:ascii="宋体" w:hAnsi="宋体" w:eastAsia="宋体" w:cs="宋体"/>
          <w:color w:val="000000" w:themeColor="text1"/>
          <w:sz w:val="24"/>
          <w:szCs w:val="24"/>
          <w:highlight w:val="none"/>
          <w:lang w:eastAsia="zh-CN"/>
          <w14:textFill>
            <w14:solidFill>
              <w14:schemeClr w14:val="tx1"/>
            </w14:solidFill>
          </w14:textFill>
        </w:rPr>
        <w:t>采购代理机构</w:t>
      </w:r>
      <w:r>
        <w:rPr>
          <w:rFonts w:hint="eastAsia" w:ascii="宋体" w:hAnsi="宋体" w:eastAsia="宋体" w:cs="宋体"/>
          <w:color w:val="000000" w:themeColor="text1"/>
          <w:sz w:val="24"/>
          <w:szCs w:val="24"/>
          <w:highlight w:val="none"/>
          <w14:textFill>
            <w14:solidFill>
              <w14:schemeClr w14:val="tx1"/>
            </w14:solidFill>
          </w14:textFill>
        </w:rPr>
        <w:t>应拒收备份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b w:val="0"/>
          <w:bCs w:val="0"/>
          <w:color w:val="000000" w:themeColor="text1"/>
          <w:sz w:val="24"/>
          <w:szCs w:val="24"/>
          <w:highlight w:val="none"/>
          <w14:textFill>
            <w14:solidFill>
              <w14:schemeClr w14:val="tx1"/>
            </w14:solidFill>
          </w14:textFill>
        </w:rPr>
        <w:t>投标人如不对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备份标书</w:t>
      </w:r>
      <w:r>
        <w:rPr>
          <w:rFonts w:hint="eastAsia" w:ascii="宋体" w:hAnsi="宋体" w:eastAsia="宋体" w:cs="宋体"/>
          <w:b w:val="0"/>
          <w:bCs w:val="0"/>
          <w:color w:val="000000" w:themeColor="text1"/>
          <w:sz w:val="24"/>
          <w:szCs w:val="24"/>
          <w:highlight w:val="none"/>
          <w14:textFill>
            <w14:solidFill>
              <w14:schemeClr w14:val="tx1"/>
            </w14:solidFill>
          </w14:textFill>
        </w:rPr>
        <w:t>进行加密，造成文件泄露，后果自行承担。</w:t>
      </w:r>
      <w:r>
        <w:rPr>
          <w:rFonts w:hint="eastAsia" w:ascii="宋体" w:hAnsi="宋体" w:cs="宋体"/>
          <w:sz w:val="24"/>
          <w:highlight w:val="none"/>
        </w:rPr>
        <w:t>邮箱中应注明联系人和电话，如需开启备份</w:t>
      </w:r>
      <w:r>
        <w:rPr>
          <w:rFonts w:hint="eastAsia" w:ascii="宋体" w:hAnsi="宋体" w:cs="宋体"/>
          <w:kern w:val="0"/>
          <w:sz w:val="24"/>
          <w:highlight w:val="none"/>
        </w:rPr>
        <w:t>投标</w:t>
      </w:r>
      <w:r>
        <w:rPr>
          <w:rFonts w:hint="eastAsia" w:ascii="宋体" w:hAnsi="宋体" w:cs="宋体"/>
          <w:sz w:val="24"/>
          <w:highlight w:val="none"/>
        </w:rPr>
        <w:t>文件，会联系邮箱中注明的联系人，如因邮箱中注明的联系电话无法接通导致无法上传备份</w:t>
      </w:r>
      <w:r>
        <w:rPr>
          <w:rFonts w:hint="eastAsia" w:ascii="宋体" w:hAnsi="宋体" w:cs="宋体"/>
          <w:kern w:val="0"/>
          <w:sz w:val="24"/>
          <w:highlight w:val="none"/>
        </w:rPr>
        <w:t>投标</w:t>
      </w:r>
      <w:r>
        <w:rPr>
          <w:rFonts w:hint="eastAsia" w:ascii="宋体" w:hAnsi="宋体" w:cs="宋体"/>
          <w:sz w:val="24"/>
          <w:highlight w:val="none"/>
        </w:rPr>
        <w:t>文件，按未递交备份</w:t>
      </w:r>
      <w:r>
        <w:rPr>
          <w:rFonts w:hint="eastAsia" w:ascii="宋体" w:hAnsi="宋体" w:cs="宋体"/>
          <w:kern w:val="0"/>
          <w:sz w:val="24"/>
          <w:highlight w:val="none"/>
        </w:rPr>
        <w:t>投标</w:t>
      </w:r>
      <w:r>
        <w:rPr>
          <w:rFonts w:hint="eastAsia" w:ascii="宋体" w:hAnsi="宋体" w:cs="宋体"/>
          <w:sz w:val="24"/>
          <w:highlight w:val="none"/>
        </w:rPr>
        <w:t>文件处理。</w:t>
      </w:r>
    </w:p>
    <w:p w14:paraId="6CFBCC7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递交备份文件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邮箱</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dlcaztbdl@163.com </w:t>
      </w:r>
    </w:p>
    <w:p w14:paraId="6E010F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3"/>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备份文件递交截止时间：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ascii="宋体" w:hAnsi="宋体" w:cs="宋体"/>
          <w:color w:val="000000" w:themeColor="text1"/>
          <w:sz w:val="24"/>
          <w:szCs w:val="24"/>
          <w:highlight w:val="none"/>
          <w:u w:val="single"/>
          <w:lang w:val="en-US" w:eastAsia="zh-CN"/>
          <w14:textFill>
            <w14:solidFill>
              <w14:schemeClr w14:val="tx1"/>
            </w14:solidFill>
          </w14:textFill>
        </w:rPr>
        <w:t>6月16日09</w:t>
      </w:r>
      <w:r>
        <w:rPr>
          <w:rFonts w:hint="eastAsia" w:ascii="宋体" w:hAnsi="宋体" w:eastAsia="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u w:val="single"/>
          <w14:textFill>
            <w14:solidFill>
              <w14:schemeClr w14:val="tx1"/>
            </w14:solidFill>
          </w14:textFill>
        </w:rPr>
        <w:t>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50A4893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通过“</w:t>
      </w:r>
      <w:r>
        <w:rPr>
          <w:rFonts w:hint="eastAsia" w:ascii="宋体" w:hAnsi="宋体" w:eastAsia="宋体" w:cs="宋体"/>
          <w:color w:val="000000" w:themeColor="text1"/>
          <w:sz w:val="24"/>
          <w:szCs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”上传递交的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非因投标人原因导致</w:t>
      </w:r>
      <w:r>
        <w:rPr>
          <w:rFonts w:hint="eastAsia" w:ascii="宋体" w:hAnsi="宋体" w:eastAsia="宋体" w:cs="宋体"/>
          <w:b/>
          <w:bCs/>
          <w:color w:val="000000" w:themeColor="text1"/>
          <w:sz w:val="24"/>
          <w:szCs w:val="24"/>
          <w:highlight w:val="none"/>
          <w14:textFill>
            <w14:solidFill>
              <w14:schemeClr w14:val="tx1"/>
            </w14:solidFill>
          </w14:textFill>
        </w:rPr>
        <w:t>无法按时解密</w:t>
      </w:r>
      <w:r>
        <w:rPr>
          <w:rFonts w:hint="eastAsia"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color w:val="000000" w:themeColor="text1"/>
          <w:sz w:val="24"/>
          <w:szCs w:val="24"/>
          <w:highlight w:val="none"/>
          <w14:textFill>
            <w14:solidFill>
              <w14:schemeClr w14:val="tx1"/>
            </w14:solidFill>
          </w14:textFill>
        </w:rPr>
        <w:t>了备份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文件的，以备份</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为依据，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未提交备份投标文件，</w:t>
      </w:r>
      <w:r>
        <w:rPr>
          <w:rFonts w:hint="eastAsia" w:ascii="宋体" w:hAnsi="宋体" w:eastAsia="宋体" w:cs="宋体"/>
          <w:color w:val="000000" w:themeColor="text1"/>
          <w:sz w:val="24"/>
          <w:szCs w:val="24"/>
          <w:highlight w:val="none"/>
          <w14:textFill>
            <w14:solidFill>
              <w14:schemeClr w14:val="tx1"/>
            </w14:solidFill>
          </w14:textFill>
        </w:rPr>
        <w:t>视为未提交</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p>
    <w:p w14:paraId="11F3A1F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通过“</w:t>
      </w:r>
      <w:r>
        <w:rPr>
          <w:rFonts w:hint="eastAsia" w:ascii="宋体" w:hAnsi="宋体" w:eastAsia="宋体" w:cs="宋体"/>
          <w:color w:val="000000" w:themeColor="text1"/>
          <w:sz w:val="24"/>
          <w:szCs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”上传递交的</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文件已按时解密的，备份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文件自动失效；投标人仅提交备份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文件，没有通过“</w:t>
      </w:r>
      <w:r>
        <w:rPr>
          <w:rFonts w:hint="eastAsia" w:ascii="宋体" w:hAnsi="宋体" w:eastAsia="宋体" w:cs="宋体"/>
          <w:color w:val="000000" w:themeColor="text1"/>
          <w:sz w:val="24"/>
          <w:szCs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”上传递交</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文件的，</w:t>
      </w:r>
      <w:r>
        <w:rPr>
          <w:rFonts w:hint="eastAsia" w:ascii="宋体" w:hAnsi="宋体" w:eastAsia="宋体" w:cs="宋体"/>
          <w:b/>
          <w:bCs/>
          <w:color w:val="000000" w:themeColor="text1"/>
          <w:sz w:val="24"/>
          <w:szCs w:val="24"/>
          <w:highlight w:val="none"/>
          <w:lang w:eastAsia="zh-CN"/>
          <w14:textFill>
            <w14:solidFill>
              <w14:schemeClr w14:val="tx1"/>
            </w14:solidFill>
          </w14:textFill>
        </w:rPr>
        <w:t>投标</w:t>
      </w:r>
      <w:r>
        <w:rPr>
          <w:rFonts w:hint="eastAsia" w:ascii="宋体" w:hAnsi="宋体" w:eastAsia="宋体" w:cs="宋体"/>
          <w:b/>
          <w:bCs/>
          <w:color w:val="000000" w:themeColor="text1"/>
          <w:sz w:val="24"/>
          <w:szCs w:val="24"/>
          <w:highlight w:val="none"/>
          <w14:textFill>
            <w14:solidFill>
              <w14:schemeClr w14:val="tx1"/>
            </w14:solidFill>
          </w14:textFill>
        </w:rPr>
        <w:t>无效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文件不是</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备选方案。</w:t>
      </w:r>
    </w:p>
    <w:p w14:paraId="4E5CD267">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投标</w:t>
      </w:r>
      <w:r>
        <w:rPr>
          <w:rFonts w:hint="eastAsia" w:ascii="宋体" w:hAnsi="宋体" w:eastAsia="宋体" w:cs="宋体"/>
          <w:b/>
          <w:bCs/>
          <w:color w:val="000000" w:themeColor="text1"/>
          <w:sz w:val="24"/>
          <w:highlight w:val="none"/>
          <w14:textFill>
            <w14:solidFill>
              <w14:schemeClr w14:val="tx1"/>
            </w14:solidFill>
          </w14:textFill>
        </w:rPr>
        <w:t>截止时间</w:t>
      </w:r>
    </w:p>
    <w:p w14:paraId="3A341DB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详见</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第一章投标邀请</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w:t>
      </w:r>
    </w:p>
    <w:p w14:paraId="0DFE7944">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采购人或采购</w:t>
      </w:r>
      <w:r>
        <w:rPr>
          <w:rFonts w:hint="eastAsia" w:ascii="宋体" w:hAnsi="宋体" w:eastAsia="宋体" w:cs="宋体"/>
          <w:color w:val="000000" w:themeColor="text1"/>
          <w:sz w:val="24"/>
          <w:highlight w:val="none"/>
          <w14:textFill>
            <w14:solidFill>
              <w14:schemeClr w14:val="tx1"/>
            </w14:solidFill>
          </w14:textFill>
        </w:rPr>
        <w:t>代理机构可以通过修改招标文件依法延长投标截止时间。</w:t>
      </w:r>
    </w:p>
    <w:p w14:paraId="2F72A62A">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（六）样品及答辩/演示</w:t>
      </w:r>
    </w:p>
    <w:p w14:paraId="551C835F">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1.要求投标人提供样品的，投标人应按招标文件“第二章 投标人须知前附表”中的内容在规定时间、地点提交样品，制作样品的具体要求及评标标准详见“第三章 采购需求”和“第五章 评标方法和评标标准”。未中标的投标人应按照“第二章 投标人须知前附表”要求自行联系采购人或采购代理机构取回投标样品；中标人的样品由采购人进行保管、封存，并作为履约验收的参考（招标文件另有规定的从其规定）。</w:t>
      </w:r>
    </w:p>
    <w:p w14:paraId="21F6D653">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2.要求投标人进行答辩/</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演示</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的，投标人应按招标文件“第二章投标人须知”中的要求进行答辩/演示，答辩/演示要求详见“第五章 评标方法和评标标准”。</w:t>
      </w:r>
    </w:p>
    <w:p w14:paraId="4C7400C1">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bookmarkStart w:id="40" w:name="_Toc152796303"/>
      <w:bookmarkStart w:id="41" w:name="_Toc22214623"/>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六、开标</w:t>
      </w:r>
      <w:bookmarkEnd w:id="40"/>
      <w:bookmarkEnd w:id="41"/>
    </w:p>
    <w:p w14:paraId="51BC8D3A">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（一）开标会议</w:t>
      </w:r>
    </w:p>
    <w:p w14:paraId="7D9CA6A4">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1.采购人或采购代理机构将按“第一章 投标邀请”中规定的时间、地点进行开标。开标会议由采购人或者采购代理机构主持。评标委员会成员不得参加开标活动。</w:t>
      </w:r>
    </w:p>
    <w:p w14:paraId="29385586">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采购人或采购代理机构在规定的投标文件递交截止时间（开标时间）和地点进行不见面远程开标。投标人的法定代表人或其委托的授权代表无需到达开标现场，在规定时间内通过大连市政府采购云平台进入开标大厅参加开标会议，并使用CA数字证书完成远程解密、开标唱标、提疑澄清等交互环节。</w:t>
      </w:r>
    </w:p>
    <w:p w14:paraId="5A838968">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3.投标人应在“第二章 投标人须知前附表”规定的时间内使用加密投标文件的CA数字证书在系统中完成投标文件的解密。</w:t>
      </w:r>
    </w:p>
    <w:p w14:paraId="3BEA2F97">
      <w:pPr>
        <w:pStyle w:val="1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4.投标人不足3家的，不得开标</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w:t>
      </w:r>
    </w:p>
    <w:p w14:paraId="134C6CBC">
      <w:pPr>
        <w:pStyle w:val="1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（二）开标记录</w:t>
      </w:r>
    </w:p>
    <w:p w14:paraId="66D5AE88">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开标过程将宣布投标人名称、投标价格和招标文件规定的需要宣布的其他内容并进行记录，并由参加开标的各投标人确认。</w:t>
      </w:r>
    </w:p>
    <w:p w14:paraId="6D7C2990">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（三）开标程序</w:t>
      </w:r>
    </w:p>
    <w:p w14:paraId="3F883CDC">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主持人按下列程序进行开标：</w:t>
      </w:r>
    </w:p>
    <w:p w14:paraId="2C817AE5">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1.宣布开标纪律；</w:t>
      </w:r>
    </w:p>
    <w:p w14:paraId="3106EB31">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2.发起投标文件解密；</w:t>
      </w:r>
    </w:p>
    <w:p w14:paraId="2554507B">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3.解密完成后，系统自动显示投标人名称、投标价格和招标文件规定的需要宣布的其他内容；</w:t>
      </w:r>
    </w:p>
    <w:p w14:paraId="794CBB12">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4.采购人或采购代理机构在线进行报价确认，投标人应在线使用CA数字证书签章确认对开标会议是否有异议并提交报价一览表；</w:t>
      </w:r>
    </w:p>
    <w:p w14:paraId="057DB84D">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5.开标结束。</w:t>
      </w:r>
    </w:p>
    <w:p w14:paraId="1D11224D">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（四）疑义</w:t>
      </w:r>
    </w:p>
    <w:p w14:paraId="3C0E51D0">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投标人授权代表对开标过程和开标记录有疑义以及认为采购人、采购代理机构相关工作人员有需要回避的情形的，应在开标会议中当场提出疑义或者回避申请。采购人、采购代理机构对投标人授权代表提出的疑义或者回避申请应当及时处理。</w:t>
      </w:r>
    </w:p>
    <w:p w14:paraId="040FE98D">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投标人未参加开标的、未在规定时间内提出疑义的、未提交报价一览表的，视为投标人认可开标结果。</w:t>
      </w:r>
    </w:p>
    <w:p w14:paraId="019F2BE0">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七、资格审查</w:t>
      </w:r>
    </w:p>
    <w:p w14:paraId="75F63383">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开标结束后，采购人</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、采购代理机构</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依据法律法规和招标文件“第四章 资格审查”的规定，对投标人的资格进行审查。投标人未按照招标文件要求上传与资格条件相应的有效资格证明材料的，视为投标人不具备招标文件中规定的资格要求，其</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。对未通过资格审查的投标人，采购人或采购代理机构告知其未通过的原因。</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资格审查合格投标人不足3家的，不得评标。</w:t>
      </w:r>
    </w:p>
    <w:p w14:paraId="49BDF332">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八、评标委员会</w:t>
      </w:r>
    </w:p>
    <w:p w14:paraId="4B6737B9">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评标委员会由采购人代表和评审专家组成，成员人数应当为5人以上单数，其中评审专家不得少于成员总数的三分之二。采购人或者采购代理机构应当从</w:t>
      </w:r>
      <w:r>
        <w:rPr>
          <w:rFonts w:hint="eastAsia" w:ascii="宋体" w:hAnsi="宋体" w:eastAsia="宋体" w:cs="宋体"/>
          <w:color w:val="000000" w:themeColor="text1"/>
          <w:sz w:val="24"/>
          <w:highlight w:val="none"/>
          <w:lang w:val="en-US" w:eastAsia="zh-CN"/>
          <w14:textFill>
            <w14:solidFill>
              <w14:schemeClr w14:val="tx1"/>
            </w14:solidFill>
          </w14:textFill>
        </w:rPr>
        <w:t>大连市财政局</w:t>
      </w:r>
      <w:r>
        <w:rPr>
          <w:rFonts w:hint="eastAsia" w:ascii="宋体" w:hAnsi="宋体" w:eastAsia="宋体" w:cs="宋体"/>
          <w:color w:val="000000" w:themeColor="text1"/>
          <w:sz w:val="24"/>
          <w:highlight w:val="none"/>
          <w14:textFill>
            <w14:solidFill>
              <w14:schemeClr w14:val="tx1"/>
            </w14:solidFill>
          </w14:textFill>
        </w:rPr>
        <w:t>设立的政府采购评审专家库中，通过随机方式抽取评审专家。</w:t>
      </w:r>
    </w:p>
    <w:p w14:paraId="44C7609B">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采购项目符合下列情形之一的，评标委员会成员人数应当为7人以上单数：</w:t>
      </w:r>
    </w:p>
    <w:p w14:paraId="51A94DCC">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（1）采购预算金额在1000万元以上；</w:t>
      </w:r>
    </w:p>
    <w:p w14:paraId="2563D021">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（2）技术复杂；</w:t>
      </w:r>
    </w:p>
    <w:p w14:paraId="514CFE5C">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（3）社会影响较大。</w:t>
      </w:r>
    </w:p>
    <w:p w14:paraId="2FDFEE3B">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专家对本单位的采购项目只能作为采购人代表参与评标，对技术复杂、专业性强的采购项目，通过随机方式难以确定合适评审专家的，经主管预算单位同意，采购人可以自行选定相应专业领域的评审专家。采购代理机构工作人员不得参加由本机构代理的政府采购项目的评标。</w:t>
      </w:r>
    </w:p>
    <w:p w14:paraId="41A9E030">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评标委员会成员名单在评标结果公告前应当保密。</w:t>
      </w:r>
    </w:p>
    <w:p w14:paraId="512380E2">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评标中因评标委员会成员缺席、回避或者健康等特殊原因导致评标委员会组成不符合本办法规定的，采购人或者采购代理机构应当依法补足后继续评标。被更换的评标委员会成员所作出的评标意见无效。</w:t>
      </w:r>
    </w:p>
    <w:p w14:paraId="0ACE0198">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无法及时补足评标委员会成员的，采购人或者采购代理机构应当停止评标活动，封存所有投标文件和开标、评标资料，依法重新组建评标委员会进行评标。原评标委员会所作出的评标意见无效。</w:t>
      </w:r>
    </w:p>
    <w:p w14:paraId="5781F2A1">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评标委员会成员有下列情形之一的，应当回避：</w:t>
      </w:r>
    </w:p>
    <w:p w14:paraId="719E8B35">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（1）参加采购活动前3年内与投标人存在劳动关系；</w:t>
      </w:r>
    </w:p>
    <w:p w14:paraId="51537917">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（2）参加采购活动前3年内担任投标人的董事、监事；</w:t>
      </w:r>
    </w:p>
    <w:p w14:paraId="372348BC">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（3）参加采购活动前3年内是投标人的控股股东或实际控制人；</w:t>
      </w:r>
    </w:p>
    <w:p w14:paraId="56E75881">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（4）与投标人的法定代表人或者负责人有夫妻、直系血亲、三代以内旁系血亲或者近姻亲关系；</w:t>
      </w:r>
    </w:p>
    <w:p w14:paraId="73036DA8">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（5）与投标人有其他可能影响采购活动公平、公正进行的关系。</w:t>
      </w:r>
    </w:p>
    <w:p w14:paraId="70DAA207">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九、符合性审查</w:t>
      </w:r>
    </w:p>
    <w:p w14:paraId="380D1DD3">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评标委员会应当对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w:t>
      </w: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val="en-US" w:eastAsia="zh-CN"/>
          <w14:textFill>
            <w14:solidFill>
              <w14:schemeClr w14:val="tx1"/>
            </w14:solidFill>
          </w14:textFill>
        </w:rPr>
        <w:t>审查</w:t>
      </w:r>
      <w:r>
        <w:rPr>
          <w:rFonts w:hint="eastAsia" w:ascii="宋体" w:hAnsi="宋体" w:eastAsia="宋体" w:cs="宋体"/>
          <w:color w:val="000000" w:themeColor="text1"/>
          <w:sz w:val="24"/>
          <w:szCs w:val="24"/>
          <w:highlight w:val="none"/>
          <w14:textFill>
            <w14:solidFill>
              <w14:schemeClr w14:val="tx1"/>
            </w14:solidFill>
          </w14:textFill>
        </w:rPr>
        <w:t>的投标人的投标文件进行符合性审查，以确定其是否满足招标文件的实质性要求。投标人必须通过符合性审查的全部评审指标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不满足招标文件的实质性要求的，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其</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具体内容详见</w:t>
      </w:r>
      <w:r>
        <w:rPr>
          <w:rFonts w:hint="eastAsia" w:ascii="宋体" w:hAnsi="宋体" w:eastAsia="宋体" w:cs="宋体"/>
          <w:color w:val="000000" w:themeColor="text1"/>
          <w:sz w:val="24"/>
          <w:szCs w:val="24"/>
          <w:highlight w:val="none"/>
          <w:lang w:val="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第五章 评标方法和评标标准</w:t>
      </w:r>
      <w:r>
        <w:rPr>
          <w:rFonts w:hint="eastAsia" w:ascii="宋体" w:hAnsi="宋体" w:eastAsia="宋体" w:cs="宋体"/>
          <w:color w:val="000000" w:themeColor="text1"/>
          <w:sz w:val="24"/>
          <w:szCs w:val="24"/>
          <w:highlight w:val="none"/>
          <w:lang w:val="zh-CN"/>
          <w14:textFill>
            <w14:solidFill>
              <w14:schemeClr w14:val="tx1"/>
            </w14:solidFill>
          </w14:textFill>
        </w:rPr>
        <w:t>”。</w:t>
      </w:r>
    </w:p>
    <w:p w14:paraId="13F61B1E">
      <w:pPr>
        <w:pStyle w:val="37"/>
        <w:pageBreakBefore w:val="0"/>
        <w:overflowPunct/>
        <w:topLinePunct w:val="0"/>
        <w:bidi w:val="0"/>
        <w:spacing w:line="500" w:lineRule="exact"/>
        <w:ind w:left="0" w:leftChars="0" w:firstLine="482" w:firstLineChars="200"/>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通过</w:t>
      </w:r>
      <w:r>
        <w:rPr>
          <w:rFonts w:hint="eastAsia" w:ascii="宋体" w:hAnsi="宋体" w:eastAsia="宋体" w:cs="宋体"/>
          <w:b/>
          <w:bCs/>
          <w:color w:val="000000" w:themeColor="text1"/>
          <w:sz w:val="24"/>
          <w:szCs w:val="24"/>
          <w:highlight w:val="none"/>
          <w14:textFill>
            <w14:solidFill>
              <w14:schemeClr w14:val="tx1"/>
            </w14:solidFill>
          </w14:textFill>
        </w:rPr>
        <w:t>符合性审查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bCs/>
          <w:color w:val="000000" w:themeColor="text1"/>
          <w:sz w:val="24"/>
          <w:szCs w:val="24"/>
          <w:highlight w:val="none"/>
          <w14:textFill>
            <w14:solidFill>
              <w14:schemeClr w14:val="tx1"/>
            </w14:solidFill>
          </w14:textFill>
        </w:rPr>
        <w:t>有效</w:t>
      </w:r>
      <w:r>
        <w:rPr>
          <w:rFonts w:hint="eastAsia" w:ascii="宋体" w:hAnsi="宋体" w:eastAsia="宋体" w:cs="宋体"/>
          <w:b/>
          <w:bCs/>
          <w:color w:val="000000" w:themeColor="text1"/>
          <w:sz w:val="24"/>
          <w:szCs w:val="24"/>
          <w:highlight w:val="none"/>
          <w:lang w:eastAsia="zh-CN"/>
          <w14:textFill>
            <w14:solidFill>
              <w14:schemeClr w14:val="tx1"/>
            </w14:solidFill>
          </w14:textFill>
        </w:rPr>
        <w:t>供应商</w:t>
      </w:r>
      <w:r>
        <w:rPr>
          <w:rFonts w:hint="eastAsia" w:ascii="宋体" w:hAnsi="宋体" w:eastAsia="宋体" w:cs="宋体"/>
          <w:b/>
          <w:bCs/>
          <w:color w:val="000000" w:themeColor="text1"/>
          <w:sz w:val="24"/>
          <w:szCs w:val="24"/>
          <w:highlight w:val="none"/>
          <w14:textFill>
            <w14:solidFill>
              <w14:schemeClr w14:val="tx1"/>
            </w14:solidFill>
          </w14:textFill>
        </w:rPr>
        <w:t>不足3家的应予废标。</w:t>
      </w:r>
    </w:p>
    <w:p w14:paraId="00F50735">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十、评标</w:t>
      </w:r>
    </w:p>
    <w:p w14:paraId="3B88AAD2">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（一）评标方法</w:t>
      </w:r>
    </w:p>
    <w:p w14:paraId="0B1A3C7E">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评标方法分为综合评分法和最低评标价法，本项目评标方法详见“</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kern w:val="0"/>
          <w:sz w:val="24"/>
          <w:highlight w:val="none"/>
          <w14:textFill>
            <w14:solidFill>
              <w14:schemeClr w14:val="tx1"/>
            </w14:solidFill>
          </w14:textFill>
        </w:rPr>
        <w:t>投标人须知前附表”。</w:t>
      </w:r>
    </w:p>
    <w:p w14:paraId="766D81C9">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334DEAB6">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最低评标价法是指投标文件满足招标文件全部实质性要求，且投标报价最低的投标人为中标候选人的评标方法。</w:t>
      </w:r>
    </w:p>
    <w:p w14:paraId="45033BBD">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（二）评标标准</w:t>
      </w:r>
    </w:p>
    <w:p w14:paraId="2C72CC00">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评标委员会按照</w:t>
      </w:r>
      <w:r>
        <w:rPr>
          <w:rFonts w:hint="eastAsia" w:ascii="宋体" w:hAnsi="宋体" w:eastAsia="宋体" w:cs="宋体"/>
          <w:color w:val="000000" w:themeColor="text1"/>
          <w:kern w:val="0"/>
          <w:sz w:val="24"/>
          <w:highlight w:val="none"/>
          <w:lang w:val="en-US" w:eastAsia="zh-CN"/>
          <w14:textFill>
            <w14:solidFill>
              <w14:schemeClr w14:val="tx1"/>
            </w14:solidFill>
          </w14:textFill>
        </w:rPr>
        <w:t>招标文件</w:t>
      </w:r>
      <w:r>
        <w:rPr>
          <w:rFonts w:hint="eastAsia" w:ascii="宋体" w:hAnsi="宋体" w:eastAsia="宋体" w:cs="宋体"/>
          <w:color w:val="000000" w:themeColor="text1"/>
          <w:kern w:val="0"/>
          <w:sz w:val="24"/>
          <w:highlight w:val="none"/>
          <w14:textFill>
            <w14:solidFill>
              <w14:schemeClr w14:val="tx1"/>
            </w14:solidFill>
          </w14:textFill>
        </w:rPr>
        <w:t>的规定对投标文件进行评审。</w:t>
      </w:r>
      <w:r>
        <w:rPr>
          <w:rFonts w:hint="eastAsia" w:ascii="宋体" w:hAnsi="宋体" w:eastAsia="宋体" w:cs="宋体"/>
          <w:color w:val="000000" w:themeColor="text1"/>
          <w:kern w:val="0"/>
          <w:sz w:val="24"/>
          <w:highlight w:val="none"/>
          <w:lang w:val="en-US" w:eastAsia="zh-CN"/>
          <w14:textFill>
            <w14:solidFill>
              <w14:schemeClr w14:val="tx1"/>
            </w14:solidFill>
          </w14:textFill>
        </w:rPr>
        <w:t>招标文件</w:t>
      </w:r>
      <w:r>
        <w:rPr>
          <w:rFonts w:hint="eastAsia" w:ascii="宋体" w:hAnsi="宋体" w:eastAsia="宋体" w:cs="宋体"/>
          <w:color w:val="000000" w:themeColor="text1"/>
          <w:kern w:val="0"/>
          <w:sz w:val="24"/>
          <w:highlight w:val="none"/>
          <w14:textFill>
            <w14:solidFill>
              <w14:schemeClr w14:val="tx1"/>
            </w14:solidFill>
          </w14:textFill>
        </w:rPr>
        <w:t>没有规定的方法、评审因素和标准，不作为评标依据。</w:t>
      </w:r>
    </w:p>
    <w:p w14:paraId="23A493DB">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w:t>
      </w:r>
      <w:r>
        <w:rPr>
          <w:rFonts w:hint="eastAsia" w:ascii="宋体" w:hAnsi="宋体" w:eastAsia="宋体" w:cs="宋体"/>
          <w:b/>
          <w:bCs/>
          <w:color w:val="000000" w:themeColor="text1"/>
          <w:kern w:val="2"/>
          <w:sz w:val="24"/>
          <w:szCs w:val="24"/>
          <w:highlight w:val="none"/>
          <w:lang w:val="zh-CN" w:eastAsia="zh-CN" w:bidi="ar-SA"/>
          <w14:textFill>
            <w14:solidFill>
              <w14:schemeClr w14:val="tx1"/>
            </w14:solidFill>
          </w14:textFill>
        </w:rPr>
        <w:t>投标文件澄清及修正</w:t>
      </w:r>
    </w:p>
    <w:p w14:paraId="437828BC">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.评标期间，对于投标文件中</w:t>
      </w:r>
      <w:r>
        <w:rPr>
          <w:rFonts w:hint="eastAsia" w:ascii="宋体" w:hAnsi="宋体" w:cs="宋体"/>
          <w:color w:val="auto"/>
          <w:sz w:val="24"/>
          <w:szCs w:val="24"/>
          <w:highlight w:val="none"/>
          <w:lang w:eastAsia="zh-CN"/>
        </w:rPr>
        <w:t>（包含《中小企业声明函》、《关于符合本国产品标准的声明函》等）</w:t>
      </w:r>
      <w:r>
        <w:rPr>
          <w:rFonts w:hint="eastAsia" w:ascii="宋体" w:hAnsi="宋体" w:eastAsia="宋体" w:cs="宋体"/>
          <w:color w:val="000000" w:themeColor="text1"/>
          <w:sz w:val="24"/>
          <w:szCs w:val="24"/>
          <w:highlight w:val="none"/>
          <w14:textFill>
            <w14:solidFill>
              <w14:schemeClr w14:val="tx1"/>
            </w14:solidFill>
          </w14:textFill>
        </w:rPr>
        <w:t>含义不明确、同类问题表述不一致或者有明显文字和计算错误的内容需要投标人作出必要的澄清、说明或者补正的，评标委员会应当在大连市政府采购云平台系统中以书面形式线上要求投标人作出必要的澄清、说明或者补正。</w:t>
      </w:r>
    </w:p>
    <w:p w14:paraId="3042E7D9">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.投标人应按照评标委员会要求在规定时间内作出澄清、说明或者补正，澄清、说明或者补正不得超出投标文件的范围或者改变投标文件的实质性内容。</w:t>
      </w:r>
    </w:p>
    <w:p w14:paraId="5A8482B2">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.投标人的澄清、说明或者补正是其投标文件的有效组成部分，澄清、说明或者补正应当在</w:t>
      </w:r>
      <w:r>
        <w:rPr>
          <w:rFonts w:hint="eastAsia" w:ascii="宋体" w:hAnsi="宋体" w:eastAsia="宋体" w:cs="宋体"/>
          <w:color w:val="000000" w:themeColor="text1"/>
          <w:sz w:val="24"/>
          <w:szCs w:val="24"/>
          <w:highlight w:val="none"/>
          <w:lang w:val="en-US"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系统中加盖电子</w:t>
      </w:r>
      <w:r>
        <w:rPr>
          <w:rFonts w:hint="eastAsia" w:ascii="宋体" w:hAnsi="宋体" w:eastAsia="宋体" w:cs="宋体"/>
          <w:color w:val="000000" w:themeColor="text1"/>
          <w:sz w:val="24"/>
          <w:szCs w:val="24"/>
          <w:highlight w:val="none"/>
          <w:lang w:val="en-US" w:eastAsia="zh-CN"/>
          <w14:textFill>
            <w14:solidFill>
              <w14:schemeClr w14:val="tx1"/>
            </w14:solidFill>
          </w14:textFill>
        </w:rPr>
        <w:t>签章</w:t>
      </w:r>
      <w:r>
        <w:rPr>
          <w:rFonts w:hint="eastAsia" w:ascii="宋体" w:hAnsi="宋体" w:eastAsia="宋体" w:cs="宋体"/>
          <w:color w:val="000000" w:themeColor="text1"/>
          <w:sz w:val="24"/>
          <w:szCs w:val="24"/>
          <w:highlight w:val="none"/>
          <w14:textFill>
            <w14:solidFill>
              <w14:schemeClr w14:val="tx1"/>
            </w14:solidFill>
          </w14:textFill>
        </w:rPr>
        <w:t>后提交。</w:t>
      </w:r>
    </w:p>
    <w:p w14:paraId="5FD287D6">
      <w:pPr>
        <w:pStyle w:val="37"/>
        <w:pageBreakBefore w:val="0"/>
        <w:overflowPunct/>
        <w:topLinePunct w:val="0"/>
        <w:bidi w:val="0"/>
        <w:spacing w:line="5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报价合理性说明：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5B69E4">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评审中出现下列情形之一的，评审委员会应当启动异常低价投标（响应）审查程序：</w:t>
      </w:r>
    </w:p>
    <w:p w14:paraId="62307ED0">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投标（响应）报价低于全部通过符合性审查供应商投标（响应）报价平均值50%的，即投标（响应）报价&lt;全部通过符合性审查供应商投标（响应）报价平均值×50%；</w:t>
      </w:r>
    </w:p>
    <w:p w14:paraId="22498E65">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投标（响应）报价低于通过符合性审查的次低报价供应商投标（响应）报价50%的，即投标（响应）报价&lt;通过符合性审查的次低报价供应商投标（响应）报价×50%；</w:t>
      </w:r>
    </w:p>
    <w:p w14:paraId="11BA2E32">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投标（响应）报价低于采购项目最高限价45%的，即投标（响应）报价</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采购项目最高限价×45%；</w:t>
      </w:r>
    </w:p>
    <w:p w14:paraId="29B5AAA6">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评审委员会基于专业判断，认为供应商报价过低，有可能影响产品质量或者不能诚信履约的其他情形。</w:t>
      </w:r>
    </w:p>
    <w:p w14:paraId="6A94AB64">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相关法律法规对供应商报价有规定的，从其规定。</w:t>
      </w:r>
    </w:p>
    <w:p w14:paraId="1AF41ED6">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项情形，供应商已随投标（响应）文件一并提交相关书面说明及必要的证明材料的，在评审现场可不再重复提交。</w:t>
      </w:r>
    </w:p>
    <w:p w14:paraId="739CACA7">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无效投标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处理。</w:t>
      </w:r>
    </w:p>
    <w:p w14:paraId="59F2452A">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C470A33">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6.投标文件报价出现前后不一致的，除招标文件另有规定外，按照下列规定修正：</w:t>
      </w:r>
    </w:p>
    <w:p w14:paraId="09868E91">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（1）投标文件中开标一览表内容与投标文件中相应内容不一致的，以开标一览表为准；</w:t>
      </w:r>
    </w:p>
    <w:p w14:paraId="266DBC7A">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（2）大写金额和小写金额不一致的，以大写金额为准；</w:t>
      </w:r>
    </w:p>
    <w:p w14:paraId="38F778DD">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（3）单价金额小数点或者百分比有明显错位的，以开标一览表的总价为准，并修改单价；</w:t>
      </w:r>
    </w:p>
    <w:p w14:paraId="0BC5B7F8">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（4）总价金额与按单价汇总金额不一致的，以单价金额计算结果为准。</w:t>
      </w:r>
    </w:p>
    <w:p w14:paraId="7F0E77E0">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同时出现两种以上不一致的，按照上述规定的顺序修正。修正后的报价采用书面形式，并加盖公章，或者由法定代表人或其授权的代表签字，经投标人确认后产生约束力，投标人不确认的，其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F628359">
      <w:pPr>
        <w:pStyle w:val="37"/>
        <w:pageBreakBefore w:val="0"/>
        <w:overflowPunct/>
        <w:topLinePunct w:val="0"/>
        <w:bidi w:val="0"/>
        <w:spacing w:line="500" w:lineRule="exact"/>
        <w:rPr>
          <w:rFonts w:hint="eastAsia" w:ascii="宋体" w:hAnsi="宋体" w:eastAsia="宋体" w:cs="宋体"/>
          <w:b/>
          <w:bCs/>
          <w:iCs w:val="0"/>
          <w:color w:val="000000" w:themeColor="text1"/>
          <w:kern w:val="0"/>
          <w:sz w:val="24"/>
          <w:szCs w:val="24"/>
          <w:highlight w:val="none"/>
          <w:shd w:val="clear"/>
          <w:lang w:val="zh-CN" w:eastAsia="zh-CN" w:bidi="ar-SA"/>
          <w14:textFill>
            <w14:solidFill>
              <w14:schemeClr w14:val="tx1"/>
            </w14:solidFill>
          </w14:textFill>
        </w:rPr>
      </w:pPr>
      <w:r>
        <w:rPr>
          <w:rFonts w:hint="eastAsia" w:ascii="宋体" w:hAnsi="宋体" w:eastAsia="宋体" w:cs="宋体"/>
          <w:b/>
          <w:bCs/>
          <w:iCs w:val="0"/>
          <w:color w:val="000000" w:themeColor="text1"/>
          <w:kern w:val="0"/>
          <w:sz w:val="24"/>
          <w:szCs w:val="24"/>
          <w:highlight w:val="none"/>
          <w:shd w:val="clear"/>
          <w:lang w:val="zh-CN" w:eastAsia="zh-CN" w:bidi="ar-SA"/>
          <w14:textFill>
            <w14:solidFill>
              <w14:schemeClr w14:val="tx1"/>
            </w14:solidFill>
          </w14:textFill>
        </w:rPr>
        <w:t>（</w:t>
      </w:r>
      <w:r>
        <w:rPr>
          <w:rFonts w:hint="eastAsia" w:ascii="宋体" w:hAnsi="宋体" w:eastAsia="宋体" w:cs="宋体"/>
          <w:b/>
          <w:bCs/>
          <w:iCs w:val="0"/>
          <w:color w:val="000000" w:themeColor="text1"/>
          <w:kern w:val="0"/>
          <w:sz w:val="24"/>
          <w:szCs w:val="24"/>
          <w:highlight w:val="none"/>
          <w:shd w:val="clear"/>
          <w:lang w:val="en-US" w:eastAsia="zh-CN" w:bidi="ar-SA"/>
          <w14:textFill>
            <w14:solidFill>
              <w14:schemeClr w14:val="tx1"/>
            </w14:solidFill>
          </w14:textFill>
        </w:rPr>
        <w:t>四</w:t>
      </w:r>
      <w:r>
        <w:rPr>
          <w:rFonts w:hint="eastAsia" w:ascii="宋体" w:hAnsi="宋体" w:eastAsia="宋体" w:cs="宋体"/>
          <w:b/>
          <w:bCs/>
          <w:iCs w:val="0"/>
          <w:color w:val="000000" w:themeColor="text1"/>
          <w:kern w:val="0"/>
          <w:sz w:val="24"/>
          <w:szCs w:val="24"/>
          <w:highlight w:val="none"/>
          <w:shd w:val="clear"/>
          <w:lang w:val="zh-CN" w:eastAsia="zh-CN" w:bidi="ar-SA"/>
          <w14:textFill>
            <w14:solidFill>
              <w14:schemeClr w14:val="tx1"/>
            </w14:solidFill>
          </w14:textFill>
        </w:rPr>
        <w:t>）评标得分及复核</w:t>
      </w:r>
    </w:p>
    <w:p w14:paraId="7D16355C">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评标</w:t>
      </w:r>
      <w:r>
        <w:rPr>
          <w:rFonts w:hint="eastAsia" w:ascii="宋体" w:hAnsi="宋体" w:eastAsia="宋体" w:cs="宋体"/>
          <w:color w:val="000000" w:themeColor="text1"/>
          <w:sz w:val="24"/>
          <w:szCs w:val="24"/>
          <w:highlight w:val="none"/>
          <w:lang w:val="en-US" w:eastAsia="zh-CN"/>
          <w14:textFill>
            <w14:solidFill>
              <w14:schemeClr w14:val="tx1"/>
            </w14:solidFill>
          </w14:textFill>
        </w:rPr>
        <w:t>结果汇总完成后，除下列情形外，任何人不得修改评标结果：</w:t>
      </w:r>
    </w:p>
    <w:p w14:paraId="0C567DF6">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（一）分值汇总计算错误的；</w:t>
      </w:r>
    </w:p>
    <w:p w14:paraId="0D245CB4">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（二）分项评分超出评分标准范围的；</w:t>
      </w:r>
    </w:p>
    <w:p w14:paraId="693B574D">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（三）评标委员会成员对客观评审因素评分不一致的；</w:t>
      </w:r>
    </w:p>
    <w:p w14:paraId="57D25033">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（四）经评标委员会认定评分畸高、畸低的。</w:t>
      </w:r>
    </w:p>
    <w:p w14:paraId="368FAED5">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F9841CB">
      <w:pPr>
        <w:pStyle w:val="37"/>
        <w:pageBreakBefore w:val="0"/>
        <w:overflowPunct/>
        <w:topLinePunct w:val="0"/>
        <w:bidi w:val="0"/>
        <w:spacing w:line="500" w:lineRule="exact"/>
        <w:rPr>
          <w:rFonts w:hint="eastAsia" w:ascii="宋体" w:hAnsi="宋体" w:eastAsia="宋体" w:cs="宋体"/>
          <w:b/>
          <w:bCs/>
          <w:color w:val="000000" w:themeColor="text1"/>
          <w:sz w:val="24"/>
          <w:szCs w:val="24"/>
          <w:highlight w:val="none"/>
          <w:lang w:val="zh-CN"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（五）相同品牌处理原则</w:t>
      </w:r>
    </w:p>
    <w:p w14:paraId="34202DF2">
      <w:pPr>
        <w:pStyle w:val="37"/>
        <w:keepNext w:val="0"/>
        <w:keepLines w:val="0"/>
        <w:pageBreakBefore w:val="0"/>
        <w:widowControl w:val="0"/>
        <w:kinsoku/>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招标文件“第二章 投标人须知前附表”规定的方式确定1个参加评标的投标人，招标文件未规定的采取随机抽取方式确定，其他投标无效。</w:t>
      </w:r>
    </w:p>
    <w:p w14:paraId="4790847D">
      <w:pPr>
        <w:pStyle w:val="37"/>
        <w:keepNext w:val="0"/>
        <w:keepLines w:val="0"/>
        <w:pageBreakBefore w:val="0"/>
        <w:widowControl w:val="0"/>
        <w:kinsoku/>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使用综合评分法的采购项目，提供相同品牌产品且通过资格审查、符合性审查的不同投标人参加同一合同项下投标的，按1家投标人计算，评审后得分最高的同品牌投标人获得中标人推荐资格；评审得分相同的，由采购人或者采购人委托评标委员会按照招标文件“第二章 投标人须知前附表”规定的方式确定1个投标人获得中标人推荐资格，招标文件未规定的采取随机抽取方式确定，其他同品牌投标人不作为中标候选人。</w:t>
      </w:r>
    </w:p>
    <w:p w14:paraId="51310F2A">
      <w:pPr>
        <w:pStyle w:val="37"/>
        <w:keepNext w:val="0"/>
        <w:keepLines w:val="0"/>
        <w:pageBreakBefore w:val="0"/>
        <w:widowControl w:val="0"/>
        <w:kinsoku/>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非单一产品采购项目，采购人应当根据采购项目技术构成、产品价格比重等合理确定核心产品，详见“第二章 投标人须知前附表”。多家投标人提供的核心产品品牌相同的，按前两款规定处理。</w:t>
      </w:r>
    </w:p>
    <w:p w14:paraId="24C8C0B3">
      <w:pPr>
        <w:pStyle w:val="37"/>
        <w:keepNext w:val="0"/>
        <w:keepLines w:val="0"/>
        <w:pageBreakBefore w:val="0"/>
        <w:widowControl w:val="0"/>
        <w:kinsoku/>
        <w:overflowPunct/>
        <w:topLinePunct w:val="0"/>
        <w:autoSpaceDE/>
        <w:autoSpaceDN/>
        <w:bidi w:val="0"/>
        <w:adjustRightInd/>
        <w:snapToGrid/>
        <w:spacing w:line="50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有效投标品牌不足3家的应按</w:t>
      </w:r>
      <w:r>
        <w:rPr>
          <w:rFonts w:hint="eastAsia" w:ascii="宋体" w:hAnsi="宋体" w:eastAsia="宋体" w:cs="宋体"/>
          <w:b/>
          <w:bCs/>
          <w:color w:val="000000" w:themeColor="text1"/>
          <w:sz w:val="24"/>
          <w:szCs w:val="24"/>
          <w:highlight w:val="none"/>
          <w14:textFill>
            <w14:solidFill>
              <w14:schemeClr w14:val="tx1"/>
            </w14:solidFill>
          </w14:textFill>
        </w:rPr>
        <w:t>废标</w:t>
      </w:r>
      <w:r>
        <w:rPr>
          <w:rFonts w:hint="eastAsia" w:ascii="宋体" w:hAnsi="宋体" w:eastAsia="宋体" w:cs="宋体"/>
          <w:color w:val="000000" w:themeColor="text1"/>
          <w:sz w:val="24"/>
          <w:szCs w:val="24"/>
          <w:highlight w:val="none"/>
          <w14:textFill>
            <w14:solidFill>
              <w14:schemeClr w14:val="tx1"/>
            </w14:solidFill>
          </w14:textFill>
        </w:rPr>
        <w:t>处理。</w:t>
      </w:r>
    </w:p>
    <w:p w14:paraId="69166D09">
      <w:pPr>
        <w:keepNext w:val="0"/>
        <w:keepLines w:val="0"/>
        <w:pageBreakBefore w:val="0"/>
        <w:widowControl w:val="0"/>
        <w:overflowPunct/>
        <w:topLinePunct w:val="0"/>
        <w:bidi w:val="0"/>
        <w:adjustRightInd w:val="0"/>
        <w:snapToGrid w:val="0"/>
        <w:spacing w:line="500" w:lineRule="exact"/>
        <w:ind w:firstLine="482" w:firstLineChars="200"/>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六</w:t>
      </w: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14:textFill>
            <w14:solidFill>
              <w14:schemeClr w14:val="tx1"/>
            </w14:solidFill>
          </w14:textFill>
        </w:rPr>
        <w:t>编写评标报告</w:t>
      </w:r>
    </w:p>
    <w:p w14:paraId="45B0840A">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标委员会根据全体评标成员签字的原始评标记录和评标结果编写评标报告。评标委员会应当在评标报告上签名，对自己的评审意见承担法律责任。评标委员会成员对需要共同认定的事项存在争议的，应当按照少数服从多数的原则作出结论。持不同意见的评标委员会成员应当在评标报告上签署不同意见，并说明理由，否则视为同意评标报告。</w:t>
      </w:r>
      <w:r>
        <w:rPr>
          <w:rFonts w:hint="eastAsia" w:ascii="宋体" w:hAnsi="宋体" w:eastAsia="宋体" w:cs="宋体"/>
          <w:color w:val="000000" w:themeColor="text1"/>
          <w:kern w:val="0"/>
          <w:sz w:val="24"/>
          <w:highlight w:val="none"/>
          <w:lang w:val="en-US" w:eastAsia="zh-CN"/>
          <w14:textFill>
            <w14:solidFill>
              <w14:schemeClr w14:val="tx1"/>
            </w14:solidFill>
          </w14:textFill>
        </w:rPr>
        <w:t>评</w:t>
      </w:r>
      <w:r>
        <w:rPr>
          <w:rFonts w:hint="eastAsia" w:ascii="宋体" w:hAnsi="宋体" w:eastAsia="宋体" w:cs="宋体"/>
          <w:color w:val="000000" w:themeColor="text1"/>
          <w:kern w:val="0"/>
          <w:sz w:val="24"/>
          <w:highlight w:val="none"/>
          <w14:textFill>
            <w14:solidFill>
              <w14:schemeClr w14:val="tx1"/>
            </w14:solidFill>
          </w14:textFill>
        </w:rPr>
        <w:t>标委员会按“</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kern w:val="0"/>
          <w:sz w:val="24"/>
          <w:highlight w:val="none"/>
          <w14:textFill>
            <w14:solidFill>
              <w14:schemeClr w14:val="tx1"/>
            </w14:solidFill>
          </w14:textFill>
        </w:rPr>
        <w:t>投标人须知前附表”规定的中标候选人数量在评标报告中向采购人推荐中标候选人。</w:t>
      </w:r>
    </w:p>
    <w:p w14:paraId="06E30BBD">
      <w:pPr>
        <w:keepNext w:val="0"/>
        <w:keepLines w:val="0"/>
        <w:pageBreakBefore w:val="0"/>
        <w:widowControl w:val="0"/>
        <w:overflowPunct/>
        <w:topLinePunct w:val="0"/>
        <w:bidi w:val="0"/>
        <w:adjustRightInd w:val="0"/>
        <w:snapToGrid w:val="0"/>
        <w:spacing w:line="500" w:lineRule="exact"/>
        <w:ind w:firstLine="482" w:firstLineChars="200"/>
        <w:rPr>
          <w:rFonts w:hint="eastAsia" w:ascii="宋体" w:hAnsi="宋体" w:eastAsia="宋体" w:cs="宋体"/>
          <w:b/>
          <w:bCs/>
          <w:color w:val="000000" w:themeColor="text1"/>
          <w:kern w:val="0"/>
          <w:sz w:val="24"/>
          <w:highlight w:val="none"/>
          <w:lang w:val="zh-CN" w:eastAsia="zh-CN"/>
          <w14:textFill>
            <w14:solidFill>
              <w14:schemeClr w14:val="tx1"/>
            </w14:solidFill>
          </w14:textFill>
        </w:rPr>
      </w:pPr>
      <w:r>
        <w:rPr>
          <w:rFonts w:hint="eastAsia" w:ascii="宋体" w:hAnsi="宋体" w:eastAsia="宋体" w:cs="宋体"/>
          <w:b/>
          <w:bCs/>
          <w:color w:val="000000" w:themeColor="text1"/>
          <w:kern w:val="0"/>
          <w:sz w:val="24"/>
          <w:highlight w:val="none"/>
          <w:lang w:val="en-US" w:eastAsia="zh-CN"/>
          <w14:textFill>
            <w14:solidFill>
              <w14:schemeClr w14:val="tx1"/>
            </w14:solidFill>
          </w14:textFill>
        </w:rPr>
        <w:t>（七）投标无效及废标</w:t>
      </w:r>
      <w:r>
        <w:rPr>
          <w:rFonts w:hint="eastAsia" w:ascii="宋体" w:hAnsi="宋体" w:eastAsia="宋体" w:cs="宋体"/>
          <w:b/>
          <w:bCs/>
          <w:color w:val="000000" w:themeColor="text1"/>
          <w:kern w:val="0"/>
          <w:sz w:val="24"/>
          <w:highlight w:val="none"/>
          <w:lang w:val="zh-CN" w:eastAsia="zh-CN"/>
          <w14:textFill>
            <w14:solidFill>
              <w14:schemeClr w14:val="tx1"/>
            </w14:solidFill>
          </w14:textFill>
        </w:rPr>
        <w:t>情形</w:t>
      </w:r>
    </w:p>
    <w:p w14:paraId="06A9095C">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1.投标人存在下列情形之一的，</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2F21125">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不具备招标文件中规定的资格要求的（投标人未提供有效资格文件的，视为投标人不具备招标文件中规定的资格要求）；</w:t>
      </w:r>
    </w:p>
    <w:p w14:paraId="45EDA23A">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（2）投标有效期不足的；</w:t>
      </w:r>
    </w:p>
    <w:p w14:paraId="2035DFF1">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投标文件未按招标文件要求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填写、</w:t>
      </w:r>
      <w:r>
        <w:rPr>
          <w:rFonts w:hint="eastAsia" w:ascii="宋体" w:hAnsi="宋体" w:eastAsia="宋体" w:cs="宋体"/>
          <w:color w:val="000000" w:themeColor="text1"/>
          <w:sz w:val="24"/>
          <w:szCs w:val="24"/>
          <w:highlight w:val="none"/>
          <w14:textFill>
            <w14:solidFill>
              <w14:schemeClr w14:val="tx1"/>
            </w14:solidFill>
          </w14:textFill>
        </w:rPr>
        <w:t>签署、盖章的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A12F7FE">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（4）若“第二章投标人须知前附表”中未写允许采购进口产品，投标人所投产品为进口产品的；</w:t>
      </w:r>
    </w:p>
    <w:p w14:paraId="6EA1D8CF">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（5）所投采购包未对全部采购标的内容进行投标的；</w:t>
      </w:r>
    </w:p>
    <w:p w14:paraId="43404644">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文件提供虚假材料的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7A383D6F">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文件不满足</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文件中标注“★”号的实质性条款（或指标）要求的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7C1B964">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（8）采购标的属于品目清单范围内强制采购的节能产品，未提供《政府采购节能产品、环境标志产品声明函》及节能认证证明的；</w:t>
      </w:r>
    </w:p>
    <w:p w14:paraId="026B3E15">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（9）投标人</w:t>
      </w:r>
      <w:r>
        <w:rPr>
          <w:rFonts w:hint="eastAsia" w:ascii="宋体" w:hAnsi="宋体" w:eastAsia="宋体" w:cs="宋体"/>
          <w:color w:val="000000" w:themeColor="text1"/>
          <w:sz w:val="24"/>
          <w:szCs w:val="24"/>
          <w:highlight w:val="none"/>
          <w:lang w:val="zh-CN" w:eastAsia="zh-CN"/>
          <w14:textFill>
            <w14:solidFill>
              <w14:schemeClr w14:val="tx1"/>
            </w14:solidFill>
          </w14:textFill>
        </w:rPr>
        <w:t>报价超过招标文件中规定的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w:t>
      </w:r>
      <w:r>
        <w:rPr>
          <w:rFonts w:hint="eastAsia" w:ascii="宋体" w:hAnsi="宋体" w:eastAsia="宋体" w:cs="宋体"/>
          <w:color w:val="000000" w:themeColor="text1"/>
          <w:sz w:val="24"/>
          <w:szCs w:val="24"/>
          <w:highlight w:val="none"/>
          <w:lang w:val="zh-CN" w:eastAsia="zh-CN"/>
          <w14:textFill>
            <w14:solidFill>
              <w14:schemeClr w14:val="tx1"/>
            </w14:solidFill>
          </w14:textFill>
        </w:rPr>
        <w:t>预算金额或者最高限价的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3B45CBA9">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（10）同一采购标的有多个报价的或者存在可选择或可调整的投标方案和报价的；</w:t>
      </w:r>
    </w:p>
    <w:p w14:paraId="270E5DC4">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（11）允许联合体采购的项目，</w:t>
      </w:r>
      <w:r>
        <w:rPr>
          <w:rFonts w:hint="eastAsia" w:ascii="宋体" w:hAnsi="宋体" w:eastAsia="宋体" w:cs="宋体"/>
          <w:color w:val="000000" w:themeColor="text1"/>
          <w:sz w:val="24"/>
          <w:szCs w:val="24"/>
          <w:highlight w:val="none"/>
          <w:lang w:val="zh-CN" w:eastAsia="zh-CN"/>
          <w14:textFill>
            <w14:solidFill>
              <w14:schemeClr w14:val="tx1"/>
            </w14:solidFill>
          </w14:textFill>
        </w:rPr>
        <w:t>联合体的供应商未提交各方共同签署的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联合体</w:t>
      </w:r>
      <w:r>
        <w:rPr>
          <w:rFonts w:hint="eastAsia" w:ascii="宋体" w:hAnsi="宋体" w:eastAsia="宋体" w:cs="宋体"/>
          <w:color w:val="000000" w:themeColor="text1"/>
          <w:sz w:val="24"/>
          <w:szCs w:val="24"/>
          <w:highlight w:val="none"/>
          <w:lang w:val="zh-CN" w:eastAsia="zh-CN"/>
          <w14:textFill>
            <w14:solidFill>
              <w14:schemeClr w14:val="tx1"/>
            </w14:solidFill>
          </w14:textFill>
        </w:rPr>
        <w:t>协议</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p>
    <w:p w14:paraId="5815CFFF">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（12）评</w:t>
      </w:r>
      <w:r>
        <w:rPr>
          <w:rFonts w:hint="eastAsia" w:ascii="宋体" w:hAnsi="宋体" w:eastAsia="宋体" w:cs="宋体"/>
          <w:color w:val="000000" w:themeColor="text1"/>
          <w:sz w:val="24"/>
          <w:szCs w:val="24"/>
          <w:highlight w:val="none"/>
          <w:lang w:val="zh-CN" w:eastAsia="zh-CN"/>
          <w14:textFill>
            <w14:solidFill>
              <w14:schemeClr w14:val="tx1"/>
            </w14:solidFill>
          </w14:textFill>
        </w:rPr>
        <w:t>审期间</w:t>
      </w:r>
      <w:r>
        <w:rPr>
          <w:rFonts w:hint="eastAsia" w:ascii="宋体" w:hAnsi="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color w:val="000000" w:themeColor="text1"/>
          <w:sz w:val="24"/>
          <w:szCs w:val="24"/>
          <w:highlight w:val="none"/>
          <w:lang w:val="zh-CN" w:eastAsia="zh-CN"/>
          <w14:textFill>
            <w14:solidFill>
              <w14:schemeClr w14:val="tx1"/>
            </w14:solidFill>
          </w14:textFill>
        </w:rPr>
        <w:t>没有按评标委员会的要求提交经授权代表签字的澄清、说明、补正或改变了</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文件的实质性内容</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p>
    <w:p w14:paraId="22115AA0">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投标文件含有采购人不能接受的附加条件的；</w:t>
      </w:r>
    </w:p>
    <w:p w14:paraId="1A0DEDB3">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lang w:val="zh-CN" w:eastAsia="zh-CN"/>
          <w14:textFill>
            <w14:solidFill>
              <w14:schemeClr w14:val="tx1"/>
            </w14:solidFill>
          </w14:textFill>
        </w:rPr>
        <w:t>法律、法规、规章规定属于</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无效的其他情形。</w:t>
      </w:r>
    </w:p>
    <w:p w14:paraId="309F32E1">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2.有下列情形之一的，视为投标人串通投标，其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38FD0D52">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（1）不同投标人的投标文件由同一单位或者个人编制；</w:t>
      </w:r>
    </w:p>
    <w:p w14:paraId="4307497F">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（2）不同投标人委托同一单位或者个人办理投标事宜；</w:t>
      </w:r>
    </w:p>
    <w:p w14:paraId="73B2B12A">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（3）不同投标人的投标文件载明的项目管理成员或者联系人员为同一人；</w:t>
      </w:r>
    </w:p>
    <w:p w14:paraId="10547C53">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（4）不同投标人的投标文件异常一致或者投标报价呈规律性差异；</w:t>
      </w:r>
    </w:p>
    <w:p w14:paraId="288FE727">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（5）不同投标人的投标文件相互混装；</w:t>
      </w:r>
    </w:p>
    <w:p w14:paraId="5FCF61FF">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（6）不同投标人的投标保证金从同一单位或者个人的账户转出；</w:t>
      </w:r>
    </w:p>
    <w:p w14:paraId="260FB81E">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zh-CN" w:eastAsia="zh-CN"/>
          <w14:textFill>
            <w14:solidFill>
              <w14:schemeClr w14:val="tx1"/>
            </w14:solidFill>
          </w14:textFill>
        </w:rPr>
        <w:t>）存在下列情形之一的：</w:t>
      </w:r>
    </w:p>
    <w:p w14:paraId="71DA1AD0">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①不同投标人制作电子投标文件的计算机网卡MAC地址相同的；</w:t>
      </w:r>
    </w:p>
    <w:p w14:paraId="1FE59088">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②不同投标人制作电子投标文件的计算机硬盘序列号相同的；</w:t>
      </w:r>
    </w:p>
    <w:p w14:paraId="6FC2BEB6">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③不同投标人的投标文件的内容存在两处以上细节错误一致，且无法合理解释的。</w:t>
      </w:r>
    </w:p>
    <w:p w14:paraId="4AA8B4FE">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（8）法律、法规、规章规定视为投标人串通投标的其他情形</w:t>
      </w:r>
      <w:r>
        <w:rPr>
          <w:rFonts w:hint="eastAsia" w:ascii="宋体" w:hAnsi="宋体" w:eastAsia="宋体" w:cs="宋体"/>
          <w:color w:val="000000" w:themeColor="text1"/>
          <w:sz w:val="24"/>
          <w:szCs w:val="24"/>
          <w:highlight w:val="none"/>
          <w:lang w:val="zh-CN" w:eastAsia="zh-CN"/>
          <w14:textFill>
            <w14:solidFill>
              <w14:schemeClr w14:val="tx1"/>
            </w14:solidFill>
          </w14:textFill>
        </w:rPr>
        <w:t>。</w:t>
      </w:r>
    </w:p>
    <w:p w14:paraId="2858A1A2">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根据《中华人民共和国政府采购法》第三十六条之规定，在招标采购过程中，出现下列情形之一的，应予</w:t>
      </w:r>
      <w:r>
        <w:rPr>
          <w:rFonts w:hint="eastAsia" w:ascii="宋体" w:hAnsi="宋体" w:eastAsia="宋体" w:cs="宋体"/>
          <w:b/>
          <w:bCs/>
          <w:color w:val="000000" w:themeColor="text1"/>
          <w:sz w:val="24"/>
          <w:szCs w:val="24"/>
          <w:highlight w:val="none"/>
          <w14:textFill>
            <w14:solidFill>
              <w14:schemeClr w14:val="tx1"/>
            </w14:solidFill>
          </w14:textFill>
        </w:rPr>
        <w:t>废标</w:t>
      </w:r>
      <w:r>
        <w:rPr>
          <w:rFonts w:hint="eastAsia" w:ascii="宋体" w:hAnsi="宋体" w:eastAsia="宋体" w:cs="宋体"/>
          <w:color w:val="000000" w:themeColor="text1"/>
          <w:sz w:val="24"/>
          <w:szCs w:val="24"/>
          <w:highlight w:val="none"/>
          <w14:textFill>
            <w14:solidFill>
              <w14:schemeClr w14:val="tx1"/>
            </w14:solidFill>
          </w14:textFill>
        </w:rPr>
        <w:t>：</w:t>
      </w:r>
    </w:p>
    <w:p w14:paraId="79EF502C">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（1）符合专业条件的供应商或者对招标文件作实质响应的供应商不足三家的；</w:t>
      </w:r>
    </w:p>
    <w:p w14:paraId="39B52FE6">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（2）出现影响采购公正的违法、违规行为的；</w:t>
      </w:r>
    </w:p>
    <w:p w14:paraId="52B95B15">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（3）投标人的报价均超过了采购预算，采购人不能支付的；</w:t>
      </w:r>
    </w:p>
    <w:p w14:paraId="65849C24">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（4）因重大变故，采购任务取消的。</w:t>
      </w:r>
    </w:p>
    <w:p w14:paraId="4C0C3F33">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废标后，采购人应当将废标理由通知所有投标人。</w:t>
      </w:r>
    </w:p>
    <w:p w14:paraId="2550571A">
      <w:pPr>
        <w:keepNext w:val="0"/>
        <w:keepLines w:val="0"/>
        <w:pageBreakBefore w:val="0"/>
        <w:widowControl w:val="0"/>
        <w:overflowPunct/>
        <w:topLinePunct w:val="0"/>
        <w:bidi w:val="0"/>
        <w:adjustRightInd w:val="0"/>
        <w:snapToGrid w:val="0"/>
        <w:spacing w:line="500" w:lineRule="exact"/>
        <w:ind w:firstLine="482" w:firstLineChars="200"/>
        <w:rPr>
          <w:rFonts w:hint="eastAsia" w:ascii="宋体" w:hAnsi="宋体" w:eastAsia="宋体" w:cs="宋体"/>
          <w:b/>
          <w:bCs/>
          <w:color w:val="000000" w:themeColor="text1"/>
          <w:kern w:val="0"/>
          <w:sz w:val="24"/>
          <w:highlight w:val="none"/>
          <w:lang w:val="zh-CN" w:eastAsia="zh-CN"/>
          <w14:textFill>
            <w14:solidFill>
              <w14:schemeClr w14:val="tx1"/>
            </w14:solidFill>
          </w14:textFill>
        </w:rPr>
      </w:pPr>
      <w:bookmarkStart w:id="42" w:name="_Toc102119853"/>
      <w:bookmarkStart w:id="43" w:name="_Toc102057718"/>
      <w:bookmarkStart w:id="44" w:name="_Toc102114920"/>
      <w:bookmarkStart w:id="45" w:name="_Toc20186"/>
      <w:bookmarkStart w:id="46" w:name="_Toc163492907"/>
      <w:bookmarkStart w:id="47" w:name="_Toc102116152"/>
      <w:bookmarkStart w:id="48" w:name="_Toc102116022"/>
      <w:bookmarkStart w:id="49" w:name="_Toc155185914"/>
      <w:bookmarkStart w:id="50" w:name="_Toc27130"/>
      <w:bookmarkStart w:id="51" w:name="_Toc102056218"/>
      <w:r>
        <w:rPr>
          <w:rFonts w:hint="eastAsia" w:ascii="宋体" w:hAnsi="宋体" w:eastAsia="宋体" w:cs="宋体"/>
          <w:b/>
          <w:bCs/>
          <w:color w:val="000000" w:themeColor="text1"/>
          <w:kern w:val="0"/>
          <w:sz w:val="24"/>
          <w:highlight w:val="none"/>
          <w:lang w:val="zh-CN"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八</w:t>
      </w:r>
      <w:r>
        <w:rPr>
          <w:rFonts w:hint="eastAsia" w:ascii="宋体" w:hAnsi="宋体" w:eastAsia="宋体" w:cs="宋体"/>
          <w:b/>
          <w:bCs/>
          <w:color w:val="000000" w:themeColor="text1"/>
          <w:kern w:val="0"/>
          <w:sz w:val="24"/>
          <w:highlight w:val="none"/>
          <w:lang w:val="zh-CN" w:eastAsia="zh-CN"/>
          <w14:textFill>
            <w14:solidFill>
              <w14:schemeClr w14:val="tx1"/>
            </w14:solidFill>
          </w14:textFill>
        </w:rPr>
        <w:t>）停止评标的情形</w:t>
      </w:r>
      <w:bookmarkEnd w:id="42"/>
      <w:bookmarkEnd w:id="43"/>
      <w:bookmarkEnd w:id="44"/>
      <w:bookmarkEnd w:id="45"/>
      <w:bookmarkEnd w:id="46"/>
      <w:bookmarkEnd w:id="47"/>
      <w:bookmarkEnd w:id="48"/>
      <w:bookmarkEnd w:id="49"/>
      <w:bookmarkEnd w:id="50"/>
      <w:bookmarkEnd w:id="51"/>
    </w:p>
    <w:p w14:paraId="32A8BC9D">
      <w:pPr>
        <w:pStyle w:val="37"/>
        <w:pageBreakBefore w:val="0"/>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46B2FDE">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十一、中标</w:t>
      </w:r>
    </w:p>
    <w:p w14:paraId="01F9A3BD">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（一）确定中标人</w:t>
      </w:r>
    </w:p>
    <w:p w14:paraId="5B5DC9FF">
      <w:pPr>
        <w:pStyle w:val="31"/>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1.采用最低评标价法的，评标结果按投标报价由低到高顺序排列。投标报价相同的并列。投标文件满足招标文件全部实质性要求且投标报价最低的投标人为排名第一的中标候选人。</w:t>
      </w:r>
    </w:p>
    <w:p w14:paraId="2D2D4534">
      <w:pPr>
        <w:pStyle w:val="31"/>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DC11886">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采购人将在评标报告确定的中标候选人名单中按顺序确定中标人，中标候选人并列的，按照“</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sz w:val="24"/>
          <w:highlight w:val="none"/>
          <w14:textFill>
            <w14:solidFill>
              <w14:schemeClr w14:val="tx1"/>
            </w14:solidFill>
          </w14:textFill>
        </w:rPr>
        <w:t>投标人须知前附表”确定中标人；招标文件未规定的，采取随机抽取的方式确定。采购人是否委托评标委员会直接确定中标人，见“</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sz w:val="24"/>
          <w:highlight w:val="none"/>
          <w14:textFill>
            <w14:solidFill>
              <w14:schemeClr w14:val="tx1"/>
            </w14:solidFill>
          </w14:textFill>
        </w:rPr>
        <w:t>投标人须知前附表”。</w:t>
      </w:r>
    </w:p>
    <w:p w14:paraId="513A9005">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采购代理机构应当在评标结束后2个工作日内将评标报告送采购人。</w:t>
      </w:r>
    </w:p>
    <w:p w14:paraId="1D3EE374">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27B0537">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采购人自行组织招标的，应当在评标结束后5个工作日内确定中标人。</w:t>
      </w:r>
    </w:p>
    <w:p w14:paraId="168B92C3">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0E86C950">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4.采购人或者采购代理机构不得通过对样品进行检测、对投标人进行考察等方式改变评审结果。</w:t>
      </w:r>
    </w:p>
    <w:p w14:paraId="1F9A2DC7">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（二）中标结果公告</w:t>
      </w:r>
    </w:p>
    <w:p w14:paraId="489F430B">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采购人或采购代理机构应当自中标人确定之日起2个工作日内，在</w:t>
      </w:r>
      <w:r>
        <w:rPr>
          <w:rFonts w:hint="eastAsia" w:ascii="宋体" w:hAnsi="宋体" w:eastAsia="宋体" w:cs="宋体"/>
          <w:color w:val="000000" w:themeColor="text1"/>
          <w:sz w:val="24"/>
          <w:highlight w:val="none"/>
          <w:lang w:val="en-US"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上发布中标结果公告，同时向中标人发出中标通知书。招标文件随中标结果同时公告，中标结果公告期限为1个工作日。</w:t>
      </w:r>
    </w:p>
    <w:p w14:paraId="795FB2AA">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中标人为中小企业享受中小企业扶持政策的，其“中小企业声明函”随中标结果同时公告。中标人为残疾人福利性单位的，其“残疾人福利性单位声明函”随中标结果同时公告。</w:t>
      </w:r>
      <w:r>
        <w:rPr>
          <w:rFonts w:hint="eastAsia" w:ascii="宋体" w:hAnsi="宋体" w:eastAsia="宋体" w:cs="宋体"/>
          <w:color w:val="000000" w:themeColor="text1"/>
          <w:sz w:val="24"/>
          <w:highlight w:val="none"/>
          <w:lang w:val="en-US" w:eastAsia="zh-CN"/>
          <w14:textFill>
            <w14:solidFill>
              <w14:schemeClr w14:val="tx1"/>
            </w14:solidFill>
          </w14:textFill>
        </w:rPr>
        <w:t>中标人为监狱企业的，其“监狱企业证明函”随中标结果同时公告。</w:t>
      </w:r>
    </w:p>
    <w:p w14:paraId="1F79BB3B">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3.为进一步推进政府采购信息公开，提升透明度，采购人、采购代理机构在发布政府采购中标结果公告时，应同步公开投标供应商排名和总评分、未通过资格审查的原因。</w:t>
      </w:r>
    </w:p>
    <w:p w14:paraId="4F218C30">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采用综合评分法的，公告中标结果时同时公告</w:t>
      </w:r>
      <w:r>
        <w:rPr>
          <w:rFonts w:hint="eastAsia" w:ascii="宋体" w:hAnsi="宋体" w:eastAsia="宋体" w:cs="宋体"/>
          <w:color w:val="000000" w:themeColor="text1"/>
          <w:sz w:val="24"/>
          <w:highlight w:val="none"/>
          <w:lang w:val="en-US" w:eastAsia="zh-CN"/>
          <w14:textFill>
            <w14:solidFill>
              <w14:schemeClr w14:val="tx1"/>
            </w14:solidFill>
          </w14:textFill>
        </w:rPr>
        <w:t>推荐</w:t>
      </w:r>
      <w:r>
        <w:rPr>
          <w:rFonts w:hint="eastAsia" w:ascii="宋体" w:hAnsi="宋体" w:eastAsia="宋体" w:cs="宋体"/>
          <w:color w:val="000000" w:themeColor="text1"/>
          <w:sz w:val="24"/>
          <w:highlight w:val="none"/>
          <w14:textFill>
            <w14:solidFill>
              <w14:schemeClr w14:val="tx1"/>
            </w14:solidFill>
          </w14:textFill>
        </w:rPr>
        <w:t>中标供应商</w:t>
      </w:r>
      <w:r>
        <w:rPr>
          <w:rFonts w:hint="eastAsia" w:ascii="宋体" w:hAnsi="宋体" w:eastAsia="宋体" w:cs="宋体"/>
          <w:color w:val="000000" w:themeColor="text1"/>
          <w:sz w:val="24"/>
          <w:highlight w:val="none"/>
          <w:lang w:val="en-US" w:eastAsia="zh-CN"/>
          <w14:textFill>
            <w14:solidFill>
              <w14:schemeClr w14:val="tx1"/>
            </w14:solidFill>
          </w14:textFill>
        </w:rPr>
        <w:t>的理由，相关理由不得涉及商业秘密。</w:t>
      </w:r>
      <w:r>
        <w:rPr>
          <w:rFonts w:hint="eastAsia" w:ascii="宋体" w:hAnsi="宋体" w:eastAsia="宋体" w:cs="宋体"/>
          <w:color w:val="000000" w:themeColor="text1"/>
          <w:sz w:val="24"/>
          <w:highlight w:val="none"/>
          <w14:textFill>
            <w14:solidFill>
              <w14:schemeClr w14:val="tx1"/>
            </w14:solidFill>
          </w14:textFill>
        </w:rPr>
        <w:t>采用最低评标价法的，公告中标结果时同时公告因落实政府采购政策等原因进行价格扣除后中标人的评审报价。</w:t>
      </w:r>
    </w:p>
    <w:p w14:paraId="48B3A9BA">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（三）中标通知书</w:t>
      </w:r>
    </w:p>
    <w:p w14:paraId="15250294">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采购人</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采购代理机构以书面形式向中标人发出中标通知书</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中标通知书对采购人和中标人均具有法律效力。中标通知书发出后，采购人</w:t>
      </w:r>
      <w:r>
        <w:rPr>
          <w:rFonts w:hint="eastAsia" w:ascii="宋体" w:hAnsi="宋体" w:eastAsia="宋体" w:cs="宋体"/>
          <w:color w:val="000000" w:themeColor="text1"/>
          <w:sz w:val="24"/>
          <w:highlight w:val="none"/>
          <w:lang w:val="en-US" w:eastAsia="zh-CN"/>
          <w14:textFill>
            <w14:solidFill>
              <w14:schemeClr w14:val="tx1"/>
            </w14:solidFill>
          </w14:textFill>
        </w:rPr>
        <w:t>不得违法</w:t>
      </w:r>
      <w:r>
        <w:rPr>
          <w:rFonts w:hint="eastAsia" w:ascii="宋体" w:hAnsi="宋体" w:eastAsia="宋体" w:cs="宋体"/>
          <w:color w:val="000000" w:themeColor="text1"/>
          <w:sz w:val="24"/>
          <w:highlight w:val="none"/>
          <w14:textFill>
            <w14:solidFill>
              <w14:schemeClr w14:val="tx1"/>
            </w14:solidFill>
          </w14:textFill>
        </w:rPr>
        <w:t>改变中标结果，中标人</w:t>
      </w:r>
      <w:r>
        <w:rPr>
          <w:rFonts w:hint="eastAsia" w:ascii="宋体" w:hAnsi="宋体" w:eastAsia="宋体" w:cs="宋体"/>
          <w:color w:val="000000" w:themeColor="text1"/>
          <w:sz w:val="24"/>
          <w:highlight w:val="none"/>
          <w:lang w:val="en-US" w:eastAsia="zh-CN"/>
          <w14:textFill>
            <w14:solidFill>
              <w14:schemeClr w14:val="tx1"/>
            </w14:solidFill>
          </w14:textFill>
        </w:rPr>
        <w:t>无正当理由不得</w:t>
      </w:r>
      <w:r>
        <w:rPr>
          <w:rFonts w:hint="eastAsia" w:ascii="宋体" w:hAnsi="宋体" w:eastAsia="宋体" w:cs="宋体"/>
          <w:color w:val="000000" w:themeColor="text1"/>
          <w:sz w:val="24"/>
          <w:highlight w:val="none"/>
          <w14:textFill>
            <w14:solidFill>
              <w14:schemeClr w14:val="tx1"/>
            </w14:solidFill>
          </w14:textFill>
        </w:rPr>
        <w:t>放弃中标。</w:t>
      </w:r>
    </w:p>
    <w:p w14:paraId="4443D5AE">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十二、合同</w:t>
      </w:r>
    </w:p>
    <w:p w14:paraId="7744805C">
      <w:pPr>
        <w:keepNext w:val="0"/>
        <w:keepLines w:val="0"/>
        <w:pageBreakBefore w:val="0"/>
        <w:widowControl w:val="0"/>
        <w:overflowPunct/>
        <w:topLinePunct w:val="0"/>
        <w:bidi w:val="0"/>
        <w:spacing w:line="500" w:lineRule="exact"/>
        <w:ind w:firstLine="482"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（一）履约保证金（如有）</w:t>
      </w:r>
    </w:p>
    <w:p w14:paraId="3209F7C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履约保证金缴纳方式和时间等详见</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第二章</w:t>
      </w:r>
      <w:r>
        <w:rPr>
          <w:rFonts w:hint="eastAsia" w:ascii="宋体" w:hAnsi="宋体" w:eastAsia="宋体" w:cs="宋体"/>
          <w:color w:val="000000" w:themeColor="text1"/>
          <w:sz w:val="24"/>
          <w:highlight w:val="none"/>
          <w14:textFill>
            <w14:solidFill>
              <w14:schemeClr w14:val="tx1"/>
            </w14:solidFill>
          </w14:textFill>
        </w:rPr>
        <w:t>投标人须知前附表”，</w:t>
      </w:r>
      <w:r>
        <w:rPr>
          <w:rFonts w:hint="eastAsia" w:ascii="宋体" w:hAnsi="宋体" w:eastAsia="宋体" w:cs="宋体"/>
          <w:color w:val="000000" w:themeColor="text1"/>
          <w:sz w:val="24"/>
          <w:highlight w:val="none"/>
          <w:lang w:val="en-US" w:eastAsia="zh-CN"/>
          <w14:textFill>
            <w14:solidFill>
              <w14:schemeClr w14:val="tx1"/>
            </w14:solidFill>
          </w14:textFill>
        </w:rPr>
        <w:t>要求中标供应商提交履约保证金的供应商应当以支票、汇票、本票或者金融机构、担保机构出具的保函等非现金形式提交，鼓励投标人通过保函的形式缴纳履约保证金。履约保证金的数额不得超过政府采购合同金额的10%。与中小企业签订政府采购合同的，鼓励采购人免收履约保证金，对于确需收取的，履约保证金不得超过政府采购合同金额的5%。对规格标准统一、现货货源充足且价格变化幅度较小的货物采购项目，采购人应当免收中小企业投标人履约保证金。</w:t>
      </w:r>
    </w:p>
    <w:p w14:paraId="16D05C9C">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在签订合同前，中标人应按规定向采购人提交履约保证金。中标人不能按要求提交履约</w:t>
      </w:r>
      <w:r>
        <w:rPr>
          <w:rFonts w:hint="eastAsia" w:ascii="宋体" w:hAnsi="宋体" w:eastAsia="宋体" w:cs="宋体"/>
          <w:color w:val="000000" w:themeColor="text1"/>
          <w:sz w:val="24"/>
          <w:highlight w:val="none"/>
          <w:lang w:val="en-US" w:eastAsia="zh-CN"/>
          <w14:textFill>
            <w14:solidFill>
              <w14:schemeClr w14:val="tx1"/>
            </w14:solidFill>
          </w14:textFill>
        </w:rPr>
        <w:t>保证金的</w:t>
      </w:r>
      <w:r>
        <w:rPr>
          <w:rFonts w:hint="eastAsia" w:ascii="宋体" w:hAnsi="宋体" w:eastAsia="宋体" w:cs="宋体"/>
          <w:color w:val="000000" w:themeColor="text1"/>
          <w:sz w:val="24"/>
          <w:highlight w:val="none"/>
          <w14:textFill>
            <w14:solidFill>
              <w14:schemeClr w14:val="tx1"/>
            </w14:solidFill>
          </w14:textFill>
        </w:rPr>
        <w:t>，视为</w:t>
      </w:r>
      <w:r>
        <w:rPr>
          <w:rFonts w:hint="eastAsia" w:ascii="宋体" w:hAnsi="宋体" w:eastAsia="宋体" w:cs="宋体"/>
          <w:color w:val="000000" w:themeColor="text1"/>
          <w:sz w:val="24"/>
          <w:highlight w:val="none"/>
          <w:lang w:val="en-US" w:eastAsia="zh-CN"/>
          <w14:textFill>
            <w14:solidFill>
              <w14:schemeClr w14:val="tx1"/>
            </w14:solidFill>
          </w14:textFill>
        </w:rPr>
        <w:t>中标人拒绝与采购人签订合同</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将根据《中华人民共和国政府采购法》及其实施条例依法追究其法律责任，</w:t>
      </w:r>
      <w:r>
        <w:rPr>
          <w:rFonts w:hint="eastAsia" w:ascii="宋体" w:hAnsi="宋体" w:eastAsia="宋体" w:cs="宋体"/>
          <w:color w:val="000000" w:themeColor="text1"/>
          <w:sz w:val="24"/>
          <w:highlight w:val="none"/>
          <w14:textFill>
            <w14:solidFill>
              <w14:schemeClr w14:val="tx1"/>
            </w14:solidFill>
          </w14:textFill>
        </w:rPr>
        <w:t>给采购人造成损失的，中标人还应当承担民事责任。</w:t>
      </w:r>
    </w:p>
    <w:p w14:paraId="1AE0EB1A">
      <w:pPr>
        <w:keepNext w:val="0"/>
        <w:keepLines w:val="0"/>
        <w:pageBreakBefore w:val="0"/>
        <w:widowControl w:val="0"/>
        <w:overflowPunct/>
        <w:topLinePunct w:val="0"/>
        <w:bidi w:val="0"/>
        <w:spacing w:line="500" w:lineRule="exact"/>
        <w:ind w:firstLine="482" w:firstLineChars="200"/>
        <w:jc w:val="left"/>
        <w:outlineLvl w:val="1"/>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52" w:name="_Toc163492865"/>
      <w:bookmarkStart w:id="53" w:name="_Toc30681"/>
      <w:bookmarkStart w:id="54" w:name="_Toc25821"/>
      <w:bookmarkStart w:id="55" w:name="_Toc2818"/>
      <w:bookmarkStart w:id="56" w:name="_Toc19464"/>
      <w:bookmarkStart w:id="57" w:name="_Toc140132798"/>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（二）签订</w:t>
      </w:r>
      <w:bookmarkStart w:id="58" w:name="_Toc155185880"/>
      <w:bookmarkStart w:id="59" w:name="_Toc140132796"/>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合同</w:t>
      </w:r>
      <w:bookmarkEnd w:id="52"/>
      <w:bookmarkEnd w:id="53"/>
      <w:bookmarkEnd w:id="54"/>
      <w:bookmarkEnd w:id="55"/>
      <w:bookmarkEnd w:id="56"/>
      <w:bookmarkEnd w:id="57"/>
      <w:bookmarkEnd w:id="58"/>
      <w:bookmarkEnd w:id="59"/>
    </w:p>
    <w:p w14:paraId="57C4F010">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采购人</w:t>
      </w:r>
      <w:r>
        <w:rPr>
          <w:rFonts w:hint="eastAsia" w:ascii="宋体" w:hAnsi="宋体" w:eastAsia="宋体" w:cs="宋体"/>
          <w:color w:val="000000" w:themeColor="text1"/>
          <w:sz w:val="24"/>
          <w:highlight w:val="none"/>
          <w:lang w:val="en-US" w:eastAsia="zh-CN"/>
          <w14:textFill>
            <w14:solidFill>
              <w14:schemeClr w14:val="tx1"/>
            </w14:solidFill>
          </w14:textFill>
        </w:rPr>
        <w:t>与</w:t>
      </w:r>
      <w:r>
        <w:rPr>
          <w:rFonts w:hint="eastAsia" w:ascii="宋体" w:hAnsi="宋体" w:eastAsia="宋体" w:cs="宋体"/>
          <w:color w:val="000000" w:themeColor="text1"/>
          <w:sz w:val="24"/>
          <w:highlight w:val="none"/>
          <w14:textFill>
            <w14:solidFill>
              <w14:schemeClr w14:val="tx1"/>
            </w14:solidFill>
          </w14:textFill>
        </w:rPr>
        <w:t>中标人应当自中标通知书发出之日起</w:t>
      </w:r>
      <w:r>
        <w:rPr>
          <w:rFonts w:hint="eastAsia" w:ascii="宋体" w:hAnsi="宋体" w:eastAsia="宋体" w:cs="宋体"/>
          <w:color w:val="000000" w:themeColor="text1"/>
          <w:sz w:val="24"/>
          <w:highlight w:val="none"/>
          <w:lang w:val="en-US" w:eastAsia="zh-CN"/>
          <w14:textFill>
            <w14:solidFill>
              <w14:schemeClr w14:val="tx1"/>
            </w14:solidFill>
          </w14:textFill>
        </w:rPr>
        <w:t>30日</w:t>
      </w:r>
      <w:r>
        <w:rPr>
          <w:rFonts w:hint="eastAsia" w:ascii="宋体" w:hAnsi="宋体" w:eastAsia="宋体" w:cs="宋体"/>
          <w:color w:val="000000" w:themeColor="text1"/>
          <w:sz w:val="24"/>
          <w:highlight w:val="none"/>
          <w14:textFill>
            <w14:solidFill>
              <w14:schemeClr w14:val="tx1"/>
            </w14:solidFill>
          </w14:textFill>
        </w:rPr>
        <w:t>内，根据招标文件</w:t>
      </w:r>
      <w:r>
        <w:rPr>
          <w:rFonts w:hint="eastAsia" w:ascii="宋体" w:hAnsi="宋体" w:eastAsia="宋体" w:cs="宋体"/>
          <w:color w:val="000000" w:themeColor="text1"/>
          <w:sz w:val="24"/>
          <w:highlight w:val="none"/>
          <w:lang w:val="en-US" w:eastAsia="zh-CN"/>
          <w14:textFill>
            <w14:solidFill>
              <w14:schemeClr w14:val="tx1"/>
            </w14:solidFill>
          </w14:textFill>
        </w:rPr>
        <w:t>确定的事项签订政府采购合同</w:t>
      </w:r>
      <w:r>
        <w:rPr>
          <w:rFonts w:hint="eastAsia" w:ascii="宋体" w:hAnsi="宋体" w:eastAsia="宋体" w:cs="宋体"/>
          <w:color w:val="000000" w:themeColor="text1"/>
          <w:sz w:val="24"/>
          <w:highlight w:val="none"/>
          <w14:textFill>
            <w14:solidFill>
              <w14:schemeClr w14:val="tx1"/>
            </w14:solidFill>
          </w14:textFill>
        </w:rPr>
        <w:t>。采购人因不可抗力原因迟延签订合同的，应当自不可抗力事由消除之日起7日内完成合同签订事宜。中标人无正当理由拒签合同，</w:t>
      </w:r>
      <w:r>
        <w:rPr>
          <w:rFonts w:hint="eastAsia" w:ascii="宋体" w:hAnsi="宋体" w:eastAsia="宋体" w:cs="宋体"/>
          <w:color w:val="000000" w:themeColor="text1"/>
          <w:sz w:val="24"/>
          <w:highlight w:val="none"/>
          <w:lang w:val="en-US" w:eastAsia="zh-CN"/>
          <w14:textFill>
            <w14:solidFill>
              <w14:schemeClr w14:val="tx1"/>
            </w14:solidFill>
          </w14:textFill>
        </w:rPr>
        <w:t>将根据《中华人民共和国政府采购法》、《中华人民共和国政府采购法实施条例》等法律法规规定追究采购人责任，</w:t>
      </w:r>
      <w:r>
        <w:rPr>
          <w:rFonts w:hint="eastAsia" w:ascii="宋体" w:hAnsi="宋体" w:eastAsia="宋体" w:cs="宋体"/>
          <w:color w:val="000000" w:themeColor="text1"/>
          <w:sz w:val="24"/>
          <w:highlight w:val="none"/>
          <w14:textFill>
            <w14:solidFill>
              <w14:schemeClr w14:val="tx1"/>
            </w14:solidFill>
          </w14:textFill>
        </w:rPr>
        <w:t>给采购人造成损失的，中标人还应当承担民事责任。</w:t>
      </w:r>
    </w:p>
    <w:p w14:paraId="26992D99">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2.中标人拒绝与采购人签订合同的，采购人可以按照评标报告推荐的中标候选人名单排序，确定下一候选人为中标人，也可以重新开展政府采购活动。</w:t>
      </w:r>
    </w:p>
    <w:p w14:paraId="2ECB2F89">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采购人和中标人不得向对方提出任何不合理的要求，作为签订合同的条件，双方不得私下订立背离合同实质性内容的协议。</w:t>
      </w:r>
    </w:p>
    <w:p w14:paraId="63BEF437">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 联合体中标的，联合体各方应当共同与采购人签订合同，就采购合同约定的事项向采购人承担连带责任。</w:t>
      </w:r>
    </w:p>
    <w:p w14:paraId="2825E79B">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5.本项目的非主体、非关键性工作是否允许分包，见“第二章 投标人须知前附表”。经采购人同意采用分包方式履行合同的，中标人可以依法在中标后将中标项目的非主体、非关键性工作采取分包方式履行合同。合同分包履行的，应当在投标文件中载明分包承担主体，分包承担主体应当具备相应资质条件且不得再次分包，否则投标无效。中标人就采购项目和分包项目向采购人负责，分包供应商就分包项目承担责任。</w:t>
      </w:r>
    </w:p>
    <w:p w14:paraId="012D1A2F">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6.政府采购合同不能转包。</w:t>
      </w:r>
    </w:p>
    <w:p w14:paraId="3AD0E862">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合同履行中，采购人需追加与合同标的相同的</w:t>
      </w:r>
      <w:r>
        <w:rPr>
          <w:rFonts w:hint="eastAsia" w:ascii="宋体" w:hAnsi="宋体" w:eastAsia="宋体" w:cs="宋体"/>
          <w:color w:val="000000" w:themeColor="text1"/>
          <w:sz w:val="24"/>
          <w:highlight w:val="none"/>
          <w:lang w:val="en-US" w:eastAsia="zh-CN"/>
          <w14:textFill>
            <w14:solidFill>
              <w14:schemeClr w14:val="tx1"/>
            </w14:solidFill>
          </w14:textFill>
        </w:rPr>
        <w:t>货物、工程或者服务</w:t>
      </w:r>
      <w:r>
        <w:rPr>
          <w:rFonts w:hint="eastAsia" w:ascii="宋体" w:hAnsi="宋体" w:eastAsia="宋体" w:cs="宋体"/>
          <w:color w:val="000000" w:themeColor="text1"/>
          <w:sz w:val="24"/>
          <w:highlight w:val="none"/>
          <w14:textFill>
            <w14:solidFill>
              <w14:schemeClr w14:val="tx1"/>
            </w14:solidFill>
          </w14:textFill>
        </w:rPr>
        <w:t>的，在不改变合同其他条款的前提下，可以与中标人协商签订补充合同，但所有补充合同的采购金额不得超过原合同采购金额的百分之十。</w:t>
      </w:r>
    </w:p>
    <w:p w14:paraId="2D6F4243">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8.采购人应于签订合同之日起7个工作日内在</w:t>
      </w:r>
      <w:r>
        <w:rPr>
          <w:rFonts w:hint="eastAsia" w:ascii="宋体" w:hAnsi="宋体" w:eastAsia="宋体" w:cs="宋体"/>
          <w:color w:val="000000" w:themeColor="text1"/>
          <w:kern w:val="0"/>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kern w:val="0"/>
          <w:sz w:val="24"/>
          <w:highlight w:val="none"/>
          <w:lang w:val="en-US" w:eastAsia="zh-CN"/>
          <w14:textFill>
            <w14:solidFill>
              <w14:schemeClr w14:val="tx1"/>
            </w14:solidFill>
          </w14:textFill>
        </w:rPr>
        <w:t>进行合同</w:t>
      </w:r>
      <w:r>
        <w:rPr>
          <w:rFonts w:hint="eastAsia" w:ascii="宋体" w:hAnsi="宋体" w:eastAsia="宋体" w:cs="宋体"/>
          <w:color w:val="000000" w:themeColor="text1"/>
          <w:sz w:val="24"/>
          <w:highlight w:val="none"/>
          <w:lang w:val="en-US" w:eastAsia="zh-CN"/>
          <w14:textFill>
            <w14:solidFill>
              <w14:schemeClr w14:val="tx1"/>
            </w14:solidFill>
          </w14:textFill>
        </w:rPr>
        <w:t>备案</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2个工作日内在大连市政府采购网上进行合同公告，但合同中涉及国家秘密、商业秘密的内容除外。</w:t>
      </w:r>
    </w:p>
    <w:p w14:paraId="70D7D42A">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9.采购人和供应商之间的权利和义务，应当按照平等、自愿的原则以合同方式约定。在履行合同过程中出现的争议，应按照《中华人民共和国民法典》的规定，通过民事诉讼途径解决。</w:t>
      </w:r>
    </w:p>
    <w:p w14:paraId="5D17C3CE">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十三、履约验收</w:t>
      </w:r>
    </w:p>
    <w:p w14:paraId="571EFAF2">
      <w:pPr>
        <w:tabs>
          <w:tab w:val="left" w:pos="0"/>
        </w:tabs>
        <w:overflowPunct/>
        <w:topLinePunct w:val="0"/>
        <w:bidi w:val="0"/>
        <w:spacing w:line="500" w:lineRule="exact"/>
        <w:ind w:firstLine="48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采购人应当按照《大连市政府采购履约验收管理办法》（大财规发〔2025〕1 号）做好验收工作，根据采购项目的具体情况，自行组织项目验收或者委托采购代理机构验收。采购人</w:t>
      </w:r>
      <w:r>
        <w:rPr>
          <w:rFonts w:hint="eastAsia" w:ascii="宋体" w:hAnsi="宋体" w:eastAsia="宋体" w:cs="宋体"/>
          <w:color w:val="000000" w:themeColor="text1"/>
          <w:kern w:val="0"/>
          <w:sz w:val="24"/>
          <w:highlight w:val="none"/>
          <w:lang w:val="en-US" w:eastAsia="zh-CN"/>
          <w14:textFill>
            <w14:solidFill>
              <w14:schemeClr w14:val="tx1"/>
            </w14:solidFill>
          </w14:textFill>
        </w:rPr>
        <w:t>或其委托的代理机构</w:t>
      </w:r>
      <w:r>
        <w:rPr>
          <w:rFonts w:hint="eastAsia" w:ascii="宋体" w:hAnsi="宋体" w:eastAsia="宋体" w:cs="宋体"/>
          <w:color w:val="000000" w:themeColor="text1"/>
          <w:kern w:val="0"/>
          <w:sz w:val="24"/>
          <w:highlight w:val="none"/>
          <w14:textFill>
            <w14:solidFill>
              <w14:schemeClr w14:val="tx1"/>
            </w14:solidFill>
          </w14:textFill>
        </w:rPr>
        <w:t>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23D5C4C">
      <w:pPr>
        <w:tabs>
          <w:tab w:val="left" w:pos="0"/>
        </w:tabs>
        <w:overflowPunct/>
        <w:topLinePunct w:val="0"/>
        <w:bidi w:val="0"/>
        <w:spacing w:line="500" w:lineRule="exact"/>
        <w:ind w:firstLine="48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采购人应当在招标文件中约定履约验收的基本要求，结合项目特点并依据招标文件在政府采购合同中明确履行验收方案。履约验收方案要明确验收的主体、时间、方式、程序、内容和验收标准等事项。采购人应当开展履约验收风险审查，包括验收方案是否完整、标准是否明确，风险处置措施和替代方案是否可行。</w:t>
      </w:r>
    </w:p>
    <w:p w14:paraId="59E03E90">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eastAsia="zh-CN"/>
        </w:rPr>
        <w:sectPr>
          <w:pgSz w:w="11907" w:h="16840"/>
          <w:pgMar w:top="1134" w:right="1133" w:bottom="1134" w:left="1417" w:header="875" w:footer="886" w:gutter="0"/>
          <w:pgNumType w:fmt="decimal"/>
          <w:cols w:space="720" w:num="1"/>
        </w:sectPr>
      </w:pPr>
      <w:bookmarkStart w:id="60" w:name="_Toc11308"/>
      <w:bookmarkStart w:id="61" w:name="_Toc10891"/>
      <w:bookmarkStart w:id="62" w:name="_Toc3178"/>
    </w:p>
    <w:p w14:paraId="284485C3">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color w:val="000000" w:themeColor="text1"/>
          <w:spacing w:val="0"/>
          <w:w w:val="100"/>
          <w:position w:val="0"/>
          <w:sz w:val="31"/>
          <w:szCs w:val="31"/>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sz w:val="30"/>
          <w:szCs w:val="30"/>
          <w:highlight w:val="none"/>
          <w:lang w:eastAsia="zh-CN"/>
        </w:rPr>
        <w:t xml:space="preserve">第三章  </w:t>
      </w:r>
      <w:bookmarkEnd w:id="60"/>
      <w:bookmarkEnd w:id="61"/>
      <w:r>
        <w:rPr>
          <w:rFonts w:hint="eastAsia" w:ascii="宋体" w:hAnsi="宋体" w:eastAsia="宋体" w:cs="宋体"/>
          <w:b/>
          <w:bCs/>
          <w:sz w:val="30"/>
          <w:szCs w:val="30"/>
          <w:highlight w:val="none"/>
          <w:lang w:eastAsia="zh-CN"/>
        </w:rPr>
        <w:t>采购需求</w:t>
      </w:r>
      <w:bookmarkEnd w:id="62"/>
    </w:p>
    <w:p w14:paraId="6F72C81C">
      <w:pPr>
        <w:pStyle w:val="31"/>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一、采购标的</w:t>
      </w:r>
    </w:p>
    <w:p w14:paraId="0EC5D65C">
      <w:pPr>
        <w:spacing w:line="360" w:lineRule="auto"/>
        <w:ind w:right="-2"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1.货物</w:t>
      </w:r>
      <w:r>
        <w:rPr>
          <w:rFonts w:hint="eastAsia" w:ascii="宋体" w:hAnsi="宋体" w:cs="宋体"/>
          <w:b/>
          <w:bCs/>
          <w:color w:val="000000"/>
          <w:sz w:val="24"/>
          <w:highlight w:val="none"/>
          <w:lang w:eastAsia="zh-CN"/>
        </w:rPr>
        <w:t>采购</w:t>
      </w:r>
      <w:r>
        <w:rPr>
          <w:rFonts w:hint="eastAsia" w:ascii="宋体" w:hAnsi="宋体" w:cs="宋体"/>
          <w:b/>
          <w:bCs/>
          <w:color w:val="000000"/>
          <w:sz w:val="24"/>
          <w:highlight w:val="none"/>
        </w:rPr>
        <w:t>需求一览表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5778"/>
        <w:gridCol w:w="1092"/>
        <w:gridCol w:w="1635"/>
      </w:tblGrid>
      <w:tr w14:paraId="45E7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556" w:type="pct"/>
            <w:noWrap w:val="0"/>
            <w:vAlign w:val="center"/>
          </w:tcPr>
          <w:p w14:paraId="4E679FCC">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3017" w:type="pct"/>
            <w:noWrap w:val="0"/>
            <w:vAlign w:val="center"/>
          </w:tcPr>
          <w:p w14:paraId="0BF32611">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货物名称</w:t>
            </w:r>
          </w:p>
        </w:tc>
        <w:tc>
          <w:tcPr>
            <w:tcW w:w="570" w:type="pct"/>
            <w:noWrap w:val="0"/>
            <w:vAlign w:val="center"/>
          </w:tcPr>
          <w:p w14:paraId="1AEC4F5D">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c>
          <w:tcPr>
            <w:tcW w:w="854" w:type="pct"/>
            <w:noWrap w:val="0"/>
            <w:vAlign w:val="center"/>
          </w:tcPr>
          <w:p w14:paraId="644EC3BA">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r>
      <w:tr w14:paraId="29F9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556" w:type="pct"/>
            <w:noWrap w:val="0"/>
            <w:vAlign w:val="center"/>
          </w:tcPr>
          <w:p w14:paraId="329DD918">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017" w:type="pct"/>
            <w:noWrap w:val="0"/>
            <w:vAlign w:val="center"/>
          </w:tcPr>
          <w:p w14:paraId="0079461C">
            <w:pPr>
              <w:widowControl/>
              <w:jc w:val="center"/>
              <w:textAlignment w:val="bottom"/>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X射线计算机体层摄影设备（系统）</w:t>
            </w:r>
          </w:p>
        </w:tc>
        <w:tc>
          <w:tcPr>
            <w:tcW w:w="570" w:type="pct"/>
            <w:noWrap w:val="0"/>
            <w:vAlign w:val="center"/>
          </w:tcPr>
          <w:p w14:paraId="733B408A">
            <w:pPr>
              <w:spacing w:line="288" w:lineRule="auto"/>
              <w:ind w:right="-2"/>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w:t>
            </w:r>
          </w:p>
        </w:tc>
        <w:tc>
          <w:tcPr>
            <w:tcW w:w="854" w:type="pct"/>
            <w:noWrap w:val="0"/>
            <w:vAlign w:val="center"/>
          </w:tcPr>
          <w:p w14:paraId="042790CE">
            <w:pPr>
              <w:spacing w:line="288" w:lineRule="auto"/>
              <w:ind w:right="-2"/>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台</w:t>
            </w:r>
          </w:p>
        </w:tc>
      </w:tr>
    </w:tbl>
    <w:p w14:paraId="239ABFAC">
      <w:pPr>
        <w:spacing w:line="360" w:lineRule="auto"/>
        <w:rPr>
          <w:rFonts w:hint="eastAsia" w:ascii="宋体" w:hAnsi="宋体" w:cs="宋体"/>
          <w:b/>
          <w:bCs/>
          <w:kern w:val="0"/>
          <w:sz w:val="24"/>
          <w:highlight w:val="none"/>
          <w:lang w:bidi="ar"/>
        </w:rPr>
      </w:pPr>
    </w:p>
    <w:p w14:paraId="44322111">
      <w:pPr>
        <w:spacing w:line="360" w:lineRule="auto"/>
        <w:rPr>
          <w:rFonts w:hint="eastAsia" w:ascii="宋体" w:hAnsi="宋体" w:cs="宋体"/>
          <w:b/>
          <w:bCs/>
          <w:kern w:val="0"/>
          <w:sz w:val="24"/>
          <w:highlight w:val="none"/>
          <w:lang w:bidi="ar"/>
        </w:rPr>
      </w:pPr>
      <w:r>
        <w:rPr>
          <w:rFonts w:hint="eastAsia" w:ascii="宋体" w:hAnsi="宋体" w:cs="宋体"/>
          <w:b/>
          <w:bCs/>
          <w:kern w:val="0"/>
          <w:sz w:val="24"/>
          <w:highlight w:val="none"/>
          <w:lang w:bidi="ar"/>
        </w:rPr>
        <w:t>特别说明：</w:t>
      </w:r>
    </w:p>
    <w:p w14:paraId="522B5E25">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1.本项目</w:t>
      </w:r>
      <w:r>
        <w:rPr>
          <w:rFonts w:hint="eastAsia" w:ascii="宋体" w:hAnsi="宋体" w:cs="宋体"/>
          <w:sz w:val="24"/>
          <w:highlight w:val="none"/>
        </w:rPr>
        <w:t>须提供非进口产品，否则视为无效投标文件。</w:t>
      </w:r>
    </w:p>
    <w:p w14:paraId="598CD46B">
      <w:pPr>
        <w:spacing w:line="360" w:lineRule="auto"/>
        <w:ind w:firstLine="480" w:firstLineChars="200"/>
        <w:rPr>
          <w:rFonts w:hint="eastAsia" w:ascii="宋体" w:hAnsi="宋体" w:cs="宋体"/>
          <w:kern w:val="0"/>
          <w:sz w:val="24"/>
          <w:highlight w:val="none"/>
          <w:lang w:bidi="ar"/>
        </w:rPr>
      </w:pPr>
      <w:r>
        <w:rPr>
          <w:rFonts w:hint="eastAsia" w:ascii="宋体" w:hAnsi="宋体" w:cs="宋体"/>
          <w:sz w:val="24"/>
          <w:highlight w:val="none"/>
          <w:lang w:val="en-US" w:eastAsia="zh-CN"/>
        </w:rPr>
        <w:t>2</w:t>
      </w:r>
      <w:r>
        <w:rPr>
          <w:rFonts w:hint="eastAsia" w:ascii="宋体" w:hAnsi="宋体" w:cs="宋体"/>
          <w:sz w:val="24"/>
          <w:highlight w:val="none"/>
        </w:rPr>
        <w:t>.本项目采购标的对应的中小企业划分标准所属行业为：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ABDE9F0">
      <w:pPr>
        <w:spacing w:line="360" w:lineRule="auto"/>
        <w:ind w:firstLine="480" w:firstLineChars="200"/>
        <w:rPr>
          <w:rFonts w:hint="eastAsia" w:ascii="宋体" w:hAnsi="宋体" w:cs="宋体"/>
          <w:sz w:val="24"/>
          <w:highlight w:val="none"/>
        </w:rPr>
      </w:pPr>
      <w:r>
        <w:rPr>
          <w:rFonts w:hint="eastAsia" w:ascii="宋体" w:hAnsi="宋体" w:cs="宋体"/>
          <w:kern w:val="0"/>
          <w:sz w:val="24"/>
          <w:highlight w:val="none"/>
          <w:lang w:val="en-US" w:eastAsia="zh-CN" w:bidi="ar"/>
        </w:rPr>
        <w:t>3</w:t>
      </w:r>
      <w:r>
        <w:rPr>
          <w:rFonts w:hint="eastAsia" w:ascii="宋体" w:hAnsi="宋体" w:cs="宋体"/>
          <w:kern w:val="0"/>
          <w:sz w:val="24"/>
          <w:highlight w:val="none"/>
          <w:lang w:bidi="ar"/>
        </w:rPr>
        <w:t>.</w:t>
      </w:r>
      <w:r>
        <w:rPr>
          <w:rFonts w:hint="eastAsia" w:ascii="宋体" w:hAnsi="宋体" w:cs="宋体"/>
          <w:sz w:val="24"/>
          <w:highlight w:val="none"/>
        </w:rPr>
        <w:t>提供相同品牌产品且通过资格审查、符合性审查的不同投标人参加本项目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EDADBCA">
      <w:pPr>
        <w:spacing w:line="360" w:lineRule="auto"/>
        <w:ind w:right="-2" w:firstLine="482" w:firstLineChars="200"/>
        <w:rPr>
          <w:rFonts w:hint="eastAsia" w:ascii="宋体" w:hAnsi="宋体" w:cs="宋体"/>
          <w:b/>
          <w:color w:val="000000"/>
          <w:sz w:val="24"/>
          <w:highlight w:val="none"/>
        </w:rPr>
      </w:pPr>
      <w:r>
        <w:rPr>
          <w:rFonts w:hint="eastAsia" w:ascii="宋体" w:hAnsi="宋体" w:cs="宋体"/>
          <w:b/>
          <w:bCs/>
          <w:kern w:val="0"/>
          <w:sz w:val="24"/>
          <w:highlight w:val="none"/>
          <w:lang w:val="en-US" w:eastAsia="zh-CN" w:bidi="ar"/>
        </w:rPr>
        <w:t>4.投标人报价超过招标文件中规定的项目预算金额或者最高限价的投标无效。</w:t>
      </w:r>
    </w:p>
    <w:p w14:paraId="2DE0D912">
      <w:pPr>
        <w:pStyle w:val="31"/>
        <w:spacing w:line="360" w:lineRule="auto"/>
        <w:ind w:firstLine="560"/>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二、技术要求</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442"/>
        <w:gridCol w:w="7448"/>
      </w:tblGrid>
      <w:tr w14:paraId="3A0A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55" w:type="pct"/>
            <w:noWrap w:val="0"/>
            <w:vAlign w:val="center"/>
          </w:tcPr>
          <w:p w14:paraId="6AE36620">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序号</w:t>
            </w:r>
          </w:p>
        </w:tc>
        <w:tc>
          <w:tcPr>
            <w:tcW w:w="753" w:type="pct"/>
            <w:noWrap w:val="0"/>
            <w:vAlign w:val="center"/>
          </w:tcPr>
          <w:p w14:paraId="0FD0033D">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设备名称</w:t>
            </w:r>
          </w:p>
        </w:tc>
        <w:tc>
          <w:tcPr>
            <w:tcW w:w="3890" w:type="pct"/>
            <w:noWrap w:val="0"/>
            <w:vAlign w:val="center"/>
          </w:tcPr>
          <w:p w14:paraId="2DEF777F">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设备参数</w:t>
            </w:r>
          </w:p>
        </w:tc>
      </w:tr>
      <w:tr w14:paraId="5453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355" w:type="pct"/>
            <w:noWrap w:val="0"/>
            <w:vAlign w:val="center"/>
          </w:tcPr>
          <w:p w14:paraId="52944C06">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1</w:t>
            </w:r>
          </w:p>
        </w:tc>
        <w:tc>
          <w:tcPr>
            <w:tcW w:w="753" w:type="pct"/>
            <w:noWrap w:val="0"/>
            <w:vAlign w:val="center"/>
          </w:tcPr>
          <w:p w14:paraId="4EED298A">
            <w:pPr>
              <w:jc w:val="center"/>
              <w:rPr>
                <w:rFonts w:hint="eastAsia" w:ascii="宋体" w:hAnsi="宋体" w:eastAsia="宋体" w:cs="宋体"/>
                <w:b w:val="0"/>
                <w:bCs w:val="0"/>
                <w:color w:val="000000"/>
                <w:sz w:val="24"/>
                <w:highlight w:val="none"/>
              </w:rPr>
            </w:pPr>
            <w:r>
              <w:rPr>
                <w:rFonts w:hint="eastAsia" w:ascii="宋体" w:hAnsi="宋体" w:eastAsia="宋体" w:cs="宋体"/>
                <w:color w:val="000000"/>
                <w:sz w:val="24"/>
                <w:szCs w:val="24"/>
                <w:highlight w:val="none"/>
                <w:lang w:val="en-US" w:eastAsia="zh-CN"/>
              </w:rPr>
              <w:t>X射线计算机体层摄影设备（系统）</w:t>
            </w:r>
          </w:p>
        </w:tc>
        <w:tc>
          <w:tcPr>
            <w:tcW w:w="3890" w:type="pct"/>
            <w:noWrap w:val="0"/>
            <w:vAlign w:val="center"/>
          </w:tcPr>
          <w:p w14:paraId="567788D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总体要求：</w:t>
            </w:r>
          </w:p>
          <w:p w14:paraId="605A7A6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人所投设备应采用当前行业内先进、成熟且稳定的技术，产品为制造商当前主流销售的新一代主力机型，不属于老旧、停产或技术淘汰产品，核心性能满足临床高端应用需求，并具备良好的扩展性与升级空间。</w:t>
            </w:r>
          </w:p>
          <w:p w14:paraId="2B12BBE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二</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硬件参数及功能</w:t>
            </w:r>
          </w:p>
          <w:p w14:paraId="29C0F6B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机架系统</w:t>
            </w:r>
          </w:p>
          <w:p w14:paraId="617D2D2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★1.1机架孔径≥78cm</w:t>
            </w:r>
          </w:p>
          <w:p w14:paraId="4871D65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球管焦点到探测器距离≤110cm</w:t>
            </w:r>
          </w:p>
          <w:p w14:paraId="48EDCC0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机架驱动方式：电磁驱动</w:t>
            </w:r>
          </w:p>
          <w:p w14:paraId="5EF6FA4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机架冷却方式：风冷或水冷</w:t>
            </w:r>
          </w:p>
          <w:p w14:paraId="62B7A34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★1.5机架最快旋转时间≤0.28s/360°</w:t>
            </w:r>
          </w:p>
          <w:p w14:paraId="7502CCB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具备机架正面、反面均有控制面板</w:t>
            </w:r>
          </w:p>
          <w:p w14:paraId="00325E2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机架控制面板数量≥4个</w:t>
            </w:r>
          </w:p>
          <w:p w14:paraId="4EA3D75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滑环类型：无接触静音滑环或者低压滑环</w:t>
            </w:r>
          </w:p>
          <w:p w14:paraId="169F153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滑环数据传输方式：射频信号传递</w:t>
            </w:r>
          </w:p>
          <w:p w14:paraId="3E67E0C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▲1.10滑环数据传输速度≥30Gbps</w:t>
            </w:r>
          </w:p>
          <w:p w14:paraId="684B8C0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1.11具备智能数控触摸平板</w:t>
            </w:r>
          </w:p>
          <w:p w14:paraId="2FD549F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▲1.12具备基于人工智能算法的患者自动摆位系统，可实现基于3D传感器的患者三维信息采集</w:t>
            </w:r>
          </w:p>
          <w:p w14:paraId="6A611D9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探测器</w:t>
            </w:r>
          </w:p>
          <w:p w14:paraId="277D777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★2.1单源探测器排数≥256排或双源96排*2</w:t>
            </w:r>
          </w:p>
          <w:p w14:paraId="24C06DE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▲2.2探测器在等中心覆盖的Z轴准直宽度≥单源16cm或双源5.76cm*2</w:t>
            </w:r>
          </w:p>
          <w:p w14:paraId="5824CFE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▲2.3探测器轴扫每圈采集层数≥512层</w:t>
            </w:r>
          </w:p>
          <w:p w14:paraId="6A71384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探测器最小单元≤0.625mm</w:t>
            </w:r>
          </w:p>
          <w:p w14:paraId="4BE2D00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数据采集系统采样率≥8900Hz</w:t>
            </w:r>
          </w:p>
          <w:p w14:paraId="5351A9D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球管及高压发生器</w:t>
            </w:r>
          </w:p>
          <w:p w14:paraId="53C834D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▲3.1球管等效热容量≥30MHU</w:t>
            </w:r>
          </w:p>
          <w:p w14:paraId="5677ECA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▲3.2球管最大散热率（非等效）≥2000kHU/min</w:t>
            </w:r>
          </w:p>
          <w:p w14:paraId="2DB6267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球管焦点数量≥3个</w:t>
            </w:r>
          </w:p>
          <w:p w14:paraId="0F7A985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球管冷却方式：风冷、油冷或水冷</w:t>
            </w:r>
          </w:p>
          <w:p w14:paraId="589C882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▲3.5球管最高输出管电流（非等效）≥1300mA</w:t>
            </w:r>
          </w:p>
          <w:p w14:paraId="7186386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▲3.6球管最低输出管电流（非等效）≤10mA</w:t>
            </w:r>
          </w:p>
          <w:p w14:paraId="76A9B96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球管电流调节步进≤5mA</w:t>
            </w:r>
          </w:p>
          <w:p w14:paraId="11F4BEA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▲3.8高压发生器功率（不含等效）≥105kW</w:t>
            </w:r>
          </w:p>
          <w:p w14:paraId="50BDF88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最高输出管电压≥140kV</w:t>
            </w:r>
          </w:p>
          <w:p w14:paraId="39D5BE2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▲3.10</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最低输出管电压≤70kV</w:t>
            </w:r>
          </w:p>
          <w:p w14:paraId="1C79A9D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输出管电压档位≥5档</w:t>
            </w:r>
          </w:p>
          <w:p w14:paraId="0496112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检查床</w:t>
            </w:r>
          </w:p>
          <w:p w14:paraId="4935FC8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检查床最大承重≥220kg</w:t>
            </w:r>
          </w:p>
          <w:p w14:paraId="1EF07C9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▲4.2检查床最大水平移动速度≥600mm/秒</w:t>
            </w:r>
          </w:p>
          <w:p w14:paraId="150D8BD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检查床移床精度≤±0.25mm</w:t>
            </w:r>
          </w:p>
          <w:p w14:paraId="3ED6950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检查床具备控制脚踏开关</w:t>
            </w:r>
          </w:p>
          <w:p w14:paraId="2FAE9F9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▲4.5检查床垂直升降范围≥50cm</w:t>
            </w:r>
          </w:p>
          <w:p w14:paraId="0E218E5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检查床最大水平移动范围≥200cm</w:t>
            </w:r>
          </w:p>
          <w:p w14:paraId="1A14144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主控制台计算机系统</w:t>
            </w:r>
          </w:p>
          <w:p w14:paraId="576DFDF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主控台主频≥8×3.0GHz</w:t>
            </w:r>
          </w:p>
          <w:p w14:paraId="4A4F827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主控台内存≥96GB</w:t>
            </w:r>
          </w:p>
          <w:p w14:paraId="66AB07B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主控台存储容量≥3TB</w:t>
            </w:r>
          </w:p>
          <w:p w14:paraId="241E812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主控台图像存储量≥2,000,000幅（512X512不压缩）</w:t>
            </w:r>
          </w:p>
          <w:p w14:paraId="673E81E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主控台显示设备尺寸≥24英寸</w:t>
            </w:r>
          </w:p>
          <w:p w14:paraId="0A3A4EC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主控台显示设备个数≥2 个</w:t>
            </w:r>
          </w:p>
          <w:p w14:paraId="7EE1CF5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主控台图像格式和传输储存：DICOM3.0标准协议</w:t>
            </w:r>
          </w:p>
          <w:p w14:paraId="052E1F4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主控台具备USB3.0外置硬盘接口</w:t>
            </w:r>
          </w:p>
          <w:p w14:paraId="3A9828D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主控台具备实时传送至多个工作站和PACS功能</w:t>
            </w:r>
          </w:p>
          <w:p w14:paraId="6175116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5.10主控台与机房之间可进行双向语音交流</w:t>
            </w:r>
          </w:p>
          <w:p w14:paraId="0AD0541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5.11控台具备扫描序列的关键词高级搜索功能</w:t>
            </w:r>
          </w:p>
          <w:p w14:paraId="0670653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5.12主控台具备进行多任务并行重建功能</w:t>
            </w:r>
          </w:p>
          <w:p w14:paraId="6DDB6A0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5.13主控台具备图文可视化操作界面</w:t>
            </w:r>
          </w:p>
          <w:p w14:paraId="706DF77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5.14主控台具备扫描剂量预估功能</w:t>
            </w:r>
          </w:p>
          <w:p w14:paraId="19E6396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5.15主控台具备扫描剂量智能监控预警功能</w:t>
            </w:r>
          </w:p>
          <w:p w14:paraId="7FF06B0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5.16主控台具备对比剂智能监测的扫描功能</w:t>
            </w:r>
          </w:p>
          <w:p w14:paraId="70A8A81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主控台具备儿童专有扫描协议</w:t>
            </w:r>
          </w:p>
          <w:p w14:paraId="01E0F44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主机重建系统</w:t>
            </w:r>
          </w:p>
          <w:p w14:paraId="241C321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具备除主控制台计算机系统之外的独立重建服务器</w:t>
            </w:r>
          </w:p>
          <w:p w14:paraId="119008C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★6.2具备各厂家最先进的重建算法，如有深度学习或AI算法必须提供</w:t>
            </w:r>
          </w:p>
          <w:p w14:paraId="29841DD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扫描系统</w:t>
            </w:r>
          </w:p>
          <w:p w14:paraId="25C875C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轴扫最大Z轴覆盖范围/360°≥16cm</w:t>
            </w:r>
          </w:p>
          <w:p w14:paraId="776EA7A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轴扫最多图像重建层数/360°≥512层</w:t>
            </w:r>
          </w:p>
          <w:p w14:paraId="78A6391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具备轴扫和螺旋等不同扫描模式融合扫描功能</w:t>
            </w:r>
          </w:p>
          <w:p w14:paraId="36C50CF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具备门控和非门控融合扫描功能</w:t>
            </w:r>
          </w:p>
          <w:p w14:paraId="73DFBFD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定位像最大扫描长度≥2000mm</w:t>
            </w:r>
          </w:p>
          <w:p w14:paraId="70385F6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最薄图像扫描层厚≤0.625m</w:t>
            </w:r>
          </w:p>
          <w:p w14:paraId="055C13B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最大扫描野（SFOV）≥50cm</w:t>
            </w:r>
          </w:p>
          <w:p w14:paraId="26654B4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图像重建矩阵≥1024x1024</w:t>
            </w:r>
          </w:p>
          <w:p w14:paraId="77C0134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★7.9螺旋扫描最小螺距≥0.07</w:t>
            </w:r>
          </w:p>
          <w:p w14:paraId="0342790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▲7.10</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心脏扫描时间分辨率≤25ms</w:t>
            </w:r>
          </w:p>
          <w:p w14:paraId="2A0321F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图像质量</w:t>
            </w:r>
          </w:p>
          <w:p w14:paraId="74DB952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高对比度空间分辨率≤0.23mm</w:t>
            </w:r>
          </w:p>
          <w:p w14:paraId="25FA292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X-Y轴空间分辨率≥20 lp/cm</w:t>
            </w:r>
          </w:p>
          <w:p w14:paraId="236B418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后处理工作站系统</w:t>
            </w:r>
          </w:p>
          <w:p w14:paraId="55D2EDF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工作站数量≥1套</w:t>
            </w:r>
          </w:p>
          <w:p w14:paraId="4C743BC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★9.2要求工作站软件品牌为CT设备厂商同品牌</w:t>
            </w:r>
          </w:p>
          <w:p w14:paraId="28B13A1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工作站主频≥6×3.0GHz</w:t>
            </w:r>
          </w:p>
          <w:p w14:paraId="34C313E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工作站内存≥64GB</w:t>
            </w:r>
          </w:p>
          <w:p w14:paraId="1C6EB71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工作站显示设备尺寸≥19英寸，屏幕分辨率≥1920*1080</w:t>
            </w:r>
          </w:p>
          <w:p w14:paraId="2CF1056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工作站显示设备数量≥2个</w:t>
            </w:r>
          </w:p>
          <w:p w14:paraId="4DA7797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工作站图像存储数量≥1,600 ,000幅（512x512 矩阵）</w:t>
            </w:r>
          </w:p>
          <w:p w14:paraId="0AE09C5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工作站接口与主机一致</w:t>
            </w:r>
          </w:p>
          <w:p w14:paraId="361E81E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工作站图像信息智能搜索平台，能够自动地根据病人信息从PACS 系统中调用 DICOM 图像</w:t>
            </w:r>
          </w:p>
          <w:p w14:paraId="013AC02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9.10工作站具备多任务预处理加载平台，在后台中进行图像预处理以加快分析流程</w:t>
            </w:r>
          </w:p>
          <w:p w14:paraId="6250ADC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9.11工作站具备放射科信息管理系统自动连接功能</w:t>
            </w:r>
          </w:p>
          <w:p w14:paraId="52C8FC5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9.12原厂桌椅至少一套</w:t>
            </w:r>
          </w:p>
          <w:p w14:paraId="1573061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后处理工作站基本功能要求</w:t>
            </w:r>
          </w:p>
          <w:p w14:paraId="273B411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10.1具备二维图像分析功能</w:t>
            </w:r>
          </w:p>
          <w:p w14:paraId="556ED52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10.2具备三维图像分析功能</w:t>
            </w:r>
          </w:p>
          <w:p w14:paraId="0EF4742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10.3具备自动勾画病灶轮廓功能</w:t>
            </w:r>
          </w:p>
          <w:p w14:paraId="7C7911C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10.4具备不同序列对比分析功能</w:t>
            </w:r>
          </w:p>
          <w:p w14:paraId="24410CD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10.5具备多期相融合分析功能</w:t>
            </w:r>
          </w:p>
          <w:p w14:paraId="3E145D9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10.6具备三维内窥镜分析功能</w:t>
            </w:r>
          </w:p>
          <w:p w14:paraId="711A855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10.7具备曲面成像功能</w:t>
            </w:r>
          </w:p>
          <w:p w14:paraId="52A9D1F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10.8具备二维、三维图像测量功能</w:t>
            </w:r>
          </w:p>
          <w:p w14:paraId="17FEF36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10.9具备动态三维分析功能</w:t>
            </w:r>
          </w:p>
          <w:p w14:paraId="535B24C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10.10具备电影模式功能</w:t>
            </w:r>
          </w:p>
          <w:p w14:paraId="76E3F4C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10.11具备透明重建功能</w:t>
            </w:r>
          </w:p>
          <w:p w14:paraId="72E4A9F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10.12具备多元三维处理功能</w:t>
            </w:r>
          </w:p>
          <w:p w14:paraId="2BA2515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10.13具备表面重建功能</w:t>
            </w:r>
          </w:p>
          <w:p w14:paraId="2E335C2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10.14具备直接三维兼容功能</w:t>
            </w:r>
          </w:p>
          <w:p w14:paraId="72B8EED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10.15具备智能自动中心飞行功能</w:t>
            </w:r>
          </w:p>
          <w:p w14:paraId="225E68F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10.16具备鱼眼模式分析功能</w:t>
            </w:r>
          </w:p>
          <w:p w14:paraId="1C63BB7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10.17具备管腔模式分析功能</w:t>
            </w:r>
          </w:p>
          <w:p w14:paraId="6DB6B49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10.18具备后处理后的图像传输、打印功能</w:t>
            </w:r>
          </w:p>
          <w:p w14:paraId="37C2DA3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10.19具备一键去骨功能</w:t>
            </w:r>
          </w:p>
          <w:p w14:paraId="2B05A97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10.20具备尿路造影技术功能</w:t>
            </w:r>
          </w:p>
          <w:p w14:paraId="1F9E4DD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10.21具备头颈部CTA同步数字减影功能</w:t>
            </w:r>
          </w:p>
          <w:p w14:paraId="6F62DAE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10.22具备高级融合功能</w:t>
            </w:r>
          </w:p>
          <w:p w14:paraId="6F8B1B3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10.23具备神经系统动静脉融合功能</w:t>
            </w:r>
          </w:p>
          <w:p w14:paraId="3516ACA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10.23.1具备脑出血测量功能</w:t>
            </w:r>
          </w:p>
          <w:p w14:paraId="06EE460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10.23.2具备脑表面积分分析功能</w:t>
            </w:r>
          </w:p>
          <w:p w14:paraId="5258A89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10.24具备腹部诊断功能</w:t>
            </w:r>
          </w:p>
          <w:p w14:paraId="597267C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10.24.1具备肝脏多期相融合技术功能</w:t>
            </w:r>
          </w:p>
          <w:p w14:paraId="179E2D6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10.24.2具备肝体积测量功能</w:t>
            </w:r>
          </w:p>
          <w:p w14:paraId="4A926E4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10.24.3具备腹腔脂肪测量功能</w:t>
            </w:r>
          </w:p>
          <w:p w14:paraId="2642C98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10.25具备骨科诊断功能</w:t>
            </w:r>
          </w:p>
          <w:p w14:paraId="2567F63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10.25.1具备骨骼内固定支架透视功能</w:t>
            </w:r>
          </w:p>
          <w:p w14:paraId="68BE989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10.25.2具备骨科畸形矫正评估功能</w:t>
            </w:r>
          </w:p>
          <w:p w14:paraId="3F115E2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10.25.3具备内耳多功能成像功能</w:t>
            </w:r>
          </w:p>
          <w:p w14:paraId="6E0FA28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10.25.4具备全景齿科成像功能</w:t>
            </w:r>
          </w:p>
          <w:p w14:paraId="1D3A3C5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后处理工作站高级功能要求</w:t>
            </w:r>
          </w:p>
          <w:p w14:paraId="2C71C00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11.1具备全自动心脏分析功能</w:t>
            </w:r>
          </w:p>
          <w:p w14:paraId="2F6A04F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11.2具备心脏钙化积分软件包</w:t>
            </w:r>
          </w:p>
          <w:p w14:paraId="4A122B4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具备动态心肌灌注软件包</w:t>
            </w:r>
          </w:p>
          <w:p w14:paraId="023EE31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11.4具备TAVI分析软件包</w:t>
            </w:r>
          </w:p>
          <w:p w14:paraId="044E525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11.5具备全自动肺结节分析功能</w:t>
            </w:r>
          </w:p>
          <w:p w14:paraId="7515CC2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11.6具备快速脑卒中分析功能</w:t>
            </w:r>
          </w:p>
          <w:p w14:paraId="2BF31D1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11.7具备肝脏智能分析软件包</w:t>
            </w:r>
          </w:p>
          <w:p w14:paraId="0C19E59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11.8具备结肠智能分析软件包</w:t>
            </w:r>
          </w:p>
          <w:p w14:paraId="556F02F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11.9具备4D灌注分析软件包</w:t>
            </w:r>
          </w:p>
          <w:p w14:paraId="445D104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11.10具备高级融合软件包</w:t>
            </w:r>
          </w:p>
          <w:p w14:paraId="23213E6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11.11具备高级去骨和血管分析软件包</w:t>
            </w:r>
          </w:p>
          <w:p w14:paraId="550EC3F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★11.12具备能谱分析软件包</w:t>
            </w:r>
          </w:p>
          <w:p w14:paraId="15769EE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11.13具备锥体脊柱智能分析软件包</w:t>
            </w:r>
          </w:p>
          <w:p w14:paraId="09789FB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11.14具备肿瘤高级智能分析软件包</w:t>
            </w:r>
          </w:p>
          <w:p w14:paraId="6ADA7FD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其他高级配置和附属设备</w:t>
            </w:r>
          </w:p>
          <w:p w14:paraId="34ED295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12.1双筒高压注射器</w:t>
            </w:r>
          </w:p>
          <w:p w14:paraId="0600B4E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12.2</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val="en-US" w:eastAsia="zh-CN"/>
              </w:rPr>
              <w:t>CT高级科研平台</w:t>
            </w:r>
          </w:p>
          <w:p w14:paraId="6A80751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示教系统</w:t>
            </w:r>
          </w:p>
          <w:p w14:paraId="01D6C4C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lang w:val="en-US" w:eastAsia="zh-CN"/>
              </w:rPr>
              <w:t>图文处理工作站系统</w:t>
            </w:r>
          </w:p>
          <w:p w14:paraId="1B7DA62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售后</w:t>
            </w:r>
          </w:p>
          <w:p w14:paraId="04DD083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13.1免费提供院方医生技师各一名至国内三甲医院培训，每人累计不低于15个工作日，使其达到熟练操作设备及使用后处理工作站；</w:t>
            </w:r>
          </w:p>
          <w:p w14:paraId="2F748606">
            <w:pPr>
              <w:widowControl/>
              <w:jc w:val="left"/>
              <w:textAlignment w:val="bottom"/>
              <w:rPr>
                <w:rFonts w:hint="eastAsia" w:ascii="宋体" w:hAnsi="宋体" w:eastAsia="宋体" w:cs="宋体"/>
                <w:b w:val="0"/>
                <w:bCs w:val="0"/>
                <w:color w:val="000000"/>
                <w:kern w:val="0"/>
                <w:highlight w:val="none"/>
                <w:lang w:val="en-US"/>
              </w:rPr>
            </w:pPr>
            <w:r>
              <w:rPr>
                <w:rFonts w:hint="eastAsia" w:ascii="宋体" w:hAnsi="宋体" w:eastAsia="宋体" w:cs="宋体"/>
                <w:color w:val="000000"/>
                <w:sz w:val="24"/>
                <w:szCs w:val="24"/>
                <w:highlight w:val="none"/>
                <w:lang w:val="en-US" w:eastAsia="zh-CN"/>
              </w:rPr>
              <w:t>13.2维修工具：提供一套常规日常保养维修工具</w:t>
            </w:r>
          </w:p>
        </w:tc>
      </w:tr>
    </w:tbl>
    <w:p w14:paraId="56226403">
      <w:pPr>
        <w:spacing w:line="360" w:lineRule="auto"/>
        <w:rPr>
          <w:rFonts w:ascii="宋体" w:hAnsi="宋体" w:cs="宋体"/>
          <w:color w:val="000000"/>
          <w:sz w:val="24"/>
          <w:highlight w:val="none"/>
        </w:rPr>
      </w:pPr>
      <w:r>
        <w:rPr>
          <w:rFonts w:hint="eastAsia" w:ascii="宋体" w:hAnsi="宋体" w:cs="宋体"/>
          <w:color w:val="000000"/>
          <w:sz w:val="24"/>
          <w:highlight w:val="none"/>
        </w:rPr>
        <w:t>注：</w:t>
      </w:r>
    </w:p>
    <w:p w14:paraId="686BAEBD">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1.★投标文件中所填报的投标货物名称及规格型号等信息，需以与该投标货物对应的注册证及其制造认可表上的名称和标注的规格型号为准进行填写并与实际到货产品上的标识相符，（如采购方拟采购货物名称与投标货物名称叫法不一致但功用相符或优于高于时，用括号对采购方拟采购货物名称加以标示注明）否则，如因此造成无法验收或退换货等后果中标方自负。</w:t>
      </w:r>
    </w:p>
    <w:p w14:paraId="54774DE3">
      <w:pPr>
        <w:spacing w:line="360" w:lineRule="auto"/>
        <w:ind w:firstLine="480" w:firstLineChars="200"/>
        <w:rPr>
          <w:rFonts w:hint="eastAsia" w:ascii="宋体" w:hAnsi="宋体" w:cs="宋体"/>
          <w:color w:val="000000"/>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sz w:val="24"/>
          <w:highlight w:val="none"/>
        </w:rPr>
        <w:t>技术</w:t>
      </w:r>
      <w:r>
        <w:rPr>
          <w:rFonts w:hint="eastAsia" w:ascii="宋体" w:hAnsi="宋体" w:cs="宋体"/>
          <w:color w:val="000000"/>
          <w:sz w:val="24"/>
          <w:highlight w:val="none"/>
          <w:lang w:val="en-US" w:eastAsia="zh-CN"/>
        </w:rPr>
        <w:t>要求设备参数中</w:t>
      </w:r>
      <w:r>
        <w:rPr>
          <w:rFonts w:hint="eastAsia" w:ascii="宋体" w:hAnsi="宋体" w:cs="宋体"/>
          <w:color w:val="000000"/>
          <w:sz w:val="24"/>
          <w:highlight w:val="none"/>
        </w:rPr>
        <w:t>“★”</w:t>
      </w:r>
      <w:r>
        <w:rPr>
          <w:rFonts w:hint="eastAsia" w:ascii="宋体" w:hAnsi="宋体" w:cs="宋体"/>
          <w:color w:val="000000"/>
          <w:sz w:val="24"/>
          <w:highlight w:val="none"/>
          <w:lang w:eastAsia="zh-CN"/>
        </w:rPr>
        <w:t>、</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标注项需提供相关证明材料，证明材料包括产品技术白皮书或产品彩页或产品检测报告或产品技术说明书或产品配置文件等文字资料、图纸和数据均可，</w:t>
      </w:r>
      <w:r>
        <w:rPr>
          <w:rFonts w:hint="eastAsia" w:ascii="Segoe UI" w:hAnsi="Segoe UI" w:eastAsia="宋体" w:cs="Segoe UI"/>
          <w:i w:val="0"/>
          <w:iCs w:val="0"/>
          <w:caps w:val="0"/>
          <w:color w:val="0F1115"/>
          <w:spacing w:val="0"/>
          <w:sz w:val="24"/>
          <w:szCs w:val="24"/>
          <w:highlight w:val="none"/>
          <w:shd w:val="clear" w:fill="FFFFFF"/>
          <w:lang w:eastAsia="zh-CN"/>
        </w:rPr>
        <w:t>证明材料加盖公章，</w:t>
      </w:r>
      <w:r>
        <w:rPr>
          <w:rFonts w:hint="eastAsia" w:ascii="宋体" w:hAnsi="宋体" w:cs="宋体"/>
          <w:color w:val="000000" w:themeColor="text1"/>
          <w:sz w:val="24"/>
          <w:highlight w:val="none"/>
          <w:lang w:val="en-US" w:eastAsia="zh-CN"/>
          <w14:textFill>
            <w14:solidFill>
              <w14:schemeClr w14:val="tx1"/>
            </w14:solidFill>
          </w14:textFill>
        </w:rPr>
        <w:t>供应商仅作出应答而未提供相关证明材料或所提供的相关证明材料中未明确标明或不满足则视为未响应招标参数，其中未响应</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标注项招标参数，视为投标文件无效，未响应</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标注项招标参数视为负偏离。</w:t>
      </w:r>
    </w:p>
    <w:p w14:paraId="55CB7539">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3</w:t>
      </w:r>
      <w:r>
        <w:rPr>
          <w:rFonts w:hint="eastAsia" w:ascii="宋体" w:hAnsi="宋体" w:cs="宋体"/>
          <w:color w:val="000000"/>
          <w:sz w:val="24"/>
          <w:highlight w:val="none"/>
        </w:rPr>
        <w:t>.投标人可以提供参数满足条件的技术支持资料。</w:t>
      </w:r>
    </w:p>
    <w:p w14:paraId="24DA9C61">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招标文件中带★号指标为重要指标，如投标人所投产品的技术指标不满足该项要求则视其投标无效。招标文件的技术和商务条款中未标记“★”号的为非实质性要求，未响应非实质性要求的投标（报价）文件仍为有效，但可能影响评分。</w:t>
      </w:r>
    </w:p>
    <w:p w14:paraId="5714BC43">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5</w:t>
      </w:r>
      <w:r>
        <w:rPr>
          <w:rFonts w:hint="eastAsia" w:ascii="宋体" w:hAnsi="宋体" w:cs="宋体"/>
          <w:color w:val="000000"/>
          <w:sz w:val="24"/>
          <w:highlight w:val="none"/>
        </w:rPr>
        <w:t>.本技术规格和技术规范所列货物的技术、功能作为供应商报价参考。供应商所提供的货物在技术与功能等方面应等同于或高于上述技术、功能要求。</w:t>
      </w:r>
    </w:p>
    <w:p w14:paraId="42791A4F">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本技术规格和技术规范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p w14:paraId="5A299A46">
      <w:pPr>
        <w:pStyle w:val="31"/>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三、商务要求</w:t>
      </w:r>
    </w:p>
    <w:tbl>
      <w:tblPr>
        <w:tblStyle w:val="24"/>
        <w:tblW w:w="4998" w:type="pct"/>
        <w:tblInd w:w="0" w:type="dxa"/>
        <w:shd w:val="clear" w:color="auto" w:fill="FFFFFF"/>
        <w:tblLayout w:type="autofit"/>
        <w:tblCellMar>
          <w:top w:w="15" w:type="dxa"/>
          <w:left w:w="15" w:type="dxa"/>
          <w:bottom w:w="15" w:type="dxa"/>
          <w:right w:w="15" w:type="dxa"/>
        </w:tblCellMar>
      </w:tblPr>
      <w:tblGrid>
        <w:gridCol w:w="548"/>
        <w:gridCol w:w="1984"/>
        <w:gridCol w:w="6851"/>
      </w:tblGrid>
      <w:tr w14:paraId="2C6AE8D1">
        <w:tblPrEx>
          <w:shd w:val="clear" w:color="auto" w:fill="FFFFFF"/>
          <w:tblCellMar>
            <w:top w:w="15" w:type="dxa"/>
            <w:left w:w="15" w:type="dxa"/>
            <w:bottom w:w="15" w:type="dxa"/>
            <w:right w:w="15" w:type="dxa"/>
          </w:tblCellMar>
        </w:tblPrEx>
        <w:trPr>
          <w:trHeight w:val="460" w:hRule="atLeast"/>
        </w:trPr>
        <w:tc>
          <w:tcPr>
            <w:tcW w:w="292" w:type="pct"/>
            <w:tcBorders>
              <w:top w:val="single" w:color="000000" w:sz="4" w:space="0"/>
              <w:left w:val="single" w:color="000000" w:sz="4" w:space="0"/>
              <w:bottom w:val="single" w:color="000000" w:sz="4" w:space="0"/>
            </w:tcBorders>
            <w:shd w:val="clear" w:color="auto" w:fill="FFFFFF"/>
            <w:vAlign w:val="center"/>
          </w:tcPr>
          <w:p w14:paraId="3BDEB6D1">
            <w:pPr>
              <w:widowControl/>
              <w:jc w:val="center"/>
              <w:textAlignment w:val="center"/>
              <w:rPr>
                <w:rFonts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序号</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E48A2">
            <w:pPr>
              <w:widowControl/>
              <w:jc w:val="center"/>
              <w:textAlignment w:val="center"/>
              <w:rPr>
                <w:rFonts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采购文件要求</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F8DC48">
            <w:pPr>
              <w:widowControl/>
              <w:jc w:val="center"/>
              <w:textAlignment w:val="center"/>
              <w:rPr>
                <w:rFonts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要求内容</w:t>
            </w:r>
          </w:p>
        </w:tc>
      </w:tr>
      <w:tr w14:paraId="3E6FFEEE">
        <w:tblPrEx>
          <w:tblCellMar>
            <w:top w:w="15" w:type="dxa"/>
            <w:left w:w="15" w:type="dxa"/>
            <w:bottom w:w="15" w:type="dxa"/>
            <w:right w:w="15" w:type="dxa"/>
          </w:tblCellMar>
        </w:tblPrEx>
        <w:trPr>
          <w:trHeight w:val="692" w:hRule="atLeast"/>
        </w:trPr>
        <w:tc>
          <w:tcPr>
            <w:tcW w:w="292" w:type="pct"/>
            <w:tcBorders>
              <w:top w:val="single" w:color="000000" w:sz="4" w:space="0"/>
              <w:left w:val="single" w:color="000000" w:sz="4" w:space="0"/>
              <w:bottom w:val="single" w:color="000000" w:sz="4" w:space="0"/>
            </w:tcBorders>
            <w:shd w:val="clear" w:color="auto" w:fill="FFFFFF"/>
            <w:vAlign w:val="center"/>
          </w:tcPr>
          <w:p w14:paraId="7BDD984D">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47EC7">
            <w:pPr>
              <w:spacing w:line="400" w:lineRule="exact"/>
              <w:jc w:val="center"/>
              <w:rPr>
                <w:rFonts w:ascii="宋体" w:hAnsi="宋体" w:eastAsia="宋体" w:cs="宋体"/>
                <w:color w:val="000000"/>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交货时间</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DBEF9">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自项目现场具备设备安装条件、需方发出进场通知之日起</w:t>
            </w:r>
            <w:r>
              <w:rPr>
                <w:rFonts w:hint="eastAsia" w:ascii="宋体" w:hAnsi="宋体" w:eastAsia="宋体" w:cs="宋体"/>
                <w:color w:val="000000"/>
                <w:sz w:val="24"/>
                <w:szCs w:val="24"/>
                <w:highlight w:val="none"/>
                <w:u w:val="single"/>
              </w:rPr>
              <w:t>60个</w:t>
            </w:r>
            <w:r>
              <w:rPr>
                <w:rFonts w:hint="eastAsia" w:ascii="宋体" w:hAnsi="宋体" w:eastAsia="宋体" w:cs="宋体"/>
                <w:color w:val="000000"/>
                <w:sz w:val="24"/>
                <w:szCs w:val="24"/>
                <w:highlight w:val="none"/>
              </w:rPr>
              <w:t>工作日内</w:t>
            </w:r>
          </w:p>
        </w:tc>
      </w:tr>
      <w:tr w14:paraId="172A8F4C">
        <w:tblPrEx>
          <w:tblCellMar>
            <w:top w:w="15" w:type="dxa"/>
            <w:left w:w="15" w:type="dxa"/>
            <w:bottom w:w="15" w:type="dxa"/>
            <w:right w:w="15" w:type="dxa"/>
          </w:tblCellMar>
        </w:tblPrEx>
        <w:trPr>
          <w:trHeight w:val="603" w:hRule="atLeast"/>
        </w:trPr>
        <w:tc>
          <w:tcPr>
            <w:tcW w:w="292" w:type="pct"/>
            <w:tcBorders>
              <w:top w:val="single" w:color="000000" w:sz="4" w:space="0"/>
              <w:left w:val="single" w:color="000000" w:sz="4" w:space="0"/>
              <w:bottom w:val="single" w:color="000000" w:sz="4" w:space="0"/>
            </w:tcBorders>
            <w:shd w:val="clear" w:color="auto" w:fill="FFFFFF"/>
            <w:vAlign w:val="center"/>
          </w:tcPr>
          <w:p w14:paraId="4BA3F984">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B0EDF">
            <w:pPr>
              <w:spacing w:line="400" w:lineRule="exact"/>
              <w:jc w:val="center"/>
              <w:rPr>
                <w:rFonts w:ascii="宋体" w:hAnsi="宋体" w:eastAsia="宋体" w:cs="宋体"/>
                <w:color w:val="000000"/>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交货地点</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20080">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大连市妇女儿童医疗中心（集团）指定地点</w:t>
            </w:r>
          </w:p>
        </w:tc>
      </w:tr>
      <w:tr w14:paraId="15AD7C42">
        <w:tblPrEx>
          <w:tblCellMar>
            <w:top w:w="15" w:type="dxa"/>
            <w:left w:w="15" w:type="dxa"/>
            <w:bottom w:w="15" w:type="dxa"/>
            <w:right w:w="15" w:type="dxa"/>
          </w:tblCellMar>
        </w:tblPrEx>
        <w:trPr>
          <w:trHeight w:val="391" w:hRule="atLeast"/>
        </w:trPr>
        <w:tc>
          <w:tcPr>
            <w:tcW w:w="292" w:type="pct"/>
            <w:tcBorders>
              <w:top w:val="single" w:color="000000" w:sz="4" w:space="0"/>
              <w:left w:val="single" w:color="000000" w:sz="4" w:space="0"/>
              <w:bottom w:val="single" w:color="000000" w:sz="4" w:space="0"/>
            </w:tcBorders>
            <w:shd w:val="clear" w:color="auto" w:fill="FFFFFF"/>
            <w:vAlign w:val="center"/>
          </w:tcPr>
          <w:p w14:paraId="0B0B19AF">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43383">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付款方式及条件</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60076">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合同签订后，供方在约定日期内将货物及配件（如有）全部送达到指定地点，经安装调试完毕并验收合格后，供方一次性开具全额含税正规发票（附相关明细清单），并经审核通过，待财政资金到位后，需方一次性支付全部合同价款中的财政资金，事业性资金部分需方支付货物该部分60%的款项，半年经二次验收后支付该部分30%的款项，该部分10%的余款待验收合格质保期满3年无质量问题后由需方无息支付给供方。货款支付后供方仍须按照承诺的保修年限予以免费保修到期满。</w:t>
            </w:r>
          </w:p>
        </w:tc>
      </w:tr>
      <w:tr w14:paraId="0F0C3B39">
        <w:tblPrEx>
          <w:tblCellMar>
            <w:top w:w="15" w:type="dxa"/>
            <w:left w:w="15" w:type="dxa"/>
            <w:bottom w:w="15" w:type="dxa"/>
            <w:right w:w="15" w:type="dxa"/>
          </w:tblCellMar>
        </w:tblPrEx>
        <w:trPr>
          <w:trHeight w:val="930" w:hRule="atLeast"/>
        </w:trPr>
        <w:tc>
          <w:tcPr>
            <w:tcW w:w="292" w:type="pct"/>
            <w:tcBorders>
              <w:top w:val="single" w:color="000000" w:sz="4" w:space="0"/>
              <w:left w:val="single" w:color="000000" w:sz="4" w:space="0"/>
              <w:bottom w:val="single" w:color="000000" w:sz="4" w:space="0"/>
            </w:tcBorders>
            <w:shd w:val="clear" w:color="auto" w:fill="FFFFFF"/>
            <w:vAlign w:val="center"/>
          </w:tcPr>
          <w:p w14:paraId="6A6F5888">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4</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CD139">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验收</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4A9B0C">
            <w:pPr>
              <w:widowControl/>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方应当确保所供医疗设备均可接入需方医疗设备监管平台进行统一管理，供方需根据设备类型提供相应的监控采集终端（小型医疗设备监控采集终端或影像类医疗设备监控采集终端）。若供方拒绝履行前述义务，视为产品验收不合格，需方有权要求供方按其要求整改后再行验收，供方仍拒绝或无法依约履行前述义务满足需方使用需求的，需方有权解除合同。</w:t>
            </w:r>
          </w:p>
          <w:p w14:paraId="25EE1021">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依据采购文件、本合同约定、国家、地方及行业标准进行验收。</w:t>
            </w:r>
          </w:p>
        </w:tc>
      </w:tr>
      <w:tr w14:paraId="2AB966EA">
        <w:tblPrEx>
          <w:tblCellMar>
            <w:top w:w="15" w:type="dxa"/>
            <w:left w:w="15" w:type="dxa"/>
            <w:bottom w:w="15" w:type="dxa"/>
            <w:right w:w="15" w:type="dxa"/>
          </w:tblCellMar>
        </w:tblPrEx>
        <w:trPr>
          <w:trHeight w:val="573" w:hRule="atLeast"/>
        </w:trPr>
        <w:tc>
          <w:tcPr>
            <w:tcW w:w="292" w:type="pct"/>
            <w:tcBorders>
              <w:top w:val="single" w:color="000000" w:sz="4" w:space="0"/>
              <w:left w:val="single" w:color="000000" w:sz="4" w:space="0"/>
              <w:bottom w:val="single" w:color="000000" w:sz="4" w:space="0"/>
            </w:tcBorders>
            <w:shd w:val="clear" w:color="auto" w:fill="FFFFFF"/>
            <w:vAlign w:val="center"/>
          </w:tcPr>
          <w:p w14:paraId="1B6C3F3D">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E56F5">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质量保证期</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FDEFD">
            <w:pPr>
              <w:widowControl/>
              <w:jc w:val="center"/>
              <w:textAlignment w:val="center"/>
              <w:rPr>
                <w:rFonts w:ascii="宋体" w:hAnsi="宋体" w:eastAsia="宋体" w:cs="宋体"/>
                <w:color w:val="000000"/>
                <w:sz w:val="24"/>
                <w:szCs w:val="24"/>
                <w:highlight w:val="none"/>
              </w:rPr>
            </w:pPr>
            <w:r>
              <w:rPr>
                <w:rFonts w:hint="default" w:ascii="宋体" w:hAnsi="宋体" w:eastAsia="宋体" w:cs="宋体"/>
                <w:color w:val="000000" w:themeColor="text1"/>
                <w:sz w:val="24"/>
                <w:szCs w:val="24"/>
                <w:highlight w:val="none"/>
                <w14:textFill>
                  <w14:solidFill>
                    <w14:schemeClr w14:val="tx1"/>
                  </w14:solidFill>
                </w14:textFill>
              </w:rPr>
              <w:t xml:space="preserve">保修 </w:t>
            </w:r>
            <w:r>
              <w:rPr>
                <w:rFonts w:hint="eastAsia" w:ascii="宋体" w:hAnsi="宋体" w:eastAsia="宋体" w:cs="宋体"/>
                <w:color w:val="000000" w:themeColor="text1"/>
                <w:sz w:val="24"/>
                <w:szCs w:val="24"/>
                <w:highlight w:val="none"/>
                <w14:textFill>
                  <w14:solidFill>
                    <w14:schemeClr w14:val="tx1"/>
                  </w14:solidFill>
                </w14:textFill>
              </w:rPr>
              <w:t>3年及以上</w:t>
            </w:r>
          </w:p>
        </w:tc>
      </w:tr>
      <w:tr w14:paraId="31285227">
        <w:tblPrEx>
          <w:tblCellMar>
            <w:top w:w="15" w:type="dxa"/>
            <w:left w:w="15" w:type="dxa"/>
            <w:bottom w:w="15" w:type="dxa"/>
            <w:right w:w="15" w:type="dxa"/>
          </w:tblCellMar>
        </w:tblPrEx>
        <w:trPr>
          <w:trHeight w:val="1170" w:hRule="atLeast"/>
        </w:trPr>
        <w:tc>
          <w:tcPr>
            <w:tcW w:w="292" w:type="pct"/>
            <w:tcBorders>
              <w:top w:val="single" w:color="000000" w:sz="4" w:space="0"/>
              <w:left w:val="single" w:color="000000" w:sz="4" w:space="0"/>
              <w:bottom w:val="single" w:color="000000" w:sz="4" w:space="0"/>
            </w:tcBorders>
            <w:shd w:val="clear" w:color="auto" w:fill="FFFFFF"/>
            <w:vAlign w:val="center"/>
          </w:tcPr>
          <w:p w14:paraId="20F03299">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6</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42CB5">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安装</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93CC7">
            <w:pPr>
              <w:widowControl/>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包括场地测绘设计、设备安装所需条件准备，新设备运输、安装、调试等一切工作直至设备可以正常使用，需免费提供设备安装所需的材料及工具，货到大连市妇女儿童医疗中心（集团）指定地点，全部费用由供方支付。</w:t>
            </w:r>
          </w:p>
        </w:tc>
      </w:tr>
      <w:tr w14:paraId="3608438D">
        <w:tblPrEx>
          <w:tblCellMar>
            <w:top w:w="15" w:type="dxa"/>
            <w:left w:w="15" w:type="dxa"/>
            <w:bottom w:w="15" w:type="dxa"/>
            <w:right w:w="15" w:type="dxa"/>
          </w:tblCellMar>
        </w:tblPrEx>
        <w:trPr>
          <w:trHeight w:val="1680" w:hRule="atLeast"/>
        </w:trPr>
        <w:tc>
          <w:tcPr>
            <w:tcW w:w="292" w:type="pct"/>
            <w:tcBorders>
              <w:top w:val="single" w:color="000000" w:sz="4" w:space="0"/>
              <w:left w:val="single" w:color="000000" w:sz="4" w:space="0"/>
              <w:bottom w:val="single" w:color="000000" w:sz="4" w:space="0"/>
            </w:tcBorders>
            <w:shd w:val="clear" w:color="auto" w:fill="FFFFFF"/>
            <w:vAlign w:val="center"/>
          </w:tcPr>
          <w:p w14:paraId="5896C046">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7</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76052">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保修服务、配件及软件升级</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A99BD">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kern w:val="0"/>
                <w:sz w:val="24"/>
                <w:szCs w:val="24"/>
                <w:highlight w:val="none"/>
                <w:lang w:bidi="ar"/>
                <w14:textFill>
                  <w14:solidFill>
                    <w14:schemeClr w14:val="tx1"/>
                  </w14:solidFill>
                </w14:textFill>
              </w:rPr>
              <w:t>本项目质保期内免费为需方提供必要的现场技术支持和服务电话。提供7×24小时服务。设备出现故障，保修期过后的维修，只收取配件费，免收人工及差旅费。响应时间2小时内，维修人员到达现场时间在24小时内。 软件终身免费升级至最新版本。具有连接医院网络功能，免费开通并连接医院需要的所有网络接口，并保证接口符合国际通用标准。所提供产品的出厂时间≤12个月，设备软件系统必须为最新配置。</w:t>
            </w:r>
          </w:p>
        </w:tc>
      </w:tr>
      <w:tr w14:paraId="6ED83EC4">
        <w:tblPrEx>
          <w:tblCellMar>
            <w:top w:w="15" w:type="dxa"/>
            <w:left w:w="15" w:type="dxa"/>
            <w:bottom w:w="15" w:type="dxa"/>
            <w:right w:w="15" w:type="dxa"/>
          </w:tblCellMar>
        </w:tblPrEx>
        <w:trPr>
          <w:trHeight w:val="660" w:hRule="atLeast"/>
        </w:trPr>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01714">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8</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D83D0">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售后服务</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46E33">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kern w:val="0"/>
                <w:sz w:val="24"/>
                <w:szCs w:val="24"/>
                <w:highlight w:val="none"/>
                <w:lang w:bidi="ar"/>
                <w14:textFill>
                  <w14:solidFill>
                    <w14:schemeClr w14:val="tx1"/>
                  </w14:solidFill>
                </w14:textFill>
              </w:rPr>
              <w:t>提供售后服务承诺，有专门的技术支持和维修人员</w:t>
            </w:r>
          </w:p>
        </w:tc>
      </w:tr>
      <w:tr w14:paraId="39B55537">
        <w:tblPrEx>
          <w:tblCellMar>
            <w:top w:w="15" w:type="dxa"/>
            <w:left w:w="15" w:type="dxa"/>
            <w:bottom w:w="15" w:type="dxa"/>
            <w:right w:w="15" w:type="dxa"/>
          </w:tblCellMar>
        </w:tblPrEx>
        <w:trPr>
          <w:trHeight w:val="1140" w:hRule="atLeast"/>
        </w:trPr>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9660F">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9</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DC93A">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维修技术人员及设备方面的保证措施及收费标准的要求</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CD857">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供方负责设备操作培训等工作，直至该产品可以正常使用为止。供方负责提供货物的中文说明书、中文使用手册、中文维修手册及电路原理图，并承担由此产生的全部费用。</w:t>
            </w:r>
          </w:p>
        </w:tc>
      </w:tr>
      <w:tr w14:paraId="2A547DC0">
        <w:tblPrEx>
          <w:tblCellMar>
            <w:top w:w="15" w:type="dxa"/>
            <w:left w:w="15" w:type="dxa"/>
            <w:bottom w:w="15" w:type="dxa"/>
            <w:right w:w="15" w:type="dxa"/>
          </w:tblCellMar>
        </w:tblPrEx>
        <w:trPr>
          <w:trHeight w:val="736" w:hRule="atLeast"/>
        </w:trPr>
        <w:tc>
          <w:tcPr>
            <w:tcW w:w="292" w:type="pct"/>
            <w:vMerge w:val="restart"/>
            <w:tcBorders>
              <w:top w:val="single" w:color="000000" w:sz="4" w:space="0"/>
              <w:left w:val="single" w:color="000000" w:sz="4" w:space="0"/>
              <w:right w:val="single" w:color="000000" w:sz="4" w:space="0"/>
            </w:tcBorders>
            <w:shd w:val="clear" w:color="auto" w:fill="FFFFFF"/>
            <w:vAlign w:val="center"/>
          </w:tcPr>
          <w:p w14:paraId="5A633477">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10</w:t>
            </w:r>
          </w:p>
        </w:tc>
        <w:tc>
          <w:tcPr>
            <w:tcW w:w="1057" w:type="pct"/>
            <w:vMerge w:val="restart"/>
            <w:tcBorders>
              <w:left w:val="single" w:color="000000" w:sz="4" w:space="0"/>
              <w:right w:val="single" w:color="000000" w:sz="4" w:space="0"/>
            </w:tcBorders>
            <w:shd w:val="clear" w:color="auto" w:fill="FFFFFF"/>
            <w:vAlign w:val="center"/>
          </w:tcPr>
          <w:p w14:paraId="67427DDA">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其他</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765D3">
            <w:pPr>
              <w:widowControl/>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如有消耗性材料或配件，同时提供其单独报价（包括名称、规格型号及产品资质等信息）</w:t>
            </w:r>
          </w:p>
        </w:tc>
      </w:tr>
      <w:tr w14:paraId="56029DEE">
        <w:tblPrEx>
          <w:tblCellMar>
            <w:top w:w="15" w:type="dxa"/>
            <w:left w:w="15" w:type="dxa"/>
            <w:bottom w:w="15" w:type="dxa"/>
            <w:right w:w="15" w:type="dxa"/>
          </w:tblCellMar>
        </w:tblPrEx>
        <w:trPr>
          <w:trHeight w:val="887" w:hRule="atLeast"/>
        </w:trPr>
        <w:tc>
          <w:tcPr>
            <w:tcW w:w="292" w:type="pct"/>
            <w:vMerge w:val="continue"/>
            <w:tcBorders>
              <w:left w:val="single" w:color="000000" w:sz="4" w:space="0"/>
              <w:bottom w:val="single" w:color="000000" w:sz="4" w:space="0"/>
              <w:right w:val="single" w:color="000000" w:sz="4" w:space="0"/>
            </w:tcBorders>
            <w:shd w:val="clear" w:color="auto" w:fill="FFFFFF"/>
            <w:vAlign w:val="center"/>
          </w:tcPr>
          <w:p w14:paraId="2CEACB16">
            <w:pPr>
              <w:jc w:val="center"/>
              <w:rPr>
                <w:rFonts w:ascii="宋体" w:hAnsi="宋体" w:eastAsia="宋体" w:cs="宋体"/>
                <w:color w:val="000000"/>
                <w:sz w:val="24"/>
                <w:szCs w:val="24"/>
                <w:highlight w:val="none"/>
              </w:rPr>
            </w:pPr>
          </w:p>
        </w:tc>
        <w:tc>
          <w:tcPr>
            <w:tcW w:w="1057" w:type="pct"/>
            <w:vMerge w:val="continue"/>
            <w:tcBorders>
              <w:left w:val="single" w:color="000000" w:sz="4" w:space="0"/>
              <w:bottom w:val="single" w:color="000000" w:sz="4" w:space="0"/>
              <w:right w:val="single" w:color="000000" w:sz="4" w:space="0"/>
            </w:tcBorders>
            <w:shd w:val="clear" w:color="auto" w:fill="FFFFFF"/>
            <w:vAlign w:val="center"/>
          </w:tcPr>
          <w:p w14:paraId="25EED248">
            <w:pPr>
              <w:jc w:val="center"/>
              <w:rPr>
                <w:rFonts w:ascii="宋体" w:hAnsi="宋体" w:eastAsia="宋体" w:cs="宋体"/>
                <w:color w:val="000000"/>
                <w:sz w:val="24"/>
                <w:szCs w:val="24"/>
                <w:highlight w:val="none"/>
              </w:rPr>
            </w:pP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B1AF61">
            <w:pPr>
              <w:widowControl/>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投标活动中如有虚报和欺瞒，一</w:t>
            </w:r>
            <w:r>
              <w:rPr>
                <w:rFonts w:hint="eastAsia" w:ascii="宋体" w:hAnsi="宋体" w:eastAsia="宋体" w:cs="宋体"/>
                <w:kern w:val="0"/>
                <w:sz w:val="24"/>
                <w:szCs w:val="24"/>
                <w:highlight w:val="none"/>
                <w:lang w:bidi="ar"/>
              </w:rPr>
              <w:t>经发现医院将拒绝付款并退货，供方必须赔偿医院由此造成的所有损失。</w:t>
            </w:r>
          </w:p>
        </w:tc>
      </w:tr>
    </w:tbl>
    <w:p w14:paraId="5502347A">
      <w:pPr>
        <w:spacing w:line="360" w:lineRule="auto"/>
        <w:ind w:firstLine="480" w:firstLineChars="200"/>
        <w:rPr>
          <w:rFonts w:hint="eastAsia" w:ascii="宋体" w:hAnsi="宋体" w:cs="宋体"/>
          <w:sz w:val="24"/>
          <w:highlight w:val="none"/>
        </w:rPr>
      </w:pPr>
    </w:p>
    <w:p w14:paraId="18D159CD">
      <w:pPr>
        <w:pStyle w:val="31"/>
        <w:spacing w:line="360" w:lineRule="auto"/>
        <w:ind w:firstLine="560"/>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四、</w:t>
      </w:r>
      <w:bookmarkStart w:id="63" w:name="_Toc256000015"/>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投标响应方案要求</w:t>
      </w:r>
      <w:bookmarkEnd w:id="63"/>
    </w:p>
    <w:p w14:paraId="6F5AC56A">
      <w:pPr>
        <w:adjustRightInd w:val="0"/>
        <w:snapToGrid w:val="0"/>
        <w:spacing w:line="360" w:lineRule="auto"/>
        <w:ind w:firstLine="480" w:firstLineChars="200"/>
        <w:rPr>
          <w:rFonts w:hint="eastAsia" w:ascii="宋体" w:hAnsi="宋体"/>
          <w:sz w:val="24"/>
          <w:highlight w:val="none"/>
        </w:rPr>
      </w:pPr>
      <w:r>
        <w:rPr>
          <w:rFonts w:hint="eastAsia" w:ascii="宋体" w:hAnsi="宋体"/>
          <w:sz w:val="24"/>
          <w:highlight w:val="none"/>
        </w:rPr>
        <w:t>投标人应根据项目特点和采购需求，制定更为完整、详细、可操作性强的方案。</w:t>
      </w:r>
    </w:p>
    <w:p w14:paraId="375AD6FC">
      <w:pPr>
        <w:adjustRightInd w:val="0"/>
        <w:snapToGrid w:val="0"/>
        <w:spacing w:line="360" w:lineRule="auto"/>
        <w:ind w:firstLine="480" w:firstLineChars="200"/>
        <w:rPr>
          <w:rFonts w:hint="eastAsia" w:ascii="宋体" w:hAnsi="宋体" w:eastAsia="宋体" w:cs="Times New Roman"/>
          <w:sz w:val="24"/>
          <w:highlight w:val="none"/>
        </w:rPr>
      </w:pPr>
      <w:r>
        <w:rPr>
          <w:rFonts w:hint="eastAsia" w:ascii="宋体" w:hAnsi="宋体"/>
          <w:sz w:val="24"/>
          <w:highlight w:val="none"/>
        </w:rPr>
        <w:t>1.物流配送与安装调试方案：</w:t>
      </w:r>
      <w:r>
        <w:rPr>
          <w:rFonts w:hint="eastAsia" w:ascii="宋体" w:hAnsi="宋体" w:cs="宋体"/>
          <w:sz w:val="24"/>
          <w:highlight w:val="none"/>
        </w:rPr>
        <w:t>投标人应当针对本项目提供安全、高效的物流配送与安装调试方案（包括但不限于）：①包装与运输方案、②</w:t>
      </w:r>
      <w:r>
        <w:rPr>
          <w:rFonts w:hint="eastAsia" w:ascii="宋体" w:hAnsi="宋体" w:cs="宋体"/>
          <w:sz w:val="24"/>
          <w:highlight w:val="none"/>
          <w:lang w:val="en-US" w:eastAsia="zh-CN"/>
        </w:rPr>
        <w:t>供货计划</w:t>
      </w:r>
      <w:r>
        <w:rPr>
          <w:rFonts w:hint="eastAsia" w:ascii="宋体" w:hAnsi="宋体" w:cs="宋体"/>
          <w:sz w:val="24"/>
          <w:highlight w:val="none"/>
        </w:rPr>
        <w:t>与</w:t>
      </w:r>
      <w:r>
        <w:rPr>
          <w:rFonts w:hint="eastAsia" w:ascii="宋体" w:hAnsi="宋体" w:cs="宋体"/>
          <w:sz w:val="24"/>
          <w:highlight w:val="none"/>
          <w:lang w:eastAsia="zh-CN"/>
        </w:rPr>
        <w:t>时效保障</w:t>
      </w:r>
      <w:r>
        <w:rPr>
          <w:rFonts w:hint="eastAsia" w:ascii="宋体" w:hAnsi="宋体" w:cs="宋体"/>
          <w:sz w:val="24"/>
          <w:highlight w:val="none"/>
        </w:rPr>
        <w:t>、③现场安装</w:t>
      </w:r>
      <w:r>
        <w:rPr>
          <w:rFonts w:hint="eastAsia" w:ascii="宋体" w:hAnsi="宋体" w:cs="宋体"/>
          <w:sz w:val="24"/>
          <w:highlight w:val="none"/>
          <w:lang w:eastAsia="zh-CN"/>
        </w:rPr>
        <w:t>调试</w:t>
      </w:r>
      <w:r>
        <w:rPr>
          <w:rFonts w:hint="eastAsia" w:ascii="宋体" w:hAnsi="宋体" w:cs="宋体"/>
          <w:sz w:val="24"/>
          <w:highlight w:val="none"/>
        </w:rPr>
        <w:t>、④风险管理与控制</w:t>
      </w:r>
      <w:r>
        <w:rPr>
          <w:rFonts w:hint="eastAsia" w:ascii="宋体" w:hAnsi="宋体" w:cs="宋体"/>
          <w:sz w:val="24"/>
          <w:highlight w:val="none"/>
          <w:lang w:eastAsia="zh-CN"/>
        </w:rPr>
        <w:t>、⑤质量保障措施、⑥供货团队配备、⑦</w:t>
      </w:r>
      <w:r>
        <w:rPr>
          <w:rFonts w:hint="eastAsia" w:ascii="宋体" w:hAnsi="宋体" w:cs="宋体"/>
          <w:sz w:val="24"/>
          <w:highlight w:val="none"/>
        </w:rPr>
        <w:t>沟通协调机制</w:t>
      </w:r>
      <w:r>
        <w:rPr>
          <w:rFonts w:hint="eastAsia" w:ascii="宋体" w:hAnsi="宋体" w:cs="宋体"/>
          <w:sz w:val="24"/>
          <w:highlight w:val="none"/>
          <w:lang w:val="en-US" w:eastAsia="zh-CN"/>
        </w:rPr>
        <w:t>等内容</w:t>
      </w:r>
      <w:r>
        <w:rPr>
          <w:rFonts w:hint="eastAsia" w:ascii="宋体" w:hAnsi="宋体" w:cs="宋体"/>
          <w:sz w:val="24"/>
          <w:highlight w:val="none"/>
        </w:rPr>
        <w:t>。</w:t>
      </w:r>
    </w:p>
    <w:p w14:paraId="75C94200">
      <w:pPr>
        <w:adjustRightInd w:val="0"/>
        <w:snapToGrid w:val="0"/>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2</w:t>
      </w:r>
      <w:r>
        <w:rPr>
          <w:rFonts w:hint="eastAsia" w:ascii="宋体" w:hAnsi="宋体" w:eastAsia="宋体" w:cs="Times New Roman"/>
          <w:sz w:val="24"/>
          <w:highlight w:val="none"/>
        </w:rPr>
        <w:t>.技术支持与售后服务方案：投标人应当针对本项目提供长期、可靠的技术支持与售后服务方案（包括但不限于）：</w:t>
      </w:r>
      <w:r>
        <w:rPr>
          <w:rFonts w:hint="eastAsia" w:ascii="宋体" w:hAnsi="宋体" w:eastAsia="宋体" w:cs="Times New Roman"/>
          <w:sz w:val="24"/>
          <w:highlight w:val="none"/>
          <w:lang w:eastAsia="zh-CN"/>
        </w:rPr>
        <w:t>①售后服务团队配备、②售后服务流程与响应机制（含故障响应流程、分级处理机制、工程师响应时间、核心部件优先保障、故障部件48小时内更换等）、③零配件供应与备品备件库保障（含设备正常使用周期内维修所需零配件的稳定供应承诺及保障措施）、④售后服务承诺等内容。</w:t>
      </w:r>
    </w:p>
    <w:p w14:paraId="542BB3BB">
      <w:pPr>
        <w:adjustRightInd w:val="0"/>
        <w:snapToGrid w:val="0"/>
        <w:spacing w:line="360" w:lineRule="auto"/>
        <w:ind w:firstLine="480" w:firstLineChars="200"/>
        <w:rPr>
          <w:rFonts w:hint="eastAsia" w:ascii="宋体" w:hAnsi="宋体" w:eastAsia="宋体" w:cs="Times New Roman"/>
          <w:sz w:val="24"/>
          <w:highlight w:val="none"/>
          <w:lang w:eastAsia="zh-CN"/>
        </w:rPr>
      </w:pPr>
      <w:r>
        <w:rPr>
          <w:rFonts w:hint="eastAsia" w:ascii="宋体" w:hAnsi="宋体" w:eastAsia="宋体" w:cs="Times New Roman"/>
          <w:sz w:val="24"/>
          <w:highlight w:val="none"/>
          <w:lang w:val="en-US" w:eastAsia="zh-CN"/>
        </w:rPr>
        <w:t>3.</w:t>
      </w:r>
      <w:r>
        <w:rPr>
          <w:rFonts w:hint="eastAsia" w:ascii="宋体" w:hAnsi="宋体" w:cs="Times New Roman"/>
          <w:sz w:val="24"/>
          <w:highlight w:val="none"/>
          <w:lang w:val="en-US" w:eastAsia="zh-CN"/>
        </w:rPr>
        <w:t>培训方案：</w:t>
      </w:r>
      <w:r>
        <w:rPr>
          <w:rFonts w:hint="eastAsia" w:ascii="宋体" w:hAnsi="宋体" w:eastAsia="宋体" w:cs="Times New Roman"/>
          <w:sz w:val="24"/>
          <w:highlight w:val="none"/>
        </w:rPr>
        <w:t>投标人应当针对本项目提供以下完善的</w:t>
      </w:r>
      <w:r>
        <w:rPr>
          <w:rFonts w:hint="eastAsia" w:ascii="宋体" w:hAnsi="宋体" w:eastAsia="宋体" w:cs="Times New Roman"/>
          <w:sz w:val="24"/>
          <w:highlight w:val="none"/>
          <w:lang w:eastAsia="zh-CN"/>
        </w:rPr>
        <w:t>培训方案</w:t>
      </w:r>
      <w:r>
        <w:rPr>
          <w:rFonts w:hint="eastAsia" w:ascii="宋体" w:hAnsi="宋体" w:eastAsia="宋体" w:cs="Times New Roman"/>
          <w:sz w:val="24"/>
          <w:highlight w:val="none"/>
        </w:rPr>
        <w:t>，内容至少包含</w:t>
      </w:r>
      <w:r>
        <w:rPr>
          <w:rFonts w:hint="eastAsia" w:ascii="宋体" w:hAnsi="宋体" w:eastAsia="宋体" w:cs="Times New Roman"/>
          <w:sz w:val="24"/>
          <w:highlight w:val="none"/>
          <w:lang w:eastAsia="zh-CN"/>
        </w:rPr>
        <w:t>：①培训时间计划安排、②</w:t>
      </w:r>
      <w:r>
        <w:rPr>
          <w:rFonts w:hint="eastAsia" w:ascii="宋体" w:hAnsi="宋体" w:eastAsia="宋体" w:cs="Times New Roman"/>
          <w:sz w:val="24"/>
          <w:highlight w:val="none"/>
          <w:lang w:val="en-US" w:eastAsia="zh-CN"/>
        </w:rPr>
        <w:t>培训具体内容、事项</w:t>
      </w:r>
      <w:r>
        <w:rPr>
          <w:rFonts w:hint="eastAsia" w:ascii="宋体" w:hAnsi="宋体" w:eastAsia="宋体" w:cs="Times New Roman"/>
          <w:sz w:val="24"/>
          <w:highlight w:val="none"/>
          <w:lang w:eastAsia="zh-CN"/>
        </w:rPr>
        <w:t>、③</w:t>
      </w:r>
      <w:r>
        <w:rPr>
          <w:rFonts w:hint="eastAsia" w:ascii="宋体" w:hAnsi="宋体" w:eastAsia="宋体" w:cs="Times New Roman"/>
          <w:sz w:val="24"/>
          <w:highlight w:val="none"/>
          <w:lang w:val="en-US" w:eastAsia="zh-CN"/>
        </w:rPr>
        <w:t>培训方式</w:t>
      </w:r>
      <w:r>
        <w:rPr>
          <w:rFonts w:hint="eastAsia" w:ascii="宋体" w:hAnsi="宋体" w:eastAsia="宋体" w:cs="Times New Roman"/>
          <w:sz w:val="24"/>
          <w:highlight w:val="none"/>
          <w:lang w:eastAsia="zh-CN"/>
        </w:rPr>
        <w:t>、④</w:t>
      </w:r>
      <w:r>
        <w:rPr>
          <w:rFonts w:hint="eastAsia" w:ascii="宋体" w:hAnsi="宋体" w:eastAsia="宋体" w:cs="Times New Roman"/>
          <w:sz w:val="24"/>
          <w:highlight w:val="none"/>
          <w:lang w:val="en-US" w:eastAsia="zh-CN"/>
        </w:rPr>
        <w:t>培训质量保证措施、⑤培训师资等内容</w:t>
      </w:r>
      <w:r>
        <w:rPr>
          <w:rFonts w:hint="eastAsia" w:ascii="宋体" w:hAnsi="宋体" w:eastAsia="宋体" w:cs="Times New Roman"/>
          <w:sz w:val="24"/>
          <w:highlight w:val="none"/>
          <w:lang w:eastAsia="zh-CN"/>
        </w:rPr>
        <w:t>。</w:t>
      </w:r>
    </w:p>
    <w:p w14:paraId="276B53EE">
      <w:pPr>
        <w:adjustRightInd w:val="0"/>
        <w:snapToGrid w:val="0"/>
        <w:spacing w:line="360" w:lineRule="auto"/>
        <w:ind w:firstLine="480" w:firstLineChars="200"/>
        <w:rPr>
          <w:rFonts w:hint="eastAsia"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4.质保期满后维保方案</w:t>
      </w:r>
    </w:p>
    <w:p w14:paraId="1926B774">
      <w:pPr>
        <w:adjustRightInd w:val="0"/>
        <w:snapToGrid w:val="0"/>
        <w:spacing w:line="360" w:lineRule="auto"/>
        <w:ind w:firstLine="480" w:firstLineChars="200"/>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w:t>
      </w:r>
      <w:r>
        <w:rPr>
          <w:rFonts w:hint="eastAsia" w:ascii="宋体" w:hAnsi="宋体" w:eastAsia="宋体" w:cs="Times New Roman"/>
          <w:sz w:val="24"/>
          <w:highlight w:val="none"/>
          <w:lang w:val="en-US" w:eastAsia="zh-CN"/>
        </w:rPr>
        <w:t>质保期满后维保方案</w:t>
      </w:r>
      <w:r>
        <w:rPr>
          <w:rFonts w:hint="eastAsia" w:ascii="宋体" w:hAnsi="宋体" w:cs="Times New Roman"/>
          <w:sz w:val="24"/>
          <w:highlight w:val="none"/>
          <w:lang w:val="en-US" w:eastAsia="zh-CN"/>
        </w:rPr>
        <w:t>：</w:t>
      </w:r>
      <w:r>
        <w:rPr>
          <w:rFonts w:hint="eastAsia" w:ascii="宋体" w:hAnsi="宋体" w:eastAsia="宋体" w:cs="Times New Roman"/>
          <w:sz w:val="24"/>
          <w:highlight w:val="none"/>
        </w:rPr>
        <w:t>投标人应当针对本项目提供以下完善的</w:t>
      </w:r>
      <w:r>
        <w:rPr>
          <w:rFonts w:hint="eastAsia" w:ascii="宋体" w:hAnsi="宋体" w:eastAsia="宋体" w:cs="Times New Roman"/>
          <w:sz w:val="24"/>
          <w:highlight w:val="none"/>
          <w:lang w:eastAsia="zh-CN"/>
        </w:rPr>
        <w:t>质保期满后维保方案</w:t>
      </w:r>
      <w:r>
        <w:rPr>
          <w:rFonts w:hint="eastAsia" w:ascii="宋体" w:hAnsi="宋体" w:eastAsia="宋体" w:cs="Times New Roman"/>
          <w:sz w:val="24"/>
          <w:highlight w:val="none"/>
        </w:rPr>
        <w:t>，内容至少包含</w:t>
      </w:r>
      <w:r>
        <w:rPr>
          <w:rFonts w:hint="eastAsia" w:ascii="宋体" w:hAnsi="宋体" w:eastAsia="宋体" w:cs="Times New Roman"/>
          <w:sz w:val="24"/>
          <w:highlight w:val="none"/>
          <w:lang w:eastAsia="zh-CN"/>
        </w:rPr>
        <w:t>：①维保服务内容（含维修、巡检、预防性维护、技术支持等）、②维保响应时效承诺、③维保期内零配件供应保障</w:t>
      </w:r>
      <w:r>
        <w:rPr>
          <w:rFonts w:hint="eastAsia" w:ascii="宋体" w:hAnsi="宋体" w:eastAsia="宋体" w:cs="Times New Roman"/>
          <w:sz w:val="24"/>
          <w:highlight w:val="none"/>
          <w:lang w:val="en-US" w:eastAsia="zh-CN"/>
        </w:rPr>
        <w:t>等内容</w:t>
      </w:r>
      <w:r>
        <w:rPr>
          <w:rFonts w:hint="eastAsia" w:ascii="宋体" w:hAnsi="宋体" w:cs="Times New Roman"/>
          <w:sz w:val="24"/>
          <w:highlight w:val="none"/>
          <w:lang w:val="en-US" w:eastAsia="zh-CN"/>
        </w:rPr>
        <w:t>。</w:t>
      </w:r>
    </w:p>
    <w:p w14:paraId="385F3776">
      <w:pPr>
        <w:adjustRightInd w:val="0"/>
        <w:snapToGrid w:val="0"/>
        <w:spacing w:line="360" w:lineRule="auto"/>
        <w:ind w:firstLine="480" w:firstLineChars="200"/>
        <w:rPr>
          <w:rFonts w:hint="eastAsia" w:ascii="宋体" w:hAnsi="宋体" w:eastAsia="宋体" w:cs="Times New Roman"/>
          <w:sz w:val="24"/>
          <w:highlight w:val="none"/>
          <w:lang w:eastAsia="zh-CN"/>
        </w:rPr>
      </w:pPr>
      <w:r>
        <w:rPr>
          <w:rFonts w:hint="eastAsia" w:ascii="宋体" w:hAnsi="宋体" w:cs="Times New Roman"/>
          <w:sz w:val="24"/>
          <w:highlight w:val="none"/>
          <w:lang w:val="en-US" w:eastAsia="zh-CN"/>
        </w:rPr>
        <w:t>（2）</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报价：</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投标人提供原厂维保服务的标准</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年度价格及投标人承诺的折扣率</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w:t>
      </w:r>
    </w:p>
    <w:p w14:paraId="59651A91">
      <w:pPr>
        <w:spacing w:line="360" w:lineRule="auto"/>
        <w:ind w:firstLine="480" w:firstLineChars="200"/>
        <w:rPr>
          <w:rFonts w:hint="eastAsia" w:ascii="宋体" w:hAnsi="宋体" w:eastAsia="宋体" w:cs="宋体"/>
          <w:sz w:val="24"/>
          <w:highlight w:val="none"/>
          <w:lang w:val="en-US" w:eastAsia="zh-CN"/>
        </w:rPr>
      </w:pPr>
      <w:r>
        <w:rPr>
          <w:rFonts w:hint="eastAsia" w:ascii="宋体" w:hAnsi="宋体"/>
          <w:sz w:val="24"/>
          <w:highlight w:val="none"/>
        </w:rPr>
        <w:t>注：以上文档格式自拟。</w:t>
      </w:r>
    </w:p>
    <w:p w14:paraId="31F306CF">
      <w:pPr>
        <w:adjustRightInd w:val="0"/>
        <w:snapToGrid w:val="0"/>
        <w:spacing w:line="360" w:lineRule="auto"/>
        <w:ind w:firstLine="560" w:firstLineChars="200"/>
        <w:rPr>
          <w:rFonts w:hint="eastAsia" w:ascii="宋体" w:hAnsi="宋体" w:cs="宋体"/>
          <w:sz w:val="28"/>
          <w:szCs w:val="28"/>
          <w:highlight w:val="none"/>
          <w14:textOutline w14:w="4356" w14:cap="sq" w14:cmpd="sng" w14:algn="ctr">
            <w14:solidFill>
              <w14:srgbClr w14:val="000000"/>
            </w14:solidFill>
            <w14:prstDash w14:val="solid"/>
            <w14:bevel/>
          </w14:textOutline>
        </w:rPr>
      </w:pPr>
      <w:r>
        <w:rPr>
          <w:rFonts w:hint="eastAsia" w:ascii="宋体" w:hAnsi="宋体" w:cs="宋体"/>
          <w:sz w:val="28"/>
          <w:szCs w:val="28"/>
          <w:highlight w:val="none"/>
          <w14:textOutline w14:w="4356" w14:cap="sq" w14:cmpd="sng" w14:algn="ctr">
            <w14:solidFill>
              <w14:srgbClr w14:val="000000"/>
            </w14:solidFill>
            <w14:prstDash w14:val="solid"/>
            <w14:bevel/>
          </w14:textOutline>
        </w:rPr>
        <w:t>五、履约验收</w:t>
      </w:r>
    </w:p>
    <w:p w14:paraId="3CC697F8">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采购文件、投标文件、政府采购合同等是履约验收工作的重要依据。</w:t>
      </w:r>
    </w:p>
    <w:p w14:paraId="453C922A">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验收主体：验收小组或委托第三方机构。</w:t>
      </w:r>
    </w:p>
    <w:p w14:paraId="77C3CF3A">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验收时间及方式：货物运送至采购人指定地点后验收，验收时，按照采购合同的约定对每一项技术、服务、安全标准的履约情况进行确认。</w:t>
      </w:r>
    </w:p>
    <w:p w14:paraId="1A624768">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验收程序：验收小组按照采购合同的约定对供应商履约情况进行验收。</w:t>
      </w:r>
    </w:p>
    <w:p w14:paraId="39B5B7EC">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验收内容：与采购文件、投标文件、政府采购合同要求一致，包括每一项技术和商务要求的履约情况，检查内容包括外包装是否完好无损；核对品牌、规格、型号、配置、数量； 检查是否有检验证、合格证、保修证、说明书等。</w:t>
      </w:r>
    </w:p>
    <w:p w14:paraId="44511A5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验收标准</w:t>
      </w:r>
      <w:r>
        <w:rPr>
          <w:rFonts w:hint="eastAsia" w:ascii="宋体" w:hAnsi="宋体" w:cs="宋体"/>
          <w:sz w:val="24"/>
          <w:highlight w:val="none"/>
          <w:lang w:eastAsia="zh-CN"/>
        </w:rPr>
        <w:t>：</w:t>
      </w:r>
      <w:r>
        <w:rPr>
          <w:rFonts w:hint="eastAsia" w:ascii="宋体" w:hAnsi="宋体" w:cs="宋体"/>
          <w:sz w:val="24"/>
          <w:highlight w:val="none"/>
        </w:rPr>
        <w:t xml:space="preserve">以政府采购合同约定为准，同时依据：  </w:t>
      </w:r>
    </w:p>
    <w:p w14:paraId="3CF30C8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（1）国家、地方现行相关验收、检测标准；    </w:t>
      </w:r>
    </w:p>
    <w:p w14:paraId="3814004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（2）采购文件中明确的技术和服务要求；  </w:t>
      </w:r>
    </w:p>
    <w:p w14:paraId="01CD516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（3）《大连市政府采购履约验收管理办法》相关规定</w:t>
      </w:r>
      <w:r>
        <w:rPr>
          <w:rFonts w:hint="eastAsia" w:ascii="宋体" w:hAnsi="宋体" w:cs="宋体"/>
          <w:sz w:val="24"/>
          <w:highlight w:val="none"/>
          <w:lang w:eastAsia="zh-CN"/>
        </w:rPr>
        <w:t>。</w:t>
      </w:r>
      <w:r>
        <w:rPr>
          <w:rFonts w:hint="eastAsia" w:ascii="宋体" w:hAnsi="宋体" w:cs="宋体"/>
          <w:sz w:val="24"/>
          <w:highlight w:val="none"/>
        </w:rPr>
        <w:t xml:space="preserve"> </w:t>
      </w:r>
    </w:p>
    <w:p w14:paraId="1E6E25D7">
      <w:pPr>
        <w:pStyle w:val="31"/>
        <w:spacing w:line="360" w:lineRule="auto"/>
        <w:ind w:firstLine="560"/>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六</w:t>
      </w:r>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、其他要求</w:t>
      </w:r>
    </w:p>
    <w:p w14:paraId="639F3196">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1.</w:t>
      </w:r>
      <w:r>
        <w:rPr>
          <w:rFonts w:hint="eastAsia" w:ascii="宋体" w:hAnsi="宋体" w:cs="宋体"/>
          <w:bCs/>
          <w:sz w:val="24"/>
          <w:highlight w:val="none"/>
        </w:rPr>
        <w:t>本次投标报价应包含本项目所涉及的运输、</w:t>
      </w:r>
      <w:r>
        <w:rPr>
          <w:rFonts w:hint="eastAsia" w:ascii="宋体" w:hAnsi="宋体" w:cs="宋体"/>
          <w:bCs/>
          <w:sz w:val="24"/>
          <w:highlight w:val="none"/>
          <w:lang w:eastAsia="zh-CN"/>
        </w:rPr>
        <w:t>安装调试、</w:t>
      </w:r>
      <w:r>
        <w:rPr>
          <w:rFonts w:hint="eastAsia" w:ascii="宋体" w:hAnsi="宋体" w:cs="宋体"/>
          <w:bCs/>
          <w:sz w:val="24"/>
          <w:highlight w:val="none"/>
        </w:rPr>
        <w:t>保险、人工、材料、验收、培训及售后服务等所有费用，直到验收合格为止，</w:t>
      </w:r>
      <w:r>
        <w:rPr>
          <w:rFonts w:hint="eastAsia" w:ascii="宋体" w:hAnsi="宋体" w:cs="宋体"/>
          <w:bCs/>
          <w:sz w:val="24"/>
          <w:highlight w:val="none"/>
          <w:lang w:eastAsia="zh-CN"/>
        </w:rPr>
        <w:t>采购人</w:t>
      </w:r>
      <w:r>
        <w:rPr>
          <w:rFonts w:hint="eastAsia" w:ascii="宋体" w:hAnsi="宋体" w:cs="宋体"/>
          <w:bCs/>
          <w:sz w:val="24"/>
          <w:highlight w:val="none"/>
        </w:rPr>
        <w:t>不再支付除合同价款以外的任何费用。</w:t>
      </w:r>
    </w:p>
    <w:p w14:paraId="68EF1C34">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2.</w:t>
      </w:r>
      <w:r>
        <w:rPr>
          <w:rFonts w:hint="eastAsia" w:ascii="宋体" w:hAnsi="宋体" w:cs="宋体"/>
          <w:sz w:val="24"/>
          <w:highlight w:val="none"/>
        </w:rPr>
        <w:t>在合同履约期内，中标人应对任何时候、任何情况下发生的用工人员意外伤害事故或用工人员致他人意外伤害等事故涉及的责任和赔偿承担全部责任，不得就此向</w:t>
      </w:r>
      <w:r>
        <w:rPr>
          <w:rFonts w:hint="eastAsia" w:ascii="宋体" w:hAnsi="宋体" w:cs="宋体"/>
          <w:sz w:val="24"/>
          <w:highlight w:val="none"/>
          <w:lang w:eastAsia="zh-CN"/>
        </w:rPr>
        <w:t>采购人</w:t>
      </w:r>
      <w:r>
        <w:rPr>
          <w:rFonts w:hint="eastAsia" w:ascii="宋体" w:hAnsi="宋体" w:cs="宋体"/>
          <w:sz w:val="24"/>
          <w:highlight w:val="none"/>
        </w:rPr>
        <w:t>主张任何权利。</w:t>
      </w:r>
    </w:p>
    <w:p w14:paraId="3858937E">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3.</w:t>
      </w:r>
      <w:r>
        <w:rPr>
          <w:rFonts w:hint="eastAsia" w:ascii="宋体" w:hAnsi="宋体" w:cs="宋体"/>
          <w:bCs/>
          <w:sz w:val="24"/>
          <w:highlight w:val="none"/>
        </w:rPr>
        <w:t>投标人须在投标文件中明确承诺：如若中标，将严格按照</w:t>
      </w:r>
      <w:r>
        <w:rPr>
          <w:rFonts w:hint="eastAsia" w:ascii="宋体" w:hAnsi="宋体" w:cs="宋体"/>
          <w:bCs/>
          <w:sz w:val="24"/>
          <w:highlight w:val="none"/>
          <w:lang w:eastAsia="zh-CN"/>
        </w:rPr>
        <w:t>采购人</w:t>
      </w:r>
      <w:r>
        <w:rPr>
          <w:rFonts w:hint="eastAsia" w:ascii="宋体" w:hAnsi="宋体" w:cs="宋体"/>
          <w:bCs/>
          <w:sz w:val="24"/>
          <w:highlight w:val="none"/>
        </w:rPr>
        <w:t>及招标文件要求完成本项目的实施及售后，除招标文件列出的相关要求外，投标人所提供的方案将影响评分。投标人须承诺：如若中标将严格执行招标文件要求及投标文件中提供的响应方案。如投标人未承诺，视为不能提供相关服务。如投标人承诺后未按要求进行项目实施及售后的，属于在投标时向</w:t>
      </w:r>
      <w:r>
        <w:rPr>
          <w:rFonts w:hint="eastAsia" w:ascii="宋体" w:hAnsi="宋体" w:cs="宋体"/>
          <w:bCs/>
          <w:sz w:val="24"/>
          <w:highlight w:val="none"/>
          <w:lang w:eastAsia="zh-CN"/>
        </w:rPr>
        <w:t>采购人</w:t>
      </w:r>
      <w:r>
        <w:rPr>
          <w:rFonts w:hint="eastAsia" w:ascii="宋体" w:hAnsi="宋体" w:cs="宋体"/>
          <w:bCs/>
          <w:sz w:val="24"/>
          <w:highlight w:val="none"/>
        </w:rPr>
        <w:t>提供虚假承诺，</w:t>
      </w:r>
      <w:r>
        <w:rPr>
          <w:rFonts w:hint="eastAsia" w:ascii="宋体" w:hAnsi="宋体" w:cs="宋体"/>
          <w:bCs/>
          <w:sz w:val="24"/>
          <w:highlight w:val="none"/>
          <w:lang w:eastAsia="zh-CN"/>
        </w:rPr>
        <w:t>采购人</w:t>
      </w:r>
      <w:r>
        <w:rPr>
          <w:rFonts w:hint="eastAsia" w:ascii="宋体" w:hAnsi="宋体" w:cs="宋体"/>
          <w:bCs/>
          <w:sz w:val="24"/>
          <w:highlight w:val="none"/>
        </w:rPr>
        <w:t>将取消</w:t>
      </w:r>
      <w:r>
        <w:rPr>
          <w:rFonts w:hint="eastAsia" w:ascii="宋体" w:hAnsi="宋体" w:cs="宋体"/>
          <w:sz w:val="24"/>
          <w:highlight w:val="none"/>
        </w:rPr>
        <w:t>该</w:t>
      </w:r>
      <w:r>
        <w:rPr>
          <w:rFonts w:hint="eastAsia" w:ascii="宋体" w:hAnsi="宋体" w:cs="宋体"/>
          <w:bCs/>
          <w:sz w:val="24"/>
          <w:highlight w:val="none"/>
        </w:rPr>
        <w:t>中标人</w:t>
      </w:r>
      <w:r>
        <w:rPr>
          <w:rFonts w:hint="eastAsia" w:ascii="宋体" w:hAnsi="宋体" w:cs="宋体"/>
          <w:sz w:val="24"/>
          <w:highlight w:val="none"/>
        </w:rPr>
        <w:t>的中标资格，</w:t>
      </w:r>
      <w:r>
        <w:rPr>
          <w:rFonts w:hint="eastAsia" w:ascii="宋体" w:hAnsi="宋体" w:cs="宋体"/>
          <w:bCs/>
          <w:sz w:val="24"/>
          <w:highlight w:val="none"/>
        </w:rPr>
        <w:t>记为不诚信企业，并会将相关信用情况上报相关部门，拒绝该企业以后的投标。给</w:t>
      </w:r>
      <w:r>
        <w:rPr>
          <w:rFonts w:hint="eastAsia" w:ascii="宋体" w:hAnsi="宋体" w:cs="宋体"/>
          <w:bCs/>
          <w:sz w:val="24"/>
          <w:highlight w:val="none"/>
          <w:lang w:eastAsia="zh-CN"/>
        </w:rPr>
        <w:t>采购人</w:t>
      </w:r>
      <w:r>
        <w:rPr>
          <w:rFonts w:hint="eastAsia" w:ascii="宋体" w:hAnsi="宋体" w:cs="宋体"/>
          <w:bCs/>
          <w:sz w:val="24"/>
          <w:highlight w:val="none"/>
        </w:rPr>
        <w:t>造成损失的部分，由中标人承担。</w:t>
      </w:r>
    </w:p>
    <w:p w14:paraId="3DF05A09">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4.</w:t>
      </w:r>
      <w:r>
        <w:rPr>
          <w:rFonts w:hint="eastAsia" w:ascii="宋体" w:hAnsi="宋体" w:cs="宋体"/>
          <w:bCs/>
          <w:sz w:val="24"/>
          <w:highlight w:val="none"/>
        </w:rPr>
        <w:t>中标人需将货物送达</w:t>
      </w:r>
      <w:r>
        <w:rPr>
          <w:rFonts w:hint="eastAsia" w:ascii="宋体" w:hAnsi="宋体" w:cs="宋体"/>
          <w:bCs/>
          <w:sz w:val="24"/>
          <w:highlight w:val="none"/>
          <w:lang w:eastAsia="zh-CN"/>
        </w:rPr>
        <w:t>采购人</w:t>
      </w:r>
      <w:r>
        <w:rPr>
          <w:rFonts w:hint="eastAsia" w:ascii="宋体" w:hAnsi="宋体" w:cs="宋体"/>
          <w:bCs/>
          <w:sz w:val="24"/>
          <w:highlight w:val="none"/>
        </w:rPr>
        <w:t>指定地点，全部费用由中标人支付。</w:t>
      </w:r>
    </w:p>
    <w:p w14:paraId="6DABEFCD">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5.</w:t>
      </w:r>
      <w:r>
        <w:rPr>
          <w:rFonts w:hint="eastAsia" w:ascii="宋体" w:hAnsi="宋体" w:cs="宋体"/>
          <w:bCs/>
          <w:sz w:val="24"/>
          <w:highlight w:val="none"/>
        </w:rPr>
        <w:t>验收：依据招标文件、合同约定、国家、地方及行业标准进行验收。</w:t>
      </w:r>
    </w:p>
    <w:p w14:paraId="60D02D46">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6.</w:t>
      </w:r>
      <w:r>
        <w:rPr>
          <w:rFonts w:hint="eastAsia" w:ascii="宋体" w:hAnsi="宋体" w:cs="宋体"/>
          <w:bCs/>
          <w:sz w:val="24"/>
          <w:highlight w:val="none"/>
        </w:rPr>
        <w:t>投标人应保证提供的产品均来源于正规厂家，并且是全新的合格产品。中标后</w:t>
      </w:r>
      <w:r>
        <w:rPr>
          <w:rFonts w:hint="eastAsia" w:ascii="宋体" w:hAnsi="宋体" w:cs="宋体"/>
          <w:bCs/>
          <w:sz w:val="24"/>
          <w:highlight w:val="none"/>
          <w:lang w:eastAsia="zh-CN"/>
        </w:rPr>
        <w:t>采购人</w:t>
      </w:r>
      <w:r>
        <w:rPr>
          <w:rFonts w:hint="eastAsia" w:ascii="宋体" w:hAnsi="宋体" w:cs="宋体"/>
          <w:bCs/>
          <w:sz w:val="24"/>
          <w:highlight w:val="none"/>
        </w:rPr>
        <w:t>将根据实际情况对投标人提供的产品进行抽检，检验检测费用均由中标人承担，如提供的产品经检验检测不合格，所产生的一切后果由投标人自行承担，并报送上级主管部门，追究其相关责任。</w:t>
      </w:r>
    </w:p>
    <w:p w14:paraId="119E61A5">
      <w:pPr>
        <w:widowControl/>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7.</w:t>
      </w:r>
      <w:r>
        <w:rPr>
          <w:rFonts w:hint="eastAsia" w:ascii="宋体" w:hAnsi="宋体" w:cs="宋体"/>
          <w:bCs/>
          <w:sz w:val="24"/>
          <w:highlight w:val="none"/>
        </w:rPr>
        <w:t>投标人在投标文件中应标明所投所有产品的产地、生产厂家全称、规格型号及相关技术参数等相关信息。且型号和规格等信息应能对应到具体唯一的产品，否则其投标文件无效。投标人如若中标，必须按照投标文件所投产品进行供货。投标文件中也可附图片、说明书、合格证明、认证证书等资料予以补充说明。</w:t>
      </w:r>
    </w:p>
    <w:p w14:paraId="7972A4D6">
      <w:pPr>
        <w:widowControl/>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8.</w:t>
      </w:r>
      <w:r>
        <w:rPr>
          <w:rFonts w:hint="eastAsia" w:ascii="宋体" w:hAnsi="宋体" w:cs="宋体"/>
          <w:bCs/>
          <w:sz w:val="24"/>
          <w:highlight w:val="none"/>
        </w:rPr>
        <w:t>投标人在投标活动中如有虚报和欺瞒，一经发现</w:t>
      </w:r>
      <w:r>
        <w:rPr>
          <w:rFonts w:hint="eastAsia" w:ascii="宋体" w:hAnsi="宋体" w:cs="宋体"/>
          <w:bCs/>
          <w:sz w:val="24"/>
          <w:highlight w:val="none"/>
          <w:lang w:eastAsia="zh-CN"/>
        </w:rPr>
        <w:t>采购人</w:t>
      </w:r>
      <w:r>
        <w:rPr>
          <w:rFonts w:hint="eastAsia" w:ascii="宋体" w:hAnsi="宋体" w:cs="宋体"/>
          <w:bCs/>
          <w:sz w:val="24"/>
          <w:highlight w:val="none"/>
        </w:rPr>
        <w:t>将拒绝付款并退货，中标方必须赔偿由此给</w:t>
      </w:r>
      <w:r>
        <w:rPr>
          <w:rFonts w:hint="eastAsia" w:ascii="宋体" w:hAnsi="宋体" w:cs="宋体"/>
          <w:bCs/>
          <w:sz w:val="24"/>
          <w:highlight w:val="none"/>
          <w:lang w:eastAsia="zh-CN"/>
        </w:rPr>
        <w:t>采购人</w:t>
      </w:r>
      <w:r>
        <w:rPr>
          <w:rFonts w:hint="eastAsia" w:ascii="宋体" w:hAnsi="宋体" w:cs="宋体"/>
          <w:bCs/>
          <w:sz w:val="24"/>
          <w:highlight w:val="none"/>
        </w:rPr>
        <w:t>造成的所有损失。</w:t>
      </w:r>
    </w:p>
    <w:p w14:paraId="1B31927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9.</w:t>
      </w:r>
      <w:r>
        <w:rPr>
          <w:rFonts w:hint="eastAsia" w:ascii="宋体" w:hAnsi="宋体" w:cs="宋体"/>
          <w:sz w:val="24"/>
          <w:highlight w:val="none"/>
        </w:rPr>
        <w:t>投标人应保证在整个投标过程中诚实守信，如有提供劣质产品，虚报、欺瞒</w:t>
      </w:r>
      <w:r>
        <w:rPr>
          <w:rFonts w:hint="eastAsia" w:ascii="宋体" w:hAnsi="宋体" w:cs="宋体"/>
          <w:sz w:val="24"/>
          <w:highlight w:val="none"/>
          <w:lang w:eastAsia="zh-CN"/>
        </w:rPr>
        <w:t>采购人</w:t>
      </w:r>
      <w:r>
        <w:rPr>
          <w:rFonts w:hint="eastAsia" w:ascii="宋体" w:hAnsi="宋体" w:cs="宋体"/>
          <w:sz w:val="24"/>
          <w:highlight w:val="none"/>
        </w:rPr>
        <w:t>等情形，</w:t>
      </w:r>
      <w:r>
        <w:rPr>
          <w:rFonts w:hint="eastAsia" w:ascii="宋体" w:hAnsi="宋体" w:cs="宋体"/>
          <w:sz w:val="24"/>
          <w:highlight w:val="none"/>
          <w:lang w:eastAsia="zh-CN"/>
        </w:rPr>
        <w:t>采购人</w:t>
      </w:r>
      <w:r>
        <w:rPr>
          <w:rFonts w:hint="eastAsia" w:ascii="宋体" w:hAnsi="宋体" w:cs="宋体"/>
          <w:sz w:val="24"/>
          <w:highlight w:val="none"/>
        </w:rPr>
        <w:t>将拒绝付款并退货，如因此给</w:t>
      </w:r>
      <w:r>
        <w:rPr>
          <w:rFonts w:hint="eastAsia" w:ascii="宋体" w:hAnsi="宋体" w:cs="宋体"/>
          <w:sz w:val="24"/>
          <w:highlight w:val="none"/>
          <w:lang w:eastAsia="zh-CN"/>
        </w:rPr>
        <w:t>采购人</w:t>
      </w:r>
      <w:r>
        <w:rPr>
          <w:rFonts w:hint="eastAsia" w:ascii="宋体" w:hAnsi="宋体" w:cs="宋体"/>
          <w:sz w:val="24"/>
          <w:highlight w:val="none"/>
        </w:rPr>
        <w:t>造成损失，损失部分由投标人自行承担，已签合同自行解除，</w:t>
      </w:r>
      <w:r>
        <w:rPr>
          <w:rFonts w:hint="eastAsia" w:ascii="宋体" w:hAnsi="宋体" w:cs="宋体"/>
          <w:sz w:val="24"/>
          <w:highlight w:val="none"/>
          <w:lang w:eastAsia="zh-CN"/>
        </w:rPr>
        <w:t>采购人</w:t>
      </w:r>
      <w:r>
        <w:rPr>
          <w:rFonts w:hint="eastAsia" w:ascii="宋体" w:hAnsi="宋体" w:cs="宋体"/>
          <w:sz w:val="24"/>
          <w:highlight w:val="none"/>
        </w:rPr>
        <w:t>向投标人追偿相应的法律责任。</w:t>
      </w:r>
    </w:p>
    <w:p w14:paraId="7CC8F4D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10.</w:t>
      </w:r>
      <w:r>
        <w:rPr>
          <w:rFonts w:hint="eastAsia" w:ascii="宋体" w:hAnsi="宋体" w:cs="宋体"/>
          <w:sz w:val="24"/>
          <w:highlight w:val="none"/>
        </w:rPr>
        <w:t>中标人实际供货产品应与投标文件中所投产品相一致。中标人所提供的产品将在供货时进行设备现场测试，功能及性能须完全满足招标文件要求及实际使用需求。如不满足，</w:t>
      </w:r>
      <w:r>
        <w:rPr>
          <w:rFonts w:hint="eastAsia" w:ascii="宋体" w:hAnsi="宋体" w:cs="宋体"/>
          <w:sz w:val="24"/>
          <w:highlight w:val="none"/>
          <w:lang w:eastAsia="zh-CN"/>
        </w:rPr>
        <w:t>采购人</w:t>
      </w:r>
      <w:r>
        <w:rPr>
          <w:rFonts w:hint="eastAsia" w:ascii="宋体" w:hAnsi="宋体" w:cs="宋体"/>
          <w:sz w:val="24"/>
          <w:highlight w:val="none"/>
        </w:rPr>
        <w:t>有权退回产品，货款不予支付，并取消其中标资格，给</w:t>
      </w:r>
      <w:r>
        <w:rPr>
          <w:rFonts w:hint="eastAsia" w:ascii="宋体" w:hAnsi="宋体" w:cs="宋体"/>
          <w:sz w:val="24"/>
          <w:highlight w:val="none"/>
          <w:lang w:eastAsia="zh-CN"/>
        </w:rPr>
        <w:t>采购人</w:t>
      </w:r>
      <w:r>
        <w:rPr>
          <w:rFonts w:hint="eastAsia" w:ascii="宋体" w:hAnsi="宋体" w:cs="宋体"/>
          <w:sz w:val="24"/>
          <w:highlight w:val="none"/>
        </w:rPr>
        <w:t>造成损失的部分，由中标人承担。</w:t>
      </w:r>
    </w:p>
    <w:p w14:paraId="0F3E48C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技术规格和技术规范所列货物的技术、功能作为投标人投标参考，投标人所提供的货物在技术与功能等方面应等同于或高于上述技术、功能要求，如个别参数为某一品牌所独有，则不作为招标文件的实质性要求。</w:t>
      </w:r>
    </w:p>
    <w:p w14:paraId="11FACFD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技术规格和技术规范提出的各项功能要求和技术指标是对本项目的最基本要求，并未对一切细节做出全部详细规定，也未充分引述有关标准和规范的条文，投标人所有与本项目有关的技术标准均应不低于报价时已颁布的国家和行业标准，或相应的国际标准的有关条文。使用最新的专利和保密专利需特别说明。</w:t>
      </w:r>
    </w:p>
    <w:p w14:paraId="25CBF6A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招标文件的“★”为实质性要求，如未响应或响应的内容不满足招标文件相关要求，投标无效。</w:t>
      </w:r>
    </w:p>
    <w:p w14:paraId="3CADBBA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招标文件的技术和商务条款中未标记“★”号的为非实质性要求，未响应非实质性要求的投标文件仍为有效，但可能影响评分。</w:t>
      </w:r>
    </w:p>
    <w:p w14:paraId="5793E1D0">
      <w:pPr>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kern w:val="2"/>
          <w:sz w:val="24"/>
          <w:szCs w:val="24"/>
          <w:highlight w:val="none"/>
        </w:rPr>
        <w:t>当投标人投标设备信息出现异常提示，为系统的重复性判断属于机械性判断，无法兼顾存在特殊情况，以评审委员会意见为准。</w:t>
      </w:r>
    </w:p>
    <w:p w14:paraId="52AB473E">
      <w:pPr>
        <w:pStyle w:val="2"/>
        <w:keepNext w:val="0"/>
        <w:keepLines w:val="0"/>
        <w:pageBreakBefore/>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val="en-US" w:eastAsia="zh-CN"/>
        </w:rPr>
      </w:pPr>
      <w:bookmarkStart w:id="64" w:name="_Toc6825"/>
      <w:r>
        <w:rPr>
          <w:rFonts w:hint="eastAsia" w:ascii="宋体" w:hAnsi="宋体" w:eastAsia="宋体" w:cs="宋体"/>
          <w:b/>
          <w:bCs/>
          <w:sz w:val="30"/>
          <w:szCs w:val="30"/>
          <w:highlight w:val="none"/>
          <w:lang w:val="en-US" w:eastAsia="zh-CN"/>
        </w:rPr>
        <w:t xml:space="preserve">第四章  </w:t>
      </w:r>
      <w:r>
        <w:rPr>
          <w:rFonts w:hint="eastAsia" w:ascii="宋体" w:hAnsi="宋体" w:eastAsia="宋体" w:cs="宋体"/>
          <w:b/>
          <w:bCs/>
          <w:sz w:val="30"/>
          <w:szCs w:val="30"/>
          <w:highlight w:val="none"/>
          <w:lang w:eastAsia="zh-CN"/>
        </w:rPr>
        <w:t>资格审查</w:t>
      </w:r>
      <w:bookmarkEnd w:id="64"/>
    </w:p>
    <w:p w14:paraId="12302594">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firstLine="560" w:firstLineChars="200"/>
        <w:textAlignment w:val="baseline"/>
        <w:outlineLvl w:val="1"/>
        <w:rPr>
          <w:rFonts w:hint="eastAsia" w:ascii="宋体" w:hAnsi="宋体" w:eastAsia="宋体" w:cs="宋体"/>
          <w:color w:val="000000" w:themeColor="text1"/>
          <w:spacing w:val="0"/>
          <w:w w:val="100"/>
          <w:position w:val="0"/>
          <w:sz w:val="28"/>
          <w:szCs w:val="28"/>
          <w:highlight w:val="none"/>
          <w:lang w:val="zh-CN" w:eastAsia="zh-CN"/>
          <w14:textOutline w14:w="4356" w14:cap="sq" w14:cmpd="sng" w14:algn="ctr">
            <w14:solidFill>
              <w14:srgbClr w14:val="000000"/>
            </w14:solidFill>
            <w14:prstDash w14:val="solid"/>
            <w14:bevel/>
          </w14:textOutline>
          <w14:textFill>
            <w14:solidFill>
              <w14:schemeClr w14:val="tx1"/>
            </w14:solidFill>
          </w14:textFill>
        </w:rPr>
      </w:pPr>
      <w:bookmarkStart w:id="65" w:name="_Toc11823"/>
      <w:bookmarkStart w:id="66" w:name="_Toc1246"/>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一</w:t>
      </w:r>
      <w:bookmarkEnd w:id="65"/>
      <w:bookmarkEnd w:id="66"/>
      <w:bookmarkStart w:id="67" w:name="_Toc13117"/>
      <w:bookmarkStart w:id="68" w:name="_Toc31871"/>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w:t>
      </w:r>
      <w:bookmarkEnd w:id="67"/>
      <w:bookmarkEnd w:id="68"/>
      <w:bookmarkStart w:id="69" w:name="_Toc16612"/>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资格审查程序</w:t>
      </w:r>
      <w:bookmarkEnd w:id="69"/>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 xml:space="preserve"> </w:t>
      </w:r>
    </w:p>
    <w:p w14:paraId="00212F4B">
      <w:pPr>
        <w:pStyle w:val="37"/>
        <w:keepNext w:val="0"/>
        <w:keepLines w:val="0"/>
        <w:pageBreakBefore w:val="0"/>
        <w:widowControl w:val="0"/>
        <w:kinsoku/>
        <w:wordWrap w:val="0"/>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（一）开标结束后，采购人</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采购代理机构将根据《资格审查表》中的规定，对投标人进行资格审查，并形成资格审查结果。 </w:t>
      </w:r>
    </w:p>
    <w:p w14:paraId="01CDB798">
      <w:pPr>
        <w:pStyle w:val="37"/>
        <w:keepNext w:val="0"/>
        <w:keepLines w:val="0"/>
        <w:pageBreakBefore w:val="0"/>
        <w:widowControl w:val="0"/>
        <w:kinsoku/>
        <w:wordWrap w:val="0"/>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（二）投标人《资格响应文件》有任何一项不符合《资格审查表》的，资格审查不合格，其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D25694F">
      <w:pPr>
        <w:pStyle w:val="37"/>
        <w:keepNext w:val="0"/>
        <w:keepLines w:val="0"/>
        <w:pageBreakBefore w:val="0"/>
        <w:widowControl w:val="0"/>
        <w:kinsoku/>
        <w:wordWrap w:val="0"/>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（三）资格审查合格的投标人不足 3 家的，不得评标。 </w:t>
      </w:r>
    </w:p>
    <w:p w14:paraId="4A1A9B2C">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07" w:firstLine="560" w:firstLineChars="200"/>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二、资格审查表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Layout w:type="autofit"/>
        <w:tblCellMar>
          <w:top w:w="57" w:type="dxa"/>
          <w:left w:w="108" w:type="dxa"/>
          <w:bottom w:w="57" w:type="dxa"/>
          <w:right w:w="108" w:type="dxa"/>
        </w:tblCellMar>
      </w:tblPr>
      <w:tblGrid>
        <w:gridCol w:w="662"/>
        <w:gridCol w:w="1409"/>
        <w:gridCol w:w="5619"/>
        <w:gridCol w:w="1867"/>
        <w:gridCol w:w="16"/>
      </w:tblGrid>
      <w:tr w14:paraId="3B6D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6" w:type="pct"/>
          <w:trHeight w:val="90" w:hRule="atLeast"/>
        </w:trPr>
        <w:tc>
          <w:tcPr>
            <w:tcW w:w="346" w:type="pct"/>
            <w:shd w:val="clear" w:color="FFFFFF" w:themeColor="background1" w:fill="auto"/>
            <w:vAlign w:val="center"/>
          </w:tcPr>
          <w:p w14:paraId="037648FA">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bookmarkStart w:id="70" w:name="_Toc2211"/>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735" w:type="pct"/>
            <w:shd w:val="clear" w:color="FFFFFF" w:themeColor="background1" w:fill="auto"/>
            <w:vAlign w:val="center"/>
          </w:tcPr>
          <w:p w14:paraId="3C76AECD">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审查因素</w:t>
            </w:r>
          </w:p>
        </w:tc>
        <w:tc>
          <w:tcPr>
            <w:tcW w:w="2935" w:type="pct"/>
            <w:shd w:val="clear" w:color="FFFFFF" w:themeColor="background1" w:fill="auto"/>
            <w:vAlign w:val="center"/>
          </w:tcPr>
          <w:p w14:paraId="5F2F6904">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975" w:type="pct"/>
            <w:shd w:val="clear" w:color="FFFFFF" w:themeColor="background1" w:fill="auto"/>
            <w:vAlign w:val="center"/>
          </w:tcPr>
          <w:p w14:paraId="3EAEA431">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格式要求</w:t>
            </w:r>
          </w:p>
        </w:tc>
      </w:tr>
      <w:tr w14:paraId="51FD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2128" w:hRule="atLeast"/>
        </w:trPr>
        <w:tc>
          <w:tcPr>
            <w:tcW w:w="346" w:type="pct"/>
            <w:shd w:val="clear" w:color="FFFFFF" w:themeColor="background1" w:fill="auto"/>
            <w:vAlign w:val="center"/>
          </w:tcPr>
          <w:p w14:paraId="15E65C06">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w:t>
            </w:r>
          </w:p>
        </w:tc>
        <w:tc>
          <w:tcPr>
            <w:tcW w:w="735" w:type="pct"/>
            <w:shd w:val="clear" w:color="FFFFFF" w:themeColor="background1" w:fill="auto"/>
            <w:vAlign w:val="center"/>
          </w:tcPr>
          <w:p w14:paraId="633F1692">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营业执照等证明文件</w:t>
            </w:r>
          </w:p>
        </w:tc>
        <w:tc>
          <w:tcPr>
            <w:tcW w:w="2935" w:type="pct"/>
            <w:shd w:val="clear" w:color="FFFFFF" w:themeColor="background1" w:fill="auto"/>
            <w:vAlign w:val="center"/>
          </w:tcPr>
          <w:p w14:paraId="410C29F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 投标人是自然人的，应提供有效的自然人身份证明。</w:t>
            </w:r>
          </w:p>
        </w:tc>
        <w:tc>
          <w:tcPr>
            <w:tcW w:w="975" w:type="pct"/>
            <w:shd w:val="clear" w:color="FFFFFF" w:themeColor="background1" w:fill="auto"/>
            <w:vAlign w:val="center"/>
          </w:tcPr>
          <w:p w14:paraId="7269582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提供证明文件的扫描件或电子证照</w:t>
            </w:r>
          </w:p>
        </w:tc>
      </w:tr>
      <w:tr w14:paraId="434D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90" w:hRule="atLeast"/>
        </w:trPr>
        <w:tc>
          <w:tcPr>
            <w:tcW w:w="346" w:type="pct"/>
            <w:shd w:val="clear" w:color="FFFFFF" w:themeColor="background1" w:fill="auto"/>
            <w:vAlign w:val="center"/>
          </w:tcPr>
          <w:p w14:paraId="1903885F">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p>
        </w:tc>
        <w:tc>
          <w:tcPr>
            <w:tcW w:w="735" w:type="pct"/>
            <w:shd w:val="clear" w:color="FFFFFF" w:themeColor="background1" w:fill="auto"/>
            <w:vAlign w:val="center"/>
          </w:tcPr>
          <w:p w14:paraId="2B99C993">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投标人声明函</w:t>
            </w:r>
          </w:p>
        </w:tc>
        <w:tc>
          <w:tcPr>
            <w:tcW w:w="2935" w:type="pct"/>
            <w:shd w:val="clear" w:color="FFFFFF" w:themeColor="background1" w:fill="auto"/>
            <w:vAlign w:val="center"/>
          </w:tcPr>
          <w:p w14:paraId="1ED7DE8E">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单位负责人为同一人或者存在直接控股、管理关系的不同供应商，不得参加同一合同项下的采购活动。为本采购项目提供整体设计、规范编制或者项目管理、监理、检测等服务的，不得参加本项目的政府采购活动。</w:t>
            </w:r>
          </w:p>
          <w:p w14:paraId="32B42E4F">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提供符合招标文件要求的《投标人声明函》</w:t>
            </w:r>
          </w:p>
        </w:tc>
        <w:tc>
          <w:tcPr>
            <w:tcW w:w="975" w:type="pct"/>
            <w:shd w:val="clear" w:color="FFFFFF" w:themeColor="background1" w:fill="auto"/>
            <w:vAlign w:val="center"/>
          </w:tcPr>
          <w:p w14:paraId="6CC56FF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t>格式见《第六章 投标文件格式》</w:t>
            </w:r>
          </w:p>
        </w:tc>
      </w:tr>
      <w:tr w14:paraId="1F68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696" w:hRule="atLeast"/>
        </w:trPr>
        <w:tc>
          <w:tcPr>
            <w:tcW w:w="346" w:type="pct"/>
            <w:shd w:val="clear" w:color="FFFFFF" w:themeColor="background1" w:fill="auto"/>
            <w:vAlign w:val="center"/>
          </w:tcPr>
          <w:p w14:paraId="598E8E07">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p>
        </w:tc>
        <w:tc>
          <w:tcPr>
            <w:tcW w:w="735" w:type="pct"/>
            <w:shd w:val="clear" w:color="FFFFFF" w:themeColor="background1" w:fill="auto"/>
            <w:vAlign w:val="center"/>
          </w:tcPr>
          <w:p w14:paraId="6ACA63D0">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信用承诺书</w:t>
            </w:r>
          </w:p>
        </w:tc>
        <w:tc>
          <w:tcPr>
            <w:tcW w:w="2935" w:type="pct"/>
            <w:shd w:val="clear" w:color="FFFFFF" w:themeColor="background1" w:fill="auto"/>
            <w:vAlign w:val="center"/>
          </w:tcPr>
          <w:p w14:paraId="7BB4D40A">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提供符合招标文件要求的《信用承诺书》。</w:t>
            </w:r>
          </w:p>
        </w:tc>
        <w:tc>
          <w:tcPr>
            <w:tcW w:w="975" w:type="pct"/>
            <w:shd w:val="clear" w:color="FFFFFF" w:themeColor="background1" w:fill="auto"/>
            <w:vAlign w:val="center"/>
          </w:tcPr>
          <w:p w14:paraId="1B7C5DD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t>格式见《第六章 投标文件格式》</w:t>
            </w:r>
          </w:p>
        </w:tc>
      </w:tr>
      <w:tr w14:paraId="2018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318" w:hRule="atLeast"/>
        </w:trPr>
        <w:tc>
          <w:tcPr>
            <w:tcW w:w="346" w:type="pct"/>
            <w:shd w:val="clear" w:color="FFFFFF" w:themeColor="background1" w:fill="auto"/>
            <w:vAlign w:val="center"/>
          </w:tcPr>
          <w:p w14:paraId="1477024C">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p>
        </w:tc>
        <w:tc>
          <w:tcPr>
            <w:tcW w:w="735" w:type="pct"/>
            <w:shd w:val="clear" w:color="FFFFFF" w:themeColor="background1" w:fill="auto"/>
            <w:vAlign w:val="center"/>
          </w:tcPr>
          <w:p w14:paraId="71860ACF">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投标人信用记录</w:t>
            </w:r>
          </w:p>
        </w:tc>
        <w:tc>
          <w:tcPr>
            <w:tcW w:w="2935" w:type="pct"/>
            <w:shd w:val="clear" w:color="FFFFFF" w:themeColor="background1" w:fill="auto"/>
            <w:vAlign w:val="center"/>
          </w:tcPr>
          <w:p w14:paraId="43846A6E">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查询渠道：中国政府采购网和信用中国网站、信用辽宁网站、信用大连网站。</w:t>
            </w:r>
          </w:p>
          <w:p w14:paraId="248447C0">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截止时点：采购人或采购代理机构将在提交投标文件截止时间后至资格审查结束前查询供应商的信用记录。</w:t>
            </w:r>
          </w:p>
          <w:p w14:paraId="655AD52E">
            <w:pPr>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信用信息查询记录和证据留存具体方式：查询结果网页打印页作为查询记录和证据，与其他采购文件一并保存；供应商不良信用记录以采购人或采购代理机构查询结果为准。</w:t>
            </w:r>
          </w:p>
          <w:p w14:paraId="6BFEC5EB">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信用信息的使用原则：经认定的被列入失信被执行人、重大税收违法失信主体、政府采购严重违法失信行为记录名单的投标人，其</w:t>
            </w: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。联合体形式投标的，联合体成员存在不良信用记录，视同联合体存在不良信用记录。</w:t>
            </w:r>
          </w:p>
        </w:tc>
        <w:tc>
          <w:tcPr>
            <w:tcW w:w="975" w:type="pct"/>
            <w:shd w:val="clear" w:color="FFFFFF" w:themeColor="background1" w:fill="auto"/>
            <w:vAlign w:val="center"/>
          </w:tcPr>
          <w:p w14:paraId="31DF6BA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无须投标人提供，由采购人或采购代理机构查询。</w:t>
            </w:r>
          </w:p>
          <w:p w14:paraId="6CFB21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p>
        </w:tc>
      </w:tr>
      <w:tr w14:paraId="25C2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318" w:hRule="atLeast"/>
        </w:trPr>
        <w:tc>
          <w:tcPr>
            <w:tcW w:w="346" w:type="pct"/>
            <w:shd w:val="clear" w:color="FFFFFF" w:themeColor="background1" w:fill="auto"/>
            <w:vAlign w:val="center"/>
          </w:tcPr>
          <w:p w14:paraId="3F0D7FC6">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cs="宋体"/>
                <w:b/>
                <w:bCs/>
                <w:color w:val="000000" w:themeColor="text1"/>
                <w:sz w:val="24"/>
                <w:szCs w:val="24"/>
                <w:highlight w:val="none"/>
                <w:lang w:val="en-US" w:eastAsia="zh-CN"/>
                <w14:textFill>
                  <w14:solidFill>
                    <w14:schemeClr w14:val="tx1"/>
                  </w14:solidFill>
                </w14:textFill>
              </w:rPr>
              <w:t>5</w:t>
            </w:r>
          </w:p>
        </w:tc>
        <w:tc>
          <w:tcPr>
            <w:tcW w:w="735" w:type="pct"/>
            <w:shd w:val="clear" w:color="FFFFFF" w:themeColor="background1" w:fill="auto"/>
            <w:vAlign w:val="center"/>
          </w:tcPr>
          <w:p w14:paraId="1CC094E8">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特定资格</w:t>
            </w:r>
          </w:p>
          <w:p w14:paraId="14967BA3">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条件</w:t>
            </w:r>
          </w:p>
        </w:tc>
        <w:tc>
          <w:tcPr>
            <w:tcW w:w="2935" w:type="pct"/>
            <w:shd w:val="clear" w:color="FFFFFF" w:themeColor="background1" w:fill="auto"/>
            <w:vAlign w:val="center"/>
          </w:tcPr>
          <w:p w14:paraId="2059C410">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1.投标人为生产厂商，须具有有效的《医疗器械生产企业许可证》；</w:t>
            </w:r>
          </w:p>
          <w:p w14:paraId="78F02BFB">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2.投标人为代理商，须具有有效的《医疗器械经营许可证》和生产厂家有效的《医疗器械生产企业许可证》；</w:t>
            </w:r>
          </w:p>
          <w:p w14:paraId="4E6578AF">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3.投标人所投产品须具有有效的《医疗器械注册证》。</w:t>
            </w:r>
          </w:p>
          <w:p w14:paraId="086D0E16">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4.投标人须具有有效的《辐射安全许可证》。</w:t>
            </w:r>
          </w:p>
        </w:tc>
        <w:tc>
          <w:tcPr>
            <w:tcW w:w="975" w:type="pct"/>
            <w:shd w:val="clear" w:color="FFFFFF" w:themeColor="background1" w:fill="auto"/>
            <w:vAlign w:val="center"/>
          </w:tcPr>
          <w:p w14:paraId="5E925C8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提供有效的</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《医疗器械生产企业许可证》、《医疗器械经营许可证》、《医疗器械注册证》、《辐射安全许可证》</w:t>
            </w:r>
          </w:p>
        </w:tc>
      </w:tr>
      <w:tr w14:paraId="1443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27" w:hRule="atLeast"/>
        </w:trPr>
        <w:tc>
          <w:tcPr>
            <w:tcW w:w="5000" w:type="pct"/>
            <w:gridSpan w:val="5"/>
            <w:shd w:val="clear" w:color="FFFFFF" w:themeColor="background1" w:fill="auto"/>
            <w:vAlign w:val="center"/>
          </w:tcPr>
          <w:p w14:paraId="7D9A7C10">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pacing w:val="-12"/>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审查结论</w:t>
            </w:r>
          </w:p>
        </w:tc>
      </w:tr>
      <w:tr w14:paraId="6748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56" w:hRule="atLeast"/>
        </w:trPr>
        <w:tc>
          <w:tcPr>
            <w:tcW w:w="1082" w:type="pct"/>
            <w:gridSpan w:val="2"/>
            <w:shd w:val="clear" w:color="FFFFFF" w:themeColor="background1" w:fill="auto"/>
            <w:vAlign w:val="center"/>
          </w:tcPr>
          <w:p w14:paraId="72E8EEED">
            <w:pPr>
              <w:keepNext w:val="0"/>
              <w:keepLines w:val="0"/>
              <w:pageBreakBefore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审查人员</w:t>
            </w:r>
          </w:p>
        </w:tc>
        <w:tc>
          <w:tcPr>
            <w:tcW w:w="3917" w:type="pct"/>
            <w:gridSpan w:val="3"/>
            <w:shd w:val="clear" w:color="FFFFFF" w:themeColor="background1" w:fill="auto"/>
            <w:vAlign w:val="center"/>
          </w:tcPr>
          <w:p w14:paraId="4FFA650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szCs w:val="24"/>
                <w:highlight w:val="none"/>
                <w:lang w:val="en-US"/>
                <w14:textFill>
                  <w14:solidFill>
                    <w14:schemeClr w14:val="tx1"/>
                  </w14:solidFill>
                </w14:textFill>
              </w:rPr>
              <w:t>代表签字：</w:t>
            </w:r>
          </w:p>
          <w:p w14:paraId="18581D1B">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6B39E086">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采购代理机构签字：</w:t>
            </w:r>
          </w:p>
          <w:p w14:paraId="4307E406">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6A5132F">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CD0CE6E">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日期：  年  月  日</w:t>
            </w:r>
          </w:p>
        </w:tc>
      </w:tr>
      <w:bookmarkEnd w:id="70"/>
    </w:tbl>
    <w:p w14:paraId="221C1A91">
      <w:pPr>
        <w:pageBreakBefore w:val="0"/>
        <w:numPr>
          <w:ilvl w:val="0"/>
          <w:numId w:val="0"/>
        </w:numPr>
        <w:overflowPunct/>
        <w:topLinePunct w:val="0"/>
        <w:bidi w:val="0"/>
        <w:spacing w:line="500" w:lineRule="exact"/>
        <w:outlineLvl w:val="9"/>
        <w:rPr>
          <w:rFonts w:hint="eastAsia" w:ascii="宋体" w:hAnsi="宋体" w:eastAsia="宋体" w:cs="宋体"/>
          <w:b w:val="0"/>
          <w:bCs w:val="0"/>
          <w:color w:val="000000" w:themeColor="text1"/>
          <w:sz w:val="24"/>
          <w:highlight w:val="none"/>
          <w:lang w:val="en-US" w:eastAsia="zh-CN"/>
          <w14:textFill>
            <w14:solidFill>
              <w14:schemeClr w14:val="tx1"/>
            </w14:solidFill>
          </w14:textFill>
        </w:rPr>
      </w:pPr>
    </w:p>
    <w:p w14:paraId="5EEBC1CF">
      <w:pPr>
        <w:pageBreakBefore w:val="0"/>
        <w:numPr>
          <w:ilvl w:val="0"/>
          <w:numId w:val="0"/>
        </w:numPr>
        <w:overflowPunct/>
        <w:topLinePunct w:val="0"/>
        <w:bidi w:val="0"/>
        <w:spacing w:line="500" w:lineRule="exact"/>
        <w:outlineLvl w:val="9"/>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注：1、《资格审查表》由采购人</w:t>
      </w:r>
      <w:r>
        <w:rPr>
          <w:rFonts w:hint="eastAsia" w:ascii="宋体" w:hAnsi="宋体" w:cs="宋体"/>
          <w:b w:val="0"/>
          <w:bCs w:val="0"/>
          <w:color w:val="000000" w:themeColor="text1"/>
          <w:sz w:val="24"/>
          <w:highlight w:val="none"/>
          <w:lang w:val="en-US" w:eastAsia="zh-CN"/>
          <w14:textFill>
            <w14:solidFill>
              <w14:schemeClr w14:val="tx1"/>
            </w14:solidFill>
          </w14:textFill>
        </w:rPr>
        <w:t>、采购代理机构</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根据“第一章 投标邀请”投标人的资格要求逐项列明。</w:t>
      </w:r>
    </w:p>
    <w:p w14:paraId="259F1812">
      <w:pPr>
        <w:pageBreakBefore w:val="0"/>
        <w:numPr>
          <w:ilvl w:val="0"/>
          <w:numId w:val="3"/>
        </w:numPr>
        <w:overflowPunct/>
        <w:topLinePunct w:val="0"/>
        <w:bidi w:val="0"/>
        <w:spacing w:line="500" w:lineRule="exact"/>
        <w:outlineLvl w:val="9"/>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审查结论合格打√，不合格打×，不合格</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应</w:t>
      </w:r>
      <w:r>
        <w:rPr>
          <w:rFonts w:hint="eastAsia" w:ascii="宋体" w:hAnsi="宋体" w:eastAsia="宋体" w:cs="宋体"/>
          <w:b w:val="0"/>
          <w:bCs w:val="0"/>
          <w:color w:val="000000" w:themeColor="text1"/>
          <w:sz w:val="24"/>
          <w:highlight w:val="none"/>
          <w14:textFill>
            <w14:solidFill>
              <w14:schemeClr w14:val="tx1"/>
            </w14:solidFill>
          </w14:textFill>
        </w:rPr>
        <w:t>注明原因。</w:t>
      </w:r>
    </w:p>
    <w:p w14:paraId="72012567">
      <w:pPr>
        <w:pageBreakBefore w:val="0"/>
        <w:numPr>
          <w:ilvl w:val="0"/>
          <w:numId w:val="0"/>
        </w:numPr>
        <w:overflowPunct/>
        <w:topLinePunct w:val="0"/>
        <w:bidi w:val="0"/>
        <w:spacing w:line="500" w:lineRule="exact"/>
        <w:outlineLvl w:val="9"/>
        <w:rPr>
          <w:rFonts w:hint="eastAsia" w:ascii="宋体" w:hAnsi="宋体" w:eastAsia="宋体" w:cs="宋体"/>
          <w:b w:val="0"/>
          <w:bCs w:val="0"/>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highlight w:val="none"/>
          <w14:textFill>
            <w14:solidFill>
              <w14:schemeClr w14:val="tx1"/>
            </w14:solidFill>
          </w14:textFill>
        </w:rPr>
        <w:t>《资格审查表》是资格评审的依据，不得对《资格审查表》以外的内容进行资格审查</w:t>
      </w:r>
      <w:r>
        <w:rPr>
          <w:rFonts w:hint="eastAsia" w:ascii="宋体" w:hAnsi="宋体" w:eastAsia="宋体" w:cs="宋体"/>
          <w:b w:val="0"/>
          <w:bCs w:val="0"/>
          <w:color w:val="000000" w:themeColor="text1"/>
          <w:sz w:val="24"/>
          <w:szCs w:val="24"/>
          <w:highlight w:val="none"/>
          <w14:textFill>
            <w14:solidFill>
              <w14:schemeClr w14:val="tx1"/>
            </w14:solidFill>
          </w14:textFill>
        </w:rPr>
        <w:t>。</w:t>
      </w:r>
    </w:p>
    <w:p w14:paraId="6C20420C">
      <w:pPr>
        <w:pStyle w:val="14"/>
        <w:overflowPunct/>
        <w:topLinePunct w:val="0"/>
        <w:bidi w:val="0"/>
        <w:spacing w:line="500" w:lineRule="exact"/>
        <w:ind w:left="0" w:leftChars="0" w:firstLine="0" w:firstLineChars="0"/>
        <w:rPr>
          <w:rFonts w:hint="eastAsia" w:ascii="宋体" w:hAnsi="宋体" w:eastAsia="宋体" w:cs="宋体"/>
          <w:color w:val="000000" w:themeColor="text1"/>
          <w:highlight w:val="none"/>
          <w:lang w:eastAsia="zh-CN"/>
          <w14:textFill>
            <w14:solidFill>
              <w14:schemeClr w14:val="tx1"/>
            </w14:solidFill>
          </w14:textFill>
        </w:rPr>
      </w:pPr>
    </w:p>
    <w:p w14:paraId="3B9F1B5C">
      <w:pPr>
        <w:pageBreakBefore w:val="0"/>
        <w:widowControl w:val="0"/>
        <w:wordWrap/>
        <w:overflowPunct/>
        <w:topLinePunct w:val="0"/>
        <w:bidi w:val="0"/>
        <w:spacing w:before="63" w:line="500" w:lineRule="exact"/>
        <w:jc w:val="center"/>
        <w:outlineLvl w:val="0"/>
        <w:rPr>
          <w:rFonts w:hint="eastAsia" w:ascii="宋体" w:hAnsi="宋体" w:eastAsia="宋体" w:cs="宋体"/>
          <w:color w:val="000000" w:themeColor="text1"/>
          <w:spacing w:val="0"/>
          <w:w w:val="100"/>
          <w:position w:val="0"/>
          <w:sz w:val="30"/>
          <w:szCs w:val="30"/>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bookmarkStart w:id="71" w:name="_Toc22582"/>
    </w:p>
    <w:p w14:paraId="2CB4ED7D">
      <w:pPr>
        <w:pageBreakBefore w:val="0"/>
        <w:widowControl w:val="0"/>
        <w:wordWrap/>
        <w:overflowPunct/>
        <w:topLinePunct w:val="0"/>
        <w:bidi w:val="0"/>
        <w:spacing w:before="63" w:line="500" w:lineRule="exact"/>
        <w:jc w:val="center"/>
        <w:outlineLvl w:val="0"/>
        <w:rPr>
          <w:rFonts w:hint="eastAsia" w:ascii="宋体" w:hAnsi="宋体" w:eastAsia="宋体" w:cs="宋体"/>
          <w:color w:val="auto"/>
          <w:spacing w:val="0"/>
          <w:w w:val="100"/>
          <w:position w:val="0"/>
          <w:sz w:val="30"/>
          <w:szCs w:val="30"/>
          <w:highlight w:val="none"/>
          <w:lang w:val="en-US" w:eastAsia="zh-CN"/>
          <w14:textOutline w14:w="5791" w14:cap="sq" w14:cmpd="sng" w14:algn="ctr">
            <w14:solidFill>
              <w14:srgbClr w14:val="000000"/>
            </w14:solidFill>
            <w14:prstDash w14:val="solid"/>
            <w14:bevel/>
          </w14:textOutline>
        </w:rPr>
        <w:sectPr>
          <w:pgSz w:w="11907" w:h="16840"/>
          <w:pgMar w:top="1134" w:right="1133" w:bottom="1134" w:left="1417" w:header="875" w:footer="886" w:gutter="0"/>
          <w:pgNumType w:fmt="decimal"/>
          <w:cols w:space="720" w:num="1"/>
        </w:sectPr>
      </w:pPr>
    </w:p>
    <w:p w14:paraId="6A4BE482">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val="en-US" w:eastAsia="zh-CN"/>
        </w:rPr>
      </w:pPr>
      <w:bookmarkStart w:id="72" w:name="_Toc32702"/>
      <w:r>
        <w:rPr>
          <w:rFonts w:hint="eastAsia" w:ascii="宋体" w:hAnsi="宋体" w:eastAsia="宋体" w:cs="宋体"/>
          <w:b/>
          <w:bCs/>
          <w:sz w:val="30"/>
          <w:szCs w:val="30"/>
          <w:highlight w:val="none"/>
          <w:lang w:val="en-US" w:eastAsia="zh-CN"/>
        </w:rPr>
        <w:t>第五章  评标方法和评标标准</w:t>
      </w:r>
      <w:bookmarkEnd w:id="71"/>
      <w:bookmarkEnd w:id="72"/>
    </w:p>
    <w:p w14:paraId="49D0F4DD">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一、评标方法</w:t>
      </w:r>
    </w:p>
    <w:p w14:paraId="0F7865BD">
      <w:pPr>
        <w:pStyle w:val="4"/>
        <w:keepNext w:val="0"/>
        <w:keepLines w:val="0"/>
        <w:pageBreakBefore w:val="0"/>
        <w:widowControl w:val="0"/>
        <w:numPr>
          <w:ilvl w:val="0"/>
          <w:numId w:val="0"/>
        </w:numPr>
        <w:kinsoku/>
        <w:wordWrap/>
        <w:overflowPunct/>
        <w:topLinePunct w:val="0"/>
        <w:autoSpaceDE/>
        <w:autoSpaceDN/>
        <w:bidi w:val="0"/>
        <w:adjustRightInd/>
        <w:snapToGrid/>
        <w:spacing w:before="160" w:after="160" w:line="500" w:lineRule="exact"/>
        <w:ind w:left="420" w:leftChars="0" w:hanging="420" w:firstLineChars="0"/>
        <w:textAlignment w:val="auto"/>
        <w:rPr>
          <w:rFonts w:hint="eastAsia" w:ascii="宋体" w:hAnsi="宋体" w:eastAsia="宋体" w:cs="宋体"/>
          <w:b/>
          <w:bCs w:val="0"/>
          <w:color w:val="auto"/>
          <w:kern w:val="2"/>
          <w:sz w:val="24"/>
          <w:szCs w:val="24"/>
          <w:highlight w:val="none"/>
          <w:lang w:val="zh-CN" w:eastAsia="zh-CN" w:bidi="ar-SA"/>
        </w:rPr>
      </w:pPr>
      <w:r>
        <w:rPr>
          <w:rFonts w:hint="eastAsia" w:ascii="宋体" w:hAnsi="宋体" w:eastAsia="宋体" w:cs="宋体"/>
          <w:b/>
          <w:bCs w:val="0"/>
          <w:color w:val="auto"/>
          <w:kern w:val="2"/>
          <w:sz w:val="24"/>
          <w:szCs w:val="24"/>
          <w:highlight w:val="none"/>
          <w:lang w:val="en-US" w:eastAsia="zh-CN" w:bidi="ar-SA"/>
        </w:rPr>
        <w:t>（一）</w:t>
      </w:r>
      <w:r>
        <w:rPr>
          <w:rFonts w:hint="eastAsia" w:ascii="宋体" w:hAnsi="宋体" w:eastAsia="宋体" w:cs="宋体"/>
          <w:b/>
          <w:bCs w:val="0"/>
          <w:color w:val="auto"/>
          <w:kern w:val="2"/>
          <w:sz w:val="24"/>
          <w:szCs w:val="24"/>
          <w:highlight w:val="none"/>
          <w:lang w:val="zh-CN" w:eastAsia="zh-CN" w:bidi="ar-SA"/>
        </w:rPr>
        <w:t>投标文件的符合性审查</w:t>
      </w:r>
    </w:p>
    <w:p w14:paraId="23454B5A">
      <w:pPr>
        <w:pStyle w:val="31"/>
        <w:overflowPunct/>
        <w:topLinePunct w:val="0"/>
        <w:bidi w:val="0"/>
        <w:spacing w:line="500" w:lineRule="exact"/>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1.</w:t>
      </w:r>
      <w:r>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t>评标委员会对资格审查合格的投标人的投标文件进行符合性审查， 以确定其是否满足招标文件的实质性要求。</w:t>
      </w:r>
    </w:p>
    <w:p w14:paraId="5CE114B5">
      <w:pPr>
        <w:pStyle w:val="31"/>
        <w:overflowPunct/>
        <w:topLinePunct w:val="0"/>
        <w:bidi w:val="0"/>
        <w:spacing w:line="500" w:lineRule="exact"/>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2.</w:t>
      </w:r>
      <w:r>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t>评标委员会根据《符合性审查要求》中规定的审查因素和审查内容，对投标人的投标文件是否实质上响应招标文件进行符合性审查，并形成符合性审查评审结果 。投标人</w:t>
      </w: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的投标</w:t>
      </w:r>
      <w:r>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t>文件有任何一项不符合《符合性审查要求》 要求的，投标无效。</w:t>
      </w:r>
    </w:p>
    <w:p w14:paraId="1944F81C">
      <w:pPr>
        <w:pStyle w:val="4"/>
        <w:keepNext w:val="0"/>
        <w:keepLines w:val="0"/>
        <w:pageBreakBefore w:val="0"/>
        <w:widowControl w:val="0"/>
        <w:numPr>
          <w:ilvl w:val="0"/>
          <w:numId w:val="0"/>
        </w:numPr>
        <w:kinsoku/>
        <w:wordWrap/>
        <w:overflowPunct/>
        <w:topLinePunct w:val="0"/>
        <w:autoSpaceDE/>
        <w:autoSpaceDN/>
        <w:bidi w:val="0"/>
        <w:adjustRightInd/>
        <w:snapToGrid/>
        <w:spacing w:before="160" w:after="160" w:line="500" w:lineRule="exact"/>
        <w:ind w:left="454" w:leftChars="216" w:firstLine="0" w:firstLineChars="0"/>
        <w:textAlignment w:val="auto"/>
        <w:rPr>
          <w:rFonts w:hint="eastAsia" w:ascii="宋体" w:hAnsi="宋体" w:eastAsia="宋体" w:cs="宋体"/>
          <w:b/>
          <w:bCs/>
          <w:iCs/>
          <w:color w:val="000000" w:themeColor="text1"/>
          <w:kern w:val="2"/>
          <w:sz w:val="24"/>
          <w:szCs w:val="24"/>
          <w:highlight w:val="none"/>
          <w:shd w:val="clear" w:color="auto" w:fill="FFFFFF" w:themeFill="background1"/>
          <w:lang w:val="en-US" w:eastAsia="zh-CN" w:bidi="ar-SA"/>
          <w14:textFill>
            <w14:solidFill>
              <w14:schemeClr w14:val="tx1"/>
            </w14:solidFill>
          </w14:textFill>
        </w:rPr>
      </w:pPr>
      <w:r>
        <w:rPr>
          <w:rFonts w:hint="eastAsia" w:ascii="宋体" w:hAnsi="宋体" w:cs="宋体"/>
          <w:b/>
          <w:bCs/>
          <w:iCs/>
          <w:color w:val="000000" w:themeColor="text1"/>
          <w:kern w:val="2"/>
          <w:sz w:val="24"/>
          <w:szCs w:val="24"/>
          <w:highlight w:val="none"/>
          <w:shd w:val="clear" w:color="auto" w:fill="FFFFFF" w:themeFill="background1"/>
          <w:lang w:val="en-US" w:eastAsia="zh-CN" w:bidi="ar-SA"/>
          <w14:textFill>
            <w14:solidFill>
              <w14:schemeClr w14:val="tx1"/>
            </w14:solidFill>
          </w14:textFill>
        </w:rPr>
        <w:t>3.</w:t>
      </w:r>
      <w:r>
        <w:rPr>
          <w:rFonts w:hint="eastAsia" w:ascii="宋体" w:hAnsi="宋体" w:eastAsia="宋体" w:cs="宋体"/>
          <w:b/>
          <w:bCs/>
          <w:iCs/>
          <w:color w:val="000000" w:themeColor="text1"/>
          <w:kern w:val="2"/>
          <w:sz w:val="24"/>
          <w:szCs w:val="24"/>
          <w:highlight w:val="none"/>
          <w:shd w:val="clear" w:color="auto" w:fill="FFFFFF" w:themeFill="background1"/>
          <w:lang w:val="zh-CN" w:eastAsia="zh-CN" w:bidi="ar-SA"/>
          <w14:textFill>
            <w14:solidFill>
              <w14:schemeClr w14:val="tx1"/>
            </w14:solidFill>
          </w14:textFill>
        </w:rPr>
        <w:t>符合性审查</w:t>
      </w:r>
      <w:r>
        <w:rPr>
          <w:rFonts w:hint="eastAsia" w:ascii="宋体" w:hAnsi="宋体" w:eastAsia="宋体" w:cs="宋体"/>
          <w:b/>
          <w:bCs/>
          <w:iCs/>
          <w:color w:val="000000" w:themeColor="text1"/>
          <w:kern w:val="2"/>
          <w:sz w:val="24"/>
          <w:szCs w:val="24"/>
          <w:highlight w:val="none"/>
          <w:shd w:val="clear" w:color="auto" w:fill="FFFFFF" w:themeFill="background1"/>
          <w:lang w:val="en-US" w:eastAsia="zh-CN" w:bidi="ar-SA"/>
          <w14:textFill>
            <w14:solidFill>
              <w14:schemeClr w14:val="tx1"/>
            </w14:solidFill>
          </w14:textFill>
        </w:rPr>
        <w:t>表</w:t>
      </w:r>
    </w:p>
    <w:tbl>
      <w:tblPr>
        <w:tblStyle w:val="24"/>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617"/>
        <w:gridCol w:w="5740"/>
      </w:tblGrid>
      <w:tr w14:paraId="1B1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22" w:type="dxa"/>
            <w:noWrap/>
            <w:vAlign w:val="center"/>
          </w:tcPr>
          <w:p w14:paraId="45FF35F6">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2617" w:type="dxa"/>
            <w:noWrap/>
            <w:vAlign w:val="center"/>
          </w:tcPr>
          <w:p w14:paraId="00577907">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因素</w:t>
            </w:r>
          </w:p>
        </w:tc>
        <w:tc>
          <w:tcPr>
            <w:tcW w:w="5740" w:type="dxa"/>
            <w:noWrap/>
            <w:vAlign w:val="center"/>
          </w:tcPr>
          <w:p w14:paraId="77356AB0">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内容</w:t>
            </w:r>
          </w:p>
        </w:tc>
      </w:tr>
      <w:tr w14:paraId="61F7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0B7E951C">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2617" w:type="dxa"/>
            <w:shd w:val="clear" w:color="auto" w:fill="auto"/>
            <w:noWrap/>
            <w:vAlign w:val="center"/>
          </w:tcPr>
          <w:p w14:paraId="09A10220">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t>投标有效期</w:t>
            </w:r>
          </w:p>
        </w:tc>
        <w:tc>
          <w:tcPr>
            <w:tcW w:w="5740" w:type="dxa"/>
            <w:shd w:val="clear" w:color="auto" w:fill="auto"/>
            <w:noWrap/>
            <w:vAlign w:val="center"/>
          </w:tcPr>
          <w:p w14:paraId="5DB25790">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投标文件中承诺投标有效期满足招标文件中载明的投标有效期</w:t>
            </w:r>
          </w:p>
        </w:tc>
      </w:tr>
      <w:tr w14:paraId="0871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4892CC5D">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2617" w:type="dxa"/>
            <w:shd w:val="clear" w:color="auto" w:fill="auto"/>
            <w:noWrap/>
            <w:vAlign w:val="center"/>
          </w:tcPr>
          <w:p w14:paraId="1F9C1E95">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投标文件签署</w:t>
            </w:r>
          </w:p>
        </w:tc>
        <w:tc>
          <w:tcPr>
            <w:tcW w:w="5740" w:type="dxa"/>
            <w:shd w:val="clear" w:color="auto" w:fill="auto"/>
            <w:noWrap/>
            <w:vAlign w:val="center"/>
          </w:tcPr>
          <w:p w14:paraId="062C73C7">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标记为 “实质性格式 ” 的文件均按招标文件要求提供且按招标文件要求填写、签署、盖章等</w:t>
            </w:r>
          </w:p>
        </w:tc>
      </w:tr>
      <w:tr w14:paraId="5BBE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32D084EF">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2617" w:type="dxa"/>
            <w:shd w:val="clear" w:color="auto" w:fill="auto"/>
            <w:noWrap/>
            <w:vAlign w:val="center"/>
          </w:tcPr>
          <w:p w14:paraId="1E460DF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法定代表人授权书 </w:t>
            </w:r>
          </w:p>
        </w:tc>
        <w:tc>
          <w:tcPr>
            <w:tcW w:w="5740" w:type="dxa"/>
            <w:shd w:val="clear" w:color="auto" w:fill="auto"/>
            <w:noWrap/>
            <w:vAlign w:val="center"/>
          </w:tcPr>
          <w:p w14:paraId="71E9BD34">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t>按招标文件要求提供法定代表人授权书（法定代表人参加投标，不用提供法定代表人授权书）</w:t>
            </w:r>
          </w:p>
        </w:tc>
      </w:tr>
      <w:tr w14:paraId="5578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597C7551">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2617" w:type="dxa"/>
            <w:noWrap/>
            <w:vAlign w:val="center"/>
          </w:tcPr>
          <w:p w14:paraId="44F14C3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进口产品</w:t>
            </w:r>
          </w:p>
        </w:tc>
        <w:tc>
          <w:tcPr>
            <w:tcW w:w="5740" w:type="dxa"/>
            <w:noWrap/>
            <w:vAlign w:val="center"/>
          </w:tcPr>
          <w:p w14:paraId="167C763B">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不接受进口产品投标时，投标人所投产品不含进口产品</w:t>
            </w:r>
          </w:p>
        </w:tc>
      </w:tr>
      <w:tr w14:paraId="2F20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22" w:type="dxa"/>
            <w:shd w:val="clear" w:color="auto" w:fill="auto"/>
            <w:noWrap/>
            <w:vAlign w:val="center"/>
          </w:tcPr>
          <w:p w14:paraId="27EB9995">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2617" w:type="dxa"/>
            <w:noWrap/>
            <w:vAlign w:val="center"/>
          </w:tcPr>
          <w:p w14:paraId="3102DEC5">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采购标的完整</w:t>
            </w:r>
          </w:p>
        </w:tc>
        <w:tc>
          <w:tcPr>
            <w:tcW w:w="5740" w:type="dxa"/>
            <w:noWrap/>
            <w:vAlign w:val="center"/>
          </w:tcPr>
          <w:p w14:paraId="4C46670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所投采购包对全部采购标的内容进行投标</w:t>
            </w:r>
          </w:p>
        </w:tc>
      </w:tr>
      <w:tr w14:paraId="130F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3CDD3063">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w:t>
            </w:r>
          </w:p>
        </w:tc>
        <w:tc>
          <w:tcPr>
            <w:tcW w:w="2617" w:type="dxa"/>
            <w:noWrap/>
            <w:vAlign w:val="center"/>
          </w:tcPr>
          <w:p w14:paraId="7A711700">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投标报价 </w:t>
            </w:r>
          </w:p>
        </w:tc>
        <w:tc>
          <w:tcPr>
            <w:tcW w:w="5740" w:type="dxa"/>
            <w:noWrap/>
            <w:vAlign w:val="center"/>
          </w:tcPr>
          <w:p w14:paraId="5526935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投标报价未超过招标文件中规定的项目预算金额或者最高限价（如有）</w:t>
            </w:r>
          </w:p>
        </w:tc>
      </w:tr>
      <w:tr w14:paraId="18B0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7362A62C">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w:t>
            </w:r>
          </w:p>
        </w:tc>
        <w:tc>
          <w:tcPr>
            <w:tcW w:w="2617" w:type="dxa"/>
            <w:noWrap/>
            <w:vAlign w:val="center"/>
          </w:tcPr>
          <w:p w14:paraId="67E39F1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报价唯一性</w:t>
            </w:r>
          </w:p>
        </w:tc>
        <w:tc>
          <w:tcPr>
            <w:tcW w:w="5740" w:type="dxa"/>
            <w:noWrap/>
            <w:vAlign w:val="center"/>
          </w:tcPr>
          <w:p w14:paraId="4B0C44B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同一采购标的有唯一报价且不存在可选择或可调整的投标方案和报价</w:t>
            </w:r>
          </w:p>
        </w:tc>
      </w:tr>
      <w:tr w14:paraId="4F8A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922" w:type="dxa"/>
            <w:noWrap/>
            <w:vAlign w:val="center"/>
          </w:tcPr>
          <w:p w14:paraId="5452C576">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8</w:t>
            </w:r>
          </w:p>
        </w:tc>
        <w:tc>
          <w:tcPr>
            <w:tcW w:w="2617" w:type="dxa"/>
            <w:noWrap/>
            <w:vAlign w:val="center"/>
          </w:tcPr>
          <w:p w14:paraId="79751585">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报价合理性</w:t>
            </w:r>
          </w:p>
          <w:p w14:paraId="42BC9EBA">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740" w:type="dxa"/>
            <w:noWrap/>
            <w:vAlign w:val="center"/>
          </w:tcPr>
          <w:p w14:paraId="3E1899CD">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评审委员会依据专业经验，参考同类项目中标价格、类似产品市场价格水平、行业人工费用标准、国家有关部门指导行业协会发布的行业平均成本等情况，对报价合理性进行判断。</w:t>
            </w:r>
          </w:p>
          <w:p w14:paraId="5F5C5C9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报价合理通过符合性审查；投标人的报价明显低于其他通过符合性审查投标人的报价，有可能影响产品质量或者不能诚信履约的，按照评标委员会要求能在规定时间内证明其报价合理性的通过符合性审查。</w:t>
            </w:r>
          </w:p>
        </w:tc>
      </w:tr>
      <w:tr w14:paraId="2054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noWrap/>
            <w:vAlign w:val="center"/>
          </w:tcPr>
          <w:p w14:paraId="30469A58">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9</w:t>
            </w:r>
          </w:p>
        </w:tc>
        <w:tc>
          <w:tcPr>
            <w:tcW w:w="2617" w:type="dxa"/>
            <w:noWrap/>
            <w:vAlign w:val="center"/>
          </w:tcPr>
          <w:p w14:paraId="7B7FF457">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★号条款响应</w:t>
            </w:r>
          </w:p>
        </w:tc>
        <w:tc>
          <w:tcPr>
            <w:tcW w:w="5740" w:type="dxa"/>
            <w:noWrap/>
            <w:vAlign w:val="center"/>
          </w:tcPr>
          <w:p w14:paraId="55967F7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文件满足</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文件中标注“★”号的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w:t>
            </w:r>
            <w:r>
              <w:rPr>
                <w:rFonts w:hint="eastAsia" w:ascii="宋体" w:hAnsi="宋体" w:eastAsia="宋体" w:cs="宋体"/>
                <w:color w:val="000000" w:themeColor="text1"/>
                <w:sz w:val="24"/>
                <w:szCs w:val="24"/>
                <w:highlight w:val="none"/>
                <w:lang w:val="zh-CN" w:eastAsia="zh-CN"/>
                <w14:textFill>
                  <w14:solidFill>
                    <w14:schemeClr w14:val="tx1"/>
                  </w14:solidFill>
                </w14:textFill>
              </w:rPr>
              <w:t>实质性条款要求</w:t>
            </w:r>
          </w:p>
        </w:tc>
      </w:tr>
      <w:tr w14:paraId="26F8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22" w:type="dxa"/>
            <w:noWrap/>
            <w:vAlign w:val="center"/>
          </w:tcPr>
          <w:p w14:paraId="6BC671CB">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w:t>
            </w:r>
          </w:p>
        </w:tc>
        <w:tc>
          <w:tcPr>
            <w:tcW w:w="2617" w:type="dxa"/>
            <w:shd w:val="clear" w:color="auto" w:fill="auto"/>
            <w:noWrap/>
            <w:vAlign w:val="center"/>
          </w:tcPr>
          <w:p w14:paraId="2D908B85">
            <w:pPr>
              <w:keepNext w:val="0"/>
              <w:keepLines w:val="0"/>
              <w:pageBreakBefore w:val="0"/>
              <w:kinsoku/>
              <w:wordWrap/>
              <w:overflowPunct/>
              <w:topLinePunct w:val="0"/>
              <w:autoSpaceDE/>
              <w:autoSpaceDN/>
              <w:bidi w:val="0"/>
              <w:adjustRightInd/>
              <w:spacing w:line="500" w:lineRule="exac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附加条件</w:t>
            </w:r>
          </w:p>
        </w:tc>
        <w:tc>
          <w:tcPr>
            <w:tcW w:w="5740" w:type="dxa"/>
            <w:shd w:val="clear" w:color="auto" w:fill="auto"/>
            <w:noWrap/>
            <w:vAlign w:val="center"/>
          </w:tcPr>
          <w:p w14:paraId="0B72D71A">
            <w:pPr>
              <w:keepNext w:val="0"/>
              <w:keepLines w:val="0"/>
              <w:pageBreakBefore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未发现投标文件含有采购人不能接受的附加条件</w:t>
            </w:r>
          </w:p>
        </w:tc>
      </w:tr>
      <w:tr w14:paraId="76D4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6BBF2D27">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p>
        </w:tc>
        <w:tc>
          <w:tcPr>
            <w:tcW w:w="2617" w:type="dxa"/>
            <w:shd w:val="clear" w:color="auto" w:fill="auto"/>
            <w:noWrap/>
            <w:vAlign w:val="center"/>
          </w:tcPr>
          <w:p w14:paraId="7F8E331F">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不存在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视为串通投标的情形</w:t>
            </w:r>
          </w:p>
        </w:tc>
        <w:tc>
          <w:tcPr>
            <w:tcW w:w="5740" w:type="dxa"/>
            <w:shd w:val="clear" w:color="auto" w:fill="auto"/>
            <w:noWrap/>
            <w:vAlign w:val="center"/>
          </w:tcPr>
          <w:p w14:paraId="2FD782D2">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不存在视为投标人串通投标的情形</w:t>
            </w:r>
          </w:p>
        </w:tc>
      </w:tr>
      <w:tr w14:paraId="37A6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922" w:type="dxa"/>
            <w:shd w:val="clear" w:color="auto" w:fill="auto"/>
            <w:noWrap/>
            <w:vAlign w:val="center"/>
          </w:tcPr>
          <w:p w14:paraId="6C5925F6">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2617" w:type="dxa"/>
            <w:shd w:val="clear" w:color="auto" w:fill="auto"/>
            <w:noWrap/>
            <w:vAlign w:val="center"/>
          </w:tcPr>
          <w:p w14:paraId="25DF8820">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投标文件的澄清、说明、补正</w:t>
            </w:r>
          </w:p>
        </w:tc>
        <w:tc>
          <w:tcPr>
            <w:tcW w:w="5740" w:type="dxa"/>
            <w:shd w:val="clear" w:color="auto" w:fill="auto"/>
            <w:noWrap/>
            <w:vAlign w:val="center"/>
          </w:tcPr>
          <w:p w14:paraId="71CA8783">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评审期间</w:t>
            </w:r>
            <w:r>
              <w:rPr>
                <w:rFonts w:hint="eastAsia"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color w:val="000000" w:themeColor="text1"/>
                <w:sz w:val="24"/>
                <w:szCs w:val="24"/>
                <w:highlight w:val="none"/>
                <w:lang w:val="zh-CN" w:eastAsia="zh-CN"/>
                <w14:textFill>
                  <w14:solidFill>
                    <w14:schemeClr w14:val="tx1"/>
                  </w14:solidFill>
                </w14:textFill>
              </w:rPr>
              <w:t>按评标委员会的要求提交经授权代表签字的澄清、说明、补正</w:t>
            </w:r>
            <w:r>
              <w:rPr>
                <w:rFonts w:hint="eastAsia" w:ascii="宋体" w:hAnsi="宋体" w:eastAsia="宋体" w:cs="宋体"/>
                <w:color w:val="000000" w:themeColor="text1"/>
                <w:sz w:val="24"/>
                <w:szCs w:val="24"/>
                <w:highlight w:val="none"/>
                <w:lang w:val="en-US" w:eastAsia="zh-CN"/>
                <w14:textFill>
                  <w14:solidFill>
                    <w14:schemeClr w14:val="tx1"/>
                  </w14:solidFill>
                </w14:textFill>
              </w:rPr>
              <w:t>且未</w:t>
            </w:r>
            <w:r>
              <w:rPr>
                <w:rFonts w:hint="eastAsia" w:ascii="宋体" w:hAnsi="宋体" w:eastAsia="宋体" w:cs="宋体"/>
                <w:color w:val="000000" w:themeColor="text1"/>
                <w:sz w:val="24"/>
                <w:szCs w:val="24"/>
                <w:highlight w:val="none"/>
                <w:lang w:val="zh-CN" w:eastAsia="zh-CN"/>
                <w14:textFill>
                  <w14:solidFill>
                    <w14:schemeClr w14:val="tx1"/>
                  </w14:solidFill>
                </w14:textFill>
              </w:rPr>
              <w:t>改变</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文件的实质性内容</w:t>
            </w:r>
          </w:p>
        </w:tc>
      </w:tr>
      <w:tr w14:paraId="6A96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922" w:type="dxa"/>
            <w:shd w:val="clear" w:color="auto" w:fill="auto"/>
            <w:noWrap/>
            <w:vAlign w:val="center"/>
          </w:tcPr>
          <w:p w14:paraId="5B112E5E">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13</w:t>
            </w:r>
          </w:p>
        </w:tc>
        <w:tc>
          <w:tcPr>
            <w:tcW w:w="2617" w:type="dxa"/>
            <w:shd w:val="clear" w:color="auto" w:fill="auto"/>
            <w:noWrap/>
            <w:vAlign w:val="center"/>
          </w:tcPr>
          <w:p w14:paraId="2BC95940">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其他投标无效情形</w:t>
            </w:r>
          </w:p>
        </w:tc>
        <w:tc>
          <w:tcPr>
            <w:tcW w:w="5740" w:type="dxa"/>
            <w:shd w:val="clear" w:color="auto" w:fill="auto"/>
            <w:noWrap/>
            <w:vAlign w:val="center"/>
          </w:tcPr>
          <w:p w14:paraId="4D93EDF4">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投标人、投标文件不存在不符合法律、法规和招标文件规定的其他无效情形</w:t>
            </w:r>
          </w:p>
        </w:tc>
      </w:tr>
      <w:tr w14:paraId="527F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922" w:type="dxa"/>
            <w:shd w:val="clear" w:color="auto" w:fill="auto"/>
            <w:noWrap/>
            <w:vAlign w:val="center"/>
          </w:tcPr>
          <w:p w14:paraId="6A111FFF">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14</w:t>
            </w:r>
          </w:p>
        </w:tc>
        <w:tc>
          <w:tcPr>
            <w:tcW w:w="2617" w:type="dxa"/>
            <w:shd w:val="clear" w:color="auto" w:fill="auto"/>
            <w:noWrap/>
            <w:vAlign w:val="center"/>
          </w:tcPr>
          <w:p w14:paraId="62CD49DA">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所有投标人所投核心产品的品牌三家（含）及以上</w:t>
            </w:r>
          </w:p>
        </w:tc>
        <w:tc>
          <w:tcPr>
            <w:tcW w:w="5740" w:type="dxa"/>
            <w:shd w:val="clear" w:color="auto" w:fill="auto"/>
            <w:noWrap/>
            <w:vAlign w:val="center"/>
          </w:tcPr>
          <w:p w14:paraId="76BDDC94">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核心产品提供相同品牌产品且通过资格审查、符合性审查的不同投标人参加同一合同项下投标的，按一家投标人计算，所有投标人所投核心产品的品牌三家（含）及以上。</w:t>
            </w:r>
          </w:p>
        </w:tc>
      </w:tr>
      <w:tr w14:paraId="5D40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79" w:type="dxa"/>
            <w:gridSpan w:val="3"/>
            <w:noWrap/>
            <w:vAlign w:val="center"/>
          </w:tcPr>
          <w:p w14:paraId="3EDCED96">
            <w:pPr>
              <w:keepNext w:val="0"/>
              <w:keepLines w:val="0"/>
              <w:pageBreakBefore w:val="0"/>
              <w:kinsoku/>
              <w:wordWrap/>
              <w:overflowPunct/>
              <w:topLinePunct w:val="0"/>
              <w:autoSpaceDE/>
              <w:autoSpaceDN/>
              <w:bidi w:val="0"/>
              <w:adjustRightInd/>
              <w:spacing w:line="500" w:lineRule="exact"/>
              <w:jc w:val="both"/>
              <w:textAlignment w:val="auto"/>
              <w:outlineLvl w:val="9"/>
              <w:rPr>
                <w:rFonts w:hint="eastAsia" w:ascii="宋体" w:hAnsi="宋体" w:eastAsia="宋体" w:cs="宋体"/>
                <w:color w:val="000000" w:themeColor="text1"/>
                <w:spacing w:val="-12"/>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审查结论</w:t>
            </w:r>
          </w:p>
          <w:p w14:paraId="67D93B75">
            <w:pPr>
              <w:keepNext w:val="0"/>
              <w:keepLines w:val="0"/>
              <w:pageBreakBefore w:val="0"/>
              <w:kinsoku/>
              <w:wordWrap/>
              <w:overflowPunct/>
              <w:topLinePunct w:val="0"/>
              <w:autoSpaceDE/>
              <w:autoSpaceDN/>
              <w:bidi w:val="0"/>
              <w:adjustRightInd/>
              <w:spacing w:line="500" w:lineRule="exact"/>
              <w:ind w:firstLine="1296" w:firstLineChars="600"/>
              <w:jc w:val="both"/>
              <w:textAlignment w:val="auto"/>
              <w:outlineLvl w:val="9"/>
              <w:rPr>
                <w:rFonts w:hint="eastAsia" w:ascii="宋体" w:hAnsi="宋体" w:eastAsia="宋体" w:cs="宋体"/>
                <w:color w:val="000000" w:themeColor="text1"/>
                <w:spacing w:val="-12"/>
                <w:sz w:val="24"/>
                <w:szCs w:val="24"/>
                <w:highlight w:val="none"/>
                <w14:textFill>
                  <w14:solidFill>
                    <w14:schemeClr w14:val="tx1"/>
                  </w14:solidFill>
                </w14:textFill>
              </w:rPr>
            </w:pPr>
          </w:p>
        </w:tc>
      </w:tr>
      <w:tr w14:paraId="79BE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9279" w:type="dxa"/>
            <w:gridSpan w:val="3"/>
            <w:noWrap/>
            <w:vAlign w:val="center"/>
          </w:tcPr>
          <w:p w14:paraId="22E669B7">
            <w:pPr>
              <w:keepNext w:val="0"/>
              <w:keepLines w:val="0"/>
              <w:pageBreakBefore w:val="0"/>
              <w:kinsoku/>
              <w:wordWrap/>
              <w:overflowPunct/>
              <w:topLinePunct w:val="0"/>
              <w:autoSpaceDE/>
              <w:autoSpaceDN/>
              <w:bidi w:val="0"/>
              <w:adjustRightInd/>
              <w:spacing w:line="500" w:lineRule="exac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w:t>
            </w:r>
            <w:r>
              <w:rPr>
                <w:rFonts w:hint="eastAsia" w:ascii="宋体" w:hAnsi="宋体" w:eastAsia="宋体" w:cs="宋体"/>
                <w:color w:val="000000" w:themeColor="text1"/>
                <w:sz w:val="24"/>
                <w:szCs w:val="24"/>
                <w:highlight w:val="none"/>
                <w14:textFill>
                  <w14:solidFill>
                    <w14:schemeClr w14:val="tx1"/>
                  </w14:solidFill>
                </w14:textFill>
              </w:rPr>
              <w:t>签字：</w:t>
            </w:r>
          </w:p>
          <w:p w14:paraId="30CDEAF7">
            <w:pPr>
              <w:keepNext w:val="0"/>
              <w:keepLines w:val="0"/>
              <w:pageBreakBefore w:val="0"/>
              <w:kinsoku/>
              <w:wordWrap/>
              <w:overflowPunct/>
              <w:topLinePunct w:val="0"/>
              <w:autoSpaceDE/>
              <w:autoSpaceDN/>
              <w:bidi w:val="0"/>
              <w:adjustRightInd/>
              <w:spacing w:line="500" w:lineRule="exact"/>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日期：      </w:t>
            </w:r>
            <w:r>
              <w:rPr>
                <w:rFonts w:hint="eastAsia" w:ascii="宋体" w:hAnsi="宋体" w:eastAsia="宋体" w:cs="宋体"/>
                <w:color w:val="000000" w:themeColor="text1"/>
                <w:sz w:val="24"/>
                <w:szCs w:val="24"/>
                <w:highlight w:val="none"/>
                <w14:textFill>
                  <w14:solidFill>
                    <w14:schemeClr w14:val="tx1"/>
                  </w14:solidFill>
                </w14:textFill>
              </w:rPr>
              <w:t>年   月   日</w:t>
            </w:r>
          </w:p>
        </w:tc>
      </w:tr>
    </w:tbl>
    <w:p w14:paraId="2940C7EA">
      <w:pPr>
        <w:pageBreakBefore w:val="0"/>
        <w:overflowPunct/>
        <w:topLinePunct w:val="0"/>
        <w:bidi w:val="0"/>
        <w:spacing w:line="5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41E741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符合性</w:t>
      </w:r>
      <w:r>
        <w:rPr>
          <w:rFonts w:hint="eastAsia" w:ascii="宋体" w:hAnsi="宋体" w:eastAsia="宋体" w:cs="宋体"/>
          <w:color w:val="000000" w:themeColor="text1"/>
          <w:sz w:val="24"/>
          <w:highlight w:val="none"/>
          <w14:textFill>
            <w14:solidFill>
              <w14:schemeClr w14:val="tx1"/>
            </w14:solidFill>
          </w14:textFill>
        </w:rPr>
        <w:t>审查表》由采购人、采购代理机构逐项列明。</w:t>
      </w:r>
    </w:p>
    <w:p w14:paraId="754BF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审查结论合格打√，不合格打×，不合格应注明原因。</w:t>
      </w:r>
    </w:p>
    <w:p w14:paraId="3BABF6FD">
      <w:pPr>
        <w:pageBreakBefore w:val="0"/>
        <w:overflowPunct/>
        <w:topLinePunct w:val="0"/>
        <w:bidi w:val="0"/>
        <w:spacing w:line="500" w:lineRule="exact"/>
        <w:ind w:firstLine="420"/>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32"/>
          <w:highlight w:val="none"/>
          <w14:textFill>
            <w14:solidFill>
              <w14:schemeClr w14:val="tx1"/>
            </w14:solidFill>
          </w14:textFill>
        </w:rPr>
        <w:t>《符合性审查表》是符合性</w:t>
      </w:r>
      <w:r>
        <w:rPr>
          <w:rFonts w:hint="eastAsia" w:ascii="宋体" w:hAnsi="宋体" w:eastAsia="宋体" w:cs="宋体"/>
          <w:color w:val="000000" w:themeColor="text1"/>
          <w:sz w:val="24"/>
          <w:szCs w:val="32"/>
          <w:highlight w:val="none"/>
          <w:lang w:val="en-US" w:eastAsia="zh-CN"/>
          <w14:textFill>
            <w14:solidFill>
              <w14:schemeClr w14:val="tx1"/>
            </w14:solidFill>
          </w14:textFill>
        </w:rPr>
        <w:t>审查</w:t>
      </w:r>
      <w:r>
        <w:rPr>
          <w:rFonts w:hint="eastAsia" w:ascii="宋体" w:hAnsi="宋体" w:eastAsia="宋体" w:cs="宋体"/>
          <w:color w:val="000000" w:themeColor="text1"/>
          <w:sz w:val="24"/>
          <w:szCs w:val="32"/>
          <w:highlight w:val="none"/>
          <w14:textFill>
            <w14:solidFill>
              <w14:schemeClr w14:val="tx1"/>
            </w14:solidFill>
          </w14:textFill>
        </w:rPr>
        <w:t>的依据，除法律法规</w:t>
      </w:r>
      <w:r>
        <w:rPr>
          <w:rFonts w:hint="eastAsia" w:ascii="宋体" w:hAnsi="宋体" w:eastAsia="宋体" w:cs="宋体"/>
          <w:color w:val="000000" w:themeColor="text1"/>
          <w:sz w:val="24"/>
          <w:szCs w:val="32"/>
          <w:highlight w:val="none"/>
          <w:lang w:val="en-US" w:eastAsia="zh-CN"/>
          <w14:textFill>
            <w14:solidFill>
              <w14:schemeClr w14:val="tx1"/>
            </w14:solidFill>
          </w14:textFill>
        </w:rPr>
        <w:t>及招标文件</w:t>
      </w:r>
      <w:r>
        <w:rPr>
          <w:rFonts w:hint="eastAsia" w:ascii="宋体" w:hAnsi="宋体" w:eastAsia="宋体" w:cs="宋体"/>
          <w:color w:val="000000" w:themeColor="text1"/>
          <w:sz w:val="24"/>
          <w:szCs w:val="32"/>
          <w:highlight w:val="none"/>
          <w14:textFill>
            <w14:solidFill>
              <w14:schemeClr w14:val="tx1"/>
            </w14:solidFill>
          </w14:textFill>
        </w:rPr>
        <w:t>规定的投标文件无效情形外</w:t>
      </w:r>
      <w:r>
        <w:rPr>
          <w:rFonts w:hint="eastAsia" w:ascii="宋体" w:hAnsi="宋体" w:eastAsia="宋体" w:cs="宋体"/>
          <w:color w:val="000000" w:themeColor="text1"/>
          <w:sz w:val="24"/>
          <w:szCs w:val="32"/>
          <w:highlight w:val="none"/>
          <w:lang w:eastAsia="zh-CN"/>
          <w14:textFill>
            <w14:solidFill>
              <w14:schemeClr w14:val="tx1"/>
            </w14:solidFill>
          </w14:textFill>
        </w:rPr>
        <w:t>，</w:t>
      </w:r>
      <w:r>
        <w:rPr>
          <w:rFonts w:hint="eastAsia" w:ascii="宋体" w:hAnsi="宋体" w:eastAsia="宋体" w:cs="宋体"/>
          <w:color w:val="000000" w:themeColor="text1"/>
          <w:sz w:val="24"/>
          <w:szCs w:val="32"/>
          <w:highlight w:val="none"/>
          <w14:textFill>
            <w14:solidFill>
              <w14:schemeClr w14:val="tx1"/>
            </w14:solidFill>
          </w14:textFill>
        </w:rPr>
        <w:t>《符合性审查表》未列明的</w:t>
      </w:r>
      <w:r>
        <w:rPr>
          <w:rFonts w:hint="eastAsia" w:ascii="宋体" w:hAnsi="宋体" w:eastAsia="宋体" w:cs="宋体"/>
          <w:color w:val="000000" w:themeColor="text1"/>
          <w:sz w:val="24"/>
          <w:szCs w:val="32"/>
          <w:highlight w:val="none"/>
          <w:lang w:val="en-US" w:eastAsia="zh-CN"/>
          <w14:textFill>
            <w14:solidFill>
              <w14:schemeClr w14:val="tx1"/>
            </w14:solidFill>
          </w14:textFill>
        </w:rPr>
        <w:t>情形</w:t>
      </w:r>
      <w:r>
        <w:rPr>
          <w:rFonts w:hint="eastAsia" w:ascii="宋体" w:hAnsi="宋体" w:eastAsia="宋体" w:cs="宋体"/>
          <w:color w:val="000000" w:themeColor="text1"/>
          <w:sz w:val="24"/>
          <w:szCs w:val="32"/>
          <w:highlight w:val="none"/>
          <w14:textFill>
            <w14:solidFill>
              <w14:schemeClr w14:val="tx1"/>
            </w14:solidFill>
          </w14:textFill>
        </w:rPr>
        <w:t>不得作为符合性</w:t>
      </w:r>
      <w:r>
        <w:rPr>
          <w:rFonts w:hint="eastAsia" w:ascii="宋体" w:hAnsi="宋体" w:eastAsia="宋体" w:cs="宋体"/>
          <w:color w:val="000000" w:themeColor="text1"/>
          <w:sz w:val="24"/>
          <w:szCs w:val="32"/>
          <w:highlight w:val="none"/>
          <w:lang w:val="en-US" w:eastAsia="zh-CN"/>
          <w14:textFill>
            <w14:solidFill>
              <w14:schemeClr w14:val="tx1"/>
            </w14:solidFill>
          </w14:textFill>
        </w:rPr>
        <w:t>审查</w:t>
      </w:r>
      <w:r>
        <w:rPr>
          <w:rFonts w:hint="eastAsia" w:ascii="宋体" w:hAnsi="宋体" w:eastAsia="宋体" w:cs="宋体"/>
          <w:color w:val="000000" w:themeColor="text1"/>
          <w:sz w:val="24"/>
          <w:szCs w:val="32"/>
          <w:highlight w:val="none"/>
          <w14:textFill>
            <w14:solidFill>
              <w14:schemeClr w14:val="tx1"/>
            </w14:solidFill>
          </w14:textFill>
        </w:rPr>
        <w:t>中认定投标文件无效的依据</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0E0795B">
      <w:pPr>
        <w:pStyle w:val="14"/>
        <w:pageBreakBefore w:val="0"/>
        <w:numPr>
          <w:ilvl w:val="0"/>
          <w:numId w:val="0"/>
        </w:numPr>
        <w:overflowPunct/>
        <w:topLinePunct w:val="0"/>
        <w:bidi w:val="0"/>
        <w:spacing w:line="500" w:lineRule="exact"/>
        <w:outlineLvl w:val="1"/>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（二）本项目具体评标方法见“第二章 投标人须知前附表”，相同品牌处理原则、投标文件澄清及修正、评审得分及复核、投标无效及废标情形、停止评标情形等见“第二章 投标人须知”-“第十项评标”。</w:t>
      </w:r>
    </w:p>
    <w:p w14:paraId="7AA488B5">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56815D9A">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2207DAD7">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A88D90D">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30BB6F3">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2BC99D6C">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2B920DE7">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7E6FF56E">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1CC7DCF2">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197942CD">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0AF5AAD5">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AA0B341">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77630E1">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95BF794">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559DD6E4">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5242F0DC">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371CCDAD">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二、评标标准（适用于综合评分法）</w:t>
      </w:r>
    </w:p>
    <w:tbl>
      <w:tblPr>
        <w:tblStyle w:val="25"/>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884"/>
        <w:gridCol w:w="1184"/>
        <w:gridCol w:w="6264"/>
      </w:tblGrid>
      <w:tr w14:paraId="6F6D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tcPr>
          <w:p w14:paraId="71974821">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评分因素</w:t>
            </w:r>
          </w:p>
        </w:tc>
        <w:tc>
          <w:tcPr>
            <w:tcW w:w="462" w:type="pct"/>
          </w:tcPr>
          <w:p w14:paraId="34EA7EDF">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分值</w:t>
            </w:r>
          </w:p>
        </w:tc>
        <w:tc>
          <w:tcPr>
            <w:tcW w:w="619" w:type="pct"/>
          </w:tcPr>
          <w:p w14:paraId="10AA4398">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评审分项</w:t>
            </w:r>
          </w:p>
        </w:tc>
        <w:tc>
          <w:tcPr>
            <w:tcW w:w="3275" w:type="pct"/>
          </w:tcPr>
          <w:p w14:paraId="70DE7013">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评分标准</w:t>
            </w:r>
          </w:p>
        </w:tc>
      </w:tr>
      <w:tr w14:paraId="0DEE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Align w:val="center"/>
          </w:tcPr>
          <w:p w14:paraId="74258FEC">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报价</w:t>
            </w:r>
          </w:p>
        </w:tc>
        <w:tc>
          <w:tcPr>
            <w:tcW w:w="462" w:type="pct"/>
            <w:vAlign w:val="center"/>
          </w:tcPr>
          <w:p w14:paraId="06FBDFC5">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cs="宋体"/>
                <w:color w:val="000000" w:themeColor="text1"/>
                <w:spacing w:val="-1"/>
                <w:szCs w:val="24"/>
                <w:highlight w:val="none"/>
                <w14:textFill>
                  <w14:solidFill>
                    <w14:schemeClr w14:val="tx1"/>
                  </w14:solidFill>
                </w14:textFill>
              </w:rPr>
              <w:t>30</w:t>
            </w:r>
          </w:p>
        </w:tc>
        <w:tc>
          <w:tcPr>
            <w:tcW w:w="3894" w:type="pct"/>
            <w:gridSpan w:val="2"/>
          </w:tcPr>
          <w:p w14:paraId="553A0619">
            <w:pPr>
              <w:pStyle w:val="3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满足招标文件要求且投标价格最低的投标报价为评标基准价，其价格分为满分。其他投标人的价格分统一按照下列公式计算：</w:t>
            </w:r>
          </w:p>
          <w:p w14:paraId="727D75C7">
            <w:pPr>
              <w:pStyle w:val="3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投标报价得分＝（评标基准价/投标报价）×30。</w:t>
            </w:r>
          </w:p>
          <w:p w14:paraId="6562064E">
            <w:pPr>
              <w:pStyle w:val="35"/>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注：1.此处投标报价指经过报价修正及因落实中小企业扶持政策及本国产品等政府采购政策进行价格调整后的报价，相关政府采购政策详见第二章《投标人须知前附表》。</w:t>
            </w:r>
          </w:p>
          <w:p w14:paraId="1FB2A946">
            <w:pPr>
              <w:pStyle w:val="35"/>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2.当涉及政府采购政策叠加适用，统一在原投标报价的基础上进行价格扣除。</w:t>
            </w:r>
          </w:p>
          <w:p w14:paraId="340C4FC0">
            <w:pPr>
              <w:pStyle w:val="35"/>
              <w:jc w:val="left"/>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3.评标委员会需核查本项目涉及的中小企业扶持政策及本国产品等政府采购政策适用情况等，按照相关招标文件要求及法律法规开展评审工作。</w:t>
            </w:r>
          </w:p>
        </w:tc>
      </w:tr>
      <w:tr w14:paraId="31A6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643" w:type="pct"/>
            <w:vMerge w:val="restart"/>
            <w:vAlign w:val="center"/>
          </w:tcPr>
          <w:p w14:paraId="2956D0CF">
            <w:pPr>
              <w:pStyle w:val="14"/>
              <w:spacing w:line="500" w:lineRule="exact"/>
              <w:ind w:left="0" w:leftChars="0"/>
              <w:jc w:val="center"/>
              <w:outlineLvl w:val="1"/>
              <w:rPr>
                <w:rFonts w:hint="eastAsia" w:ascii="宋体" w:hAnsi="宋体" w:eastAsia="宋体" w:cs="宋体"/>
                <w:color w:val="000000" w:themeColor="text1"/>
                <w:spacing w:val="-2"/>
                <w:kern w:val="2"/>
                <w:szCs w:val="24"/>
                <w:highlight w:val="no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商务部分</w:t>
            </w:r>
          </w:p>
          <w:p w14:paraId="38A26581">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w:t>
            </w:r>
            <w:r>
              <w:rPr>
                <w:rFonts w:hint="eastAsia" w:ascii="宋体" w:hAnsi="宋体" w:eastAsia="宋体" w:cs="宋体"/>
                <w:color w:val="000000" w:themeColor="text1"/>
                <w:spacing w:val="-2"/>
                <w:kern w:val="2"/>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2"/>
                <w:kern w:val="2"/>
                <w:szCs w:val="24"/>
                <w:highlight w:val="none"/>
                <w14:textFill>
                  <w14:solidFill>
                    <w14:schemeClr w14:val="tx1"/>
                  </w14:solidFill>
                </w14:textFill>
              </w:rPr>
              <w:t>分）</w:t>
            </w:r>
          </w:p>
        </w:tc>
        <w:tc>
          <w:tcPr>
            <w:tcW w:w="462" w:type="pct"/>
            <w:vAlign w:val="center"/>
          </w:tcPr>
          <w:p w14:paraId="7253AACC">
            <w:pPr>
              <w:pStyle w:val="35"/>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p>
        </w:tc>
        <w:tc>
          <w:tcPr>
            <w:tcW w:w="619" w:type="pct"/>
            <w:vAlign w:val="center"/>
          </w:tcPr>
          <w:p w14:paraId="02E31CE5">
            <w:pPr>
              <w:pStyle w:val="35"/>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企业业绩</w:t>
            </w:r>
          </w:p>
        </w:tc>
        <w:tc>
          <w:tcPr>
            <w:tcW w:w="3275" w:type="pct"/>
            <w:vAlign w:val="top"/>
          </w:tcPr>
          <w:p w14:paraId="419D0AEC">
            <w:pPr>
              <w:pStyle w:val="35"/>
              <w:spacing w:line="380" w:lineRule="exact"/>
              <w:jc w:val="left"/>
              <w:rPr>
                <w:rFonts w:hint="eastAsia" w:ascii="宋体" w:hAnsi="宋体" w:cs="宋体"/>
                <w:sz w:val="24"/>
                <w:highlight w:val="none"/>
              </w:rPr>
            </w:pPr>
            <w:r>
              <w:rPr>
                <w:rFonts w:hint="eastAsia" w:ascii="宋体" w:hAnsi="宋体" w:cs="宋体"/>
                <w:sz w:val="24"/>
                <w:highlight w:val="none"/>
              </w:rPr>
              <w:t>投标人每提供一份近</w:t>
            </w:r>
            <w:r>
              <w:rPr>
                <w:rFonts w:hint="eastAsia" w:ascii="宋体" w:hAnsi="宋体" w:cs="宋体"/>
                <w:sz w:val="24"/>
                <w:highlight w:val="none"/>
                <w:lang w:eastAsia="zh-CN"/>
              </w:rPr>
              <w:t>两</w:t>
            </w:r>
            <w:r>
              <w:rPr>
                <w:rFonts w:hint="eastAsia" w:ascii="宋体" w:hAnsi="宋体" w:cs="宋体"/>
                <w:sz w:val="24"/>
                <w:highlight w:val="none"/>
              </w:rPr>
              <w:t>年（</w:t>
            </w:r>
            <w:r>
              <w:rPr>
                <w:rFonts w:hint="eastAsia" w:ascii="宋体" w:hAnsi="宋体" w:cs="宋体"/>
                <w:sz w:val="24"/>
                <w:highlight w:val="none"/>
                <w:lang w:eastAsia="zh-CN"/>
              </w:rPr>
              <w:t>202</w:t>
            </w:r>
            <w:r>
              <w:rPr>
                <w:rFonts w:hint="eastAsia" w:ascii="宋体" w:hAnsi="宋体" w:cs="宋体"/>
                <w:sz w:val="24"/>
                <w:highlight w:val="none"/>
                <w:lang w:val="en-US" w:eastAsia="zh-CN"/>
              </w:rPr>
              <w:t>4</w:t>
            </w:r>
            <w:r>
              <w:rPr>
                <w:rFonts w:hint="eastAsia" w:ascii="宋体" w:hAnsi="宋体" w:cs="宋体"/>
                <w:sz w:val="24"/>
                <w:highlight w:val="none"/>
                <w:lang w:eastAsia="zh-CN"/>
              </w:rPr>
              <w:t>年</w:t>
            </w:r>
            <w:r>
              <w:rPr>
                <w:rFonts w:hint="eastAsia" w:ascii="宋体" w:hAnsi="宋体" w:cs="宋体"/>
                <w:sz w:val="24"/>
                <w:highlight w:val="none"/>
              </w:rPr>
              <w:t>1月1日</w:t>
            </w:r>
            <w:r>
              <w:rPr>
                <w:rFonts w:hint="eastAsia" w:ascii="宋体" w:hAnsi="宋体" w:cs="宋体"/>
                <w:sz w:val="24"/>
                <w:highlight w:val="none"/>
              </w:rPr>
              <w:t>至开标时间止）类似业绩得</w:t>
            </w:r>
            <w:r>
              <w:rPr>
                <w:rFonts w:hint="eastAsia" w:ascii="宋体" w:hAnsi="宋体" w:cs="宋体"/>
                <w:sz w:val="24"/>
                <w:highlight w:val="none"/>
                <w:lang w:val="en-US" w:eastAsia="zh-CN"/>
              </w:rPr>
              <w:t>1</w:t>
            </w:r>
            <w:r>
              <w:rPr>
                <w:rFonts w:hint="eastAsia" w:ascii="宋体" w:hAnsi="宋体" w:cs="宋体"/>
                <w:sz w:val="24"/>
                <w:highlight w:val="none"/>
              </w:rPr>
              <w:t>分，满分</w:t>
            </w:r>
            <w:r>
              <w:rPr>
                <w:rFonts w:hint="eastAsia" w:ascii="宋体" w:hAnsi="宋体" w:cs="宋体"/>
                <w:sz w:val="24"/>
                <w:highlight w:val="none"/>
                <w:lang w:val="en-US" w:eastAsia="zh-CN"/>
              </w:rPr>
              <w:t>2</w:t>
            </w:r>
            <w:r>
              <w:rPr>
                <w:rFonts w:hint="eastAsia" w:ascii="宋体" w:hAnsi="宋体" w:cs="宋体"/>
                <w:sz w:val="24"/>
                <w:highlight w:val="none"/>
              </w:rPr>
              <w:t>分，未提供得0分。</w:t>
            </w:r>
          </w:p>
          <w:p w14:paraId="452CA1AA">
            <w:pPr>
              <w:pStyle w:val="35"/>
              <w:spacing w:line="380" w:lineRule="exact"/>
              <w:jc w:val="left"/>
              <w:rPr>
                <w:rFonts w:hint="eastAsia" w:ascii="宋体" w:hAnsi="宋体" w:cs="宋体"/>
                <w:sz w:val="24"/>
                <w:highlight w:val="none"/>
              </w:rPr>
            </w:pPr>
            <w:r>
              <w:rPr>
                <w:rFonts w:hint="eastAsia" w:ascii="宋体" w:hAnsi="宋体" w:cs="宋体"/>
                <w:sz w:val="24"/>
                <w:highlight w:val="none"/>
              </w:rPr>
              <w:t>注：1.业绩证明以中标通知书或合同为准。</w:t>
            </w:r>
          </w:p>
          <w:p w14:paraId="61AE76F4">
            <w:pPr>
              <w:pStyle w:val="35"/>
              <w:spacing w:line="380" w:lineRule="exact"/>
              <w:jc w:val="left"/>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rPr>
              <w:t>2.时间以中标通知书或合同签订时间为准。</w:t>
            </w:r>
          </w:p>
        </w:tc>
      </w:tr>
      <w:tr w14:paraId="63FD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3" w:type="pct"/>
            <w:vMerge w:val="restart"/>
            <w:vAlign w:val="center"/>
          </w:tcPr>
          <w:p w14:paraId="639F0F43">
            <w:pPr>
              <w:pStyle w:val="39"/>
              <w:spacing w:line="500" w:lineRule="exact"/>
              <w:jc w:val="center"/>
              <w:rPr>
                <w:rFonts w:hint="eastAsia" w:cs="宋体"/>
                <w:color w:val="000000" w:themeColor="text1"/>
                <w:spacing w:val="-2"/>
                <w:szCs w:val="24"/>
                <w:highlight w:val="none"/>
                <w14:textFill>
                  <w14:solidFill>
                    <w14:schemeClr w14:val="tx1"/>
                  </w14:solidFill>
                </w14:textFill>
              </w:rPr>
            </w:pPr>
            <w:r>
              <w:rPr>
                <w:rFonts w:hint="eastAsia" w:cs="宋体"/>
                <w:color w:val="000000" w:themeColor="text1"/>
                <w:spacing w:val="-2"/>
                <w:szCs w:val="24"/>
                <w:highlight w:val="none"/>
                <w14:textFill>
                  <w14:solidFill>
                    <w14:schemeClr w14:val="tx1"/>
                  </w14:solidFill>
                </w14:textFill>
              </w:rPr>
              <w:t>技术部分</w:t>
            </w:r>
          </w:p>
          <w:p w14:paraId="59F01E97">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w:t>
            </w:r>
            <w:r>
              <w:rPr>
                <w:rFonts w:hint="eastAsia" w:ascii="宋体" w:hAnsi="宋体" w:eastAsia="宋体" w:cs="宋体"/>
                <w:color w:val="000000" w:themeColor="text1"/>
                <w:spacing w:val="-2"/>
                <w:kern w:val="2"/>
                <w:szCs w:val="24"/>
                <w:highlight w:val="none"/>
                <w:lang w:val="en-US" w:eastAsia="zh-CN"/>
                <w14:textFill>
                  <w14:solidFill>
                    <w14:schemeClr w14:val="tx1"/>
                  </w14:solidFill>
                </w14:textFill>
              </w:rPr>
              <w:t>68</w:t>
            </w:r>
            <w:r>
              <w:rPr>
                <w:rFonts w:hint="eastAsia" w:ascii="宋体" w:hAnsi="宋体" w:eastAsia="宋体" w:cs="宋体"/>
                <w:color w:val="000000" w:themeColor="text1"/>
                <w:spacing w:val="-2"/>
                <w:kern w:val="2"/>
                <w:szCs w:val="24"/>
                <w:highlight w:val="none"/>
                <w14:textFill>
                  <w14:solidFill>
                    <w14:schemeClr w14:val="tx1"/>
                  </w14:solidFill>
                </w14:textFill>
              </w:rPr>
              <w:t>分）</w:t>
            </w:r>
          </w:p>
        </w:tc>
        <w:tc>
          <w:tcPr>
            <w:tcW w:w="462" w:type="pct"/>
            <w:vAlign w:val="center"/>
          </w:tcPr>
          <w:p w14:paraId="4FB4F6B7">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44</w:t>
            </w:r>
          </w:p>
        </w:tc>
        <w:tc>
          <w:tcPr>
            <w:tcW w:w="619" w:type="pct"/>
            <w:vAlign w:val="center"/>
          </w:tcPr>
          <w:p w14:paraId="23BCB636">
            <w:pPr>
              <w:pStyle w:val="35"/>
              <w:spacing w:line="38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满足产品技术参数要求的情况</w:t>
            </w:r>
          </w:p>
        </w:tc>
        <w:tc>
          <w:tcPr>
            <w:tcW w:w="3275" w:type="pct"/>
          </w:tcPr>
          <w:p w14:paraId="2948D517">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根据</w:t>
            </w:r>
            <w:r>
              <w:rPr>
                <w:rFonts w:hint="eastAsia" w:ascii="宋体" w:hAnsi="宋体" w:cs="宋体"/>
                <w:color w:val="000000" w:themeColor="text1"/>
                <w:sz w:val="24"/>
                <w:highlight w:val="none"/>
                <w14:textFill>
                  <w14:solidFill>
                    <w14:schemeClr w14:val="tx1"/>
                  </w14:solidFill>
                </w14:textFill>
              </w:rPr>
              <w:t>投标产品对招标文件“第三章 采购需求”中“技术要求”的响应程度进行评审：</w:t>
            </w:r>
          </w:p>
          <w:p w14:paraId="6F66EF69">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实质性条款（★号项）：为必须满足的实质性条款，任一项负偏离按废标处理。</w:t>
            </w:r>
          </w:p>
          <w:p w14:paraId="28881FB8">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重要指标项（▲号项）：共计15项，每出现一项负偏离扣1.6分，本部分累计扣分不超过24分。</w:t>
            </w:r>
          </w:p>
          <w:p w14:paraId="11694FC3">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一般技术参数（非★、非▲项）：共计</w:t>
            </w:r>
            <w:r>
              <w:rPr>
                <w:rFonts w:hint="eastAsia" w:ascii="宋体" w:hAnsi="宋体" w:cs="宋体"/>
                <w:color w:val="000000" w:themeColor="text1"/>
                <w:sz w:val="24"/>
                <w:highlight w:val="none"/>
                <w:lang w:val="en-US" w:eastAsia="zh-CN"/>
                <w14:textFill>
                  <w14:solidFill>
                    <w14:schemeClr w14:val="tx1"/>
                  </w14:solidFill>
                </w14:textFill>
              </w:rPr>
              <w:t>104</w:t>
            </w:r>
            <w:r>
              <w:rPr>
                <w:rFonts w:hint="eastAsia" w:ascii="宋体" w:hAnsi="宋体" w:cs="宋体"/>
                <w:color w:val="000000" w:themeColor="text1"/>
                <w:sz w:val="24"/>
                <w:highlight w:val="none"/>
                <w14:textFill>
                  <w14:solidFill>
                    <w14:schemeClr w14:val="tx1"/>
                  </w14:solidFill>
                </w14:textFill>
              </w:rPr>
              <w:t>项，每出现一项负偏离扣0.</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分，本部分累计扣分不超过</w:t>
            </w:r>
            <w:r>
              <w:rPr>
                <w:rFonts w:hint="eastAsia" w:ascii="宋体" w:hAnsi="宋体" w:cs="宋体"/>
                <w:color w:val="000000" w:themeColor="text1"/>
                <w:sz w:val="24"/>
                <w:highlight w:val="none"/>
                <w:lang w:val="en-US" w:eastAsia="zh-CN"/>
                <w14:textFill>
                  <w14:solidFill>
                    <w14:schemeClr w14:val="tx1"/>
                  </w14:solidFill>
                </w14:textFill>
              </w:rPr>
              <w:t>20</w:t>
            </w:r>
            <w:r>
              <w:rPr>
                <w:rFonts w:hint="eastAsia" w:ascii="宋体" w:hAnsi="宋体" w:cs="宋体"/>
                <w:color w:val="000000" w:themeColor="text1"/>
                <w:sz w:val="24"/>
                <w:highlight w:val="none"/>
                <w14:textFill>
                  <w14:solidFill>
                    <w14:schemeClr w14:val="tx1"/>
                  </w14:solidFill>
                </w14:textFill>
              </w:rPr>
              <w:t>分。</w:t>
            </w:r>
          </w:p>
          <w:p w14:paraId="70EA6C4D">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得分规则：本项评审最高得</w:t>
            </w:r>
            <w:r>
              <w:rPr>
                <w:rFonts w:hint="eastAsia" w:ascii="宋体" w:hAnsi="宋体" w:cs="宋体"/>
                <w:color w:val="000000" w:themeColor="text1"/>
                <w:sz w:val="24"/>
                <w:highlight w:val="none"/>
                <w:lang w:val="en-US" w:eastAsia="zh-CN"/>
                <w14:textFill>
                  <w14:solidFill>
                    <w14:schemeClr w14:val="tx1"/>
                  </w14:solidFill>
                </w14:textFill>
              </w:rPr>
              <w:t>44</w:t>
            </w:r>
            <w:r>
              <w:rPr>
                <w:rFonts w:hint="eastAsia" w:ascii="宋体" w:hAnsi="宋体" w:cs="宋体"/>
                <w:color w:val="000000" w:themeColor="text1"/>
                <w:sz w:val="24"/>
                <w:highlight w:val="none"/>
                <w14:textFill>
                  <w14:solidFill>
                    <w14:schemeClr w14:val="tx1"/>
                  </w14:solidFill>
                </w14:textFill>
              </w:rPr>
              <w:t>分，最低得0分。</w:t>
            </w:r>
          </w:p>
          <w:p w14:paraId="5E7305D5">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w:t>
            </w:r>
          </w:p>
          <w:p w14:paraId="411300F0">
            <w:pPr>
              <w:pStyle w:val="35"/>
              <w:numPr>
                <w:ilvl w:val="0"/>
                <w:numId w:val="0"/>
              </w:numPr>
              <w:spacing w:line="380" w:lineRule="exact"/>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1</w:t>
            </w:r>
            <w:r>
              <w:rPr>
                <w:rFonts w:hint="eastAsia" w:ascii="宋体" w:hAnsi="宋体" w:cs="宋体"/>
                <w:color w:val="000000"/>
                <w:sz w:val="24"/>
                <w:highlight w:val="none"/>
                <w:lang w:eastAsia="zh-CN"/>
              </w:rPr>
              <w:t>）</w:t>
            </w:r>
            <w:r>
              <w:rPr>
                <w:rFonts w:hint="eastAsia" w:ascii="Segoe UI" w:hAnsi="Segoe UI" w:eastAsia="Segoe UI" w:cs="Segoe UI"/>
                <w:i w:val="0"/>
                <w:iCs w:val="0"/>
                <w:caps w:val="0"/>
                <w:color w:val="0F1115"/>
                <w:spacing w:val="0"/>
                <w:sz w:val="24"/>
                <w:szCs w:val="24"/>
                <w:highlight w:val="none"/>
                <w:shd w:val="clear" w:fill="FFFFFF"/>
              </w:rPr>
              <w:t>技术要求设备参数中“★”、“▲”标注项需提供相关证明材料，证明材料包括产品技术白皮书或产品彩页或产品检测报告或产品技术说明书或产品配置文件等文字资料、图纸和数据均可，证明材料加盖公章，供应商仅作出应答而未提供相关证明材料或所提供的相关证明材料中未明确标明或不满足则视为未响应招标参数，其中未响应“★”标注项招标参数，视为投标文件无效，未响应“▲”标注项招标参数视为负偏离</w:t>
            </w:r>
            <w:r>
              <w:rPr>
                <w:rFonts w:hint="eastAsia" w:ascii="宋体" w:hAnsi="宋体" w:cs="宋体"/>
                <w:color w:val="000000" w:themeColor="text1"/>
                <w:sz w:val="24"/>
                <w:highlight w:val="none"/>
                <w:lang w:val="en-US" w:eastAsia="zh-CN"/>
                <w14:textFill>
                  <w14:solidFill>
                    <w14:schemeClr w14:val="tx1"/>
                  </w14:solidFill>
                </w14:textFill>
              </w:rPr>
              <w:t>。</w:t>
            </w:r>
          </w:p>
          <w:p w14:paraId="7405D54A">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投标人不得提供虚假技术参数，验收时</w:t>
            </w:r>
            <w:r>
              <w:rPr>
                <w:rFonts w:hint="eastAsia" w:ascii="宋体" w:hAnsi="宋体" w:cs="宋体"/>
                <w:color w:val="000000" w:themeColor="text1"/>
                <w:sz w:val="24"/>
                <w:highlight w:val="none"/>
                <w:lang w:eastAsia="zh-CN"/>
                <w14:textFill>
                  <w14:solidFill>
                    <w14:schemeClr w14:val="tx1"/>
                  </w14:solidFill>
                </w14:textFill>
              </w:rPr>
              <w:t>采购人</w:t>
            </w:r>
            <w:r>
              <w:rPr>
                <w:rFonts w:hint="eastAsia" w:ascii="宋体" w:hAnsi="宋体" w:cs="宋体"/>
                <w:color w:val="000000" w:themeColor="text1"/>
                <w:sz w:val="24"/>
                <w:highlight w:val="none"/>
                <w14:textFill>
                  <w14:solidFill>
                    <w14:schemeClr w14:val="tx1"/>
                  </w14:solidFill>
                </w14:textFill>
              </w:rPr>
              <w:t>将逐项验收，出现与招标文件中所报产品技术参数不一致项，由投标人承担相应的法律责任。</w:t>
            </w:r>
          </w:p>
        </w:tc>
      </w:tr>
      <w:tr w14:paraId="10F8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6F4ADDB4">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Align w:val="center"/>
          </w:tcPr>
          <w:p w14:paraId="22561F57">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p>
        </w:tc>
        <w:tc>
          <w:tcPr>
            <w:tcW w:w="619" w:type="pct"/>
            <w:vAlign w:val="center"/>
          </w:tcPr>
          <w:p w14:paraId="7E39D3DE">
            <w:pPr>
              <w:pStyle w:val="35"/>
              <w:jc w:val="center"/>
              <w:rPr>
                <w:rFonts w:hint="eastAsia" w:ascii="宋体" w:hAnsi="宋体" w:cs="宋体"/>
                <w:sz w:val="24"/>
                <w:highlight w:val="none"/>
              </w:rPr>
            </w:pPr>
            <w:r>
              <w:rPr>
                <w:rFonts w:hint="eastAsia" w:ascii="宋体" w:hAnsi="宋体" w:cs="宋体"/>
                <w:sz w:val="24"/>
                <w:highlight w:val="none"/>
              </w:rPr>
              <w:t>物流配送与安装调试方案</w:t>
            </w:r>
          </w:p>
        </w:tc>
        <w:tc>
          <w:tcPr>
            <w:tcW w:w="3275" w:type="pct"/>
          </w:tcPr>
          <w:p w14:paraId="594814CF">
            <w:pPr>
              <w:pStyle w:val="35"/>
              <w:spacing w:line="380" w:lineRule="exact"/>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投标人应当针对本项目提供以下完善的物流配送与安装调试方案，</w:t>
            </w:r>
            <w:r>
              <w:rPr>
                <w:rFonts w:hint="eastAsia" w:ascii="宋体" w:hAnsi="宋体" w:cs="宋体"/>
                <w:b w:val="0"/>
                <w:bCs w:val="0"/>
                <w:color w:val="000000" w:themeColor="text1"/>
                <w:sz w:val="24"/>
                <w:highlight w:val="none"/>
                <w14:textFill>
                  <w14:solidFill>
                    <w14:schemeClr w14:val="tx1"/>
                  </w14:solidFill>
                </w14:textFill>
              </w:rPr>
              <w:t>内容至少包含</w:t>
            </w:r>
            <w:r>
              <w:rPr>
                <w:rFonts w:hint="eastAsia" w:ascii="宋体" w:hAnsi="宋体" w:cs="宋体"/>
                <w:b w:val="0"/>
                <w:bCs w:val="0"/>
                <w:color w:val="000000" w:themeColor="text1"/>
                <w:sz w:val="24"/>
                <w:highlight w:val="none"/>
                <w:lang w:eastAsia="zh-CN"/>
                <w14:textFill>
                  <w14:solidFill>
                    <w14:schemeClr w14:val="tx1"/>
                  </w14:solidFill>
                </w14:textFill>
              </w:rPr>
              <w:t>：</w:t>
            </w:r>
            <w:r>
              <w:rPr>
                <w:rFonts w:hint="eastAsia" w:ascii="宋体" w:hAnsi="宋体" w:cs="宋体"/>
                <w:b w:val="0"/>
                <w:bCs w:val="0"/>
                <w:color w:val="000000" w:themeColor="text1"/>
                <w:sz w:val="24"/>
                <w:highlight w:val="none"/>
                <w14:textFill>
                  <w14:solidFill>
                    <w14:schemeClr w14:val="tx1"/>
                  </w14:solidFill>
                </w14:textFill>
              </w:rPr>
              <w:t>①包装与运输方案、②</w:t>
            </w:r>
            <w:r>
              <w:rPr>
                <w:rFonts w:hint="eastAsia" w:ascii="宋体" w:hAnsi="宋体" w:eastAsia="宋体" w:cs="宋体"/>
                <w:b w:val="0"/>
                <w:bCs w:val="0"/>
                <w:sz w:val="24"/>
                <w:highlight w:val="none"/>
                <w:lang w:val="en-US" w:eastAsia="zh-CN"/>
              </w:rPr>
              <w:t>供货计划</w:t>
            </w:r>
            <w:r>
              <w:rPr>
                <w:rFonts w:hint="eastAsia" w:ascii="宋体" w:hAnsi="宋体"/>
                <w:b w:val="0"/>
                <w:bCs w:val="0"/>
                <w:sz w:val="24"/>
                <w:highlight w:val="none"/>
              </w:rPr>
              <w:t>与</w:t>
            </w:r>
            <w:r>
              <w:rPr>
                <w:rFonts w:hint="eastAsia" w:ascii="宋体" w:hAnsi="宋体"/>
                <w:b w:val="0"/>
                <w:bCs w:val="0"/>
                <w:sz w:val="24"/>
                <w:highlight w:val="none"/>
                <w:lang w:eastAsia="zh-CN"/>
              </w:rPr>
              <w:t>时效保障</w:t>
            </w:r>
            <w:r>
              <w:rPr>
                <w:rFonts w:hint="eastAsia" w:ascii="宋体" w:hAnsi="宋体" w:cs="宋体"/>
                <w:b w:val="0"/>
                <w:bCs w:val="0"/>
                <w:color w:val="000000" w:themeColor="text1"/>
                <w:sz w:val="24"/>
                <w:highlight w:val="none"/>
                <w14:textFill>
                  <w14:solidFill>
                    <w14:schemeClr w14:val="tx1"/>
                  </w14:solidFill>
                </w14:textFill>
              </w:rPr>
              <w:t>、</w:t>
            </w:r>
            <w:r>
              <w:rPr>
                <w:rFonts w:hint="eastAsia" w:ascii="宋体" w:hAnsi="宋体" w:cs="宋体"/>
                <w:b w:val="0"/>
                <w:bCs w:val="0"/>
                <w:sz w:val="24"/>
                <w:highlight w:val="none"/>
              </w:rPr>
              <w:t>③现场安装</w:t>
            </w:r>
            <w:r>
              <w:rPr>
                <w:rFonts w:hint="eastAsia" w:ascii="宋体" w:hAnsi="宋体" w:cs="宋体"/>
                <w:b w:val="0"/>
                <w:bCs w:val="0"/>
                <w:sz w:val="24"/>
                <w:highlight w:val="none"/>
                <w:lang w:eastAsia="zh-CN"/>
              </w:rPr>
              <w:t>调试</w:t>
            </w:r>
            <w:r>
              <w:rPr>
                <w:rFonts w:hint="eastAsia" w:ascii="宋体" w:hAnsi="宋体" w:cs="宋体"/>
                <w:b w:val="0"/>
                <w:bCs w:val="0"/>
                <w:sz w:val="24"/>
                <w:highlight w:val="none"/>
              </w:rPr>
              <w:t>、④</w:t>
            </w:r>
            <w:r>
              <w:rPr>
                <w:rFonts w:hint="eastAsia" w:ascii="宋体" w:hAnsi="宋体"/>
                <w:b w:val="0"/>
                <w:bCs w:val="0"/>
                <w:sz w:val="24"/>
                <w:highlight w:val="none"/>
              </w:rPr>
              <w:t>风险管理与控制</w:t>
            </w:r>
            <w:r>
              <w:rPr>
                <w:rFonts w:hint="eastAsia" w:ascii="宋体" w:hAnsi="宋体"/>
                <w:b w:val="0"/>
                <w:bCs w:val="0"/>
                <w:sz w:val="24"/>
                <w:highlight w:val="none"/>
                <w:lang w:eastAsia="zh-CN"/>
              </w:rPr>
              <w:t>、⑤质量保障措施、⑥供货团队配备、⑦</w:t>
            </w:r>
            <w:r>
              <w:rPr>
                <w:rFonts w:hint="eastAsia" w:ascii="宋体" w:hAnsi="宋体"/>
                <w:b w:val="0"/>
                <w:bCs w:val="0"/>
                <w:sz w:val="24"/>
                <w:highlight w:val="none"/>
              </w:rPr>
              <w:t>沟通协调机制</w:t>
            </w:r>
            <w:r>
              <w:rPr>
                <w:rFonts w:hint="eastAsia" w:ascii="宋体" w:hAnsi="宋体" w:cs="宋体"/>
                <w:b w:val="0"/>
                <w:bCs w:val="0"/>
                <w:sz w:val="24"/>
                <w:highlight w:val="none"/>
                <w:lang w:val="en-US" w:eastAsia="zh-CN"/>
              </w:rPr>
              <w:t>等内容</w:t>
            </w:r>
            <w:r>
              <w:rPr>
                <w:rFonts w:hint="eastAsia" w:ascii="宋体" w:hAnsi="宋体" w:cs="宋体"/>
                <w:b w:val="0"/>
                <w:bCs w:val="0"/>
                <w:sz w:val="24"/>
                <w:highlight w:val="none"/>
              </w:rPr>
              <w:t>。</w:t>
            </w:r>
          </w:p>
          <w:p w14:paraId="5311EB3C">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sz w:val="24"/>
                <w:highlight w:val="none"/>
              </w:rPr>
              <w:t>物流配送与安装调试方案</w:t>
            </w:r>
            <w:r>
              <w:rPr>
                <w:rFonts w:hint="eastAsia" w:ascii="宋体" w:hAnsi="宋体" w:cs="宋体"/>
                <w:color w:val="000000" w:themeColor="text1"/>
                <w:sz w:val="24"/>
                <w:highlight w:val="none"/>
                <w14:textFill>
                  <w14:solidFill>
                    <w14:schemeClr w14:val="tx1"/>
                  </w14:solidFill>
                </w14:textFill>
              </w:rPr>
              <w:t>阐述完整，详细、可操作性强，阐述的内容针对性强、具体、透彻，能结合项目特点制定方案，得</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分；</w:t>
            </w:r>
          </w:p>
          <w:p w14:paraId="16545DA4">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sz w:val="24"/>
                <w:highlight w:val="none"/>
              </w:rPr>
              <w:t>物流配送与安装调试方案</w:t>
            </w:r>
            <w:r>
              <w:rPr>
                <w:rFonts w:hint="eastAsia" w:ascii="宋体" w:hAnsi="宋体" w:cs="宋体"/>
                <w:color w:val="000000" w:themeColor="text1"/>
                <w:sz w:val="24"/>
                <w:highlight w:val="none"/>
                <w14:textFill>
                  <w14:solidFill>
                    <w14:schemeClr w14:val="tx1"/>
                  </w14:solidFill>
                </w14:textFill>
              </w:rPr>
              <w:t>表述基本全面，有具体措施描述，较为合理，具有一定的可操作性，得</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w:t>
            </w:r>
          </w:p>
          <w:p w14:paraId="2CFD347A">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sz w:val="24"/>
                <w:highlight w:val="none"/>
              </w:rPr>
              <w:t>物流配送与安装调试方案</w:t>
            </w:r>
            <w:r>
              <w:rPr>
                <w:rFonts w:hint="eastAsia" w:ascii="宋体" w:hAnsi="宋体" w:cs="宋体"/>
                <w:color w:val="000000" w:themeColor="text1"/>
                <w:sz w:val="24"/>
                <w:highlight w:val="none"/>
                <w14:textFill>
                  <w14:solidFill>
                    <w14:schemeClr w14:val="tx1"/>
                  </w14:solidFill>
                </w14:textFill>
              </w:rPr>
              <w:t>表述不够清晰，具体措施描述较为简略，缺乏可操作性和针对性，得</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w:t>
            </w:r>
          </w:p>
          <w:p w14:paraId="7CED53A0">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sz w:val="24"/>
                <w:highlight w:val="none"/>
              </w:rPr>
              <w:t>物流配送与安装调试方案</w:t>
            </w:r>
            <w:r>
              <w:rPr>
                <w:rFonts w:hint="eastAsia" w:ascii="宋体" w:hAnsi="宋体" w:cs="宋体"/>
                <w:color w:val="000000" w:themeColor="text1"/>
                <w:sz w:val="24"/>
                <w:highlight w:val="none"/>
                <w14:textFill>
                  <w14:solidFill>
                    <w14:schemeClr w14:val="tx1"/>
                  </w14:solidFill>
                </w14:textFill>
              </w:rPr>
              <w:t>表述不完整，内容空洞、存在逻辑矛盾或出现与项目无关的内容，得1分；</w:t>
            </w:r>
          </w:p>
          <w:p w14:paraId="17898ADC">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未提供方案得</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分。</w:t>
            </w:r>
          </w:p>
        </w:tc>
      </w:tr>
      <w:tr w14:paraId="0BF7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0E15BAFE">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Align w:val="center"/>
          </w:tcPr>
          <w:p w14:paraId="128DD952">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8</w:t>
            </w:r>
          </w:p>
        </w:tc>
        <w:tc>
          <w:tcPr>
            <w:tcW w:w="619" w:type="pct"/>
            <w:vAlign w:val="center"/>
          </w:tcPr>
          <w:p w14:paraId="3DB0C260">
            <w:pPr>
              <w:pStyle w:val="35"/>
              <w:jc w:val="center"/>
              <w:rPr>
                <w:rFonts w:hint="eastAsia" w:ascii="宋体" w:hAnsi="宋体" w:cs="宋体"/>
                <w:sz w:val="24"/>
                <w:highlight w:val="none"/>
              </w:rPr>
            </w:pPr>
            <w:r>
              <w:rPr>
                <w:rFonts w:hint="eastAsia" w:ascii="宋体" w:hAnsi="宋体" w:cs="宋体"/>
                <w:sz w:val="24"/>
                <w:highlight w:val="none"/>
              </w:rPr>
              <w:t>技术支持与售后服务方案</w:t>
            </w:r>
          </w:p>
        </w:tc>
        <w:tc>
          <w:tcPr>
            <w:tcW w:w="3275" w:type="pct"/>
          </w:tcPr>
          <w:p w14:paraId="469C29E5">
            <w:pPr>
              <w:pStyle w:val="35"/>
              <w:spacing w:line="380" w:lineRule="exact"/>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投标人应当针对本项目提供以下完善的技术支持与售后服务方案，</w:t>
            </w:r>
            <w:r>
              <w:rPr>
                <w:rFonts w:hint="eastAsia" w:ascii="宋体" w:hAnsi="宋体" w:cs="宋体"/>
                <w:b w:val="0"/>
                <w:bCs w:val="0"/>
                <w:color w:val="000000" w:themeColor="text1"/>
                <w:sz w:val="24"/>
                <w:highlight w:val="none"/>
                <w14:textFill>
                  <w14:solidFill>
                    <w14:schemeClr w14:val="tx1"/>
                  </w14:solidFill>
                </w14:textFill>
              </w:rPr>
              <w:t>内容至少包含</w:t>
            </w:r>
            <w:r>
              <w:rPr>
                <w:rFonts w:hint="eastAsia" w:ascii="宋体" w:hAnsi="宋体" w:cs="宋体"/>
                <w:b w:val="0"/>
                <w:bCs w:val="0"/>
                <w:color w:val="000000" w:themeColor="text1"/>
                <w:sz w:val="24"/>
                <w:highlight w:val="none"/>
                <w:lang w:eastAsia="zh-CN"/>
                <w14:textFill>
                  <w14:solidFill>
                    <w14:schemeClr w14:val="tx1"/>
                  </w14:solidFill>
                </w14:textFill>
              </w:rPr>
              <w:t>：①售后服务团队配备、②售后服务流程与响应机制（含故障响应流程、分级处理机制、工程师响应时间、核心部件优先保障、故障部件48小时内更换等）、③零配件供应与备品备件库保障（含设备正常使用周期内维修所需零配件的稳定供应承诺及保障措施）、④售后服务承诺等内容。</w:t>
            </w:r>
          </w:p>
          <w:p w14:paraId="3FA85586">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sz w:val="24"/>
                <w:highlight w:val="none"/>
              </w:rPr>
              <w:t>技术支持与售后服务方案</w:t>
            </w:r>
            <w:r>
              <w:rPr>
                <w:rFonts w:hint="eastAsia" w:ascii="宋体" w:hAnsi="宋体" w:cs="宋体"/>
                <w:color w:val="000000" w:themeColor="text1"/>
                <w:sz w:val="24"/>
                <w:highlight w:val="none"/>
                <w14:textFill>
                  <w14:solidFill>
                    <w14:schemeClr w14:val="tx1"/>
                  </w14:solidFill>
                </w14:textFill>
              </w:rPr>
              <w:t>阐述完整，详细、可操作性强，阐述的内容针对性强、具体、透彻，能结合项目特点制定方案，得</w:t>
            </w:r>
            <w:r>
              <w:rPr>
                <w:rFonts w:hint="eastAsia" w:ascii="宋体" w:hAnsi="宋体" w:cs="宋体"/>
                <w:color w:val="000000" w:themeColor="text1"/>
                <w:sz w:val="24"/>
                <w:highlight w:val="none"/>
                <w:lang w:val="en-US" w:eastAsia="zh-CN"/>
                <w14:textFill>
                  <w14:solidFill>
                    <w14:schemeClr w14:val="tx1"/>
                  </w14:solidFill>
                </w14:textFill>
              </w:rPr>
              <w:t>8</w:t>
            </w:r>
            <w:r>
              <w:rPr>
                <w:rFonts w:hint="eastAsia" w:ascii="宋体" w:hAnsi="宋体" w:cs="宋体"/>
                <w:color w:val="000000" w:themeColor="text1"/>
                <w:sz w:val="24"/>
                <w:highlight w:val="none"/>
                <w14:textFill>
                  <w14:solidFill>
                    <w14:schemeClr w14:val="tx1"/>
                  </w14:solidFill>
                </w14:textFill>
              </w:rPr>
              <w:t>分；</w:t>
            </w:r>
          </w:p>
          <w:p w14:paraId="24E87B5A">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sz w:val="24"/>
                <w:highlight w:val="none"/>
              </w:rPr>
              <w:t>技术支持与售后服务方案</w:t>
            </w:r>
            <w:r>
              <w:rPr>
                <w:rFonts w:hint="eastAsia" w:ascii="宋体" w:hAnsi="宋体" w:cs="宋体"/>
                <w:color w:val="000000" w:themeColor="text1"/>
                <w:sz w:val="24"/>
                <w:highlight w:val="none"/>
                <w14:textFill>
                  <w14:solidFill>
                    <w14:schemeClr w14:val="tx1"/>
                  </w14:solidFill>
                </w14:textFill>
              </w:rPr>
              <w:t>表述基本全面，有具体措施描述，较为合理，具有一定的可操作性，得</w:t>
            </w:r>
            <w:r>
              <w:rPr>
                <w:rFonts w:hint="eastAsia" w:ascii="宋体" w:hAnsi="宋体" w:cs="宋体"/>
                <w:color w:val="000000" w:themeColor="text1"/>
                <w:sz w:val="24"/>
                <w:highlight w:val="none"/>
                <w:lang w:val="en-US" w:eastAsia="zh-CN"/>
                <w14:textFill>
                  <w14:solidFill>
                    <w14:schemeClr w14:val="tx1"/>
                  </w14:solidFill>
                </w14:textFill>
              </w:rPr>
              <w:t>6</w:t>
            </w:r>
            <w:r>
              <w:rPr>
                <w:rFonts w:hint="eastAsia" w:ascii="宋体" w:hAnsi="宋体" w:cs="宋体"/>
                <w:color w:val="000000" w:themeColor="text1"/>
                <w:sz w:val="24"/>
                <w:highlight w:val="none"/>
                <w14:textFill>
                  <w14:solidFill>
                    <w14:schemeClr w14:val="tx1"/>
                  </w14:solidFill>
                </w14:textFill>
              </w:rPr>
              <w:t>分；</w:t>
            </w:r>
          </w:p>
          <w:p w14:paraId="6F9705F8">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sz w:val="24"/>
                <w:highlight w:val="none"/>
              </w:rPr>
              <w:t>技术支持与售后服务方案</w:t>
            </w:r>
            <w:r>
              <w:rPr>
                <w:rFonts w:hint="eastAsia" w:ascii="宋体" w:hAnsi="宋体" w:cs="宋体"/>
                <w:color w:val="000000" w:themeColor="text1"/>
                <w:sz w:val="24"/>
                <w:highlight w:val="none"/>
                <w14:textFill>
                  <w14:solidFill>
                    <w14:schemeClr w14:val="tx1"/>
                  </w14:solidFill>
                </w14:textFill>
              </w:rPr>
              <w:t>表述不够清晰，具体措施描述较为简略，缺乏可操作性和针对性，得</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w:t>
            </w:r>
          </w:p>
          <w:p w14:paraId="0F9094EA">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sz w:val="24"/>
                <w:highlight w:val="none"/>
              </w:rPr>
              <w:t>技术支持与售后服务方案</w:t>
            </w:r>
            <w:r>
              <w:rPr>
                <w:rFonts w:hint="eastAsia" w:ascii="宋体" w:hAnsi="宋体" w:cs="宋体"/>
                <w:color w:val="000000" w:themeColor="text1"/>
                <w:sz w:val="24"/>
                <w:highlight w:val="none"/>
                <w14:textFill>
                  <w14:solidFill>
                    <w14:schemeClr w14:val="tx1"/>
                  </w14:solidFill>
                </w14:textFill>
              </w:rPr>
              <w:t>表述不完整，内容空洞、存在逻辑矛盾或出现与项目无关的内容，得1分；</w:t>
            </w:r>
          </w:p>
          <w:p w14:paraId="09AE5BE8">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未提供方案得</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分。</w:t>
            </w:r>
          </w:p>
        </w:tc>
      </w:tr>
      <w:tr w14:paraId="7EEB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54680B3E">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Align w:val="center"/>
          </w:tcPr>
          <w:p w14:paraId="5C44DC3C">
            <w:pPr>
              <w:pStyle w:val="35"/>
              <w:jc w:val="center"/>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p>
        </w:tc>
        <w:tc>
          <w:tcPr>
            <w:tcW w:w="619" w:type="pct"/>
            <w:vAlign w:val="center"/>
          </w:tcPr>
          <w:p w14:paraId="133415DB">
            <w:pPr>
              <w:pStyle w:val="35"/>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培训方案</w:t>
            </w:r>
          </w:p>
        </w:tc>
        <w:tc>
          <w:tcPr>
            <w:tcW w:w="3275" w:type="pct"/>
          </w:tcPr>
          <w:p w14:paraId="3C49D4DF">
            <w:pPr>
              <w:pStyle w:val="35"/>
              <w:spacing w:line="380" w:lineRule="exact"/>
              <w:jc w:val="left"/>
              <w:rPr>
                <w:rFonts w:hint="eastAsia" w:ascii="宋体" w:hAnsi="宋体" w:cs="宋体"/>
                <w:b w:val="0"/>
                <w:bCs w:val="0"/>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highlight w:val="none"/>
                <w14:textFill>
                  <w14:solidFill>
                    <w14:schemeClr w14:val="tx1"/>
                  </w14:solidFill>
                </w14:textFill>
              </w:rPr>
              <w:t>投标人应当针对本项目提供以下完善的</w:t>
            </w:r>
            <w:r>
              <w:rPr>
                <w:rFonts w:hint="eastAsia" w:ascii="宋体" w:hAnsi="宋体" w:cs="宋体"/>
                <w:b w:val="0"/>
                <w:bCs w:val="0"/>
                <w:color w:val="000000" w:themeColor="text1"/>
                <w:sz w:val="24"/>
                <w:highlight w:val="none"/>
                <w:lang w:eastAsia="zh-CN"/>
                <w14:textFill>
                  <w14:solidFill>
                    <w14:schemeClr w14:val="tx1"/>
                  </w14:solidFill>
                </w14:textFill>
              </w:rPr>
              <w:t>培训方案</w:t>
            </w:r>
            <w:r>
              <w:rPr>
                <w:rFonts w:hint="eastAsia" w:ascii="宋体" w:hAnsi="宋体" w:cs="宋体"/>
                <w:b w:val="0"/>
                <w:bCs w:val="0"/>
                <w:color w:val="000000" w:themeColor="text1"/>
                <w:sz w:val="24"/>
                <w:highlight w:val="none"/>
                <w14:textFill>
                  <w14:solidFill>
                    <w14:schemeClr w14:val="tx1"/>
                  </w14:solidFill>
                </w14:textFill>
              </w:rPr>
              <w:t>，内容至少包含</w:t>
            </w:r>
            <w:r>
              <w:rPr>
                <w:rFonts w:hint="eastAsia" w:ascii="宋体" w:hAnsi="宋体" w:cs="宋体"/>
                <w:b w:val="0"/>
                <w:bCs w:val="0"/>
                <w:color w:val="000000" w:themeColor="text1"/>
                <w:sz w:val="24"/>
                <w:highlight w:val="none"/>
                <w:lang w:eastAsia="zh-CN"/>
                <w14:textFill>
                  <w14:solidFill>
                    <w14:schemeClr w14:val="tx1"/>
                  </w14:solidFill>
                </w14:textFill>
              </w:rPr>
              <w:t>：</w:t>
            </w:r>
            <w:r>
              <w:rPr>
                <w:rFonts w:hint="eastAsia" w:ascii="宋体" w:hAnsi="宋体" w:cs="宋体"/>
                <w:b w:val="0"/>
                <w:bCs w:val="0"/>
                <w:sz w:val="24"/>
                <w:highlight w:val="none"/>
              </w:rPr>
              <w:t>①培训时间计划安排、②</w:t>
            </w:r>
            <w:r>
              <w:rPr>
                <w:rFonts w:hint="eastAsia" w:ascii="宋体" w:hAnsi="宋体" w:cs="宋体"/>
                <w:b w:val="0"/>
                <w:bCs w:val="0"/>
                <w:sz w:val="24"/>
                <w:highlight w:val="none"/>
                <w:lang w:val="en-US" w:eastAsia="zh-CN"/>
              </w:rPr>
              <w:t>培训具体内容、事项</w:t>
            </w:r>
            <w:r>
              <w:rPr>
                <w:rFonts w:hint="eastAsia" w:ascii="宋体" w:hAnsi="宋体" w:cs="宋体"/>
                <w:b w:val="0"/>
                <w:bCs w:val="0"/>
                <w:sz w:val="24"/>
                <w:highlight w:val="none"/>
                <w:lang w:eastAsia="zh-CN"/>
              </w:rPr>
              <w:t>、</w:t>
            </w:r>
            <w:r>
              <w:rPr>
                <w:rFonts w:hint="eastAsia" w:ascii="宋体" w:hAnsi="宋体" w:cs="宋体"/>
                <w:b w:val="0"/>
                <w:bCs w:val="0"/>
                <w:sz w:val="24"/>
                <w:highlight w:val="none"/>
              </w:rPr>
              <w:t>③</w:t>
            </w:r>
            <w:r>
              <w:rPr>
                <w:rFonts w:hint="eastAsia" w:ascii="宋体" w:hAnsi="宋体" w:cs="宋体"/>
                <w:b w:val="0"/>
                <w:bCs w:val="0"/>
                <w:sz w:val="24"/>
                <w:highlight w:val="none"/>
                <w:lang w:val="en-US" w:eastAsia="zh-CN"/>
              </w:rPr>
              <w:t>培训方式</w:t>
            </w:r>
            <w:r>
              <w:rPr>
                <w:rFonts w:hint="eastAsia" w:ascii="宋体" w:hAnsi="宋体" w:cs="宋体"/>
                <w:b w:val="0"/>
                <w:bCs w:val="0"/>
                <w:sz w:val="24"/>
                <w:highlight w:val="none"/>
              </w:rPr>
              <w:t>、④</w:t>
            </w:r>
            <w:r>
              <w:rPr>
                <w:rFonts w:hint="eastAsia" w:ascii="宋体" w:hAnsi="宋体" w:cs="宋体"/>
                <w:b w:val="0"/>
                <w:bCs w:val="0"/>
                <w:sz w:val="24"/>
                <w:highlight w:val="none"/>
                <w:lang w:val="en-US" w:eastAsia="zh-CN"/>
              </w:rPr>
              <w:t>培训质量保证措施、⑤培训师资等内容</w:t>
            </w:r>
            <w:r>
              <w:rPr>
                <w:rFonts w:hint="eastAsia" w:ascii="宋体" w:hAnsi="宋体" w:cs="宋体"/>
                <w:b w:val="0"/>
                <w:bCs w:val="0"/>
                <w:sz w:val="24"/>
                <w:highlight w:val="none"/>
              </w:rPr>
              <w:t>。</w:t>
            </w:r>
          </w:p>
          <w:p w14:paraId="2C9AE420">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sz w:val="24"/>
                <w:highlight w:val="none"/>
                <w:lang w:eastAsia="zh-CN"/>
              </w:rPr>
              <w:t>培训方案</w:t>
            </w:r>
            <w:r>
              <w:rPr>
                <w:rFonts w:hint="eastAsia" w:ascii="宋体" w:hAnsi="宋体" w:cs="宋体"/>
                <w:color w:val="000000" w:themeColor="text1"/>
                <w:sz w:val="24"/>
                <w:highlight w:val="none"/>
                <w14:textFill>
                  <w14:solidFill>
                    <w14:schemeClr w14:val="tx1"/>
                  </w14:solidFill>
                </w14:textFill>
              </w:rPr>
              <w:t>阐述完整，详细、可操作性强，阐述的内容针对性强、具体、透彻，能结合项目特点制定方案，得</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w:t>
            </w:r>
          </w:p>
          <w:p w14:paraId="269CBD34">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sz w:val="24"/>
                <w:highlight w:val="none"/>
                <w:lang w:eastAsia="zh-CN"/>
              </w:rPr>
              <w:t>培训方案</w:t>
            </w:r>
            <w:r>
              <w:rPr>
                <w:rFonts w:hint="eastAsia" w:ascii="宋体" w:hAnsi="宋体" w:cs="宋体"/>
                <w:color w:val="000000" w:themeColor="text1"/>
                <w:sz w:val="24"/>
                <w:highlight w:val="none"/>
                <w14:textFill>
                  <w14:solidFill>
                    <w14:schemeClr w14:val="tx1"/>
                  </w14:solidFill>
                </w14:textFill>
              </w:rPr>
              <w:t>表述基本全面，有具体措施描述，较为合理，具有一定的可操作性，得</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分；</w:t>
            </w:r>
          </w:p>
          <w:p w14:paraId="508F51F5">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sz w:val="24"/>
                <w:highlight w:val="none"/>
                <w:lang w:eastAsia="zh-CN"/>
              </w:rPr>
              <w:t>培训方案</w:t>
            </w:r>
            <w:r>
              <w:rPr>
                <w:rFonts w:hint="eastAsia" w:ascii="宋体" w:hAnsi="宋体" w:cs="宋体"/>
                <w:color w:val="000000" w:themeColor="text1"/>
                <w:sz w:val="24"/>
                <w:highlight w:val="none"/>
                <w14:textFill>
                  <w14:solidFill>
                    <w14:schemeClr w14:val="tx1"/>
                  </w14:solidFill>
                </w14:textFill>
              </w:rPr>
              <w:t>表述不够清晰，具体措施描述较为简略，缺乏可操作性和针对性，得</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w:t>
            </w:r>
          </w:p>
          <w:p w14:paraId="065E1640">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sz w:val="24"/>
                <w:highlight w:val="none"/>
                <w:lang w:eastAsia="zh-CN"/>
              </w:rPr>
              <w:t>培训方案</w:t>
            </w:r>
            <w:r>
              <w:rPr>
                <w:rFonts w:hint="eastAsia" w:ascii="宋体" w:hAnsi="宋体" w:cs="宋体"/>
                <w:color w:val="000000" w:themeColor="text1"/>
                <w:sz w:val="24"/>
                <w:highlight w:val="none"/>
                <w14:textFill>
                  <w14:solidFill>
                    <w14:schemeClr w14:val="tx1"/>
                  </w14:solidFill>
                </w14:textFill>
              </w:rPr>
              <w:t>表述不完整，内容空洞、存在逻辑矛盾或出现与项目无关的内容，得1分；</w:t>
            </w:r>
          </w:p>
          <w:p w14:paraId="4581F905">
            <w:pPr>
              <w:pStyle w:val="35"/>
              <w:numPr>
                <w:ilvl w:val="0"/>
                <w:numId w:val="0"/>
              </w:numPr>
              <w:spacing w:line="380" w:lineRule="exact"/>
              <w:ind w:leftChars="0"/>
              <w:jc w:val="left"/>
              <w:rPr>
                <w:rFonts w:hint="default" w:ascii="宋体" w:hAnsi="宋体" w:eastAsia="宋体" w:cs="宋体"/>
                <w:i w:val="0"/>
                <w:iCs w:val="0"/>
                <w:caps w:val="0"/>
                <w:color w:val="0F1115"/>
                <w:spacing w:val="0"/>
                <w:sz w:val="24"/>
                <w:szCs w:val="24"/>
                <w:highlight w:val="none"/>
                <w:shd w:val="clear" w:fill="FFFFFF"/>
                <w:lang w:val="en-US" w:eastAsia="zh-CN"/>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未提供方案得</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分。</w:t>
            </w:r>
          </w:p>
        </w:tc>
      </w:tr>
      <w:tr w14:paraId="671E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7F1E196F">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Merge w:val="restart"/>
            <w:vAlign w:val="center"/>
          </w:tcPr>
          <w:p w14:paraId="39C4F712">
            <w:pPr>
              <w:pStyle w:val="35"/>
              <w:jc w:val="center"/>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7</w:t>
            </w:r>
          </w:p>
        </w:tc>
        <w:tc>
          <w:tcPr>
            <w:tcW w:w="619" w:type="pct"/>
            <w:vMerge w:val="restart"/>
            <w:shd w:val="clear" w:color="auto" w:fill="auto"/>
            <w:vAlign w:val="center"/>
          </w:tcPr>
          <w:p w14:paraId="240CFF9E">
            <w:pPr>
              <w:pStyle w:val="35"/>
              <w:jc w:val="center"/>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lang w:eastAsia="zh-CN"/>
              </w:rPr>
              <w:t>质保期满后维保方案</w:t>
            </w:r>
          </w:p>
        </w:tc>
        <w:tc>
          <w:tcPr>
            <w:tcW w:w="3275" w:type="pct"/>
            <w:shd w:val="clear" w:color="auto" w:fill="auto"/>
            <w:vAlign w:val="top"/>
          </w:tcPr>
          <w:p w14:paraId="2779D51A">
            <w:pPr>
              <w:pStyle w:val="35"/>
              <w:spacing w:line="380" w:lineRule="exact"/>
              <w:jc w:val="left"/>
              <w:rPr>
                <w:rFonts w:hint="eastAsia" w:ascii="宋体" w:hAnsi="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一、</w:t>
            </w:r>
            <w:r>
              <w:rPr>
                <w:rFonts w:hint="eastAsia" w:ascii="宋体" w:hAnsi="宋体" w:cs="宋体"/>
                <w:sz w:val="24"/>
                <w:highlight w:val="none"/>
                <w:lang w:eastAsia="zh-CN"/>
              </w:rPr>
              <w:t>质保期满后维保方案（满分</w:t>
            </w:r>
            <w:r>
              <w:rPr>
                <w:rFonts w:hint="eastAsia" w:ascii="宋体" w:hAnsi="宋体" w:cs="宋体"/>
                <w:sz w:val="24"/>
                <w:highlight w:val="none"/>
                <w:lang w:val="en-US" w:eastAsia="zh-CN"/>
              </w:rPr>
              <w:t>4分</w:t>
            </w:r>
            <w:r>
              <w:rPr>
                <w:rFonts w:hint="eastAsia" w:ascii="宋体" w:hAnsi="宋体" w:cs="宋体"/>
                <w:sz w:val="24"/>
                <w:highlight w:val="none"/>
                <w:lang w:eastAsia="zh-CN"/>
              </w:rPr>
              <w:t>）</w:t>
            </w:r>
          </w:p>
          <w:p w14:paraId="5D8FDEE5">
            <w:pPr>
              <w:pStyle w:val="35"/>
              <w:spacing w:line="380" w:lineRule="exact"/>
              <w:jc w:val="left"/>
              <w:rPr>
                <w:rFonts w:hint="eastAsia" w:ascii="宋体" w:hAnsi="宋体" w:cs="宋体"/>
                <w:b w:val="0"/>
                <w:bCs w:val="0"/>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highlight w:val="none"/>
                <w14:textFill>
                  <w14:solidFill>
                    <w14:schemeClr w14:val="tx1"/>
                  </w14:solidFill>
                </w14:textFill>
              </w:rPr>
              <w:t>投标人应当针对本项目提供以下完善的质保期满后维保方案，内容至少包含</w:t>
            </w:r>
            <w:r>
              <w:rPr>
                <w:rFonts w:hint="eastAsia" w:ascii="宋体" w:hAnsi="宋体" w:cs="宋体"/>
                <w:b w:val="0"/>
                <w:bCs w:val="0"/>
                <w:color w:val="000000" w:themeColor="text1"/>
                <w:sz w:val="24"/>
                <w:highlight w:val="none"/>
                <w:lang w:eastAsia="zh-CN"/>
                <w14:textFill>
                  <w14:solidFill>
                    <w14:schemeClr w14:val="tx1"/>
                  </w14:solidFill>
                </w14:textFill>
              </w:rPr>
              <w:t>：</w:t>
            </w:r>
            <w:r>
              <w:rPr>
                <w:rFonts w:hint="eastAsia" w:ascii="宋体" w:hAnsi="宋体" w:cs="宋体"/>
                <w:b w:val="0"/>
                <w:bCs w:val="0"/>
                <w:sz w:val="24"/>
                <w:highlight w:val="none"/>
              </w:rPr>
              <w:t>①</w:t>
            </w:r>
            <w:r>
              <w:rPr>
                <w:rFonts w:ascii="Segoe UI" w:hAnsi="Segoe UI" w:eastAsia="Segoe UI" w:cs="Segoe UI"/>
                <w:i w:val="0"/>
                <w:iCs w:val="0"/>
                <w:caps w:val="0"/>
                <w:color w:val="0F1115"/>
                <w:spacing w:val="0"/>
                <w:sz w:val="24"/>
                <w:szCs w:val="24"/>
                <w:highlight w:val="none"/>
                <w:shd w:val="clear" w:fill="FFFFFF"/>
              </w:rPr>
              <w:t>维保服务内容（含维修、巡检、预防性维护、技术支持等）</w:t>
            </w:r>
            <w:r>
              <w:rPr>
                <w:rFonts w:hint="eastAsia" w:ascii="宋体" w:hAnsi="宋体" w:cs="宋体"/>
                <w:b w:val="0"/>
                <w:bCs w:val="0"/>
                <w:sz w:val="24"/>
                <w:highlight w:val="none"/>
              </w:rPr>
              <w:t>、②</w:t>
            </w:r>
            <w:r>
              <w:rPr>
                <w:rFonts w:ascii="Segoe UI" w:hAnsi="Segoe UI" w:eastAsia="Segoe UI" w:cs="Segoe UI"/>
                <w:i w:val="0"/>
                <w:iCs w:val="0"/>
                <w:caps w:val="0"/>
                <w:color w:val="0F1115"/>
                <w:spacing w:val="0"/>
                <w:sz w:val="24"/>
                <w:szCs w:val="24"/>
                <w:highlight w:val="none"/>
                <w:shd w:val="clear" w:fill="FFFFFF"/>
              </w:rPr>
              <w:t>维保响应时效承诺</w:t>
            </w:r>
            <w:r>
              <w:rPr>
                <w:rFonts w:hint="eastAsia" w:ascii="宋体" w:hAnsi="宋体" w:cs="宋体"/>
                <w:b w:val="0"/>
                <w:bCs w:val="0"/>
                <w:sz w:val="24"/>
                <w:highlight w:val="none"/>
              </w:rPr>
              <w:t>、③</w:t>
            </w:r>
            <w:r>
              <w:rPr>
                <w:rFonts w:ascii="Segoe UI" w:hAnsi="Segoe UI" w:eastAsia="Segoe UI" w:cs="Segoe UI"/>
                <w:i w:val="0"/>
                <w:iCs w:val="0"/>
                <w:caps w:val="0"/>
                <w:color w:val="0F1115"/>
                <w:spacing w:val="0"/>
                <w:sz w:val="24"/>
                <w:szCs w:val="24"/>
                <w:highlight w:val="none"/>
                <w:shd w:val="clear" w:fill="FFFFFF"/>
              </w:rPr>
              <w:t>维保期内零配件供应保障</w:t>
            </w:r>
            <w:r>
              <w:rPr>
                <w:rFonts w:hint="eastAsia" w:ascii="宋体" w:hAnsi="宋体" w:cs="宋体"/>
                <w:b w:val="0"/>
                <w:bCs w:val="0"/>
                <w:sz w:val="24"/>
                <w:highlight w:val="none"/>
                <w:lang w:val="en-US" w:eastAsia="zh-CN"/>
              </w:rPr>
              <w:t>等内容</w:t>
            </w:r>
            <w:r>
              <w:rPr>
                <w:rFonts w:hint="eastAsia" w:ascii="宋体" w:hAnsi="宋体" w:cs="宋体"/>
                <w:b w:val="0"/>
                <w:bCs w:val="0"/>
                <w:sz w:val="24"/>
                <w:highlight w:val="none"/>
              </w:rPr>
              <w:t>。</w:t>
            </w:r>
          </w:p>
          <w:p w14:paraId="7EEF11B7">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sz w:val="24"/>
                <w:highlight w:val="none"/>
                <w:lang w:eastAsia="zh-CN"/>
              </w:rPr>
              <w:t>质保期满后维保方案</w:t>
            </w:r>
            <w:r>
              <w:rPr>
                <w:rFonts w:hint="eastAsia" w:ascii="宋体" w:hAnsi="宋体" w:cs="宋体"/>
                <w:color w:val="000000" w:themeColor="text1"/>
                <w:sz w:val="24"/>
                <w:highlight w:val="none"/>
                <w14:textFill>
                  <w14:solidFill>
                    <w14:schemeClr w14:val="tx1"/>
                  </w14:solidFill>
                </w14:textFill>
              </w:rPr>
              <w:t>阐述完整，详细、可操作性强，阐述的内容针对性强、具体、透彻，能结合项目特点制定方案，得</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w:t>
            </w:r>
          </w:p>
          <w:p w14:paraId="2347A63C">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sz w:val="24"/>
                <w:highlight w:val="none"/>
                <w:lang w:eastAsia="zh-CN"/>
              </w:rPr>
              <w:t>质保期满后维保方案</w:t>
            </w:r>
            <w:r>
              <w:rPr>
                <w:rFonts w:hint="eastAsia" w:ascii="宋体" w:hAnsi="宋体" w:cs="宋体"/>
                <w:color w:val="000000" w:themeColor="text1"/>
                <w:sz w:val="24"/>
                <w:highlight w:val="none"/>
                <w14:textFill>
                  <w14:solidFill>
                    <w14:schemeClr w14:val="tx1"/>
                  </w14:solidFill>
                </w14:textFill>
              </w:rPr>
              <w:t>表述基本全面，有具体措施描述，较为合理，具有一定的可操作性，得</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分；</w:t>
            </w:r>
          </w:p>
          <w:p w14:paraId="3447B6F1">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sz w:val="24"/>
                <w:highlight w:val="none"/>
                <w:lang w:eastAsia="zh-CN"/>
              </w:rPr>
              <w:t>质保期满后维保方案</w:t>
            </w:r>
            <w:r>
              <w:rPr>
                <w:rFonts w:hint="eastAsia" w:ascii="宋体" w:hAnsi="宋体" w:cs="宋体"/>
                <w:color w:val="000000" w:themeColor="text1"/>
                <w:sz w:val="24"/>
                <w:highlight w:val="none"/>
                <w14:textFill>
                  <w14:solidFill>
                    <w14:schemeClr w14:val="tx1"/>
                  </w14:solidFill>
                </w14:textFill>
              </w:rPr>
              <w:t>表述不够清晰，具体措施描述较为简略，缺乏可操作性和针对性，得</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分；</w:t>
            </w:r>
          </w:p>
          <w:p w14:paraId="69D2465B">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sz w:val="24"/>
                <w:highlight w:val="none"/>
                <w:lang w:eastAsia="zh-CN"/>
              </w:rPr>
              <w:t>质保期满后维保方案</w:t>
            </w:r>
            <w:r>
              <w:rPr>
                <w:rFonts w:hint="eastAsia" w:ascii="宋体" w:hAnsi="宋体" w:cs="宋体"/>
                <w:color w:val="000000" w:themeColor="text1"/>
                <w:sz w:val="24"/>
                <w:highlight w:val="none"/>
                <w14:textFill>
                  <w14:solidFill>
                    <w14:schemeClr w14:val="tx1"/>
                  </w14:solidFill>
                </w14:textFill>
              </w:rPr>
              <w:t>表述不完整，内容空洞、存在逻辑矛盾或出现与项目无关的内容，得1分；</w:t>
            </w:r>
          </w:p>
          <w:p w14:paraId="75CDEF2E">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未提供方案得</w:t>
            </w:r>
            <w:r>
              <w:rPr>
                <w:rFonts w:hint="eastAsia" w:ascii="宋体" w:hAnsi="宋体" w:cs="宋体"/>
                <w:color w:val="000000" w:themeColor="text1"/>
                <w:sz w:val="24"/>
                <w:highlight w:val="none"/>
                <w:lang w:val="en-US" w:eastAsia="zh-CN"/>
                <w14:textFill>
                  <w14:solidFill>
                    <w14:schemeClr w14:val="tx1"/>
                  </w14:solidFill>
                </w14:textFill>
              </w:rPr>
              <w:t>0</w:t>
            </w:r>
            <w:r>
              <w:rPr>
                <w:rFonts w:hint="eastAsia" w:ascii="宋体" w:hAnsi="宋体" w:cs="宋体"/>
                <w:color w:val="000000" w:themeColor="text1"/>
                <w:sz w:val="24"/>
                <w:highlight w:val="none"/>
                <w14:textFill>
                  <w14:solidFill>
                    <w14:schemeClr w14:val="tx1"/>
                  </w14:solidFill>
                </w14:textFill>
              </w:rPr>
              <w:t>分。</w:t>
            </w:r>
          </w:p>
        </w:tc>
      </w:tr>
      <w:tr w14:paraId="38F1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2B8D8012">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Merge w:val="continue"/>
            <w:vAlign w:val="center"/>
          </w:tcPr>
          <w:p w14:paraId="0DC9987E">
            <w:pPr>
              <w:pStyle w:val="35"/>
              <w:jc w:val="center"/>
              <w:rPr>
                <w:rFonts w:hint="eastAsia" w:ascii="宋体" w:hAnsi="宋体" w:cs="宋体"/>
                <w:color w:val="000000" w:themeColor="text1"/>
                <w:sz w:val="24"/>
                <w:highlight w:val="none"/>
                <w:lang w:val="en-US" w:eastAsia="zh-CN"/>
                <w14:textFill>
                  <w14:solidFill>
                    <w14:schemeClr w14:val="tx1"/>
                  </w14:solidFill>
                </w14:textFill>
              </w:rPr>
            </w:pPr>
          </w:p>
        </w:tc>
        <w:tc>
          <w:tcPr>
            <w:tcW w:w="619" w:type="pct"/>
            <w:vMerge w:val="continue"/>
            <w:shd w:val="clear" w:color="auto" w:fill="auto"/>
            <w:vAlign w:val="center"/>
          </w:tcPr>
          <w:p w14:paraId="70513AAC">
            <w:pPr>
              <w:pStyle w:val="35"/>
              <w:jc w:val="center"/>
              <w:rPr>
                <w:rFonts w:hint="eastAsia" w:ascii="宋体" w:hAnsi="宋体" w:cs="宋体"/>
                <w:sz w:val="24"/>
                <w:highlight w:val="none"/>
                <w:lang w:eastAsia="zh-CN"/>
              </w:rPr>
            </w:pPr>
          </w:p>
        </w:tc>
        <w:tc>
          <w:tcPr>
            <w:tcW w:w="3275" w:type="pct"/>
            <w:shd w:val="clear" w:color="auto" w:fill="auto"/>
            <w:vAlign w:val="top"/>
          </w:tcPr>
          <w:p w14:paraId="43A5CB61">
            <w:pPr>
              <w:pStyle w:val="35"/>
              <w:numPr>
                <w:ilvl w:val="0"/>
                <w:numId w:val="0"/>
              </w:numPr>
              <w:spacing w:line="380" w:lineRule="exact"/>
              <w:ind w:left="0" w:leftChars="0" w:firstLine="0" w:firstLineChars="0"/>
              <w:jc w:val="left"/>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二、</w:t>
            </w:r>
            <w:r>
              <w:rPr>
                <w:rFonts w:hint="eastAsia" w:ascii="宋体" w:hAnsi="宋体" w:cs="宋体"/>
                <w:sz w:val="24"/>
                <w:highlight w:val="none"/>
                <w:lang w:eastAsia="zh-CN"/>
              </w:rPr>
              <w:t>质保期满后维保</w:t>
            </w:r>
            <w:r>
              <w:rPr>
                <w:rFonts w:hint="eastAsia" w:ascii="宋体" w:hAnsi="宋体" w:cs="宋体"/>
                <w:sz w:val="24"/>
                <w:highlight w:val="none"/>
                <w:lang w:val="en-US" w:eastAsia="zh-CN"/>
              </w:rPr>
              <w:t>价格</w:t>
            </w:r>
            <w:r>
              <w:rPr>
                <w:rFonts w:hint="eastAsia" w:ascii="宋体" w:hAnsi="宋体" w:cs="宋体"/>
                <w:sz w:val="24"/>
                <w:highlight w:val="none"/>
                <w:lang w:eastAsia="zh-CN"/>
              </w:rPr>
              <w:t>（满分</w:t>
            </w:r>
            <w:r>
              <w:rPr>
                <w:rFonts w:hint="eastAsia" w:ascii="宋体" w:hAnsi="宋体" w:cs="宋体"/>
                <w:sz w:val="24"/>
                <w:highlight w:val="none"/>
                <w:lang w:val="en-US" w:eastAsia="zh-CN"/>
              </w:rPr>
              <w:t>3分</w:t>
            </w:r>
            <w:r>
              <w:rPr>
                <w:rFonts w:hint="eastAsia" w:ascii="宋体" w:hAnsi="宋体" w:cs="宋体"/>
                <w:sz w:val="24"/>
                <w:highlight w:val="none"/>
                <w:lang w:eastAsia="zh-CN"/>
              </w:rPr>
              <w:t>）</w:t>
            </w:r>
          </w:p>
          <w:p w14:paraId="7297E29A">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满足招标文件要求且折扣率最低的投标人折扣率为评标基准折扣率，其质保期满后维保价格分为满分，其他投标人的得分统一按照下列公式计算：</w:t>
            </w:r>
          </w:p>
          <w:p w14:paraId="06364CB5">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得分=（评标基准折扣率/投标人承诺折扣率）×3</w:t>
            </w:r>
          </w:p>
          <w:p w14:paraId="6C92BA3F">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注：</w:t>
            </w:r>
          </w:p>
          <w:p w14:paraId="650E7179">
            <w:pPr>
              <w:pStyle w:val="35"/>
              <w:spacing w:line="380" w:lineRule="exact"/>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i w:val="0"/>
                <w:iCs w:val="0"/>
                <w:caps w:val="0"/>
                <w:color w:val="0F1115"/>
                <w:spacing w:val="0"/>
                <w:sz w:val="24"/>
                <w:szCs w:val="24"/>
                <w:highlight w:val="none"/>
                <w:shd w:val="clear" w:fill="FFFFFF"/>
              </w:rPr>
              <w:t>投标人须同时提供原厂维保服务的标准年度价格及投标人承诺的折扣率</w:t>
            </w:r>
            <w:r>
              <w:rPr>
                <w:rFonts w:hint="eastAsia" w:ascii="宋体" w:hAnsi="宋体" w:eastAsia="宋体" w:cs="宋体"/>
                <w:i w:val="0"/>
                <w:iCs w:val="0"/>
                <w:caps w:val="0"/>
                <w:color w:val="0F1115"/>
                <w:spacing w:val="0"/>
                <w:sz w:val="24"/>
                <w:szCs w:val="24"/>
                <w:highlight w:val="none"/>
                <w:shd w:val="clear" w:fill="FFFFFF"/>
                <w:lang w:eastAsia="zh-CN"/>
              </w:rPr>
              <w:t>，</w:t>
            </w:r>
            <w:r>
              <w:rPr>
                <w:rFonts w:hint="eastAsia" w:ascii="宋体" w:hAnsi="宋体" w:cs="宋体"/>
                <w:color w:val="000000" w:themeColor="text1"/>
                <w:sz w:val="24"/>
                <w:highlight w:val="none"/>
                <w:lang w:val="en-US" w:eastAsia="zh-CN"/>
                <w14:textFill>
                  <w14:solidFill>
                    <w14:schemeClr w14:val="tx1"/>
                  </w14:solidFill>
                </w14:textFill>
              </w:rPr>
              <w:t>未提供相关证明材料或证明材料不全的，得0分；</w:t>
            </w:r>
          </w:p>
          <w:p w14:paraId="5C3C1CD6">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2.得分计算结果保留小数点后两位，第三位四舍五入。</w:t>
            </w:r>
          </w:p>
        </w:tc>
      </w:tr>
      <w:tr w14:paraId="1AFB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3" w:type="pct"/>
            <w:vAlign w:val="center"/>
          </w:tcPr>
          <w:p w14:paraId="45313A09">
            <w:pPr>
              <w:pStyle w:val="3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总分</w:t>
            </w:r>
          </w:p>
        </w:tc>
        <w:tc>
          <w:tcPr>
            <w:tcW w:w="4356" w:type="pct"/>
            <w:gridSpan w:val="3"/>
            <w:vAlign w:val="center"/>
          </w:tcPr>
          <w:p w14:paraId="281DB7E2">
            <w:pPr>
              <w:pStyle w:val="35"/>
              <w:spacing w:line="38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D0D0D"/>
                <w:sz w:val="24"/>
                <w:highlight w:val="none"/>
              </w:rPr>
              <w:t>100分</w:t>
            </w:r>
          </w:p>
        </w:tc>
      </w:tr>
    </w:tbl>
    <w:p w14:paraId="7C4AC684">
      <w:pPr>
        <w:pStyle w:val="2"/>
        <w:keepNext w:val="0"/>
        <w:keepLines w:val="0"/>
        <w:pageBreakBefore/>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val="en-US" w:eastAsia="zh-CN"/>
        </w:rPr>
      </w:pPr>
      <w:bookmarkStart w:id="73" w:name="_Toc18871"/>
      <w:r>
        <w:rPr>
          <w:rFonts w:hint="eastAsia" w:ascii="宋体" w:hAnsi="宋体" w:eastAsia="宋体" w:cs="宋体"/>
          <w:b/>
          <w:bCs/>
          <w:sz w:val="30"/>
          <w:szCs w:val="30"/>
          <w:highlight w:val="none"/>
          <w:lang w:val="en-US" w:eastAsia="zh-CN"/>
        </w:rPr>
        <w:t>第六章  投标文件格式</w:t>
      </w:r>
      <w:bookmarkEnd w:id="73"/>
    </w:p>
    <w:p w14:paraId="405D1EA6">
      <w:pPr>
        <w:pStyle w:val="12"/>
        <w:overflowPunct/>
        <w:topLinePunct w:val="0"/>
        <w:bidi w:val="0"/>
        <w:spacing w:before="11" w:line="500" w:lineRule="exac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投标人编制文件须知</w:t>
      </w:r>
    </w:p>
    <w:p w14:paraId="38AA3F81">
      <w:pPr>
        <w:pStyle w:val="12"/>
        <w:overflowPunct/>
        <w:topLinePunct w:val="0"/>
        <w:bidi w:val="0"/>
        <w:spacing w:before="178" w:line="500" w:lineRule="exact"/>
        <w:ind w:left="146" w:right="2" w:firstLine="501" w:firstLineChars="209"/>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1.投标人按照本部分的顺序编制投标文件，按照本部分提供的内容和格式（</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所有表格的格式可扩展</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）填写提交。</w:t>
      </w:r>
    </w:p>
    <w:p w14:paraId="0A1A2FC9">
      <w:pPr>
        <w:pStyle w:val="12"/>
        <w:overflowPunct/>
        <w:topLinePunct w:val="0"/>
        <w:bidi w:val="0"/>
        <w:spacing w:before="24" w:line="500" w:lineRule="exact"/>
        <w:ind w:left="146" w:firstLine="489" w:firstLineChars="204"/>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2.对于招标文件中标记了“</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实质性格式</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。未标记“实质性格式 ”的文件和招标文件未提供格式的内容，可由投标人自行编写。</w:t>
      </w:r>
    </w:p>
    <w:p w14:paraId="739791FF">
      <w:pPr>
        <w:pStyle w:val="12"/>
        <w:overflowPunct/>
        <w:topLinePunct w:val="0"/>
        <w:bidi w:val="0"/>
        <w:spacing w:before="11" w:line="500" w:lineRule="exact"/>
        <w:ind w:left="16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3.投标文件中的所有材料必须是真实的、准确的和完整的。</w:t>
      </w:r>
    </w:p>
    <w:p w14:paraId="6A04CB05">
      <w:pPr>
        <w:pStyle w:val="14"/>
        <w:widowControl w:val="0"/>
        <w:numPr>
          <w:ilvl w:val="0"/>
          <w:numId w:val="0"/>
        </w:numPr>
        <w:overflowPunct/>
        <w:topLinePunct w:val="0"/>
        <w:bidi w:val="0"/>
        <w:spacing w:after="120" w:line="500" w:lineRule="exact"/>
        <w:jc w:val="both"/>
        <w:rPr>
          <w:rFonts w:hint="eastAsia" w:ascii="宋体" w:hAnsi="宋体" w:eastAsia="宋体" w:cs="宋体"/>
          <w:color w:val="000000" w:themeColor="text1"/>
          <w:highlight w:val="none"/>
          <w:lang w:eastAsia="zh-CN"/>
          <w14:textFill>
            <w14:solidFill>
              <w14:schemeClr w14:val="tx1"/>
            </w14:solidFill>
          </w14:textFill>
        </w:rPr>
      </w:pPr>
    </w:p>
    <w:p w14:paraId="343B5B9B">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D13FAC9">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1BDC5790">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1AF0BF4">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2EAFA09B">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E7259DC">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223A3635">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72DFFC8A">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4AF9A76">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02483F1B">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C33E166">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22DD4EC">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087B0031">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41772255">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2BB5E601">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12858D8">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47E9E1AD">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16CBDD2D">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89891A4">
      <w:pPr>
        <w:overflowPunct/>
        <w:topLinePunct w:val="0"/>
        <w:bidi w:val="0"/>
        <w:spacing w:line="500" w:lineRule="exact"/>
        <w:rPr>
          <w:rFonts w:hint="eastAsia" w:ascii="宋体" w:hAnsi="宋体" w:eastAsia="宋体" w:cs="宋体"/>
          <w:b/>
          <w:color w:val="000000" w:themeColor="text1"/>
          <w:kern w:val="0"/>
          <w:sz w:val="36"/>
          <w:szCs w:val="36"/>
          <w:highlight w:val="none"/>
          <w14:textFill>
            <w14:solidFill>
              <w14:schemeClr w14:val="tx1"/>
            </w14:solidFill>
          </w14:textFill>
        </w:rPr>
      </w:pPr>
      <w:r>
        <w:rPr>
          <w:rFonts w:hint="eastAsia" w:ascii="宋体" w:hAnsi="宋体" w:eastAsia="宋体" w:cs="宋体"/>
          <w:color w:val="000000" w:themeColor="text1"/>
          <w:szCs w:val="24"/>
          <w:highlight w:val="none"/>
          <w:lang w:val="zh-CN"/>
          <w14:textFill>
            <w14:solidFill>
              <w14:schemeClr w14:val="tx1"/>
            </w14:solidFill>
          </w14:textFill>
        </w:rPr>
        <w:t>封面：</w:t>
      </w:r>
    </w:p>
    <w:p w14:paraId="7F54F0CC">
      <w:pPr>
        <w:pStyle w:val="3"/>
        <w:overflowPunct/>
        <w:topLinePunct w:val="0"/>
        <w:bidi w:val="0"/>
        <w:spacing w:line="500" w:lineRule="exact"/>
        <w:jc w:val="center"/>
        <w:rPr>
          <w:rFonts w:hint="eastAsia" w:ascii="宋体" w:hAnsi="宋体" w:eastAsia="宋体" w:cs="宋体"/>
          <w:color w:val="000000" w:themeColor="text1"/>
          <w:sz w:val="84"/>
          <w:szCs w:val="84"/>
          <w:highlight w:val="none"/>
          <w14:textFill>
            <w14:solidFill>
              <w14:schemeClr w14:val="tx1"/>
            </w14:solidFill>
          </w14:textFill>
        </w:rPr>
      </w:pPr>
      <w:bookmarkStart w:id="74" w:name="_Toc7054"/>
    </w:p>
    <w:p w14:paraId="01D2E553">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sz w:val="56"/>
          <w:szCs w:val="56"/>
          <w:highlight w:val="none"/>
          <w14:textFill>
            <w14:solidFill>
              <w14:schemeClr w14:val="tx1"/>
            </w14:solidFill>
          </w14:textFill>
        </w:rPr>
      </w:pPr>
    </w:p>
    <w:p w14:paraId="73E2D62F">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sz w:val="56"/>
          <w:szCs w:val="56"/>
          <w:highlight w:val="none"/>
          <w14:textFill>
            <w14:solidFill>
              <w14:schemeClr w14:val="tx1"/>
            </w14:solidFill>
          </w14:textFill>
        </w:rPr>
      </w:pPr>
      <w:r>
        <w:rPr>
          <w:rFonts w:hint="eastAsia" w:ascii="宋体" w:hAnsi="宋体" w:eastAsia="宋体" w:cs="宋体"/>
          <w:color w:val="000000" w:themeColor="text1"/>
          <w:sz w:val="56"/>
          <w:szCs w:val="56"/>
          <w:highlight w:val="none"/>
          <w14:textFill>
            <w14:solidFill>
              <w14:schemeClr w14:val="tx1"/>
            </w14:solidFill>
          </w14:textFill>
        </w:rPr>
        <w:t>投 标 文 件</w:t>
      </w:r>
      <w:bookmarkEnd w:id="74"/>
    </w:p>
    <w:p w14:paraId="178E3486">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sz w:val="52"/>
          <w:szCs w:val="52"/>
          <w:highlight w:val="none"/>
          <w14:textFill>
            <w14:solidFill>
              <w14:schemeClr w14:val="tx1"/>
            </w14:solidFill>
          </w14:textFill>
        </w:rPr>
      </w:pPr>
      <w:bookmarkStart w:id="75" w:name="_Toc17826"/>
      <w:r>
        <w:rPr>
          <w:rFonts w:hint="eastAsia" w:ascii="宋体" w:hAnsi="宋体" w:eastAsia="宋体" w:cs="宋体"/>
          <w:color w:val="000000" w:themeColor="text1"/>
          <w:sz w:val="52"/>
          <w:szCs w:val="52"/>
          <w:highlight w:val="none"/>
          <w14:textFill>
            <w14:solidFill>
              <w14:schemeClr w14:val="tx1"/>
            </w14:solidFill>
          </w14:textFill>
        </w:rPr>
        <w:t>资格</w:t>
      </w:r>
      <w:r>
        <w:rPr>
          <w:rFonts w:hint="eastAsia" w:ascii="宋体" w:hAnsi="宋体" w:eastAsia="宋体" w:cs="宋体"/>
          <w:color w:val="000000" w:themeColor="text1"/>
          <w:sz w:val="52"/>
          <w:szCs w:val="52"/>
          <w:highlight w:val="none"/>
          <w:lang w:val="en-US" w:eastAsia="zh-CN"/>
          <w14:textFill>
            <w14:solidFill>
              <w14:schemeClr w14:val="tx1"/>
            </w14:solidFill>
          </w14:textFill>
        </w:rPr>
        <w:t>响应</w:t>
      </w:r>
      <w:r>
        <w:rPr>
          <w:rFonts w:hint="eastAsia" w:ascii="宋体" w:hAnsi="宋体" w:eastAsia="宋体" w:cs="宋体"/>
          <w:color w:val="000000" w:themeColor="text1"/>
          <w:sz w:val="52"/>
          <w:szCs w:val="52"/>
          <w:highlight w:val="none"/>
          <w14:textFill>
            <w14:solidFill>
              <w14:schemeClr w14:val="tx1"/>
            </w14:solidFill>
          </w14:textFill>
        </w:rPr>
        <w:t>文件</w:t>
      </w:r>
      <w:bookmarkEnd w:id="75"/>
    </w:p>
    <w:p w14:paraId="13AC1298">
      <w:pPr>
        <w:overflowPunct/>
        <w:topLinePunct w:val="0"/>
        <w:autoSpaceDE w:val="0"/>
        <w:autoSpaceDN w:val="0"/>
        <w:bidi w:val="0"/>
        <w:adjustRightInd w:val="0"/>
        <w:spacing w:line="500" w:lineRule="exact"/>
        <w:rPr>
          <w:rFonts w:hint="eastAsia" w:ascii="宋体" w:hAnsi="宋体" w:eastAsia="宋体" w:cs="宋体"/>
          <w:b/>
          <w:bCs/>
          <w:color w:val="000000" w:themeColor="text1"/>
          <w:sz w:val="22"/>
          <w:highlight w:val="none"/>
          <w14:textFill>
            <w14:solidFill>
              <w14:schemeClr w14:val="tx1"/>
            </w14:solidFill>
          </w14:textFill>
        </w:rPr>
      </w:pPr>
    </w:p>
    <w:p w14:paraId="7E26AC43">
      <w:pPr>
        <w:overflowPunct/>
        <w:topLinePunct w:val="0"/>
        <w:autoSpaceDE w:val="0"/>
        <w:autoSpaceDN w:val="0"/>
        <w:bidi w:val="0"/>
        <w:adjustRightInd w:val="0"/>
        <w:spacing w:line="500" w:lineRule="exact"/>
        <w:jc w:val="center"/>
        <w:rPr>
          <w:rFonts w:hint="eastAsia" w:ascii="宋体" w:hAnsi="宋体" w:eastAsia="宋体" w:cs="宋体"/>
          <w:color w:val="000000" w:themeColor="text1"/>
          <w:sz w:val="36"/>
          <w:szCs w:val="36"/>
          <w:highlight w:val="none"/>
          <w:lang w:eastAsia="zh-CN"/>
          <w14:textFill>
            <w14:solidFill>
              <w14:schemeClr w14:val="tx1"/>
            </w14:solidFill>
          </w14:textFill>
        </w:rPr>
      </w:pPr>
    </w:p>
    <w:p w14:paraId="027AEDBA">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68B409DC">
      <w:pPr>
        <w:pStyle w:val="3"/>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4D330065">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02B312F">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781A6A48">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项目编号：</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37CA4F24">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561CEAB2">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投</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标</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人：</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2058413F">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4E928C7D">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2621D19F">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63CEA613">
      <w:pPr>
        <w:overflowPunct/>
        <w:topLinePunct w:val="0"/>
        <w:bidi w:val="0"/>
        <w:spacing w:line="500" w:lineRule="exact"/>
        <w:jc w:val="center"/>
        <w:rPr>
          <w:rFonts w:hint="eastAsia" w:ascii="宋体" w:hAnsi="宋体" w:eastAsia="宋体" w:cs="宋体"/>
          <w:color w:val="000000" w:themeColor="text1"/>
          <w:highlight w:val="none"/>
          <w14:textFill>
            <w14:solidFill>
              <w14:schemeClr w14:val="tx1"/>
            </w14:solidFill>
          </w14:textFill>
        </w:rPr>
        <w:sectPr>
          <w:pgSz w:w="11907" w:h="16840"/>
          <w:pgMar w:top="1134" w:right="1133" w:bottom="1134" w:left="1417" w:header="875" w:footer="886" w:gutter="0"/>
          <w:pgNumType w:fmt="decimal"/>
          <w:cols w:space="720" w:num="1"/>
        </w:sect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6E4A6C5A">
      <w:pPr>
        <w:overflowPunct/>
        <w:topLinePunct w:val="0"/>
        <w:bidi w:val="0"/>
        <w:snapToGrid w:val="0"/>
        <w:spacing w:line="500" w:lineRule="exact"/>
        <w:jc w:val="center"/>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目录</w:t>
      </w:r>
    </w:p>
    <w:p w14:paraId="049A9CAA">
      <w:pPr>
        <w:overflowPunct/>
        <w:topLinePunct w:val="0"/>
        <w:bidi w:val="0"/>
        <w:spacing w:line="500" w:lineRule="exact"/>
        <w:jc w:val="center"/>
        <w:outlineLvl w:val="0"/>
        <w:rPr>
          <w:rFonts w:hint="eastAsia" w:ascii="宋体" w:hAnsi="宋体" w:eastAsia="宋体" w:cs="宋体"/>
          <w:b/>
          <w:color w:val="000000" w:themeColor="text1"/>
          <w:kern w:val="0"/>
          <w:sz w:val="36"/>
          <w:szCs w:val="36"/>
          <w:highlight w:val="none"/>
          <w14:textFill>
            <w14:solidFill>
              <w14:schemeClr w14:val="tx1"/>
            </w14:solidFill>
          </w14:textFill>
        </w:rPr>
      </w:pPr>
    </w:p>
    <w:p w14:paraId="064AD4A2">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营业执照等证明文件</w:t>
      </w:r>
      <w:r>
        <w:rPr>
          <w:rFonts w:hint="eastAsia" w:ascii="宋体" w:hAnsi="宋体" w:eastAsia="宋体" w:cs="宋体"/>
          <w:color w:val="000000" w:themeColor="text1"/>
          <w:sz w:val="24"/>
          <w:highlight w:val="none"/>
          <w14:textFill>
            <w14:solidFill>
              <w14:schemeClr w14:val="tx1"/>
            </w14:solidFill>
          </w14:textFill>
        </w:rPr>
        <w:t>………………………………………………………（页码）</w:t>
      </w:r>
    </w:p>
    <w:p w14:paraId="15E2D20E">
      <w:pPr>
        <w:overflowPunct/>
        <w:topLinePunct w:val="0"/>
        <w:bidi w:val="0"/>
        <w:snapToGrid w:val="0"/>
        <w:spacing w:line="500" w:lineRule="exact"/>
        <w:rPr>
          <w:rFonts w:hint="eastAsia" w:ascii="宋体" w:hAnsi="宋体" w:eastAsia="宋体" w:cs="宋体"/>
          <w:snapToGrid w:val="0"/>
          <w:color w:val="000000" w:themeColor="text1"/>
          <w:kern w:val="28"/>
          <w:sz w:val="24"/>
          <w:szCs w:val="20"/>
          <w:highlight w:val="none"/>
          <w14:textFill>
            <w14:solidFill>
              <w14:schemeClr w14:val="tx1"/>
            </w14:solidFill>
          </w14:textFill>
        </w:rPr>
      </w:pPr>
      <w:r>
        <w:rPr>
          <w:rFonts w:hint="eastAsia" w:ascii="宋体" w:hAnsi="宋体" w:eastAsia="宋体" w:cs="宋体"/>
          <w:snapToGrid w:val="0"/>
          <w:color w:val="000000" w:themeColor="text1"/>
          <w:kern w:val="28"/>
          <w:sz w:val="24"/>
          <w:szCs w:val="20"/>
          <w:highlight w:val="none"/>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投标人声明函</w:t>
      </w:r>
      <w:r>
        <w:rPr>
          <w:rFonts w:hint="eastAsia" w:ascii="宋体" w:hAnsi="宋体" w:eastAsia="宋体" w:cs="宋体"/>
          <w:color w:val="000000" w:themeColor="text1"/>
          <w:sz w:val="24"/>
          <w:highlight w:val="none"/>
          <w14:textFill>
            <w14:solidFill>
              <w14:schemeClr w14:val="tx1"/>
            </w14:solidFill>
          </w14:textFill>
        </w:rPr>
        <w:t>………………………………………………………………（页码）</w:t>
      </w:r>
    </w:p>
    <w:p w14:paraId="259AA642">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（3）信用承诺书</w:t>
      </w:r>
      <w:r>
        <w:rPr>
          <w:rFonts w:hint="eastAsia" w:ascii="宋体" w:hAnsi="宋体" w:eastAsia="宋体" w:cs="宋体"/>
          <w:color w:val="000000" w:themeColor="text1"/>
          <w:sz w:val="24"/>
          <w:highlight w:val="none"/>
          <w14:textFill>
            <w14:solidFill>
              <w14:schemeClr w14:val="tx1"/>
            </w14:solidFill>
          </w14:textFill>
        </w:rPr>
        <w:t>…………………………………………………………………（页码）</w:t>
      </w:r>
    </w:p>
    <w:p w14:paraId="66C4F96A">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特定资格条件</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如有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……………………………………………………（页码）</w:t>
      </w:r>
    </w:p>
    <w:p w14:paraId="48D170BE">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落实政府采购政策需满足的资格要求</w:t>
      </w:r>
      <w:r>
        <w:rPr>
          <w:rFonts w:hint="eastAsia" w:ascii="宋体" w:hAnsi="宋体" w:eastAsia="宋体" w:cs="宋体"/>
          <w:color w:val="000000" w:themeColor="text1"/>
          <w:sz w:val="24"/>
          <w:highlight w:val="none"/>
          <w14:textFill>
            <w14:solidFill>
              <w14:schemeClr w14:val="tx1"/>
            </w14:solidFill>
          </w14:textFill>
        </w:rPr>
        <w:t>……………………………………（页码）</w:t>
      </w:r>
    </w:p>
    <w:p w14:paraId="047A84C5">
      <w:pPr>
        <w:overflowPunct/>
        <w:topLinePunct w:val="0"/>
        <w:bidi w:val="0"/>
        <w:snapToGrid w:val="0"/>
        <w:spacing w:line="500" w:lineRule="exac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其他（根据实际情况填写）</w:t>
      </w:r>
      <w:r>
        <w:rPr>
          <w:rFonts w:hint="eastAsia" w:ascii="宋体" w:hAnsi="宋体" w:eastAsia="宋体" w:cs="宋体"/>
          <w:color w:val="000000" w:themeColor="text1"/>
          <w:sz w:val="24"/>
          <w:highlight w:val="none"/>
          <w14:textFill>
            <w14:solidFill>
              <w14:schemeClr w14:val="tx1"/>
            </w14:solidFill>
          </w14:textFill>
        </w:rPr>
        <w:t>………………………………………………（页码）</w:t>
      </w:r>
    </w:p>
    <w:p w14:paraId="54423A6F">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676B99CE">
      <w:pPr>
        <w:pStyle w:val="14"/>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7CA31409">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22B12918">
      <w:pPr>
        <w:pStyle w:val="14"/>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13849019">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617B3538">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09D9E3DC">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55A9A6FD">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496B8887">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33782A57">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5E60930F">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46335A4C">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6411FE07">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29C5CB8C">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25E46299">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469AB205">
      <w:pPr>
        <w:pStyle w:val="13"/>
        <w:rPr>
          <w:rFonts w:hint="eastAsia"/>
          <w:highlight w:val="none"/>
        </w:rPr>
      </w:pPr>
    </w:p>
    <w:p w14:paraId="79696A15">
      <w:pPr>
        <w:pStyle w:val="22"/>
        <w:overflowPunct/>
        <w:topLinePunct w:val="0"/>
        <w:bidi w:val="0"/>
        <w:spacing w:line="500" w:lineRule="exact"/>
        <w:jc w:val="cente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一、营业执照等证明文件</w:t>
      </w:r>
    </w:p>
    <w:p w14:paraId="2F7DF7B2">
      <w:pPr>
        <w:pStyle w:val="22"/>
        <w:overflowPunct/>
        <w:topLinePunct w:val="0"/>
        <w:bidi w:val="0"/>
        <w:spacing w:line="500" w:lineRule="exact"/>
        <w:ind w:left="0" w:leftChars="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投标人是自然人的，应提供有效的自然人身份证明。</w:t>
      </w:r>
    </w:p>
    <w:p w14:paraId="2C8FD23B">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100B7495">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51DEA854">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6F622FC5">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1C3F0010">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5C31B683">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28F969D2">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4CF02077">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139AD339">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13780750">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687CB3F1">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2A559B8A">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865F810">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14F5E9B">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18C014BA">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36722934">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5B547492">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5BE4112B">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24DA2DC">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2EA9A869">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6C7A218C">
      <w:pPr>
        <w:pStyle w:val="22"/>
        <w:overflowPunct/>
        <w:topLinePunct w:val="0"/>
        <w:bidi w:val="0"/>
        <w:spacing w:line="500" w:lineRule="exact"/>
        <w:ind w:left="0" w:leftChars="0" w:firstLine="0" w:firstLineChars="0"/>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p>
    <w:p w14:paraId="2F798B44">
      <w:pPr>
        <w:pStyle w:val="22"/>
        <w:overflowPunct/>
        <w:topLinePunct w:val="0"/>
        <w:bidi w:val="0"/>
        <w:spacing w:line="500" w:lineRule="exact"/>
        <w:ind w:left="0" w:leftChars="0" w:firstLine="0" w:firstLineChars="0"/>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p>
    <w:p w14:paraId="6409BEFC">
      <w:pPr>
        <w:pStyle w:val="22"/>
        <w:overflowPunct/>
        <w:topLinePunct w:val="0"/>
        <w:bidi w:val="0"/>
        <w:spacing w:line="500" w:lineRule="exact"/>
        <w:ind w:left="0" w:leftChars="0" w:firstLine="0" w:firstLineChars="0"/>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p w14:paraId="7DDE2185">
      <w:pPr>
        <w:pStyle w:val="39"/>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二、投标人声明函</w:t>
      </w:r>
    </w:p>
    <w:p w14:paraId="0D720227">
      <w:pPr>
        <w:pStyle w:val="12"/>
        <w:spacing w:before="94" w:line="221" w:lineRule="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p>
    <w:p w14:paraId="05C651F5">
      <w:pPr>
        <w:pStyle w:val="12"/>
        <w:spacing w:before="94" w:line="221" w:lineRule="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致：采购人、采购代理机构</w:t>
      </w:r>
    </w:p>
    <w:p w14:paraId="33BFF9B6">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我方法定代表人（负责人）为：</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 xml:space="preserve"> ，我方重要声明：</w:t>
      </w:r>
    </w:p>
    <w:p w14:paraId="11849A24">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1.与我方单位负责人为同一人的其他单位名称：</w:t>
      </w:r>
    </w:p>
    <w:p w14:paraId="72F5A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□无；□有，具体单位名称为：</w:t>
      </w:r>
      <w:r>
        <w:rPr>
          <w:rFonts w:hint="eastAsia" w:ascii="宋体" w:hAnsi="宋体" w:eastAsia="宋体" w:cs="宋体"/>
          <w:color w:val="000000"/>
          <w:kern w:val="2"/>
          <w:sz w:val="24"/>
          <w:szCs w:val="24"/>
          <w:highlight w:val="none"/>
          <w:u w:val="single"/>
          <w:lang w:val="en-US" w:eastAsia="zh-CN" w:bidi="ar"/>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p>
    <w:p w14:paraId="1837C633">
      <w:pPr>
        <w:spacing w:line="500" w:lineRule="exact"/>
        <w:ind w:firstLine="480" w:firstLineChars="200"/>
        <w:rPr>
          <w:rFonts w:hint="eastAsia"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34BA0FD1">
      <w:pPr>
        <w:spacing w:line="500" w:lineRule="exact"/>
        <w:ind w:firstLine="480" w:firstLineChars="200"/>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7A7B33BF">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2.与我方存在控股、管理关系的其他单位的名称：</w:t>
      </w:r>
    </w:p>
    <w:p w14:paraId="6F933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□无；□有，具体单位名称为：</w:t>
      </w:r>
      <w:r>
        <w:rPr>
          <w:rFonts w:hint="eastAsia" w:ascii="宋体" w:hAnsi="宋体" w:eastAsia="宋体" w:cs="宋体"/>
          <w:color w:val="000000"/>
          <w:kern w:val="2"/>
          <w:sz w:val="24"/>
          <w:szCs w:val="24"/>
          <w:highlight w:val="none"/>
          <w:u w:val="single"/>
          <w:lang w:val="en-US" w:eastAsia="zh-CN" w:bidi="ar"/>
        </w:rPr>
        <w:t xml:space="preserve">          </w:t>
      </w:r>
      <w:r>
        <w:rPr>
          <w:rFonts w:hint="eastAsia" w:ascii="宋体" w:hAnsi="宋体" w:eastAsia="宋体" w:cs="宋体"/>
          <w:color w:val="000000"/>
          <w:kern w:val="2"/>
          <w:sz w:val="24"/>
          <w:szCs w:val="24"/>
          <w:highlight w:val="none"/>
          <w:lang w:val="en-US" w:eastAsia="zh-CN" w:bidi="ar"/>
        </w:rPr>
        <w:t>。</w:t>
      </w:r>
    </w:p>
    <w:p w14:paraId="206D6E99">
      <w:pPr>
        <w:spacing w:line="500" w:lineRule="exact"/>
        <w:ind w:firstLine="480" w:firstLineChars="200"/>
        <w:rPr>
          <w:rFonts w:hint="eastAsia"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48722D75">
      <w:pPr>
        <w:spacing w:line="500" w:lineRule="exact"/>
        <w:ind w:firstLine="480" w:firstLineChars="200"/>
        <w:rPr>
          <w:rFonts w:hint="eastAsia"/>
          <w:highlight w:val="none"/>
          <w:lang w:val="en-US" w:eastAsia="zh-CN"/>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0B829F12">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3.参与本项目采购活动前，是否为本项目前期准备提供过整体设计、规范编制或者项目管理、监理、检测等服务：</w:t>
      </w:r>
    </w:p>
    <w:p w14:paraId="33625CA1">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□无；□有，已提供的具体服务内容为：</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p>
    <w:p w14:paraId="26C6D385">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注：</w:t>
      </w:r>
    </w:p>
    <w:p w14:paraId="4B102F08">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1.</w:t>
      </w:r>
      <w:r>
        <w:rPr>
          <w:rFonts w:hint="eastAsia" w:ascii="宋体" w:hAnsi="宋体" w:eastAsia="宋体" w:cs="宋体"/>
          <w:b/>
          <w:bCs/>
          <w:color w:val="000000" w:themeColor="text1"/>
          <w:kern w:val="2"/>
          <w:sz w:val="24"/>
          <w:szCs w:val="24"/>
          <w:highlight w:val="none"/>
          <w:u w:val="none"/>
          <w:lang w:val="en-US" w:eastAsia="zh-CN" w:bidi="ar-SA"/>
          <w14:textFill>
            <w14:solidFill>
              <w14:schemeClr w14:val="tx1"/>
            </w14:solidFill>
          </w14:textFill>
        </w:rPr>
        <w:t>以上3项声明，必须如实选择，选中项用☑表示，未选中项用□表示</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p>
    <w:p w14:paraId="50C37B41">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2.“单位负责人”是指单位法定代表人或者法律、行政法规规定代表单位行使职权的主要负责人。</w:t>
      </w:r>
    </w:p>
    <w:p w14:paraId="77E6FE05">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3.本条所规定的控股、管理关系仅限于直接控股、直接管理关系，不包括间接的控股或管理关系。</w:t>
      </w:r>
    </w:p>
    <w:p w14:paraId="34718FC3">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4.供应商不如实填报的，应承担相应法律责任。</w:t>
      </w:r>
    </w:p>
    <w:p w14:paraId="40C256E4">
      <w:pPr>
        <w:spacing w:line="246"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7D616CCC">
      <w:pPr>
        <w:pStyle w:val="12"/>
        <w:spacing w:before="94" w:line="222" w:lineRule="auto"/>
        <w:ind w:firstLine="4800" w:firstLineChars="2000"/>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投标人名称（公章）：</w:t>
      </w:r>
    </w:p>
    <w:p w14:paraId="52F3AD3F">
      <w:pPr>
        <w:spacing w:line="25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3F739822">
      <w:pPr>
        <w:pStyle w:val="12"/>
        <w:spacing w:before="73" w:line="223" w:lineRule="auto"/>
        <w:ind w:firstLine="4800" w:firstLineChars="2000"/>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日    期 ：   年   月   日</w:t>
      </w:r>
    </w:p>
    <w:p w14:paraId="53A16B6D">
      <w:pPr>
        <w:pStyle w:val="22"/>
        <w:overflowPunct/>
        <w:topLinePunct w:val="0"/>
        <w:bidi w:val="0"/>
        <w:spacing w:line="500" w:lineRule="exact"/>
        <w:ind w:left="0" w:leftChars="0" w:firstLine="0" w:firstLineChars="0"/>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p w14:paraId="6076E35E">
      <w:pPr>
        <w:pStyle w:val="22"/>
        <w:overflowPunct/>
        <w:topLinePunct w:val="0"/>
        <w:bidi w:val="0"/>
        <w:spacing w:line="500" w:lineRule="exact"/>
        <w:jc w:val="cente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三、信用承诺书</w:t>
      </w:r>
    </w:p>
    <w:p w14:paraId="016A476B">
      <w:pPr>
        <w:spacing w:line="316" w:lineRule="auto"/>
        <w:rPr>
          <w:rFonts w:hint="eastAsia" w:ascii="宋体" w:hAnsi="宋体" w:eastAsia="宋体" w:cs="宋体"/>
          <w:color w:val="000000" w:themeColor="text1"/>
          <w:sz w:val="21"/>
          <w:highlight w:val="none"/>
          <w14:textFill>
            <w14:solidFill>
              <w14:schemeClr w14:val="tx1"/>
            </w14:solidFill>
          </w14:textFill>
        </w:rPr>
      </w:pPr>
    </w:p>
    <w:p w14:paraId="1E0CE77A">
      <w:pPr>
        <w:pStyle w:val="12"/>
        <w:spacing w:before="94" w:line="221" w:lineRule="auto"/>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致：</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 xml:space="preserve"> 采购人、采购代理机构</w:t>
      </w:r>
    </w:p>
    <w:p w14:paraId="225CC035">
      <w:pPr>
        <w:pStyle w:val="12"/>
        <w:spacing w:before="161" w:line="376" w:lineRule="auto"/>
        <w:ind w:firstLine="639"/>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我单位在参与（</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项目名称：</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项目编号：</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的政府采购活动中，自愿做出承诺：根据《中华人民共和国政府采购法》《中华人民共和国政府采购法实施条例》等规定及采购文件资格要求，我单位符合以下条件：</w:t>
      </w:r>
    </w:p>
    <w:p w14:paraId="0D4B6ADF">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1.具有独立承担民事责任的能力；</w:t>
      </w:r>
    </w:p>
    <w:p w14:paraId="48654767">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2.具有良好的商业信誉和健全的财务会计制度；</w:t>
      </w:r>
    </w:p>
    <w:p w14:paraId="6232E1B7">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3.具有履行合同所必需的设备和专业技术能力；</w:t>
      </w:r>
    </w:p>
    <w:p w14:paraId="2E47911E">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4.有依法缴纳税收和社会保障资金的良好记录；</w:t>
      </w:r>
    </w:p>
    <w:p w14:paraId="40F17C4D">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5.参加政府采购活动前三年内，在经营活动中没有重大违法记录。</w:t>
      </w:r>
    </w:p>
    <w:p w14:paraId="18D5A659">
      <w:pPr>
        <w:pStyle w:val="12"/>
        <w:spacing w:before="234" w:line="409" w:lineRule="auto"/>
        <w:ind w:right="125" w:firstLine="57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若我单位以上承诺不实，自愿承担提供虚假材料的法律责任 。</w:t>
      </w:r>
    </w:p>
    <w:p w14:paraId="238606E6">
      <w:pPr>
        <w:spacing w:line="245"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6307C4B0">
      <w:pPr>
        <w:spacing w:line="246"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6085EAF8">
      <w:pPr>
        <w:pStyle w:val="12"/>
        <w:spacing w:before="94" w:line="222" w:lineRule="auto"/>
        <w:ind w:firstLine="1920" w:firstLineChars="800"/>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承诺供应商（公章）：</w:t>
      </w:r>
    </w:p>
    <w:p w14:paraId="004FAA4E">
      <w:pPr>
        <w:pStyle w:val="12"/>
        <w:spacing w:before="218" w:line="221" w:lineRule="auto"/>
        <w:ind w:firstLine="1928" w:firstLineChars="800"/>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法定代表人（单位负责人）或授权代表（签字）：</w:t>
      </w:r>
    </w:p>
    <w:p w14:paraId="4DB2721F">
      <w:pPr>
        <w:spacing w:line="25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6001EEC">
      <w:pPr>
        <w:pStyle w:val="12"/>
        <w:spacing w:before="73" w:line="223" w:lineRule="auto"/>
        <w:ind w:firstLine="1920" w:firstLineChars="8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日    期 ：   年   月   日</w:t>
      </w:r>
    </w:p>
    <w:p w14:paraId="63561FF1">
      <w:pPr>
        <w:spacing w:line="247"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36F1BE5C">
      <w:pPr>
        <w:spacing w:line="247"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2138C221">
      <w:pPr>
        <w:spacing w:line="247"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1ACF13E4">
      <w:pPr>
        <w:pStyle w:val="12"/>
        <w:spacing w:before="94" w:line="358" w:lineRule="auto"/>
        <w:ind w:right="85" w:firstLine="579"/>
        <w:jc w:val="both"/>
        <w:rPr>
          <w:rFonts w:hint="eastAsia" w:ascii="宋体" w:hAnsi="宋体" w:eastAsia="宋体" w:cs="宋体"/>
          <w:color w:val="000000" w:themeColor="text1"/>
          <w:sz w:val="29"/>
          <w:szCs w:val="29"/>
          <w:highlight w:val="none"/>
          <w14:textFill>
            <w14:solidFill>
              <w14:schemeClr w14:val="tx1"/>
            </w14:solidFill>
          </w14:textFill>
        </w:rPr>
        <w:sectPr>
          <w:footerReference r:id="rId11" w:type="default"/>
          <w:pgSz w:w="11840" w:h="16780"/>
          <w:pgMar w:top="1134" w:right="1134" w:bottom="1134" w:left="1417" w:header="567" w:footer="1352" w:gutter="0"/>
          <w:pgNumType w:fmt="decimal"/>
          <w:cols w:space="720" w:num="1"/>
        </w:sect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说明：供应商可自行选择是否提供本承诺书，若不提供，应按《中华人民共和国政府采购法》《中华人民共和国政府采购法实施条例》等规定及采购文件资格要求提供相应的证明材料。</w:t>
      </w:r>
    </w:p>
    <w:p w14:paraId="057F103D">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四、特定资格条件</w:t>
      </w:r>
    </w:p>
    <w:p w14:paraId="454FDCD6">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投标人为生产厂商，须提供有效的《医疗器械生产企业许可证》；</w:t>
      </w:r>
    </w:p>
    <w:p w14:paraId="677CB9D8">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投标人为代理商，须提供有效的《医疗器械经营许可证》</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生产厂家有效的《医疗器械生产企业许可证》；</w:t>
      </w:r>
    </w:p>
    <w:p w14:paraId="30FF07E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.投标人所投产品须</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提供有效的《医疗器械注册证》。</w:t>
      </w:r>
    </w:p>
    <w:p w14:paraId="4F66553E">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highlight w:val="none"/>
          <w:lang w:val="en-US" w:eastAsia="zh-CN"/>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.投标人须</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提供有效的《辐射安全许可证》。</w:t>
      </w:r>
    </w:p>
    <w:p w14:paraId="2758C2E4">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233BA9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65620F7">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E332356">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6194948">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F6FDDCE">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8DB9C3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5F90018">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CF32338">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E34D94D">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D65049D">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425AB04">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5F6C002">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F0C497C">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3E0B841E">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1FCDDB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C3C1E53">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DE90332">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DD44640">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392597A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1397004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70F9A6B">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p>
    <w:p w14:paraId="3518C226">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五、落实政府采购政策需满足的资格要求</w:t>
      </w:r>
    </w:p>
    <w:p w14:paraId="7F953705">
      <w:pPr>
        <w:overflowPunct/>
        <w:topLinePunct w:val="0"/>
        <w:bidi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（根据落实政府采购政策需满足的资格要求选择提供相应的材料；未要求的，无需提供）</w:t>
      </w:r>
    </w:p>
    <w:p w14:paraId="70647330">
      <w:pPr>
        <w:snapToGrid w:val="0"/>
        <w:spacing w:before="50" w:after="50" w:line="500" w:lineRule="exact"/>
        <w:ind w:firstLine="470" w:firstLineChars="196"/>
        <w:jc w:val="left"/>
        <w:rPr>
          <w:rFonts w:hint="eastAsia" w:ascii="宋体" w:hAnsi="宋体" w:cs="宋体"/>
          <w:sz w:val="24"/>
          <w:highlight w:val="none"/>
        </w:rPr>
      </w:pPr>
      <w:r>
        <w:rPr>
          <w:rFonts w:hint="eastAsia" w:ascii="宋体" w:hAnsi="宋体" w:cs="宋体"/>
          <w:sz w:val="24"/>
          <w:highlight w:val="none"/>
        </w:rPr>
        <w:t>本项目非专门面向中小企业</w:t>
      </w:r>
      <w:r>
        <w:rPr>
          <w:rFonts w:hint="eastAsia" w:ascii="宋体" w:hAnsi="宋体" w:cs="宋体"/>
          <w:kern w:val="0"/>
          <w:sz w:val="24"/>
          <w:highlight w:val="none"/>
          <w:lang w:bidi="ar"/>
        </w:rPr>
        <w:t>（监狱企业、残疾人福利性单位视同小微企业）采购</w:t>
      </w:r>
      <w:r>
        <w:rPr>
          <w:rFonts w:hint="eastAsia" w:ascii="宋体" w:hAnsi="宋体" w:cs="宋体"/>
          <w:sz w:val="24"/>
          <w:highlight w:val="none"/>
        </w:rPr>
        <w:t>，</w:t>
      </w:r>
      <w:r>
        <w:rPr>
          <w:rFonts w:hint="eastAsia" w:ascii="宋体" w:hAnsi="宋体" w:cs="宋体"/>
          <w:kern w:val="0"/>
          <w:sz w:val="24"/>
          <w:highlight w:val="none"/>
          <w:lang w:bidi="ar"/>
        </w:rPr>
        <w:t>对</w:t>
      </w:r>
      <w:r>
        <w:rPr>
          <w:rFonts w:hint="eastAsia" w:ascii="宋体" w:hAnsi="宋体" w:cs="宋体"/>
          <w:sz w:val="24"/>
          <w:highlight w:val="none"/>
        </w:rPr>
        <w:t>符合政策要求的</w:t>
      </w:r>
      <w:r>
        <w:rPr>
          <w:rFonts w:hint="eastAsia" w:ascii="宋体" w:hAnsi="宋体" w:cs="宋体"/>
          <w:kern w:val="0"/>
          <w:sz w:val="24"/>
          <w:highlight w:val="none"/>
          <w:lang w:bidi="ar"/>
        </w:rPr>
        <w:t>小型、微型企业的报价给予</w:t>
      </w:r>
      <w:r>
        <w:rPr>
          <w:rFonts w:hint="eastAsia" w:ascii="宋体" w:hAnsi="宋体" w:cs="宋体"/>
          <w:kern w:val="0"/>
          <w:sz w:val="24"/>
          <w:highlight w:val="none"/>
          <w:u w:val="single"/>
          <w:lang w:bidi="ar"/>
        </w:rPr>
        <w:t xml:space="preserve"> 10  </w:t>
      </w:r>
      <w:r>
        <w:rPr>
          <w:rFonts w:hint="eastAsia" w:ascii="宋体" w:hAnsi="宋体" w:cs="宋体"/>
          <w:kern w:val="0"/>
          <w:sz w:val="24"/>
          <w:highlight w:val="none"/>
          <w:lang w:bidi="ar"/>
        </w:rPr>
        <w:t>%比例的扣除，用扣除后的价格参与评审</w:t>
      </w:r>
      <w:r>
        <w:rPr>
          <w:rFonts w:hint="eastAsia" w:ascii="宋体" w:hAnsi="宋体" w:cs="宋体"/>
          <w:sz w:val="24"/>
          <w:highlight w:val="none"/>
        </w:rPr>
        <w:t>，如符合政策则需提供中小企业声明函，如不符合政策则不需要提供中小企业声明函</w:t>
      </w:r>
      <w:r>
        <w:rPr>
          <w:rFonts w:hint="eastAsia" w:ascii="宋体" w:hAnsi="宋体" w:cs="宋体"/>
          <w:kern w:val="0"/>
          <w:sz w:val="24"/>
          <w:highlight w:val="none"/>
          <w:lang w:bidi="ar"/>
        </w:rPr>
        <w:t>。（符合政策指投标</w:t>
      </w:r>
      <w:r>
        <w:rPr>
          <w:rFonts w:hint="eastAsia" w:ascii="宋体" w:hAnsi="宋体" w:cs="宋体"/>
          <w:sz w:val="24"/>
          <w:highlight w:val="none"/>
        </w:rPr>
        <w:t>货物全部由符合政策要求的中小企业（或小微企业）制造，即货物由中小企业生产且使用该中小企业商号或者注册商标</w:t>
      </w:r>
      <w:r>
        <w:rPr>
          <w:rFonts w:hint="eastAsia" w:ascii="宋体" w:hAnsi="宋体" w:cs="宋体"/>
          <w:kern w:val="0"/>
          <w:sz w:val="24"/>
          <w:highlight w:val="none"/>
          <w:lang w:bidi="ar"/>
        </w:rPr>
        <w:t>）</w:t>
      </w:r>
      <w:r>
        <w:rPr>
          <w:rFonts w:hint="eastAsia" w:ascii="宋体" w:hAnsi="宋体" w:cs="宋体"/>
          <w:sz w:val="24"/>
          <w:highlight w:val="none"/>
        </w:rPr>
        <w:t>。</w:t>
      </w:r>
    </w:p>
    <w:p w14:paraId="00E24CCE">
      <w:pPr>
        <w:widowControl/>
        <w:overflowPunct/>
        <w:topLinePunct w:val="0"/>
        <w:bidi w:val="0"/>
        <w:spacing w:line="500" w:lineRule="exact"/>
        <w:ind w:left="150"/>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1B233407">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8125858">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F10B093">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3FEC428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1E6FCE2">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C69E0F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D7BECA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9BD7B0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EA849F7">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C073993">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3D13016">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3094577">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E83115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374F2BD">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949A7EE">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DECAFB9">
      <w:pPr>
        <w:overflowPunct/>
        <w:topLinePunct w:val="0"/>
        <w:bidi w:val="0"/>
        <w:spacing w:line="500" w:lineRule="exact"/>
        <w:ind w:firstLine="0" w:firstLineChars="0"/>
        <w:jc w:val="both"/>
        <w:rPr>
          <w:rFonts w:hint="eastAsia" w:ascii="宋体" w:hAnsi="宋体" w:eastAsia="宋体" w:cs="宋体"/>
          <w:color w:val="000000" w:themeColor="text1"/>
          <w:spacing w:val="6"/>
          <w:szCs w:val="24"/>
          <w:highlight w:val="none"/>
          <w14:textFill>
            <w14:solidFill>
              <w14:schemeClr w14:val="tx1"/>
            </w14:solidFill>
          </w14:textFill>
        </w:rPr>
      </w:pPr>
    </w:p>
    <w:p w14:paraId="4757DA49">
      <w:pPr>
        <w:pStyle w:val="22"/>
        <w:overflowPunct/>
        <w:topLinePunct w:val="0"/>
        <w:bidi w:val="0"/>
        <w:jc w:val="both"/>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sectPr>
          <w:headerReference r:id="rId12" w:type="first"/>
          <w:pgSz w:w="11905" w:h="16838"/>
          <w:pgMar w:top="1134" w:right="1134" w:bottom="1134" w:left="1417" w:header="777" w:footer="828" w:gutter="0"/>
          <w:pgNumType w:fmt="decimal"/>
          <w:cols w:space="720" w:num="1"/>
          <w:docGrid w:type="lines" w:linePitch="312" w:charSpace="0"/>
        </w:sectPr>
      </w:pPr>
    </w:p>
    <w:p w14:paraId="1491F0C6">
      <w:pPr>
        <w:pStyle w:val="22"/>
        <w:overflowPunct/>
        <w:topLinePunct w:val="0"/>
        <w:bidi w:val="0"/>
        <w:jc w:val="both"/>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p w14:paraId="5D681136">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中小企业声明函（货物）</w:t>
      </w:r>
    </w:p>
    <w:p w14:paraId="3D7A4E91">
      <w:pPr>
        <w:widowControl/>
        <w:overflowPunct/>
        <w:topLinePunct w:val="0"/>
        <w:bidi w:val="0"/>
        <w:spacing w:line="5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cs="宋体"/>
          <w:color w:val="000000" w:themeColor="text1"/>
          <w:kern w:val="0"/>
          <w:sz w:val="24"/>
          <w:highlight w:val="none"/>
          <w:u w:val="single"/>
          <w:lang w:eastAsia="zh-CN" w:bidi="ar"/>
          <w14:textFill>
            <w14:solidFill>
              <w14:schemeClr w14:val="tx1"/>
            </w14:solidFill>
          </w14:textFill>
        </w:rPr>
        <w:t>大连市妇女儿童医疗中心（集团）</w:t>
      </w:r>
      <w:r>
        <w:rPr>
          <w:rFonts w:hint="eastAsia" w:ascii="宋体" w:hAnsi="宋体" w:eastAsia="宋体" w:cs="宋体"/>
          <w:color w:val="000000" w:themeColor="text1"/>
          <w:kern w:val="0"/>
          <w:sz w:val="24"/>
          <w:highlight w:val="none"/>
          <w:lang w:bidi="ar"/>
          <w14:textFill>
            <w14:solidFill>
              <w14:schemeClr w14:val="tx1"/>
            </w14:solidFill>
          </w14:textFill>
        </w:rPr>
        <w:t>的</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cs="宋体"/>
          <w:color w:val="000000" w:themeColor="text1"/>
          <w:kern w:val="0"/>
          <w:sz w:val="24"/>
          <w:highlight w:val="none"/>
          <w:u w:val="single"/>
          <w:lang w:eastAsia="zh-CN" w:bidi="ar"/>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kern w:val="0"/>
          <w:sz w:val="24"/>
          <w:highlight w:val="none"/>
          <w:lang w:bidi="ar"/>
          <w14:textFill>
            <w14:solidFill>
              <w14:schemeClr w14:val="tx1"/>
            </w14:solidFill>
          </w14:textFill>
        </w:rPr>
        <w:t xml:space="preserve">采购活动，提供的货物全部由符合政策要求的中小企业制造。相关企业（含联合体中的中小企业、签订分包意向协议的中小企业）的具体情况如下： </w:t>
      </w:r>
    </w:p>
    <w:p w14:paraId="293A75C7">
      <w:pPr>
        <w:widowControl/>
        <w:overflowPunct/>
        <w:topLinePunct w:val="0"/>
        <w:bidi w:val="0"/>
        <w:spacing w:line="500" w:lineRule="exact"/>
        <w:ind w:firstLine="480" w:firstLineChars="200"/>
        <w:jc w:val="left"/>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1.</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（标的名称）</w:t>
      </w:r>
      <w:r>
        <w:rPr>
          <w:rFonts w:hint="eastAsia" w:ascii="宋体" w:hAnsi="宋体" w:eastAsia="宋体" w:cs="宋体"/>
          <w:color w:val="000000" w:themeColor="text1"/>
          <w:kern w:val="0"/>
          <w:sz w:val="24"/>
          <w:highlight w:val="none"/>
          <w:lang w:bidi="ar"/>
          <w14:textFill>
            <w14:solidFill>
              <w14:schemeClr w14:val="tx1"/>
            </w14:solidFill>
          </w14:textFill>
        </w:rPr>
        <w:t>，属于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 xml:space="preserve">（采购文件中明确的所属行业） </w:t>
      </w:r>
      <w:r>
        <w:rPr>
          <w:rFonts w:hint="eastAsia" w:ascii="宋体" w:hAnsi="宋体" w:eastAsia="宋体" w:cs="宋体"/>
          <w:color w:val="000000" w:themeColor="text1"/>
          <w:kern w:val="0"/>
          <w:sz w:val="24"/>
          <w:highlight w:val="none"/>
          <w:lang w:bidi="ar"/>
          <w14:textFill>
            <w14:solidFill>
              <w14:schemeClr w14:val="tx1"/>
            </w14:solidFill>
          </w14:textFill>
        </w:rPr>
        <w:t>行业；制造商为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（企业名称）</w:t>
      </w:r>
      <w:r>
        <w:rPr>
          <w:rFonts w:hint="eastAsia" w:ascii="宋体" w:hAnsi="宋体" w:eastAsia="宋体" w:cs="宋体"/>
          <w:color w:val="000000" w:themeColor="text1"/>
          <w:kern w:val="0"/>
          <w:sz w:val="24"/>
          <w:highlight w:val="none"/>
          <w:lang w:bidi="ar"/>
          <w14:textFill>
            <w14:solidFill>
              <w14:schemeClr w14:val="tx1"/>
            </w14:solidFill>
          </w14:textFill>
        </w:rPr>
        <w:t>，从业人员</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人，营业收入为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万元，资产总额为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w:t>
      </w:r>
      <w:r>
        <w:rPr>
          <w:rStyle w:val="30"/>
          <w:rFonts w:hint="eastAsia" w:ascii="宋体" w:hAnsi="宋体" w:eastAsia="宋体" w:cs="宋体"/>
          <w:color w:val="000000" w:themeColor="text1"/>
          <w:kern w:val="0"/>
          <w:sz w:val="24"/>
          <w:highlight w:val="none"/>
          <w:lang w:bidi="ar"/>
          <w14:textFill>
            <w14:solidFill>
              <w14:schemeClr w14:val="tx1"/>
            </w14:solidFill>
          </w14:textFill>
        </w:rPr>
        <w:footnoteReference w:id="0"/>
      </w:r>
      <w:r>
        <w:rPr>
          <w:rFonts w:hint="eastAsia" w:ascii="宋体" w:hAnsi="宋体" w:eastAsia="宋体" w:cs="宋体"/>
          <w:color w:val="000000" w:themeColor="text1"/>
          <w:kern w:val="0"/>
          <w:sz w:val="24"/>
          <w:highlight w:val="none"/>
          <w:lang w:bidi="ar"/>
          <w14:textFill>
            <w14:solidFill>
              <w14:schemeClr w14:val="tx1"/>
            </w14:solidFill>
          </w14:textFill>
        </w:rPr>
        <w:t>，属于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中型企业、小型企业、微型企业）</w:t>
      </w:r>
      <w:r>
        <w:rPr>
          <w:rFonts w:hint="eastAsia" w:ascii="宋体" w:hAnsi="宋体" w:eastAsia="宋体" w:cs="宋体"/>
          <w:color w:val="000000" w:themeColor="text1"/>
          <w:kern w:val="0"/>
          <w:sz w:val="24"/>
          <w:highlight w:val="none"/>
          <w:lang w:bidi="ar"/>
          <w14:textFill>
            <w14:solidFill>
              <w14:schemeClr w14:val="tx1"/>
            </w14:solidFill>
          </w14:textFill>
        </w:rPr>
        <w:t xml:space="preserve">； </w:t>
      </w:r>
    </w:p>
    <w:p w14:paraId="3F8B5554">
      <w:pPr>
        <w:widowControl/>
        <w:overflowPunct/>
        <w:topLinePunct w:val="0"/>
        <w:bidi w:val="0"/>
        <w:spacing w:line="500" w:lineRule="exact"/>
        <w:ind w:firstLine="480" w:firstLineChars="200"/>
        <w:jc w:val="left"/>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2.</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（标的名称）</w:t>
      </w:r>
      <w:r>
        <w:rPr>
          <w:rFonts w:hint="eastAsia" w:ascii="宋体" w:hAnsi="宋体" w:eastAsia="宋体" w:cs="宋体"/>
          <w:color w:val="000000" w:themeColor="text1"/>
          <w:kern w:val="0"/>
          <w:sz w:val="24"/>
          <w:highlight w:val="none"/>
          <w:lang w:bidi="ar"/>
          <w14:textFill>
            <w14:solidFill>
              <w14:schemeClr w14:val="tx1"/>
            </w14:solidFill>
          </w14:textFill>
        </w:rPr>
        <w:t>，属于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 xml:space="preserve">（采购文件中明确的所属行业） </w:t>
      </w:r>
      <w:r>
        <w:rPr>
          <w:rFonts w:hint="eastAsia" w:ascii="宋体" w:hAnsi="宋体" w:eastAsia="宋体" w:cs="宋体"/>
          <w:color w:val="000000" w:themeColor="text1"/>
          <w:kern w:val="0"/>
          <w:sz w:val="24"/>
          <w:highlight w:val="none"/>
          <w:lang w:bidi="ar"/>
          <w14:textFill>
            <w14:solidFill>
              <w14:schemeClr w14:val="tx1"/>
            </w14:solidFill>
          </w14:textFill>
        </w:rPr>
        <w:t>行业；制造商为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（企业名称）</w:t>
      </w:r>
      <w:r>
        <w:rPr>
          <w:rFonts w:hint="eastAsia" w:ascii="宋体" w:hAnsi="宋体" w:eastAsia="宋体" w:cs="宋体"/>
          <w:color w:val="000000" w:themeColor="text1"/>
          <w:kern w:val="0"/>
          <w:sz w:val="24"/>
          <w:highlight w:val="none"/>
          <w:lang w:bidi="ar"/>
          <w14:textFill>
            <w14:solidFill>
              <w14:schemeClr w14:val="tx1"/>
            </w14:solidFill>
          </w14:textFill>
        </w:rPr>
        <w:t>，从业人员</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人，营业收入为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万元，资产总额为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中型企业、小型企业、微型企业）</w:t>
      </w:r>
      <w:r>
        <w:rPr>
          <w:rFonts w:hint="eastAsia" w:ascii="宋体" w:hAnsi="宋体" w:eastAsia="宋体" w:cs="宋体"/>
          <w:color w:val="000000" w:themeColor="text1"/>
          <w:kern w:val="0"/>
          <w:sz w:val="24"/>
          <w:highlight w:val="none"/>
          <w:lang w:bidi="ar"/>
          <w14:textFill>
            <w14:solidFill>
              <w14:schemeClr w14:val="tx1"/>
            </w14:solidFill>
          </w14:textFill>
        </w:rPr>
        <w:t>；</w:t>
      </w:r>
    </w:p>
    <w:p w14:paraId="3972FC83">
      <w:pPr>
        <w:widowControl/>
        <w:overflowPunct/>
        <w:topLinePunct w:val="0"/>
        <w:bidi w:val="0"/>
        <w:spacing w:line="500" w:lineRule="exact"/>
        <w:ind w:firstLine="480" w:firstLineChars="200"/>
        <w:jc w:val="left"/>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eastAsia="zh-CN" w:bidi="ar"/>
          <w14:textFill>
            <w14:solidFill>
              <w14:schemeClr w14:val="tx1"/>
            </w14:solidFill>
          </w14:textFill>
        </w:rPr>
        <w:t>……</w:t>
      </w:r>
    </w:p>
    <w:p w14:paraId="69E51A8E">
      <w:pPr>
        <w:widowControl/>
        <w:overflowPunct/>
        <w:topLinePunct w:val="0"/>
        <w:bidi w:val="0"/>
        <w:spacing w:line="5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以上企业，不属于大企业的分支机构，不存在控股股东为大企业的情形，也不存在与大企业的负责人为同一人的情形。 </w:t>
      </w:r>
    </w:p>
    <w:p w14:paraId="10645F8D">
      <w:pPr>
        <w:widowControl/>
        <w:overflowPunct/>
        <w:topLinePunct w:val="0"/>
        <w:bidi w:val="0"/>
        <w:spacing w:line="5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本企业对上述声明内容的真实性负责。如有虚假，将依法承担相应责任。 </w:t>
      </w:r>
    </w:p>
    <w:p w14:paraId="5D3AD73A">
      <w:pPr>
        <w:widowControl/>
        <w:overflowPunct/>
        <w:topLinePunct w:val="0"/>
        <w:bidi w:val="0"/>
        <w:spacing w:line="500" w:lineRule="exact"/>
        <w:jc w:val="center"/>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                   </w:t>
      </w:r>
    </w:p>
    <w:p w14:paraId="5D857E90">
      <w:pPr>
        <w:widowControl/>
        <w:overflowPunct/>
        <w:topLinePunct w:val="0"/>
        <w:bidi w:val="0"/>
        <w:spacing w:line="500" w:lineRule="exact"/>
        <w:jc w:val="center"/>
        <w:rPr>
          <w:rFonts w:hint="eastAsia" w:ascii="宋体" w:hAnsi="宋体" w:eastAsia="宋体" w:cs="宋体"/>
          <w:color w:val="000000" w:themeColor="text1"/>
          <w:kern w:val="0"/>
          <w:sz w:val="24"/>
          <w:highlight w:val="none"/>
          <w:lang w:bidi="ar"/>
          <w14:textFill>
            <w14:solidFill>
              <w14:schemeClr w14:val="tx1"/>
            </w14:solidFill>
          </w14:textFill>
        </w:rPr>
      </w:pPr>
    </w:p>
    <w:p w14:paraId="086E01EF">
      <w:pPr>
        <w:widowControl/>
        <w:overflowPunct/>
        <w:topLinePunct w:val="0"/>
        <w:bidi w:val="0"/>
        <w:spacing w:line="5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                    企业名称（盖章）：</w:t>
      </w:r>
    </w:p>
    <w:p w14:paraId="0E1682C8">
      <w:pPr>
        <w:widowControl/>
        <w:overflowPunct/>
        <w:topLinePunct w:val="0"/>
        <w:bidi w:val="0"/>
        <w:spacing w:line="500" w:lineRule="exact"/>
        <w:ind w:firstLine="4560" w:firstLineChars="19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日 期：</w:t>
      </w:r>
    </w:p>
    <w:p w14:paraId="74526374">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03DC58FF">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5535D135">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408344D0">
      <w:pPr>
        <w:overflowPunct/>
        <w:topLinePunct w:val="0"/>
        <w:bidi w:val="0"/>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sectPr>
          <w:pgSz w:w="11905" w:h="16838"/>
          <w:pgMar w:top="1134" w:right="1134" w:bottom="1134" w:left="1417" w:header="777" w:footer="828" w:gutter="0"/>
          <w:pgNumType w:fmt="decimal"/>
          <w:cols w:space="720" w:num="1"/>
          <w:docGrid w:type="lines" w:linePitch="312" w:charSpace="0"/>
        </w:sectPr>
      </w:pPr>
    </w:p>
    <w:p w14:paraId="1C724279">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《中小企业声明函》填报要点</w:t>
      </w:r>
    </w:p>
    <w:p w14:paraId="73831CEA">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一、单位名称和项目名称：要与采购文件一致</w:t>
      </w:r>
    </w:p>
    <w:p w14:paraId="2258EF96">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“单位名称”应填写采购人名称。</w:t>
      </w:r>
    </w:p>
    <w:p w14:paraId="0477A456">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“项目名称”应按照采购文件中确定的项目名称填写。</w:t>
      </w:r>
    </w:p>
    <w:p w14:paraId="41CEE046">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二、标的名称</w:t>
      </w:r>
    </w:p>
    <w:p w14:paraId="3598662E">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jc w:val="both"/>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“标的名称”应填写</w:t>
      </w:r>
      <w:r>
        <w:rPr>
          <w:rFonts w:hint="eastAsia" w:ascii="宋体" w:hAnsi="宋体" w:eastAsia="宋体" w:cs="宋体"/>
          <w:color w:val="000000" w:themeColor="text1"/>
          <w:sz w:val="22"/>
          <w:szCs w:val="22"/>
          <w:highlight w:val="none"/>
          <w:lang w:val="en-US" w:eastAsia="zh-CN"/>
          <w14:textFill>
            <w14:solidFill>
              <w14:schemeClr w14:val="tx1"/>
            </w14:solidFill>
          </w14:textFill>
        </w:rPr>
        <w:t>采购文件中的</w:t>
      </w:r>
      <w:r>
        <w:rPr>
          <w:rFonts w:hint="eastAsia" w:ascii="宋体" w:hAnsi="宋体" w:eastAsia="宋体" w:cs="宋体"/>
          <w:color w:val="000000" w:themeColor="text1"/>
          <w:sz w:val="22"/>
          <w:szCs w:val="22"/>
          <w:highlight w:val="none"/>
          <w14:textFill>
            <w14:solidFill>
              <w14:schemeClr w14:val="tx1"/>
            </w14:solidFill>
          </w14:textFill>
        </w:rPr>
        <w:t>货物名称，要和文件中</w:t>
      </w:r>
      <w:r>
        <w:rPr>
          <w:rFonts w:hint="eastAsia" w:ascii="宋体" w:hAnsi="宋体" w:eastAsia="宋体" w:cs="宋体"/>
          <w:color w:val="000000" w:themeColor="text1"/>
          <w:sz w:val="22"/>
          <w:szCs w:val="22"/>
          <w:highlight w:val="none"/>
          <w:lang w:val="en-US" w:eastAsia="zh-CN"/>
          <w14:textFill>
            <w14:solidFill>
              <w14:schemeClr w14:val="tx1"/>
            </w14:solidFill>
          </w14:textFill>
        </w:rPr>
        <w:t>给定</w:t>
      </w:r>
      <w:r>
        <w:rPr>
          <w:rFonts w:hint="eastAsia" w:ascii="宋体" w:hAnsi="宋体" w:eastAsia="宋体" w:cs="宋体"/>
          <w:color w:val="000000" w:themeColor="text1"/>
          <w:sz w:val="22"/>
          <w:szCs w:val="22"/>
          <w:highlight w:val="none"/>
          <w14:textFill>
            <w14:solidFill>
              <w14:schemeClr w14:val="tx1"/>
            </w14:solidFill>
          </w14:textFill>
        </w:rPr>
        <w:t>的货物名称一一对应</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不得遗漏</w:t>
      </w:r>
      <w:r>
        <w:rPr>
          <w:rFonts w:hint="eastAsia" w:ascii="宋体" w:hAnsi="宋体" w:eastAsia="宋体" w:cs="宋体"/>
          <w:color w:val="000000" w:themeColor="text1"/>
          <w:sz w:val="22"/>
          <w:szCs w:val="22"/>
          <w:highlight w:val="none"/>
          <w14:textFill>
            <w14:solidFill>
              <w14:schemeClr w14:val="tx1"/>
            </w14:solidFill>
          </w14:textFill>
        </w:rPr>
        <w:t>。采购项目包含多种标的物的，货物制造商的相关信息应</w:t>
      </w:r>
      <w:r>
        <w:rPr>
          <w:rFonts w:hint="eastAsia" w:ascii="宋体" w:hAnsi="宋体" w:eastAsia="宋体" w:cs="宋体"/>
          <w:color w:val="000000" w:themeColor="text1"/>
          <w:sz w:val="22"/>
          <w:szCs w:val="22"/>
          <w:highlight w:val="none"/>
          <w:lang w:val="en-US" w:eastAsia="zh-CN"/>
          <w14:textFill>
            <w14:solidFill>
              <w14:schemeClr w14:val="tx1"/>
            </w14:solidFill>
          </w14:textFill>
        </w:rPr>
        <w:t>按《货物需求一览表》顺序</w:t>
      </w:r>
      <w:r>
        <w:rPr>
          <w:rFonts w:hint="eastAsia" w:ascii="宋体" w:hAnsi="宋体" w:eastAsia="宋体" w:cs="宋体"/>
          <w:color w:val="000000" w:themeColor="text1"/>
          <w:sz w:val="22"/>
          <w:szCs w:val="22"/>
          <w:highlight w:val="none"/>
          <w14:textFill>
            <w14:solidFill>
              <w14:schemeClr w14:val="tx1"/>
            </w14:solidFill>
          </w14:textFill>
        </w:rPr>
        <w:t>分条全部列入《中小企业声明函》。</w:t>
      </w:r>
    </w:p>
    <w:p w14:paraId="79F26DF5">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三、采购文件中明确的所属行业</w:t>
      </w:r>
    </w:p>
    <w:p w14:paraId="32FEEDBB">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填写采购文件中明确的采购标的所属行业（详见第二章 投标人须知前附表）。</w:t>
      </w:r>
    </w:p>
    <w:p w14:paraId="0DA3DD51">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i/>
          <w:iCs/>
          <w:color w:val="000000" w:themeColor="text1"/>
          <w:sz w:val="22"/>
          <w:szCs w:val="22"/>
          <w:highlight w:val="none"/>
          <w:u w:val="singl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四、制造商为</w:t>
      </w:r>
      <w:r>
        <w:rPr>
          <w:rFonts w:hint="eastAsia" w:ascii="宋体" w:hAnsi="宋体" w:eastAsia="宋体" w:cs="宋体"/>
          <w:b/>
          <w:bCs/>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bCs/>
          <w:color w:val="000000" w:themeColor="text1"/>
          <w:sz w:val="22"/>
          <w:szCs w:val="22"/>
          <w:highlight w:val="none"/>
          <w14:textFill>
            <w14:solidFill>
              <w14:schemeClr w14:val="tx1"/>
            </w14:solidFill>
          </w14:textFill>
        </w:rPr>
        <w:t>（企业名称）</w:t>
      </w:r>
    </w:p>
    <w:p w14:paraId="41CB601F">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b w:val="0"/>
          <w:bCs w:val="0"/>
          <w:color w:val="000000" w:themeColor="text1"/>
          <w:sz w:val="22"/>
          <w:szCs w:val="22"/>
          <w:highlight w:val="none"/>
          <w14:textFill>
            <w14:solidFill>
              <w14:schemeClr w14:val="tx1"/>
            </w14:solidFill>
          </w14:textFill>
        </w:rPr>
      </w:pPr>
      <w:r>
        <w:rPr>
          <w:rFonts w:hint="eastAsia" w:ascii="宋体" w:hAnsi="宋体" w:eastAsia="宋体" w:cs="宋体"/>
          <w:b w:val="0"/>
          <w:bCs w:val="0"/>
          <w:color w:val="000000" w:themeColor="text1"/>
          <w:sz w:val="22"/>
          <w:szCs w:val="22"/>
          <w:highlight w:val="none"/>
          <w14:textFill>
            <w14:solidFill>
              <w14:schemeClr w14:val="tx1"/>
            </w14:solidFill>
          </w14:textFill>
        </w:rPr>
        <w:t>此处</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14:textFill>
            <w14:solidFill>
              <w14:schemeClr w14:val="tx1"/>
            </w14:solidFill>
          </w14:textFill>
        </w:rPr>
        <w:t>部分的企业名称填写的是货物制造商全称，制造商指货物由该企业生产且使用该企业商号或者注册商标。</w:t>
      </w:r>
    </w:p>
    <w:p w14:paraId="1C2533F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五、从业人员、营业收入、资产总额</w:t>
      </w:r>
    </w:p>
    <w:p w14:paraId="4FBC2C28">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填写制造商的</w:t>
      </w:r>
      <w:r>
        <w:rPr>
          <w:rFonts w:hint="eastAsia" w:ascii="宋体" w:hAnsi="宋体" w:eastAsia="宋体" w:cs="宋体"/>
          <w:color w:val="000000" w:themeColor="text1"/>
          <w:sz w:val="22"/>
          <w:szCs w:val="22"/>
          <w:highlight w:val="none"/>
          <w:lang w:val="en-US" w:eastAsia="zh-CN"/>
          <w14:textFill>
            <w14:solidFill>
              <w14:schemeClr w14:val="tx1"/>
            </w14:solidFill>
          </w14:textFill>
        </w:rPr>
        <w:t>信息</w:t>
      </w:r>
      <w:r>
        <w:rPr>
          <w:rFonts w:hint="eastAsia" w:ascii="宋体" w:hAnsi="宋体" w:eastAsia="宋体" w:cs="宋体"/>
          <w:color w:val="000000" w:themeColor="text1"/>
          <w:sz w:val="22"/>
          <w:szCs w:val="22"/>
          <w:highlight w:val="none"/>
          <w14:textFill>
            <w14:solidFill>
              <w14:schemeClr w14:val="tx1"/>
            </w14:solidFill>
          </w14:textFill>
        </w:rPr>
        <w:t>数据；</w:t>
      </w:r>
    </w:p>
    <w:p w14:paraId="470D76ED">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制造</w:t>
      </w:r>
      <w:r>
        <w:rPr>
          <w:rFonts w:hint="eastAsia" w:ascii="宋体" w:hAnsi="宋体" w:eastAsia="宋体" w:cs="宋体"/>
          <w:color w:val="000000" w:themeColor="text1"/>
          <w:sz w:val="22"/>
          <w:szCs w:val="22"/>
          <w:highlight w:val="none"/>
          <w:lang w:val="en-US" w:eastAsia="zh-CN"/>
          <w14:textFill>
            <w14:solidFill>
              <w14:schemeClr w14:val="tx1"/>
            </w14:solidFill>
          </w14:textFill>
        </w:rPr>
        <w:t>商</w:t>
      </w:r>
      <w:r>
        <w:rPr>
          <w:rFonts w:hint="eastAsia" w:ascii="宋体" w:hAnsi="宋体" w:eastAsia="宋体" w:cs="宋体"/>
          <w:color w:val="000000" w:themeColor="text1"/>
          <w:sz w:val="22"/>
          <w:szCs w:val="22"/>
          <w:highlight w:val="none"/>
          <w14:textFill>
            <w14:solidFill>
              <w14:schemeClr w14:val="tx1"/>
            </w14:solidFill>
          </w14:textFill>
        </w:rPr>
        <w:t>与投标单位相同的填写投标单位的信息数据；</w:t>
      </w:r>
    </w:p>
    <w:p w14:paraId="6703DDF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3、填报</w:t>
      </w:r>
      <w:r>
        <w:rPr>
          <w:rFonts w:hint="eastAsia" w:ascii="宋体" w:hAnsi="宋体" w:eastAsia="宋体" w:cs="宋体"/>
          <w:color w:val="000000" w:themeColor="text1"/>
          <w:sz w:val="22"/>
          <w:szCs w:val="22"/>
          <w:highlight w:val="none"/>
          <w14:textFill>
            <w14:solidFill>
              <w14:schemeClr w14:val="tx1"/>
            </w14:solidFill>
          </w14:textFill>
        </w:rPr>
        <w:t>上一年度数据，无上一年度数据的新成立企业可不填报。</w:t>
      </w:r>
    </w:p>
    <w:p w14:paraId="3E9C55C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六、中型企业/小型企业/微型企业划分</w:t>
      </w:r>
    </w:p>
    <w:p w14:paraId="351BC14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关于“中型企业/小型企业/微型企业”的认定，投标人需根据制造商上一年度的从业人员人数、营业收入金额及资产总额等指标，依据《中小企业划型标准规定》（工信部联企业〔2011〕300号），判断《中小企业声明函》中所载明的货物制造商是否属于采购文件中明确的采购标的所属行业的中型企业、小型企业或微型企业。</w:t>
      </w:r>
    </w:p>
    <w:p w14:paraId="2BCAF5CA">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七</w:t>
      </w:r>
      <w:r>
        <w:rPr>
          <w:rFonts w:hint="eastAsia" w:ascii="宋体" w:hAnsi="宋体" w:eastAsia="宋体" w:cs="宋体"/>
          <w:b/>
          <w:bCs/>
          <w:color w:val="000000" w:themeColor="text1"/>
          <w:sz w:val="22"/>
          <w:szCs w:val="22"/>
          <w:highlight w:val="none"/>
          <w14:textFill>
            <w14:solidFill>
              <w14:schemeClr w14:val="tx1"/>
            </w14:solidFill>
          </w14:textFill>
        </w:rPr>
        <w:t>、落款</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企业</w:t>
      </w:r>
      <w:r>
        <w:rPr>
          <w:rFonts w:hint="eastAsia" w:ascii="宋体" w:hAnsi="宋体" w:eastAsia="宋体" w:cs="宋体"/>
          <w:b/>
          <w:bCs/>
          <w:color w:val="000000" w:themeColor="text1"/>
          <w:sz w:val="22"/>
          <w:szCs w:val="22"/>
          <w:highlight w:val="none"/>
          <w14:textFill>
            <w14:solidFill>
              <w14:schemeClr w14:val="tx1"/>
            </w14:solidFill>
          </w14:textFill>
        </w:rPr>
        <w:t>名称（即出具单位）</w:t>
      </w:r>
    </w:p>
    <w:p w14:paraId="35A2F141">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填写投标</w:t>
      </w:r>
      <w:r>
        <w:rPr>
          <w:rFonts w:hint="eastAsia" w:ascii="宋体" w:hAnsi="宋体" w:eastAsia="宋体" w:cs="宋体"/>
          <w:color w:val="000000" w:themeColor="text1"/>
          <w:sz w:val="22"/>
          <w:szCs w:val="22"/>
          <w:highlight w:val="none"/>
          <w:lang w:val="en-US" w:eastAsia="zh-CN"/>
          <w14:textFill>
            <w14:solidFill>
              <w14:schemeClr w14:val="tx1"/>
            </w14:solidFill>
          </w14:textFill>
        </w:rPr>
        <w:t>人</w:t>
      </w:r>
      <w:r>
        <w:rPr>
          <w:rFonts w:hint="eastAsia" w:ascii="宋体" w:hAnsi="宋体" w:eastAsia="宋体" w:cs="宋体"/>
          <w:color w:val="000000" w:themeColor="text1"/>
          <w:sz w:val="22"/>
          <w:szCs w:val="22"/>
          <w:highlight w:val="none"/>
          <w14:textFill>
            <w14:solidFill>
              <w14:schemeClr w14:val="tx1"/>
            </w14:solidFill>
          </w14:textFill>
        </w:rPr>
        <w:t>名称并加盖印章。</w:t>
      </w:r>
    </w:p>
    <w:p w14:paraId="785C9B6F">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八、涉及联合体及分包的项目，按《政府采购促进中小企业发展管理办法》有关规定执行。</w:t>
      </w:r>
    </w:p>
    <w:p w14:paraId="005AFF8B">
      <w:pPr>
        <w:keepNext w:val="0"/>
        <w:keepLines w:val="0"/>
        <w:pageBreakBefore w:val="0"/>
        <w:widowControl w:val="0"/>
        <w:kinsoku/>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九、</w:t>
      </w:r>
      <w:r>
        <w:rPr>
          <w:rFonts w:hint="eastAsia" w:ascii="宋体" w:hAnsi="宋体" w:eastAsia="宋体" w:cs="宋体"/>
          <w:color w:val="000000" w:themeColor="text1"/>
          <w:sz w:val="22"/>
          <w:szCs w:val="22"/>
          <w:highlight w:val="none"/>
          <w14:textFill>
            <w14:solidFill>
              <w14:schemeClr w14:val="tx1"/>
            </w14:solidFill>
          </w14:textFill>
        </w:rPr>
        <w:t>投标供应商对《中小企业声明函》的真实性负责。投标人应当核实投标的货物制造商的相关信息，如对相关信息了解不充分，或者不能确定相关信息真实、准确的，不建议出具《中小企业声明函》。</w:t>
      </w:r>
    </w:p>
    <w:p w14:paraId="3A79A2A8">
      <w:pPr>
        <w:keepNext w:val="0"/>
        <w:keepLines w:val="0"/>
        <w:pageBreakBefore w:val="0"/>
        <w:widowControl w:val="0"/>
        <w:kinsoku/>
        <w:overflowPunct/>
        <w:topLinePunct w:val="0"/>
        <w:autoSpaceDE/>
        <w:autoSpaceDN/>
        <w:bidi w:val="0"/>
        <w:adjustRightInd/>
        <w:snapToGrid/>
        <w:spacing w:line="4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eastAsia="宋体" w:cs="宋体"/>
          <w:color w:val="000000" w:themeColor="text1"/>
          <w:sz w:val="22"/>
          <w:szCs w:val="22"/>
          <w:highlight w:val="none"/>
          <w:lang w:val="en-US" w:eastAsia="zh-CN"/>
          <w14:textFill>
            <w14:solidFill>
              <w14:schemeClr w14:val="tx1"/>
            </w14:solidFill>
          </w14:textFill>
        </w:rPr>
        <w:t>十、</w:t>
      </w:r>
      <w:r>
        <w:rPr>
          <w:rFonts w:hint="eastAsia" w:ascii="宋体" w:hAnsi="宋体" w:eastAsia="宋体" w:cs="宋体"/>
          <w:color w:val="000000" w:themeColor="text1"/>
          <w:sz w:val="22"/>
          <w:szCs w:val="22"/>
          <w:highlight w:val="none"/>
          <w14:textFill>
            <w14:solidFill>
              <w14:schemeClr w14:val="tx1"/>
            </w14:solidFill>
          </w14:textFill>
        </w:rPr>
        <w:t>如投标人提供的《中小企业声明函》内容不实的，属于提供虚假材料谋取中标，依照《中华人民共和国政府采购法》等国家有关规定追究相应责任。</w:t>
      </w:r>
    </w:p>
    <w:p w14:paraId="768F6A60">
      <w:pPr>
        <w:keepNext w:val="0"/>
        <w:keepLines w:val="0"/>
        <w:pageBreakBefore w:val="0"/>
        <w:widowControl w:val="0"/>
        <w:kinsoku/>
        <w:overflowPunct/>
        <w:topLinePunct w:val="0"/>
        <w:autoSpaceDE/>
        <w:autoSpaceDN/>
        <w:bidi w:val="0"/>
        <w:adjustRightInd/>
        <w:snapToGrid/>
        <w:spacing w:line="4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p>
    <w:p w14:paraId="32BB310E">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bCs w:val="0"/>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【监狱企业应当提供由省级及以上监狱管理局、戒毒管理局（含新疆生产建设兵团）出具的监狱企业证明文件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。非监狱企业无需提供</w:t>
      </w:r>
      <w:r>
        <w:rPr>
          <w:rFonts w:hint="eastAsia" w:ascii="宋体" w:hAnsi="宋体" w:eastAsia="宋体" w:cs="宋体"/>
          <w:color w:val="000000" w:themeColor="text1"/>
          <w:sz w:val="24"/>
          <w:szCs w:val="24"/>
          <w:highlight w:val="none"/>
          <w14:textFill>
            <w14:solidFill>
              <w14:schemeClr w14:val="tx1"/>
            </w14:solidFill>
          </w14:textFill>
        </w:rPr>
        <w:t>】</w:t>
      </w:r>
    </w:p>
    <w:p w14:paraId="07E7CB01">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186B0515">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7E7569A2">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5B3C6C8D">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06811FC">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0E630216">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025C4DF7">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15C2A53B">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17ABC3DA">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9742CD1">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7BF262E7">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7D6686CF">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835D15E">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2DEF17C6">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93D1A76">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D9B5E37">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559CA4F5">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2E697410">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2CAA5AE5">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15825C93">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2D27F76">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2BBB1A58">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31FB9123">
      <w:pPr>
        <w:overflowPunct/>
        <w:topLinePunct w:val="0"/>
        <w:bidi w:val="0"/>
        <w:spacing w:line="500" w:lineRule="exac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76" w:name="_Toc163492941"/>
    </w:p>
    <w:p w14:paraId="1C381BC1">
      <w:pPr>
        <w:overflowPunct/>
        <w:topLinePunct w:val="0"/>
        <w:bidi w:val="0"/>
        <w:spacing w:line="500" w:lineRule="exac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p>
    <w:p w14:paraId="1D75FDFD">
      <w:pPr>
        <w:pStyle w:val="22"/>
        <w:overflowPunct/>
        <w:topLinePunct w:val="0"/>
        <w:bidi w:val="0"/>
        <w:spacing w:line="500" w:lineRule="exact"/>
        <w:ind w:left="0" w:leftChars="0" w:firstLine="0" w:firstLineChars="0"/>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bookmarkStart w:id="77" w:name="_Toc17111"/>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bookmarkEnd w:id="76"/>
    <w:bookmarkEnd w:id="77"/>
    <w:p w14:paraId="3BDE9800">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残疾人福利性单位声明函格式（如涉及）</w:t>
      </w:r>
    </w:p>
    <w:p w14:paraId="5B1A532B">
      <w:pPr>
        <w:spacing w:line="300" w:lineRule="auto"/>
        <w:rPr>
          <w:rFonts w:hint="eastAsia" w:ascii="宋体" w:hAnsi="宋体" w:eastAsia="宋体" w:cs="宋体"/>
          <w:color w:val="000000" w:themeColor="text1"/>
          <w:sz w:val="21"/>
          <w:highlight w:val="none"/>
          <w14:textFill>
            <w14:solidFill>
              <w14:schemeClr w14:val="tx1"/>
            </w14:solidFill>
          </w14:textFill>
        </w:rPr>
      </w:pPr>
    </w:p>
    <w:p w14:paraId="7204A06B">
      <w:pPr>
        <w:spacing w:line="300" w:lineRule="auto"/>
        <w:rPr>
          <w:rFonts w:hint="eastAsia" w:ascii="宋体" w:hAnsi="宋体" w:eastAsia="宋体" w:cs="宋体"/>
          <w:color w:val="000000" w:themeColor="text1"/>
          <w:sz w:val="21"/>
          <w:highlight w:val="none"/>
          <w14:textFill>
            <w14:solidFill>
              <w14:schemeClr w14:val="tx1"/>
            </w14:solidFill>
          </w14:textFill>
        </w:rPr>
      </w:pPr>
    </w:p>
    <w:p w14:paraId="06C8AB0E">
      <w:pPr>
        <w:pStyle w:val="12"/>
        <w:keepNext w:val="0"/>
        <w:keepLines w:val="0"/>
        <w:pageBreakBefore w:val="0"/>
        <w:widowControl w:val="0"/>
        <w:kinsoku/>
        <w:wordWrap/>
        <w:overflowPunct/>
        <w:topLinePunct w:val="0"/>
        <w:autoSpaceDE/>
        <w:autoSpaceDN/>
        <w:bidi w:val="0"/>
        <w:adjustRightInd/>
        <w:snapToGrid/>
        <w:spacing w:before="103" w:line="500" w:lineRule="exact"/>
        <w:ind w:left="3" w:firstLine="504"/>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本单位郑重声明 ，根据《财政部 民政部 中国残疾人联合会关于促进残疾人就业政府采购政策的通知》（财库〔2017〕141号）的规定，本单位（请进行选择）：</w:t>
      </w:r>
    </w:p>
    <w:p w14:paraId="0CB59CC1">
      <w:pPr>
        <w:pStyle w:val="12"/>
        <w:keepNext w:val="0"/>
        <w:keepLines w:val="0"/>
        <w:pageBreakBefore w:val="0"/>
        <w:widowControl w:val="0"/>
        <w:kinsoku/>
        <w:wordWrap/>
        <w:overflowPunct/>
        <w:topLinePunct w:val="0"/>
        <w:autoSpaceDE/>
        <w:autoSpaceDN/>
        <w:bidi w:val="0"/>
        <w:adjustRightInd/>
        <w:snapToGrid/>
        <w:spacing w:before="20" w:line="500" w:lineRule="exact"/>
        <w:ind w:left="504"/>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不属于符合条件的残疾人福利性单位。</w:t>
      </w:r>
    </w:p>
    <w:p w14:paraId="6A4A8C51">
      <w:pPr>
        <w:pStyle w:val="12"/>
        <w:keepNext w:val="0"/>
        <w:keepLines w:val="0"/>
        <w:pageBreakBefore w:val="0"/>
        <w:widowControl w:val="0"/>
        <w:kinsoku/>
        <w:wordWrap/>
        <w:overflowPunct/>
        <w:topLinePunct w:val="0"/>
        <w:autoSpaceDE/>
        <w:autoSpaceDN/>
        <w:bidi w:val="0"/>
        <w:adjustRightInd/>
        <w:snapToGrid/>
        <w:spacing w:before="243" w:line="500" w:lineRule="exact"/>
        <w:ind w:left="4" w:right="58" w:firstLine="5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属于符合条件的残疾人福利性单位</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，且本单位参与</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单位的</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项目采购活动提供本单位制造的货物，或者提供其他残疾人福利性单位制造的货物（不包括使用非残疾人福利性单位注册商标的货物）。</w:t>
      </w:r>
    </w:p>
    <w:p w14:paraId="726FEE69">
      <w:pPr>
        <w:pStyle w:val="12"/>
        <w:keepNext w:val="0"/>
        <w:keepLines w:val="0"/>
        <w:pageBreakBefore w:val="0"/>
        <w:widowControl w:val="0"/>
        <w:kinsoku/>
        <w:wordWrap/>
        <w:overflowPunct/>
        <w:topLinePunct w:val="0"/>
        <w:autoSpaceDE/>
        <w:autoSpaceDN/>
        <w:bidi w:val="0"/>
        <w:adjustRightInd/>
        <w:snapToGrid/>
        <w:spacing w:before="19" w:line="500" w:lineRule="exact"/>
        <w:ind w:left="508"/>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本单位对上述声明的真实性负责。如有虚假，将依法承担相应责任。</w:t>
      </w:r>
    </w:p>
    <w:p w14:paraId="75AB540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98263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5DDF19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A71D1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投标人名称（公章）：</w:t>
      </w:r>
    </w:p>
    <w:p w14:paraId="07AFE7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日期：   年   月  日</w:t>
      </w:r>
    </w:p>
    <w:p w14:paraId="4A7FB9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839A10F">
      <w:pPr>
        <w:overflowPunct/>
        <w:topLinePunct w:val="0"/>
        <w:bidi w:val="0"/>
        <w:spacing w:line="500" w:lineRule="exact"/>
        <w:ind w:right="420" w:firstLine="3614" w:firstLineChars="1000"/>
        <w:jc w:val="left"/>
        <w:rPr>
          <w:rFonts w:hint="eastAsia" w:ascii="宋体" w:hAnsi="宋体" w:eastAsia="宋体" w:cs="宋体"/>
          <w:b/>
          <w:color w:val="000000" w:themeColor="text1"/>
          <w:kern w:val="0"/>
          <w:sz w:val="36"/>
          <w:szCs w:val="36"/>
          <w:highlight w:val="none"/>
          <w14:textFill>
            <w14:solidFill>
              <w14:schemeClr w14:val="tx1"/>
            </w14:solidFill>
          </w14:textFill>
        </w:rPr>
      </w:pPr>
    </w:p>
    <w:p w14:paraId="0EBDFD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b/>
          <w:color w:val="000000" w:themeColor="text1"/>
          <w:spacing w:val="6"/>
          <w:kern w:val="0"/>
          <w:sz w:val="24"/>
          <w:highlight w:val="none"/>
          <w14:textFill>
            <w14:solidFill>
              <w14:schemeClr w14:val="tx1"/>
            </w14:solidFill>
          </w14:textFill>
        </w:rPr>
        <w:br w:type="page"/>
      </w:r>
    </w:p>
    <w:p w14:paraId="6093A5BF">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六、其他</w:t>
      </w:r>
      <w:bookmarkStart w:id="78" w:name="_Toc5027"/>
    </w:p>
    <w:p w14:paraId="0AB54D1C">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联合体协议书（如涉及）</w:t>
      </w:r>
    </w:p>
    <w:p w14:paraId="7CF8AF7D">
      <w:pPr>
        <w:pStyle w:val="12"/>
        <w:spacing w:before="150" w:line="360" w:lineRule="auto"/>
        <w:jc w:val="left"/>
        <w:rPr>
          <w:rFonts w:hint="eastAsia" w:ascii="宋体" w:hAnsi="宋体" w:eastAsia="宋体" w:cs="宋体"/>
          <w:color w:val="auto"/>
          <w:spacing w:val="0"/>
          <w:w w:val="100"/>
          <w:kern w:val="2"/>
          <w:position w:val="0"/>
          <w:sz w:val="24"/>
          <w:szCs w:val="24"/>
          <w:highlight w:val="none"/>
          <w:lang w:val="en-US" w:eastAsia="zh-CN" w:bidi="ar-SA"/>
        </w:rPr>
      </w:pPr>
      <w:r>
        <w:rPr>
          <w:rFonts w:hint="eastAsia" w:ascii="宋体" w:hAnsi="宋体" w:eastAsia="宋体" w:cs="宋体"/>
          <w:color w:val="auto"/>
          <w:spacing w:val="0"/>
          <w:w w:val="100"/>
          <w:kern w:val="2"/>
          <w:position w:val="0"/>
          <w:sz w:val="24"/>
          <w:szCs w:val="24"/>
          <w:highlight w:val="none"/>
          <w:lang w:val="en-US" w:eastAsia="zh-CN" w:bidi="ar-SA"/>
        </w:rPr>
        <w:t>（以联合体形式投标的，提供联合体协议书；本项目不接受联合体投标或者投标人不以联合体形式投标的，则不需要提供）</w:t>
      </w:r>
    </w:p>
    <w:p w14:paraId="14F3D0CF">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u w:val="single"/>
          <w14:textFill>
            <w14:solidFill>
              <w14:schemeClr w14:val="tx1"/>
            </w14:solidFill>
          </w14:textFill>
        </w:rPr>
        <w:t>（联合体所有成员名称）</w:t>
      </w:r>
      <w:r>
        <w:rPr>
          <w:rFonts w:hint="eastAsia" w:ascii="宋体" w:hAnsi="宋体" w:cs="宋体"/>
          <w:color w:val="000000" w:themeColor="text1"/>
          <w:kern w:val="0"/>
          <w:sz w:val="24"/>
          <w:highlight w:val="none"/>
          <w14:textFill>
            <w14:solidFill>
              <w14:schemeClr w14:val="tx1"/>
            </w14:solidFill>
          </w14:textFill>
        </w:rPr>
        <w:t>自愿</w:t>
      </w:r>
      <w:r>
        <w:rPr>
          <w:rFonts w:hint="eastAsia" w:ascii="宋体" w:hAnsi="宋体" w:cs="宋体"/>
          <w:color w:val="000000" w:themeColor="text1"/>
          <w:kern w:val="0"/>
          <w:sz w:val="24"/>
          <w:highlight w:val="none"/>
          <w:lang w:val="zh-CN"/>
          <w14:textFill>
            <w14:solidFill>
              <w14:schemeClr w14:val="tx1"/>
            </w14:solidFill>
          </w14:textFill>
        </w:rPr>
        <w:t>组成一个联合体，以一个投标人的身份</w:t>
      </w:r>
      <w:r>
        <w:rPr>
          <w:rFonts w:hint="eastAsia" w:ascii="宋体" w:hAnsi="宋体" w:cs="宋体"/>
          <w:color w:val="000000" w:themeColor="text1"/>
          <w:kern w:val="0"/>
          <w:sz w:val="24"/>
          <w:highlight w:val="none"/>
          <w14:textFill>
            <w14:solidFill>
              <w14:schemeClr w14:val="tx1"/>
            </w14:solidFill>
          </w14:textFill>
        </w:rPr>
        <w:t>参加</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（项目名称）【</w:t>
      </w:r>
      <w:r>
        <w:rPr>
          <w:rFonts w:hint="eastAsia" w:cs="宋体"/>
          <w:color w:val="000000" w:themeColor="text1"/>
          <w:sz w:val="24"/>
          <w:highlight w:val="none"/>
          <w:lang w:val="en-US" w:eastAsia="zh-CN"/>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编号</w:t>
      </w:r>
      <w:r>
        <w:rPr>
          <w:rFonts w:hint="eastAsia" w:cs="宋体"/>
          <w:color w:val="000000" w:themeColor="text1"/>
          <w:sz w:val="24"/>
          <w:highlight w:val="none"/>
          <w:lang w:val="en-US" w:eastAsia="zh-CN"/>
          <w14:textFill>
            <w14:solidFill>
              <w14:schemeClr w14:val="tx1"/>
            </w14:solidFill>
          </w14:textFill>
        </w:rPr>
        <w:t>/包号（如有）</w:t>
      </w:r>
      <w:r>
        <w:rPr>
          <w:rFonts w:hint="eastAsia" w:ascii="宋体" w:hAnsi="宋体" w:cs="宋体"/>
          <w:color w:val="000000" w:themeColor="text1"/>
          <w:sz w:val="24"/>
          <w:highlight w:val="none"/>
          <w14:textFill>
            <w14:solidFill>
              <w14:schemeClr w14:val="tx1"/>
            </w14:solidFill>
          </w14:textFill>
        </w:rPr>
        <w:t>：</w:t>
      </w:r>
      <w:r>
        <w:rPr>
          <w:rFonts w:hint="eastAsia"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 xml:space="preserve">投标。 </w:t>
      </w:r>
    </w:p>
    <w:p w14:paraId="0CC1975B">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一、各方一致决定，</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u w:val="none"/>
          <w14:textFill>
            <w14:solidFill>
              <w14:schemeClr w14:val="tx1"/>
            </w14:solidFill>
          </w14:textFill>
        </w:rPr>
        <w:t>（某联合体成员名称）</w:t>
      </w:r>
      <w:r>
        <w:rPr>
          <w:rFonts w:hint="eastAsia" w:ascii="宋体" w:hAnsi="宋体" w:cs="宋体"/>
          <w:color w:val="000000" w:themeColor="text1"/>
          <w:kern w:val="0"/>
          <w:sz w:val="24"/>
          <w:highlight w:val="none"/>
          <w14:textFill>
            <w14:solidFill>
              <w14:schemeClr w14:val="tx1"/>
            </w14:solidFill>
          </w14:textFill>
        </w:rPr>
        <w:t>为联合体</w:t>
      </w:r>
      <w:r>
        <w:rPr>
          <w:rFonts w:hint="eastAsia" w:ascii="宋体" w:hAnsi="宋体" w:cs="宋体"/>
          <w:color w:val="000000" w:themeColor="text1"/>
          <w:kern w:val="0"/>
          <w:sz w:val="24"/>
          <w:highlight w:val="none"/>
          <w:lang w:val="zh-CN"/>
          <w14:textFill>
            <w14:solidFill>
              <w14:schemeClr w14:val="tx1"/>
            </w14:solidFill>
          </w14:textFill>
        </w:rPr>
        <w:t>牵头人</w:t>
      </w:r>
      <w:r>
        <w:rPr>
          <w:rFonts w:hint="eastAsia" w:ascii="宋体" w:hAnsi="宋体" w:cs="宋体"/>
          <w:color w:val="000000" w:themeColor="text1"/>
          <w:sz w:val="24"/>
          <w:highlight w:val="none"/>
          <w14:textFill>
            <w14:solidFill>
              <w14:schemeClr w14:val="tx1"/>
            </w14:solidFill>
          </w14:textFill>
        </w:rPr>
        <w:t>，代表所有联合体成员负责投标和合同实施阶段的主办、协调工作</w:t>
      </w:r>
      <w:r>
        <w:rPr>
          <w:rFonts w:hint="eastAsia" w:ascii="宋体" w:hAnsi="宋体" w:cs="宋体"/>
          <w:color w:val="000000" w:themeColor="text1"/>
          <w:kern w:val="0"/>
          <w:sz w:val="24"/>
          <w:highlight w:val="none"/>
          <w:lang w:val="zh-CN"/>
          <w14:textFill>
            <w14:solidFill>
              <w14:schemeClr w14:val="tx1"/>
            </w14:solidFill>
          </w14:textFill>
        </w:rPr>
        <w:t>。</w:t>
      </w:r>
    </w:p>
    <w:p w14:paraId="763BBF74">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二、</w:t>
      </w:r>
      <w:r>
        <w:rPr>
          <w:rFonts w:hint="eastAsia" w:ascii="宋体" w:hAnsi="宋体" w:cs="宋体"/>
          <w:color w:val="000000" w:themeColor="text1"/>
          <w:sz w:val="24"/>
          <w:highlight w:val="none"/>
          <w14:textFill>
            <w14:solidFill>
              <w14:schemeClr w14:val="tx1"/>
            </w14:solidFill>
          </w14:textFill>
        </w:rPr>
        <w:t>所有联合体成员各方签署授权书，授权书载明的</w:t>
      </w:r>
      <w:r>
        <w:rPr>
          <w:rFonts w:hint="eastAsia" w:ascii="宋体" w:hAnsi="宋体" w:cs="宋体"/>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w:t>
      </w:r>
      <w:r>
        <w:rPr>
          <w:rFonts w:hint="eastAsia" w:ascii="宋体" w:hAnsi="宋体" w:cs="宋体"/>
          <w:color w:val="000000" w:themeColor="text1"/>
          <w:kern w:val="0"/>
          <w:sz w:val="24"/>
          <w:highlight w:val="none"/>
          <w:lang w:val="en-US" w:eastAsia="zh-CN"/>
          <w14:textFill>
            <w14:solidFill>
              <w14:schemeClr w14:val="tx1"/>
            </w14:solidFill>
          </w14:textFill>
        </w:rPr>
        <w:t>响应</w:t>
      </w:r>
      <w:r>
        <w:rPr>
          <w:rFonts w:hint="eastAsia" w:ascii="宋体" w:hAnsi="宋体" w:cs="宋体"/>
          <w:color w:val="000000" w:themeColor="text1"/>
          <w:kern w:val="0"/>
          <w:sz w:val="24"/>
          <w:highlight w:val="none"/>
          <w:lang w:val="zh-CN"/>
          <w14:textFill>
            <w14:solidFill>
              <w14:schemeClr w14:val="tx1"/>
            </w14:solidFill>
          </w14:textFill>
        </w:rPr>
        <w:t>等均对联合投标各方产生约束力。</w:t>
      </w:r>
    </w:p>
    <w:p w14:paraId="377AC620">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三、本次联合投标中，分工如下：</w:t>
      </w:r>
    </w:p>
    <w:p w14:paraId="579E05F0">
      <w:pPr>
        <w:keepNext w:val="0"/>
        <w:keepLines w:val="0"/>
        <w:pageBreakBefore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kern w:val="0"/>
          <w:sz w:val="24"/>
          <w:highlight w:val="none"/>
          <w:lang w:val="zh-CN"/>
          <w14:textFill>
            <w14:solidFill>
              <w14:schemeClr w14:val="tx1"/>
            </w14:solidFill>
          </w14:textFill>
        </w:rPr>
      </w:pPr>
      <w:bookmarkStart w:id="79" w:name="_Hlk101134295"/>
      <w:r>
        <w:rPr>
          <w:rFonts w:hint="eastAsia" w:ascii="宋体" w:hAnsi="宋体" w:cs="宋体"/>
          <w:color w:val="000000" w:themeColor="text1"/>
          <w:kern w:val="0"/>
          <w:sz w:val="24"/>
          <w:highlight w:val="none"/>
          <w:u w:val="single"/>
          <w14:textFill>
            <w14:solidFill>
              <w14:schemeClr w14:val="tx1"/>
            </w14:solidFill>
          </w14:textFill>
        </w:rPr>
        <w:t>（联合体成员1）</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承担</w:t>
      </w:r>
      <w:r>
        <w:rPr>
          <w:rFonts w:hint="eastAsia" w:ascii="宋体" w:hAnsi="宋体" w:cs="宋体"/>
          <w:color w:val="000000" w:themeColor="text1"/>
          <w:kern w:val="0"/>
          <w:sz w:val="24"/>
          <w:highlight w:val="none"/>
          <w:lang w:val="en-US" w:eastAsia="zh-CN"/>
          <w14:textFill>
            <w14:solidFill>
              <w14:schemeClr w14:val="tx1"/>
            </w14:solidFill>
          </w14:textFill>
        </w:rPr>
        <w:t>项目采购合同金额的</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u w:val="none"/>
          <w:lang w:val="en-US" w:eastAsia="zh-CN"/>
          <w14:textFill>
            <w14:solidFill>
              <w14:schemeClr w14:val="tx1"/>
            </w14:solidFill>
          </w14:textFill>
        </w:rPr>
        <w:t>，负责</w:t>
      </w:r>
      <w:r>
        <w:rPr>
          <w:rFonts w:hint="eastAsia" w:ascii="宋体" w:hAnsi="宋体" w:cs="宋体"/>
          <w:color w:val="000000" w:themeColor="text1"/>
          <w:kern w:val="0"/>
          <w:sz w:val="24"/>
          <w:highlight w:val="none"/>
          <w:lang w:val="zh-CN"/>
          <w14:textFill>
            <w14:solidFill>
              <w14:schemeClr w14:val="tx1"/>
            </w14:solidFill>
          </w14:textFill>
        </w:rPr>
        <w:t>的工作和义务为：</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w:t>
      </w:r>
    </w:p>
    <w:p w14:paraId="3B188A05">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u w:val="single"/>
          <w14:textFill>
            <w14:solidFill>
              <w14:schemeClr w14:val="tx1"/>
            </w14:solidFill>
          </w14:textFill>
        </w:rPr>
        <w:t>（联合体成员</w:t>
      </w:r>
      <w:r>
        <w:rPr>
          <w:rFonts w:ascii="宋体" w:hAnsi="宋体" w:cs="宋体"/>
          <w:color w:val="000000" w:themeColor="text1"/>
          <w:kern w:val="0"/>
          <w:sz w:val="24"/>
          <w:highlight w:val="none"/>
          <w:u w:val="single"/>
          <w14:textFill>
            <w14:solidFill>
              <w14:schemeClr w14:val="tx1"/>
            </w14:solidFill>
          </w14:textFill>
        </w:rPr>
        <w:t>2</w:t>
      </w:r>
      <w:r>
        <w:rPr>
          <w:rFonts w:hint="eastAsia" w:ascii="宋体" w:hAnsi="宋体" w:cs="宋体"/>
          <w:color w:val="000000" w:themeColor="text1"/>
          <w:kern w:val="0"/>
          <w:sz w:val="24"/>
          <w:highlight w:val="none"/>
          <w:u w:val="single"/>
          <w14:textFill>
            <w14:solidFill>
              <w14:schemeClr w14:val="tx1"/>
            </w14:solidFill>
          </w14:textFill>
        </w:rPr>
        <w:t>）</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承担</w:t>
      </w:r>
      <w:r>
        <w:rPr>
          <w:rFonts w:hint="eastAsia" w:ascii="宋体" w:hAnsi="宋体" w:cs="宋体"/>
          <w:color w:val="000000" w:themeColor="text1"/>
          <w:kern w:val="0"/>
          <w:sz w:val="24"/>
          <w:highlight w:val="none"/>
          <w:lang w:val="en-US" w:eastAsia="zh-CN"/>
          <w14:textFill>
            <w14:solidFill>
              <w14:schemeClr w14:val="tx1"/>
            </w14:solidFill>
          </w14:textFill>
        </w:rPr>
        <w:t>项目采购合同金额的</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u w:val="none"/>
          <w:lang w:val="en-US" w:eastAsia="zh-CN"/>
          <w14:textFill>
            <w14:solidFill>
              <w14:schemeClr w14:val="tx1"/>
            </w14:solidFill>
          </w14:textFill>
        </w:rPr>
        <w:t>，负责</w:t>
      </w:r>
      <w:r>
        <w:rPr>
          <w:rFonts w:hint="eastAsia" w:ascii="宋体" w:hAnsi="宋体" w:cs="宋体"/>
          <w:color w:val="000000" w:themeColor="text1"/>
          <w:kern w:val="0"/>
          <w:sz w:val="24"/>
          <w:highlight w:val="none"/>
          <w:lang w:val="zh-CN"/>
          <w14:textFill>
            <w14:solidFill>
              <w14:schemeClr w14:val="tx1"/>
            </w14:solidFill>
          </w14:textFill>
        </w:rPr>
        <w:t>的工作和义务为：</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w:t>
      </w:r>
    </w:p>
    <w:p w14:paraId="02958F3B">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w:t>
      </w:r>
    </w:p>
    <w:bookmarkEnd w:id="79"/>
    <w:p w14:paraId="46FBA207">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四、联合体成员中小企业合同份额。</w:t>
      </w:r>
    </w:p>
    <w:p w14:paraId="7EC0629D">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b/>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w:t>
      </w:r>
      <w:r>
        <w:rPr>
          <w:rFonts w:hint="eastAsia" w:ascii="宋体" w:hAnsi="宋体" w:cs="宋体"/>
          <w:color w:val="000000" w:themeColor="text1"/>
          <w:kern w:val="0"/>
          <w:sz w:val="24"/>
          <w:highlight w:val="none"/>
          <w:u w:val="single"/>
          <w14:textFill>
            <w14:solidFill>
              <w14:schemeClr w14:val="tx1"/>
            </w14:solidFill>
          </w14:textFill>
        </w:rPr>
        <w:t>（联合体成员</w:t>
      </w:r>
      <w:r>
        <w:rPr>
          <w:rFonts w:ascii="宋体" w:hAnsi="宋体" w:cs="宋体"/>
          <w:color w:val="000000" w:themeColor="text1"/>
          <w:kern w:val="0"/>
          <w:sz w:val="24"/>
          <w:highlight w:val="none"/>
          <w:u w:val="single"/>
          <w14:textFill>
            <w14:solidFill>
              <w14:schemeClr w14:val="tx1"/>
            </w14:solidFill>
          </w14:textFill>
        </w:rPr>
        <w:t>X,</w:t>
      </w:r>
      <w:r>
        <w:rPr>
          <w:rFonts w:hint="eastAsia" w:ascii="宋体" w:hAnsi="宋体" w:cs="宋体"/>
          <w:color w:val="000000" w:themeColor="text1"/>
          <w:kern w:val="0"/>
          <w:sz w:val="24"/>
          <w:highlight w:val="none"/>
          <w:u w:val="singl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提供的全部货物由小微企业制造，其合同份额占到合同总金额</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%以上；</w:t>
      </w:r>
      <w:r>
        <w:rPr>
          <w:rFonts w:hint="eastAsia" w:ascii="宋体" w:hAnsi="宋体" w:cs="宋体"/>
          <w:color w:val="000000" w:themeColor="text1"/>
          <w:kern w:val="0"/>
          <w:sz w:val="24"/>
          <w:highlight w:val="none"/>
          <w:lang w:val="zh-CN"/>
          <w14:textFill>
            <w14:solidFill>
              <w14:schemeClr w14:val="tx1"/>
            </w14:solidFill>
          </w14:textFill>
        </w:rPr>
        <w:t>……。</w:t>
      </w:r>
      <w:r>
        <w:rPr>
          <w:rFonts w:hint="eastAsia" w:ascii="宋体" w:hAnsi="宋体" w:cs="宋体"/>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w:t>
      </w:r>
      <w:r>
        <w:rPr>
          <w:rFonts w:hint="eastAsia" w:cs="宋体"/>
          <w:b/>
          <w:color w:val="000000" w:themeColor="text1"/>
          <w:kern w:val="0"/>
          <w:sz w:val="24"/>
          <w:highlight w:val="none"/>
          <w:lang w:val="en-US" w:eastAsia="zh-CN"/>
          <w14:textFill>
            <w14:solidFill>
              <w14:schemeClr w14:val="tx1"/>
            </w14:solidFill>
          </w14:textFill>
        </w:rPr>
        <w:t>体</w:t>
      </w:r>
      <w:r>
        <w:rPr>
          <w:rFonts w:hint="eastAsia" w:ascii="宋体" w:hAnsi="宋体" w:cs="宋体"/>
          <w:b/>
          <w:color w:val="000000" w:themeColor="text1"/>
          <w:kern w:val="0"/>
          <w:sz w:val="24"/>
          <w:highlight w:val="none"/>
          <w:lang w:val="zh-CN"/>
          <w14:textFill>
            <w14:solidFill>
              <w14:schemeClr w14:val="tx1"/>
            </w14:solidFill>
          </w14:textFill>
        </w:rPr>
        <w:t>协议</w:t>
      </w:r>
      <w:r>
        <w:rPr>
          <w:rFonts w:hint="eastAsia" w:cs="宋体"/>
          <w:b/>
          <w:color w:val="000000" w:themeColor="text1"/>
          <w:kern w:val="0"/>
          <w:sz w:val="24"/>
          <w:highlight w:val="none"/>
          <w:lang w:val="en-US" w:eastAsia="zh-CN"/>
          <w14:textFill>
            <w14:solidFill>
              <w14:schemeClr w14:val="tx1"/>
            </w14:solidFill>
          </w14:textFill>
        </w:rPr>
        <w:t>书</w:t>
      </w:r>
      <w:r>
        <w:rPr>
          <w:rFonts w:hint="eastAsia" w:ascii="宋体" w:hAnsi="宋体" w:cs="宋体"/>
          <w:b/>
          <w:color w:val="000000" w:themeColor="text1"/>
          <w:kern w:val="0"/>
          <w:sz w:val="24"/>
          <w:highlight w:val="none"/>
          <w:lang w:val="zh-CN"/>
          <w14:textFill>
            <w14:solidFill>
              <w14:schemeClr w14:val="tx1"/>
            </w14:solidFill>
          </w14:textFill>
        </w:rPr>
        <w:t>约定小微企业的合同份额占到合同总金额30%以上的，对联合体报价按评标标准确定的比例给予扣除。供应商</w:t>
      </w:r>
      <w:r>
        <w:rPr>
          <w:rFonts w:hint="eastAsia" w:ascii="宋体" w:hAnsi="宋体" w:cs="宋体"/>
          <w:b/>
          <w:color w:val="000000" w:themeColor="text1"/>
          <w:sz w:val="24"/>
          <w:highlight w:val="none"/>
          <w14:textFill>
            <w14:solidFill>
              <w14:schemeClr w14:val="tx1"/>
            </w14:solidFill>
          </w14:textFill>
        </w:rPr>
        <w:t>拟享受以上价格扣除政策的，填写有关内容。</w:t>
      </w:r>
      <w:r>
        <w:rPr>
          <w:rFonts w:hint="eastAsia" w:ascii="宋体" w:hAnsi="宋体" w:cs="宋体"/>
          <w:b/>
          <w:color w:val="000000" w:themeColor="text1"/>
          <w:kern w:val="0"/>
          <w:sz w:val="24"/>
          <w:highlight w:val="none"/>
          <w:lang w:val="zh-CN"/>
          <w14:textFill>
            <w14:solidFill>
              <w14:schemeClr w14:val="tx1"/>
            </w14:solidFill>
          </w14:textFill>
        </w:rPr>
        <w:t>）</w:t>
      </w:r>
    </w:p>
    <w:p w14:paraId="5E0362EA">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经汇总上述分项信息，本项目</w:t>
      </w:r>
      <w:r>
        <w:rPr>
          <w:rFonts w:hint="eastAsia" w:ascii="宋体" w:hAnsi="宋体" w:cs="宋体"/>
          <w:color w:val="000000" w:themeColor="text1"/>
          <w:sz w:val="24"/>
          <w:highlight w:val="none"/>
          <w14:textFill>
            <w14:solidFill>
              <w14:schemeClr w14:val="tx1"/>
            </w14:solidFill>
          </w14:textFill>
        </w:rPr>
        <w:t>中小企业合同金额达到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%，其中小微企业合同金额达到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要求以联合体形式参加的项目或采购包，供应商按招标文件“第一章 投标邀请” 投标人的资格要求中规定的联合</w:t>
      </w:r>
      <w:r>
        <w:rPr>
          <w:rFonts w:hint="eastAsia" w:cs="宋体"/>
          <w:b/>
          <w:bCs/>
          <w:color w:val="000000" w:themeColor="text1"/>
          <w:sz w:val="24"/>
          <w:highlight w:val="none"/>
          <w:lang w:val="en-US" w:eastAsia="zh-CN"/>
          <w14:textFill>
            <w14:solidFill>
              <w14:schemeClr w14:val="tx1"/>
            </w14:solidFill>
          </w14:textFill>
        </w:rPr>
        <w:t>体</w:t>
      </w:r>
      <w:r>
        <w:rPr>
          <w:rFonts w:hint="eastAsia" w:ascii="宋体" w:hAnsi="宋体" w:cs="宋体"/>
          <w:b/>
          <w:bCs/>
          <w:color w:val="000000" w:themeColor="text1"/>
          <w:sz w:val="24"/>
          <w:highlight w:val="none"/>
          <w14:textFill>
            <w14:solidFill>
              <w14:schemeClr w14:val="tx1"/>
            </w14:solidFill>
          </w14:textFill>
        </w:rPr>
        <w:t>协议</w:t>
      </w:r>
      <w:r>
        <w:rPr>
          <w:rFonts w:hint="eastAsia" w:cs="宋体"/>
          <w:b/>
          <w:bCs/>
          <w:color w:val="000000" w:themeColor="text1"/>
          <w:sz w:val="24"/>
          <w:highlight w:val="none"/>
          <w:lang w:val="en-US" w:eastAsia="zh-CN"/>
          <w14:textFill>
            <w14:solidFill>
              <w14:schemeClr w14:val="tx1"/>
            </w14:solidFill>
          </w14:textFill>
        </w:rPr>
        <w:t>书</w:t>
      </w:r>
      <w:r>
        <w:rPr>
          <w:rFonts w:hint="eastAsia" w:ascii="宋体" w:hAnsi="宋体" w:cs="宋体"/>
          <w:b/>
          <w:bCs/>
          <w:color w:val="000000" w:themeColor="text1"/>
          <w:sz w:val="24"/>
          <w:highlight w:val="none"/>
          <w14:textFill>
            <w14:solidFill>
              <w14:schemeClr w14:val="tx1"/>
            </w14:solidFill>
          </w14:textFill>
        </w:rPr>
        <w:t>中中小企业、小微企业合同金额应当达到的比例要求填写。</w:t>
      </w:r>
      <w:r>
        <w:rPr>
          <w:rFonts w:hint="eastAsia" w:ascii="宋体" w:hAnsi="宋体" w:cs="宋体"/>
          <w:b/>
          <w:bCs/>
          <w:color w:val="000000" w:themeColor="text1"/>
          <w:kern w:val="0"/>
          <w:sz w:val="24"/>
          <w:highlight w:val="none"/>
          <w:lang w:val="zh-CN"/>
          <w14:textFill>
            <w14:solidFill>
              <w14:schemeClr w14:val="tx1"/>
            </w14:solidFill>
          </w14:textFill>
        </w:rPr>
        <w:t>）</w:t>
      </w:r>
    </w:p>
    <w:p w14:paraId="165E57D5">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五、如果中标，</w:t>
      </w:r>
      <w:r>
        <w:rPr>
          <w:rFonts w:hint="eastAsia" w:ascii="宋体" w:hAnsi="宋体" w:cs="宋体"/>
          <w:color w:val="000000" w:themeColor="text1"/>
          <w:sz w:val="24"/>
          <w:highlight w:val="none"/>
          <w14:textFill>
            <w14:solidFill>
              <w14:schemeClr w14:val="tx1"/>
            </w14:solidFill>
          </w14:textFill>
        </w:rPr>
        <w:t>联合体各成员方共同与采购人签订</w:t>
      </w:r>
      <w:r>
        <w:rPr>
          <w:rFonts w:hint="eastAsia" w:ascii="宋体" w:hAnsi="宋体" w:cs="宋体"/>
          <w:color w:val="000000" w:themeColor="text1"/>
          <w:sz w:val="24"/>
          <w:highlight w:val="none"/>
          <w:lang w:val="en-US" w:eastAsia="zh-CN"/>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合同，并就采购合同约定的事项对采购人承担连带责任。</w:t>
      </w:r>
    </w:p>
    <w:p w14:paraId="09098DFC">
      <w:pPr>
        <w:keepNext w:val="0"/>
        <w:keepLines w:val="0"/>
        <w:pageBreakBefore w:val="0"/>
        <w:kinsoku/>
        <w:wordWrap/>
        <w:overflowPunct/>
        <w:topLinePunct w:val="0"/>
        <w:autoSpaceDE/>
        <w:autoSpaceDN/>
        <w:bidi w:val="0"/>
        <w:adjustRightInd/>
        <w:snapToGrid w:val="0"/>
        <w:spacing w:line="500" w:lineRule="exact"/>
        <w:ind w:firstLine="576"/>
        <w:textAlignment w:val="auto"/>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六、有关本次联合投标的其他事宜：</w:t>
      </w:r>
    </w:p>
    <w:p w14:paraId="1ABBC662">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5A50093A">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10FAD450">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FCF07D8">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lang w:val="zh-CN"/>
          <w14:textFill>
            <w14:solidFill>
              <w14:schemeClr w14:val="tx1"/>
            </w14:solidFill>
          </w14:textFill>
        </w:rPr>
        <w:t>本协议书自签署之日起生效，若未中标，自本次投标有效期结束后自行失效；若中标，自合同书规定的期限之后自行失效。</w:t>
      </w:r>
    </w:p>
    <w:p w14:paraId="6B7B385F">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lang w:val="zh-CN"/>
          <w14:textFill>
            <w14:solidFill>
              <w14:schemeClr w14:val="tx1"/>
            </w14:solidFill>
          </w14:textFill>
        </w:rPr>
        <w:t>本协议书正本一式</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份，联合体成员各执</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份；副本一式</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份，联合体成员各执</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w:t>
      </w:r>
    </w:p>
    <w:p w14:paraId="21FA7FC4">
      <w:pPr>
        <w:pStyle w:val="3"/>
        <w:overflowPunct/>
        <w:topLinePunct w:val="0"/>
        <w:bidi w:val="0"/>
        <w:spacing w:line="500" w:lineRule="exact"/>
        <w:rPr>
          <w:color w:val="000000" w:themeColor="text1"/>
          <w:highlight w:val="none"/>
          <w:lang w:val="zh-CN"/>
          <w14:textFill>
            <w14:solidFill>
              <w14:schemeClr w14:val="tx1"/>
            </w14:solidFill>
          </w14:textFill>
        </w:rPr>
      </w:pPr>
    </w:p>
    <w:p w14:paraId="7FCFEA89">
      <w:pPr>
        <w:overflowPunct/>
        <w:topLinePunct w:val="0"/>
        <w:bidi w:val="0"/>
        <w:snapToGrid w:val="0"/>
        <w:spacing w:line="500" w:lineRule="exact"/>
        <w:ind w:firstLine="3840" w:firstLineChars="16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联合体成员</w:t>
      </w:r>
      <w:r>
        <w:rPr>
          <w:rFonts w:hint="eastAsia" w:ascii="宋体" w:hAnsi="宋体" w:cs="宋体"/>
          <w:color w:val="000000" w:themeColor="text1"/>
          <w:kern w:val="0"/>
          <w:sz w:val="24"/>
          <w:highlight w:val="none"/>
          <w:lang w:val="en-US" w:eastAsia="zh-CN"/>
          <w14:textFill>
            <w14:solidFill>
              <w14:schemeClr w14:val="tx1"/>
            </w14:solidFill>
          </w14:textFill>
        </w:rPr>
        <w:t>1</w:t>
      </w:r>
      <w:r>
        <w:rPr>
          <w:rFonts w:hint="eastAsia" w:ascii="宋体" w:hAnsi="宋体" w:cs="宋体"/>
          <w:color w:val="000000" w:themeColor="text1"/>
          <w:kern w:val="0"/>
          <w:sz w:val="24"/>
          <w:highlight w:val="none"/>
          <w:lang w:val="zh-CN"/>
          <w14:textFill>
            <w14:solidFill>
              <w14:schemeClr w14:val="tx1"/>
            </w14:solidFill>
          </w14:textFill>
        </w:rPr>
        <w:t>名称</w:t>
      </w:r>
      <w:r>
        <w:rPr>
          <w:rFonts w:hint="eastAsia" w:cs="仿宋_GB2312"/>
          <w:color w:val="000000" w:themeColor="text1"/>
          <w:szCs w:val="24"/>
          <w:highlight w:val="none"/>
          <w:lang w:eastAsia="zh-CN"/>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公</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章</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w:t>
      </w:r>
    </w:p>
    <w:p w14:paraId="3B5ED0E0">
      <w:pPr>
        <w:overflowPunct/>
        <w:topLinePunct w:val="0"/>
        <w:bidi w:val="0"/>
        <w:snapToGrid w:val="0"/>
        <w:spacing w:line="500" w:lineRule="exact"/>
        <w:ind w:firstLine="3840" w:firstLineChars="16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联合体成员</w:t>
      </w:r>
      <w:r>
        <w:rPr>
          <w:rFonts w:hint="eastAsia" w:ascii="宋体" w:hAnsi="宋体" w:cs="宋体"/>
          <w:color w:val="000000" w:themeColor="text1"/>
          <w:kern w:val="0"/>
          <w:sz w:val="24"/>
          <w:highlight w:val="none"/>
          <w:lang w:val="en-US" w:eastAsia="zh-CN"/>
          <w14:textFill>
            <w14:solidFill>
              <w14:schemeClr w14:val="tx1"/>
            </w14:solidFill>
          </w14:textFill>
        </w:rPr>
        <w:t>2</w:t>
      </w:r>
      <w:r>
        <w:rPr>
          <w:rFonts w:hint="eastAsia" w:ascii="宋体" w:hAnsi="宋体" w:cs="宋体"/>
          <w:color w:val="000000" w:themeColor="text1"/>
          <w:kern w:val="0"/>
          <w:sz w:val="24"/>
          <w:highlight w:val="none"/>
          <w:lang w:val="zh-CN"/>
          <w14:textFill>
            <w14:solidFill>
              <w14:schemeClr w14:val="tx1"/>
            </w14:solidFill>
          </w14:textFill>
        </w:rPr>
        <w:t>名称</w:t>
      </w:r>
      <w:r>
        <w:rPr>
          <w:rFonts w:hint="eastAsia" w:cs="仿宋_GB2312"/>
          <w:color w:val="000000" w:themeColor="text1"/>
          <w:szCs w:val="24"/>
          <w:highlight w:val="none"/>
          <w:lang w:eastAsia="zh-CN"/>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公</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章</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w:t>
      </w:r>
    </w:p>
    <w:p w14:paraId="1815DCB4">
      <w:pPr>
        <w:overflowPunct/>
        <w:topLinePunct w:val="0"/>
        <w:bidi w:val="0"/>
        <w:snapToGrid w:val="0"/>
        <w:spacing w:line="500" w:lineRule="exact"/>
        <w:ind w:right="960"/>
        <w:jc w:val="center"/>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w:t>
      </w:r>
    </w:p>
    <w:p w14:paraId="4F5AF3C3">
      <w:pPr>
        <w:overflowPunct/>
        <w:topLinePunct w:val="0"/>
        <w:bidi w:val="0"/>
        <w:snapToGrid w:val="0"/>
        <w:spacing w:line="500" w:lineRule="exact"/>
        <w:jc w:val="center"/>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71D51C18">
      <w:pPr>
        <w:keepNext w:val="0"/>
        <w:keepLines w:val="0"/>
        <w:pageBreakBefore w:val="0"/>
        <w:kinsoku/>
        <w:overflowPunct/>
        <w:topLinePunct w:val="0"/>
        <w:autoSpaceDE/>
        <w:autoSpaceDN/>
        <w:bidi w:val="0"/>
        <w:spacing w:before="157" w:beforeLines="50" w:after="157" w:afterLines="50" w:line="500" w:lineRule="exact"/>
        <w:ind w:left="2205" w:leftChars="1050"/>
        <w:textAlignment w:val="auto"/>
        <w:rPr>
          <w:rFonts w:cs="Tahoma"/>
          <w:color w:val="000000" w:themeColor="text1"/>
          <w:highlight w:val="none"/>
          <w:u w:val="single"/>
          <w14:textFill>
            <w14:solidFill>
              <w14:schemeClr w14:val="tx1"/>
            </w14:solidFill>
          </w14:textFill>
        </w:rPr>
      </w:pPr>
      <w:r>
        <w:rPr>
          <w:rFonts w:cs="Tahoma"/>
          <w:color w:val="000000" w:themeColor="text1"/>
          <w:highlight w:val="none"/>
          <w:u w:val="single"/>
          <w14:textFill>
            <w14:solidFill>
              <w14:schemeClr w14:val="tx1"/>
            </w14:solidFill>
          </w14:textFill>
        </w:rPr>
        <w:br w:type="page"/>
      </w:r>
    </w:p>
    <w:p w14:paraId="7AA50AD5">
      <w:pPr>
        <w:pStyle w:val="12"/>
        <w:spacing w:before="150" w:line="360" w:lineRule="auto"/>
        <w:jc w:val="center"/>
        <w:rPr>
          <w:rFonts w:hint="default"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拟分包情况说明（如涉及）</w:t>
      </w:r>
    </w:p>
    <w:p w14:paraId="17928972">
      <w:pPr>
        <w:pStyle w:val="12"/>
        <w:spacing w:before="150" w:line="360" w:lineRule="auto"/>
        <w:jc w:val="center"/>
        <w:rPr>
          <w:rFonts w:hint="eastAsia" w:ascii="宋体" w:hAnsi="宋体" w:eastAsia="宋体" w:cs="宋体"/>
          <w:color w:val="auto"/>
          <w:spacing w:val="0"/>
          <w:w w:val="100"/>
          <w:kern w:val="2"/>
          <w:position w:val="0"/>
          <w:sz w:val="24"/>
          <w:szCs w:val="24"/>
          <w:highlight w:val="none"/>
          <w:lang w:val="en-US" w:eastAsia="zh-CN" w:bidi="ar-SA"/>
        </w:rPr>
      </w:pPr>
      <w:r>
        <w:rPr>
          <w:rFonts w:hint="eastAsia" w:ascii="宋体" w:hAnsi="宋体" w:eastAsia="宋体" w:cs="宋体"/>
          <w:color w:val="auto"/>
          <w:spacing w:val="0"/>
          <w:w w:val="100"/>
          <w:kern w:val="2"/>
          <w:position w:val="0"/>
          <w:sz w:val="24"/>
          <w:szCs w:val="24"/>
          <w:highlight w:val="none"/>
          <w:lang w:val="en-US" w:eastAsia="zh-CN" w:bidi="ar-SA"/>
        </w:rPr>
        <w:t>（适用于中标后将项目非主体、非关键部分分包的情况）</w:t>
      </w:r>
    </w:p>
    <w:p w14:paraId="0F0875B1">
      <w:pPr>
        <w:pStyle w:val="12"/>
        <w:keepNext w:val="0"/>
        <w:keepLines w:val="0"/>
        <w:pageBreakBefore w:val="0"/>
        <w:widowControl w:val="0"/>
        <w:kinsoku/>
        <w:wordWrap/>
        <w:overflowPunct/>
        <w:topLinePunct w:val="0"/>
        <w:autoSpaceDE/>
        <w:autoSpaceDN/>
        <w:bidi w:val="0"/>
        <w:adjustRightInd/>
        <w:snapToGrid/>
        <w:spacing w:before="251" w:line="360" w:lineRule="auto"/>
        <w:ind w:left="4"/>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致：采购人、采购代理机构</w:t>
      </w:r>
    </w:p>
    <w:p w14:paraId="79DC6718">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我单位参加</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你方</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组织采购的</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（项目名称）【</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项目</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编号</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/包号（如有）</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】的投标。拟签订分包合同的单位情况如下表所示 ，我单位承诺一旦在该项目中获得采购合同将按下表所列情况进行分包，同时承诺分包承担主体不再次分包。</w:t>
      </w:r>
    </w:p>
    <w:tbl>
      <w:tblPr>
        <w:tblStyle w:val="34"/>
        <w:tblW w:w="9343" w:type="dxa"/>
        <w:tblInd w:w="-3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320"/>
        <w:gridCol w:w="1719"/>
        <w:gridCol w:w="1124"/>
        <w:gridCol w:w="1477"/>
        <w:gridCol w:w="1580"/>
        <w:gridCol w:w="1568"/>
      </w:tblGrid>
      <w:tr w14:paraId="3FB2C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555" w:type="dxa"/>
            <w:textDirection w:val="tbRlV"/>
            <w:vAlign w:val="top"/>
          </w:tcPr>
          <w:p w14:paraId="12519C23">
            <w:pPr>
              <w:keepNext w:val="0"/>
              <w:keepLines w:val="0"/>
              <w:pageBreakBefore w:val="0"/>
              <w:widowControl w:val="0"/>
              <w:kinsoku/>
              <w:wordWrap/>
              <w:overflowPunct/>
              <w:topLinePunct w:val="0"/>
              <w:autoSpaceDE/>
              <w:autoSpaceDN/>
              <w:bidi w:val="0"/>
              <w:adjustRightInd/>
              <w:snapToGrid/>
              <w:spacing w:before="107" w:line="500" w:lineRule="exact"/>
              <w:ind w:left="217"/>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序 号</w:t>
            </w:r>
          </w:p>
        </w:tc>
        <w:tc>
          <w:tcPr>
            <w:tcW w:w="1320" w:type="dxa"/>
            <w:vAlign w:val="top"/>
          </w:tcPr>
          <w:p w14:paraId="610D4DF8">
            <w:pPr>
              <w:keepNext w:val="0"/>
              <w:keepLines w:val="0"/>
              <w:pageBreakBefore w:val="0"/>
              <w:widowControl w:val="0"/>
              <w:kinsoku/>
              <w:wordWrap/>
              <w:overflowPunct/>
              <w:topLinePunct w:val="0"/>
              <w:autoSpaceDE/>
              <w:autoSpaceDN/>
              <w:bidi w:val="0"/>
              <w:adjustRightInd/>
              <w:snapToGrid/>
              <w:spacing w:before="217" w:line="500" w:lineRule="exact"/>
              <w:ind w:left="171" w:right="162" w:hanging="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分包承担 主体名称</w:t>
            </w:r>
          </w:p>
        </w:tc>
        <w:tc>
          <w:tcPr>
            <w:tcW w:w="1719" w:type="dxa"/>
            <w:vAlign w:val="top"/>
          </w:tcPr>
          <w:p w14:paraId="65A2BBE8">
            <w:pPr>
              <w:keepNext w:val="0"/>
              <w:keepLines w:val="0"/>
              <w:pageBreakBefore w:val="0"/>
              <w:widowControl w:val="0"/>
              <w:kinsoku/>
              <w:wordWrap/>
              <w:overflowPunct/>
              <w:topLinePunct w:val="0"/>
              <w:autoSpaceDE/>
              <w:autoSpaceDN/>
              <w:bidi w:val="0"/>
              <w:adjustRightInd/>
              <w:snapToGrid/>
              <w:spacing w:before="43" w:line="500" w:lineRule="exact"/>
              <w:ind w:left="266" w:right="270" w:firstLine="10"/>
              <w:jc w:val="both"/>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分包承担 主体类型 （选择）</w:t>
            </w:r>
          </w:p>
        </w:tc>
        <w:tc>
          <w:tcPr>
            <w:tcW w:w="1124" w:type="dxa"/>
            <w:vAlign w:val="top"/>
          </w:tcPr>
          <w:p w14:paraId="772D97C6">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5D098114">
            <w:pPr>
              <w:keepNext w:val="0"/>
              <w:keepLines w:val="0"/>
              <w:pageBreakBefore w:val="0"/>
              <w:widowControl w:val="0"/>
              <w:kinsoku/>
              <w:wordWrap/>
              <w:overflowPunct/>
              <w:topLinePunct w:val="0"/>
              <w:autoSpaceDE/>
              <w:autoSpaceDN/>
              <w:bidi w:val="0"/>
              <w:adjustRightInd/>
              <w:snapToGrid/>
              <w:spacing w:before="103" w:line="500" w:lineRule="exact"/>
              <w:ind w:left="89"/>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资质等级</w:t>
            </w:r>
          </w:p>
        </w:tc>
        <w:tc>
          <w:tcPr>
            <w:tcW w:w="1477" w:type="dxa"/>
            <w:vAlign w:val="top"/>
          </w:tcPr>
          <w:p w14:paraId="3C6307E2">
            <w:pPr>
              <w:keepNext w:val="0"/>
              <w:keepLines w:val="0"/>
              <w:pageBreakBefore w:val="0"/>
              <w:widowControl w:val="0"/>
              <w:kinsoku/>
              <w:wordWrap/>
              <w:overflowPunct/>
              <w:topLinePunct w:val="0"/>
              <w:autoSpaceDE/>
              <w:autoSpaceDN/>
              <w:bidi w:val="0"/>
              <w:adjustRightInd/>
              <w:snapToGrid/>
              <w:spacing w:before="216" w:line="500" w:lineRule="exact"/>
              <w:ind w:left="300" w:right="298" w:firstLine="123"/>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拟分包  合同内容</w:t>
            </w:r>
          </w:p>
        </w:tc>
        <w:tc>
          <w:tcPr>
            <w:tcW w:w="1580" w:type="dxa"/>
            <w:vAlign w:val="top"/>
          </w:tcPr>
          <w:p w14:paraId="77F81EA1">
            <w:pPr>
              <w:keepNext w:val="0"/>
              <w:keepLines w:val="0"/>
              <w:pageBreakBefore w:val="0"/>
              <w:widowControl w:val="0"/>
              <w:kinsoku/>
              <w:wordWrap/>
              <w:overflowPunct/>
              <w:topLinePunct w:val="0"/>
              <w:autoSpaceDE/>
              <w:autoSpaceDN/>
              <w:bidi w:val="0"/>
              <w:adjustRightInd/>
              <w:snapToGrid/>
              <w:spacing w:before="44" w:line="500" w:lineRule="exact"/>
              <w:ind w:left="395"/>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拟分包</w:t>
            </w:r>
          </w:p>
          <w:p w14:paraId="3F00B5B3">
            <w:pPr>
              <w:keepNext w:val="0"/>
              <w:keepLines w:val="0"/>
              <w:pageBreakBefore w:val="0"/>
              <w:widowControl w:val="0"/>
              <w:kinsoku/>
              <w:wordWrap/>
              <w:overflowPunct/>
              <w:topLinePunct w:val="0"/>
              <w:autoSpaceDE/>
              <w:autoSpaceDN/>
              <w:bidi w:val="0"/>
              <w:adjustRightInd/>
              <w:snapToGrid/>
              <w:spacing w:before="4" w:line="500" w:lineRule="exact"/>
              <w:ind w:left="22" w:right="18" w:firstLine="249"/>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合同金额    （人民币元）</w:t>
            </w:r>
          </w:p>
        </w:tc>
        <w:tc>
          <w:tcPr>
            <w:tcW w:w="1568" w:type="dxa"/>
            <w:vAlign w:val="top"/>
          </w:tcPr>
          <w:p w14:paraId="6F429407">
            <w:pPr>
              <w:keepNext w:val="0"/>
              <w:keepLines w:val="0"/>
              <w:pageBreakBefore w:val="0"/>
              <w:widowControl w:val="0"/>
              <w:kinsoku/>
              <w:wordWrap/>
              <w:overflowPunct/>
              <w:topLinePunct w:val="0"/>
              <w:autoSpaceDE/>
              <w:autoSpaceDN/>
              <w:bidi w:val="0"/>
              <w:adjustRightInd/>
              <w:snapToGrid/>
              <w:spacing w:before="44" w:line="500" w:lineRule="exact"/>
              <w:ind w:left="220"/>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占该采购包</w:t>
            </w:r>
          </w:p>
          <w:p w14:paraId="6E2406CA">
            <w:pPr>
              <w:keepNext w:val="0"/>
              <w:keepLines w:val="0"/>
              <w:pageBreakBefore w:val="0"/>
              <w:widowControl w:val="0"/>
              <w:kinsoku/>
              <w:wordWrap/>
              <w:overflowPunct/>
              <w:topLinePunct w:val="0"/>
              <w:autoSpaceDE/>
              <w:autoSpaceDN/>
              <w:bidi w:val="0"/>
              <w:adjustRightInd/>
              <w:snapToGrid/>
              <w:spacing w:before="2" w:line="500" w:lineRule="exact"/>
              <w:ind w:left="186"/>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合同金额的</w:t>
            </w:r>
          </w:p>
          <w:p w14:paraId="3B6B0559">
            <w:pPr>
              <w:pStyle w:val="35"/>
              <w:keepNext w:val="0"/>
              <w:keepLines w:val="0"/>
              <w:pageBreakBefore w:val="0"/>
              <w:widowControl w:val="0"/>
              <w:kinsoku/>
              <w:wordWrap/>
              <w:overflowPunct/>
              <w:topLinePunct w:val="0"/>
              <w:autoSpaceDE/>
              <w:autoSpaceDN/>
              <w:bidi w:val="0"/>
              <w:adjustRightInd/>
              <w:snapToGrid/>
              <w:spacing w:before="2" w:line="500" w:lineRule="exact"/>
              <w:ind w:left="220"/>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比例（%）</w:t>
            </w:r>
          </w:p>
        </w:tc>
      </w:tr>
      <w:tr w14:paraId="2BC46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555" w:type="dxa"/>
            <w:vAlign w:val="top"/>
          </w:tcPr>
          <w:p w14:paraId="63322B40">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4F9C8BA8">
            <w:pPr>
              <w:pStyle w:val="35"/>
              <w:keepNext w:val="0"/>
              <w:keepLines w:val="0"/>
              <w:pageBreakBefore w:val="0"/>
              <w:widowControl w:val="0"/>
              <w:kinsoku/>
              <w:wordWrap/>
              <w:overflowPunct/>
              <w:topLinePunct w:val="0"/>
              <w:autoSpaceDE/>
              <w:autoSpaceDN/>
              <w:bidi w:val="0"/>
              <w:adjustRightInd/>
              <w:snapToGrid/>
              <w:spacing w:before="69" w:line="500" w:lineRule="exact"/>
              <w:ind w:left="177"/>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1</w:t>
            </w:r>
          </w:p>
        </w:tc>
        <w:tc>
          <w:tcPr>
            <w:tcW w:w="1320" w:type="dxa"/>
            <w:vAlign w:val="top"/>
          </w:tcPr>
          <w:p w14:paraId="059A5FFD">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719" w:type="dxa"/>
            <w:vAlign w:val="top"/>
          </w:tcPr>
          <w:p w14:paraId="722DECCC">
            <w:pPr>
              <w:pStyle w:val="35"/>
              <w:keepNext w:val="0"/>
              <w:keepLines w:val="0"/>
              <w:pageBreakBefore w:val="0"/>
              <w:widowControl w:val="0"/>
              <w:kinsoku/>
              <w:wordWrap/>
              <w:overflowPunct/>
              <w:topLinePunct w:val="0"/>
              <w:autoSpaceDE/>
              <w:autoSpaceDN/>
              <w:bidi w:val="0"/>
              <w:adjustRightInd/>
              <w:snapToGrid/>
              <w:spacing w:before="41"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cs="宋体"/>
                <w:color w:val="000000" w:themeColor="text1"/>
                <w:kern w:val="0"/>
                <w:sz w:val="24"/>
                <w:szCs w:val="24"/>
                <w:highlight w:val="none"/>
                <w:lang w:val="zh-CN"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中型企业</w:t>
            </w:r>
          </w:p>
          <w:p w14:paraId="1B669C7D">
            <w:pPr>
              <w:pStyle w:val="35"/>
              <w:keepNext w:val="0"/>
              <w:keepLines w:val="0"/>
              <w:pageBreakBefore w:val="0"/>
              <w:widowControl w:val="0"/>
              <w:kinsoku/>
              <w:wordWrap/>
              <w:overflowPunct/>
              <w:topLinePunct w:val="0"/>
              <w:autoSpaceDE/>
              <w:autoSpaceDN/>
              <w:bidi w:val="0"/>
              <w:adjustRightInd/>
              <w:snapToGrid/>
              <w:spacing w:before="2"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□小微企业</w:t>
            </w:r>
          </w:p>
          <w:p w14:paraId="788BF304">
            <w:pPr>
              <w:pStyle w:val="35"/>
              <w:keepNext w:val="0"/>
              <w:keepLines w:val="0"/>
              <w:pageBreakBefore w:val="0"/>
              <w:widowControl w:val="0"/>
              <w:kinsoku/>
              <w:wordWrap/>
              <w:overflowPunct/>
              <w:topLinePunct w:val="0"/>
              <w:autoSpaceDE/>
              <w:autoSpaceDN/>
              <w:bidi w:val="0"/>
              <w:adjustRightInd/>
              <w:snapToGrid/>
              <w:spacing w:before="2"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□其他</w:t>
            </w:r>
          </w:p>
        </w:tc>
        <w:tc>
          <w:tcPr>
            <w:tcW w:w="1124" w:type="dxa"/>
            <w:vAlign w:val="top"/>
          </w:tcPr>
          <w:p w14:paraId="1DB6C36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477" w:type="dxa"/>
            <w:vAlign w:val="top"/>
          </w:tcPr>
          <w:p w14:paraId="4466C059">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80" w:type="dxa"/>
            <w:vAlign w:val="top"/>
          </w:tcPr>
          <w:p w14:paraId="6C7366A4">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50588D4B">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r w14:paraId="7C2C0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555" w:type="dxa"/>
            <w:vAlign w:val="top"/>
          </w:tcPr>
          <w:p w14:paraId="4403FFE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2BB3E988">
            <w:pPr>
              <w:pStyle w:val="35"/>
              <w:keepNext w:val="0"/>
              <w:keepLines w:val="0"/>
              <w:pageBreakBefore w:val="0"/>
              <w:widowControl w:val="0"/>
              <w:kinsoku/>
              <w:wordWrap/>
              <w:overflowPunct/>
              <w:topLinePunct w:val="0"/>
              <w:autoSpaceDE/>
              <w:autoSpaceDN/>
              <w:bidi w:val="0"/>
              <w:adjustRightInd/>
              <w:snapToGrid/>
              <w:spacing w:before="69" w:line="500" w:lineRule="exact"/>
              <w:ind w:left="16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2</w:t>
            </w:r>
          </w:p>
        </w:tc>
        <w:tc>
          <w:tcPr>
            <w:tcW w:w="1320" w:type="dxa"/>
            <w:vAlign w:val="top"/>
          </w:tcPr>
          <w:p w14:paraId="799402B5">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719" w:type="dxa"/>
            <w:vAlign w:val="top"/>
          </w:tcPr>
          <w:p w14:paraId="201E1A18">
            <w:pPr>
              <w:pStyle w:val="35"/>
              <w:keepNext w:val="0"/>
              <w:keepLines w:val="0"/>
              <w:pageBreakBefore w:val="0"/>
              <w:widowControl w:val="0"/>
              <w:kinsoku/>
              <w:wordWrap/>
              <w:overflowPunct/>
              <w:topLinePunct w:val="0"/>
              <w:autoSpaceDE/>
              <w:autoSpaceDN/>
              <w:bidi w:val="0"/>
              <w:adjustRightInd/>
              <w:snapToGrid/>
              <w:spacing w:before="42"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□中型企业</w:t>
            </w:r>
          </w:p>
          <w:p w14:paraId="58894F55">
            <w:pPr>
              <w:pStyle w:val="35"/>
              <w:keepNext w:val="0"/>
              <w:keepLines w:val="0"/>
              <w:pageBreakBefore w:val="0"/>
              <w:widowControl w:val="0"/>
              <w:kinsoku/>
              <w:wordWrap/>
              <w:overflowPunct/>
              <w:topLinePunct w:val="0"/>
              <w:autoSpaceDE/>
              <w:autoSpaceDN/>
              <w:bidi w:val="0"/>
              <w:adjustRightInd/>
              <w:snapToGrid/>
              <w:spacing w:before="1"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□小微企业</w:t>
            </w:r>
          </w:p>
          <w:p w14:paraId="2C6A94EA">
            <w:pPr>
              <w:pStyle w:val="35"/>
              <w:keepNext w:val="0"/>
              <w:keepLines w:val="0"/>
              <w:pageBreakBefore w:val="0"/>
              <w:widowControl w:val="0"/>
              <w:kinsoku/>
              <w:wordWrap/>
              <w:overflowPunct/>
              <w:topLinePunct w:val="0"/>
              <w:autoSpaceDE/>
              <w:autoSpaceDN/>
              <w:bidi w:val="0"/>
              <w:adjustRightInd/>
              <w:snapToGrid/>
              <w:spacing w:before="1"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cs="宋体"/>
                <w:color w:val="000000" w:themeColor="text1"/>
                <w:kern w:val="0"/>
                <w:sz w:val="24"/>
                <w:szCs w:val="24"/>
                <w:highlight w:val="none"/>
                <w:lang w:val="zh-CN"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其他</w:t>
            </w:r>
          </w:p>
        </w:tc>
        <w:tc>
          <w:tcPr>
            <w:tcW w:w="1124" w:type="dxa"/>
            <w:vAlign w:val="top"/>
          </w:tcPr>
          <w:p w14:paraId="1CAEB528">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477" w:type="dxa"/>
            <w:vAlign w:val="top"/>
          </w:tcPr>
          <w:p w14:paraId="25FEC29F">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80" w:type="dxa"/>
            <w:vAlign w:val="top"/>
          </w:tcPr>
          <w:p w14:paraId="0D8590C7">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7713CDEA">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r w14:paraId="52D3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55" w:type="dxa"/>
            <w:vAlign w:val="top"/>
          </w:tcPr>
          <w:p w14:paraId="2CA66A5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3504E258">
            <w:pPr>
              <w:pStyle w:val="35"/>
              <w:keepNext w:val="0"/>
              <w:keepLines w:val="0"/>
              <w:pageBreakBefore w:val="0"/>
              <w:widowControl w:val="0"/>
              <w:kinsoku/>
              <w:wordWrap/>
              <w:overflowPunct/>
              <w:topLinePunct w:val="0"/>
              <w:autoSpaceDE/>
              <w:autoSpaceDN/>
              <w:bidi w:val="0"/>
              <w:adjustRightInd/>
              <w:snapToGrid/>
              <w:spacing w:before="69" w:line="500" w:lineRule="exact"/>
              <w:ind w:left="135"/>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w:t>
            </w:r>
          </w:p>
        </w:tc>
        <w:tc>
          <w:tcPr>
            <w:tcW w:w="1320" w:type="dxa"/>
            <w:vAlign w:val="top"/>
          </w:tcPr>
          <w:p w14:paraId="6725C80A">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719" w:type="dxa"/>
            <w:vAlign w:val="top"/>
          </w:tcPr>
          <w:p w14:paraId="7A48993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124" w:type="dxa"/>
            <w:vAlign w:val="top"/>
          </w:tcPr>
          <w:p w14:paraId="36BEE796">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477" w:type="dxa"/>
            <w:vAlign w:val="top"/>
          </w:tcPr>
          <w:p w14:paraId="660CDE6E">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80" w:type="dxa"/>
            <w:vAlign w:val="top"/>
          </w:tcPr>
          <w:p w14:paraId="52567B41">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751B3B02">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r w14:paraId="7B07D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5" w:type="dxa"/>
            <w:gridSpan w:val="5"/>
            <w:vAlign w:val="top"/>
          </w:tcPr>
          <w:p w14:paraId="5FA9DF15">
            <w:pPr>
              <w:keepNext w:val="0"/>
              <w:keepLines w:val="0"/>
              <w:pageBreakBefore w:val="0"/>
              <w:widowControl w:val="0"/>
              <w:kinsoku/>
              <w:wordWrap/>
              <w:overflowPunct/>
              <w:topLinePunct w:val="0"/>
              <w:autoSpaceDE/>
              <w:autoSpaceDN/>
              <w:bidi w:val="0"/>
              <w:adjustRightInd/>
              <w:snapToGrid/>
              <w:spacing w:before="179" w:line="500" w:lineRule="exact"/>
              <w:ind w:left="5163"/>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合计：</w:t>
            </w:r>
          </w:p>
        </w:tc>
        <w:tc>
          <w:tcPr>
            <w:tcW w:w="1580" w:type="dxa"/>
            <w:vAlign w:val="top"/>
          </w:tcPr>
          <w:p w14:paraId="3F552B90">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5F90EE14">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bl>
    <w:p w14:paraId="44FE5B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4CFDE8EE">
      <w:pPr>
        <w:pStyle w:val="12"/>
        <w:keepNext w:val="0"/>
        <w:keepLines w:val="0"/>
        <w:pageBreakBefore w:val="0"/>
        <w:widowControl w:val="0"/>
        <w:kinsoku/>
        <w:wordWrap/>
        <w:overflowPunct/>
        <w:topLinePunct w:val="0"/>
        <w:autoSpaceDE/>
        <w:autoSpaceDN/>
        <w:bidi w:val="0"/>
        <w:adjustRightInd/>
        <w:snapToGrid/>
        <w:spacing w:before="103" w:line="500" w:lineRule="exact"/>
        <w:jc w:val="center"/>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投标人名称（公章）：</w:t>
      </w:r>
    </w:p>
    <w:p w14:paraId="7A8ADD09">
      <w:pPr>
        <w:pStyle w:val="12"/>
        <w:keepNext w:val="0"/>
        <w:keepLines w:val="0"/>
        <w:pageBreakBefore w:val="0"/>
        <w:widowControl w:val="0"/>
        <w:kinsoku/>
        <w:wordWrap/>
        <w:overflowPunct/>
        <w:topLinePunct w:val="0"/>
        <w:autoSpaceDE/>
        <w:autoSpaceDN/>
        <w:bidi w:val="0"/>
        <w:adjustRightInd/>
        <w:snapToGrid/>
        <w:spacing w:before="103" w:line="500" w:lineRule="exact"/>
        <w:jc w:val="center"/>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日</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期：</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年   月    日</w:t>
      </w:r>
    </w:p>
    <w:p w14:paraId="4B48ACFA">
      <w:pPr>
        <w:pStyle w:val="12"/>
        <w:keepNext w:val="0"/>
        <w:keepLines w:val="0"/>
        <w:pageBreakBefore w:val="0"/>
        <w:widowControl w:val="0"/>
        <w:kinsoku/>
        <w:wordWrap/>
        <w:overflowPunct/>
        <w:topLinePunct w:val="0"/>
        <w:autoSpaceDE/>
        <w:autoSpaceDN/>
        <w:bidi w:val="0"/>
        <w:adjustRightInd/>
        <w:snapToGrid/>
        <w:spacing w:before="103" w:line="500" w:lineRule="exact"/>
        <w:jc w:val="left"/>
        <w:textAlignment w:val="auto"/>
        <w:rPr>
          <w:rFonts w:hint="eastAsia" w:ascii="宋体" w:hAnsi="宋体" w:eastAsia="宋体" w:cs="宋体"/>
          <w:color w:val="000000" w:themeColor="text1"/>
          <w:sz w:val="84"/>
          <w:szCs w:val="84"/>
          <w:highlight w:val="none"/>
          <w14:textFill>
            <w14:solidFill>
              <w14:schemeClr w14:val="tx1"/>
            </w14:solidFill>
          </w14:textFill>
        </w:rPr>
        <w:sectPr>
          <w:headerReference r:id="rId13" w:type="default"/>
          <w:footerReference r:id="rId14" w:type="default"/>
          <w:pgSz w:w="11907" w:h="16840"/>
          <w:pgMar w:top="1134" w:right="1133" w:bottom="1134" w:left="1417" w:header="875" w:footer="886" w:gutter="0"/>
          <w:pgNumType w:fmt="decimal"/>
          <w:cols w:space="720" w:num="1"/>
        </w:sect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注：如本招标文件“</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第一章 投标邀请</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”载明本项目分包承担主体应具备的相应资质条件， 则投标人须在本表中列明分包承担主体的资质等级，并后附资质证书电子件，否则投标 无效。</w:t>
      </w:r>
    </w:p>
    <w:p w14:paraId="0E2334A9">
      <w:pPr>
        <w:pStyle w:val="12"/>
        <w:spacing w:before="150" w:line="204" w:lineRule="auto"/>
        <w:jc w:val="center"/>
        <w:rPr>
          <w:rFonts w:hint="eastAsia"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分包意向协议（如涉及）</w:t>
      </w:r>
    </w:p>
    <w:p w14:paraId="06553829">
      <w:pPr>
        <w:pStyle w:val="12"/>
        <w:spacing w:before="150" w:line="204" w:lineRule="auto"/>
        <w:jc w:val="center"/>
        <w:rPr>
          <w:rFonts w:hint="eastAsia" w:ascii="宋体" w:hAnsi="宋体" w:eastAsia="宋体" w:cs="宋体"/>
          <w:color w:val="auto"/>
          <w:spacing w:val="0"/>
          <w:w w:val="100"/>
          <w:kern w:val="2"/>
          <w:position w:val="0"/>
          <w:sz w:val="24"/>
          <w:szCs w:val="24"/>
          <w:highlight w:val="none"/>
          <w:lang w:val="en-US" w:eastAsia="zh-CN" w:bidi="ar-SA"/>
        </w:rPr>
      </w:pPr>
      <w:r>
        <w:rPr>
          <w:rFonts w:hint="eastAsia" w:ascii="宋体" w:hAnsi="宋体" w:eastAsia="宋体" w:cs="宋体"/>
          <w:color w:val="auto"/>
          <w:spacing w:val="0"/>
          <w:w w:val="100"/>
          <w:kern w:val="2"/>
          <w:position w:val="0"/>
          <w:sz w:val="24"/>
          <w:szCs w:val="24"/>
          <w:highlight w:val="none"/>
          <w:lang w:val="en-US" w:eastAsia="zh-CN" w:bidi="ar-SA"/>
        </w:rPr>
        <w:t>（适用于为落实政府采购政策而分包的情形）</w:t>
      </w:r>
    </w:p>
    <w:p w14:paraId="216840FC">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甲方（投标人）：</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 </w:t>
      </w:r>
    </w:p>
    <w:p w14:paraId="3E3163BD">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乙方（拟分包单位）：</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p>
    <w:p w14:paraId="51E17EA5">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甲方承诺，一旦在采购的项目编号</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 的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项目（填写采购项目名称） 中</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包（填写包号）的招标采购项目中获得采购合同，将按照下述约定将合同项下部分内容分包给乙方： </w:t>
      </w:r>
    </w:p>
    <w:p w14:paraId="409E12A1">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1.分包内容：</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w:t>
      </w:r>
    </w:p>
    <w:p w14:paraId="4FCA328E">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2.分包金额：</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，该金额占该采购包合同金额的比例为</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 %。 乙方承诺将在上述情况下与甲方签订分包合同。</w:t>
      </w:r>
    </w:p>
    <w:p w14:paraId="4B3A705B">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本协议自各方盖章之日起生效，如甲方未在该项目（采购包）中标，本协议自动终止。</w:t>
      </w:r>
    </w:p>
    <w:p w14:paraId="72C876BB">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甲方（盖章）：                 乙方（盖章）：                </w:t>
      </w:r>
    </w:p>
    <w:p w14:paraId="2E6B6AC5">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日期：  年    月   日</w:t>
      </w:r>
    </w:p>
    <w:p w14:paraId="32455E81">
      <w:pPr>
        <w:pStyle w:val="12"/>
        <w:keepNext w:val="0"/>
        <w:keepLines w:val="0"/>
        <w:pageBreakBefore w:val="0"/>
        <w:widowControl w:val="0"/>
        <w:kinsoku/>
        <w:wordWrap/>
        <w:overflowPunct/>
        <w:topLinePunct w:val="0"/>
        <w:autoSpaceDE/>
        <w:autoSpaceDN/>
        <w:bidi w:val="0"/>
        <w:adjustRightInd/>
        <w:snapToGrid/>
        <w:spacing w:before="184" w:line="500" w:lineRule="exact"/>
        <w:ind w:firstLine="476" w:firstLineChars="200"/>
        <w:textAlignment w:val="auto"/>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注：本协议仅在投标人</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“为落实政府采购政策</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”而向中</w:t>
      </w:r>
      <w:r>
        <w:rPr>
          <w:rFonts w:hint="eastAsia" w:ascii="宋体" w:hAnsi="宋体" w:eastAsia="宋体" w:cs="宋体"/>
          <w:color w:val="000000" w:themeColor="text1"/>
          <w:spacing w:val="-2"/>
          <w:sz w:val="24"/>
          <w:szCs w:val="24"/>
          <w:highlight w:val="none"/>
          <w14:textFill>
            <w14:solidFill>
              <w14:schemeClr w14:val="tx1"/>
            </w14:solidFill>
          </w14:textFill>
        </w:rPr>
        <w:t>小企业分包时必须提供，否则</w:t>
      </w:r>
      <w:r>
        <w:rPr>
          <w:rFonts w:hint="eastAsia" w:ascii="宋体" w:hAnsi="宋体" w:eastAsia="宋体" w:cs="宋体"/>
          <w:b/>
          <w:bCs/>
          <w:color w:val="000000" w:themeColor="text1"/>
          <w:spacing w:val="-2"/>
          <w:sz w:val="24"/>
          <w:szCs w:val="24"/>
          <w:highlight w:val="none"/>
          <w14:textFill>
            <w14:solidFill>
              <w14:schemeClr w14:val="tx1"/>
            </w14:solidFill>
          </w14:textFill>
        </w:rPr>
        <w:t>投标无效</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且投标人须与所有拟分包单位分别签订《分包意向协</w:t>
      </w:r>
      <w:r>
        <w:rPr>
          <w:rFonts w:hint="eastAsia" w:ascii="宋体" w:hAnsi="宋体" w:eastAsia="宋体" w:cs="宋体"/>
          <w:color w:val="000000" w:themeColor="text1"/>
          <w:spacing w:val="-2"/>
          <w:sz w:val="24"/>
          <w:szCs w:val="24"/>
          <w:highlight w:val="none"/>
          <w14:textFill>
            <w14:solidFill>
              <w14:schemeClr w14:val="tx1"/>
            </w14:solidFill>
          </w14:textFill>
        </w:rPr>
        <w:t>议》，每单位签订一份，并在投标文件中提交全部协议原件的电子件，否则</w:t>
      </w:r>
      <w:r>
        <w:rPr>
          <w:rFonts w:hint="eastAsia" w:ascii="宋体" w:hAnsi="宋体" w:eastAsia="宋体" w:cs="宋体"/>
          <w:b/>
          <w:bCs/>
          <w:color w:val="000000" w:themeColor="text1"/>
          <w:spacing w:val="-2"/>
          <w:sz w:val="24"/>
          <w:szCs w:val="24"/>
          <w:highlight w:val="none"/>
          <w14:textFill>
            <w14:solidFill>
              <w14:schemeClr w14:val="tx1"/>
            </w14:solidFill>
          </w14:textFill>
        </w:rPr>
        <w:t>投标</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无效</w:t>
      </w:r>
    </w:p>
    <w:p w14:paraId="2E9EDC2C">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3FE02C8A">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5203D91B">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投 标 文 件</w:t>
      </w:r>
      <w:bookmarkEnd w:id="78"/>
    </w:p>
    <w:p w14:paraId="0088F911">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color w:val="000000" w:themeColor="text1"/>
          <w:sz w:val="56"/>
          <w:szCs w:val="56"/>
          <w:highlight w:val="none"/>
          <w:lang w:val="en-US" w:eastAsia="zh-CN"/>
          <w14:textFill>
            <w14:solidFill>
              <w14:schemeClr w14:val="tx1"/>
            </w14:solidFill>
          </w14:textFill>
        </w:rPr>
      </w:pPr>
      <w:bookmarkStart w:id="80" w:name="_Toc17239"/>
    </w:p>
    <w:p w14:paraId="0E765845">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color w:val="000000" w:themeColor="text1"/>
          <w:sz w:val="56"/>
          <w:szCs w:val="56"/>
          <w:highlight w:val="none"/>
          <w:lang w:val="en-US" w:eastAsia="zh-CN"/>
          <w14:textFill>
            <w14:solidFill>
              <w14:schemeClr w14:val="tx1"/>
            </w14:solidFill>
          </w14:textFill>
        </w:rPr>
      </w:pPr>
      <w:r>
        <w:rPr>
          <w:rFonts w:hint="eastAsia" w:ascii="宋体" w:hAnsi="宋体" w:eastAsia="宋体" w:cs="宋体"/>
          <w:color w:val="000000" w:themeColor="text1"/>
          <w:sz w:val="56"/>
          <w:szCs w:val="56"/>
          <w:highlight w:val="none"/>
          <w:lang w:val="en-US" w:eastAsia="zh-CN"/>
          <w14:textFill>
            <w14:solidFill>
              <w14:schemeClr w14:val="tx1"/>
            </w14:solidFill>
          </w14:textFill>
        </w:rPr>
        <w:t>商务技术响应文件</w:t>
      </w:r>
      <w:bookmarkEnd w:id="80"/>
    </w:p>
    <w:p w14:paraId="280F39AC">
      <w:pPr>
        <w:pStyle w:val="3"/>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ADCDE38">
      <w:pPr>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65B125E">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1106879C">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3AF4C9F2">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25929F7F">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项目编号：</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4903CE12">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3A0C0AD9">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投</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标</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人：</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4A533383">
      <w:pPr>
        <w:overflowPunct/>
        <w:topLinePunct w:val="0"/>
        <w:bidi w:val="0"/>
        <w:spacing w:line="500" w:lineRule="exact"/>
        <w:ind w:left="368" w:leftChars="175"/>
        <w:rPr>
          <w:rFonts w:hint="eastAsia" w:ascii="宋体" w:hAnsi="宋体" w:eastAsia="宋体" w:cs="宋体"/>
          <w:color w:val="000000" w:themeColor="text1"/>
          <w:sz w:val="32"/>
          <w:szCs w:val="32"/>
          <w:highlight w:val="none"/>
          <w14:textFill>
            <w14:solidFill>
              <w14:schemeClr w14:val="tx1"/>
            </w14:solidFill>
          </w14:textFill>
        </w:rPr>
      </w:pPr>
    </w:p>
    <w:p w14:paraId="2760C48A">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00CBC1B1">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436C6EFA">
      <w:pPr>
        <w:overflowPunct/>
        <w:topLinePunct w:val="0"/>
        <w:bidi w:val="0"/>
        <w:spacing w:line="50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715CBA32">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454835AB">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628665D2">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099B8221">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260F7587">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26D47B65">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0C4C8819">
      <w:pPr>
        <w:numPr>
          <w:ilvl w:val="0"/>
          <w:numId w:val="0"/>
        </w:numPr>
        <w:overflowPunct/>
        <w:topLinePunct w:val="0"/>
        <w:bidi w:val="0"/>
        <w:snapToGrid w:val="0"/>
        <w:spacing w:line="500" w:lineRule="exact"/>
        <w:jc w:val="center"/>
        <w:rPr>
          <w:rFonts w:hint="eastAsia" w:ascii="宋体" w:hAnsi="宋体" w:eastAsia="宋体" w:cs="宋体"/>
          <w:b/>
          <w:bCs/>
          <w:color w:val="000000" w:themeColor="text1"/>
          <w:sz w:val="36"/>
          <w:szCs w:val="36"/>
          <w:highlight w:val="no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目录</w:t>
      </w:r>
    </w:p>
    <w:p w14:paraId="361417C0">
      <w:pPr>
        <w:numPr>
          <w:ilvl w:val="0"/>
          <w:numId w:val="0"/>
        </w:num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14:textFill>
            <w14:solidFill>
              <w14:schemeClr w14:val="tx1"/>
            </w14:solidFill>
          </w14:textFill>
        </w:rPr>
        <w:t>投标函…………………………………………………………………………（页码）</w:t>
      </w:r>
    </w:p>
    <w:p w14:paraId="52E15350">
      <w:pPr>
        <w:numPr>
          <w:ilvl w:val="0"/>
          <w:numId w:val="0"/>
        </w:num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二、法定代表人（单位负责人）身份证明</w:t>
      </w:r>
      <w:r>
        <w:rPr>
          <w:rFonts w:hint="eastAsia" w:ascii="宋体" w:hAnsi="宋体" w:eastAsia="宋体" w:cs="宋体"/>
          <w:color w:val="000000" w:themeColor="text1"/>
          <w:sz w:val="24"/>
          <w:szCs w:val="24"/>
          <w:highlight w:val="none"/>
          <w14:textFill>
            <w14:solidFill>
              <w14:schemeClr w14:val="tx1"/>
            </w14:solidFill>
          </w14:textFill>
        </w:rPr>
        <w:t>………………………………………（页码）</w:t>
      </w:r>
    </w:p>
    <w:p w14:paraId="7152BAB5">
      <w:pPr>
        <w:numPr>
          <w:ilvl w:val="0"/>
          <w:numId w:val="0"/>
        </w:num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授权书</w:t>
      </w:r>
      <w:r>
        <w:rPr>
          <w:rFonts w:hint="eastAsia" w:ascii="宋体" w:hAnsi="宋体" w:eastAsia="宋体" w:cs="宋体"/>
          <w:color w:val="000000" w:themeColor="text1"/>
          <w:sz w:val="24"/>
          <w:szCs w:val="24"/>
          <w:highlight w:val="none"/>
          <w14:textFill>
            <w14:solidFill>
              <w14:schemeClr w14:val="tx1"/>
            </w14:solidFill>
          </w14:textFill>
        </w:rPr>
        <w:t>……………………………………………………………（页码）</w:t>
      </w:r>
    </w:p>
    <w:p w14:paraId="73E133E4">
      <w:p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四、递交备份投标文件授权函</w:t>
      </w:r>
      <w:r>
        <w:rPr>
          <w:rFonts w:hint="eastAsia" w:ascii="宋体" w:hAnsi="宋体" w:eastAsia="宋体" w:cs="宋体"/>
          <w:color w:val="000000" w:themeColor="text1"/>
          <w:sz w:val="24"/>
          <w:szCs w:val="24"/>
          <w:highlight w:val="none"/>
          <w14:textFill>
            <w14:solidFill>
              <w14:schemeClr w14:val="tx1"/>
            </w14:solidFill>
          </w14:textFill>
        </w:rPr>
        <w:t>……………………………………………………（页码）</w:t>
      </w:r>
    </w:p>
    <w:p w14:paraId="7529D863">
      <w:p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五、符合性审查</w:t>
      </w:r>
      <w:r>
        <w:rPr>
          <w:rFonts w:hint="eastAsia" w:ascii="宋体" w:hAnsi="宋体" w:eastAsia="宋体" w:cs="宋体"/>
          <w:color w:val="000000" w:themeColor="text1"/>
          <w:sz w:val="24"/>
          <w:szCs w:val="24"/>
          <w:highlight w:val="none"/>
          <w14:textFill>
            <w14:solidFill>
              <w14:schemeClr w14:val="tx1"/>
            </w14:solidFill>
          </w14:textFill>
        </w:rPr>
        <w:t>……………………………………………………………………（页码）</w:t>
      </w:r>
    </w:p>
    <w:p w14:paraId="6665DE89">
      <w:p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六、商务部分</w:t>
      </w:r>
      <w:r>
        <w:rPr>
          <w:rFonts w:hint="eastAsia" w:ascii="宋体" w:hAnsi="宋体" w:eastAsia="宋体" w:cs="宋体"/>
          <w:color w:val="000000" w:themeColor="text1"/>
          <w:sz w:val="24"/>
          <w:szCs w:val="24"/>
          <w:highlight w:val="none"/>
          <w14:textFill>
            <w14:solidFill>
              <w14:schemeClr w14:val="tx1"/>
            </w14:solidFill>
          </w14:textFill>
        </w:rPr>
        <w:t>………………………………………………………………………（页码）</w:t>
      </w:r>
    </w:p>
    <w:p w14:paraId="1132FFAA">
      <w:p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七、技术部分</w:t>
      </w:r>
      <w:r>
        <w:rPr>
          <w:rFonts w:hint="eastAsia" w:ascii="宋体" w:hAnsi="宋体" w:eastAsia="宋体" w:cs="宋体"/>
          <w:color w:val="000000" w:themeColor="text1"/>
          <w:sz w:val="24"/>
          <w:szCs w:val="24"/>
          <w:highlight w:val="none"/>
          <w14:textFill>
            <w14:solidFill>
              <w14:schemeClr w14:val="tx1"/>
            </w14:solidFill>
          </w14:textFill>
        </w:rPr>
        <w:t>………………………………………………………………………（页码）</w:t>
      </w:r>
    </w:p>
    <w:p w14:paraId="6821526C">
      <w:p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八、落实政府采购政策相关证明文件</w:t>
      </w:r>
      <w:r>
        <w:rPr>
          <w:rFonts w:hint="eastAsia" w:ascii="宋体" w:hAnsi="宋体" w:eastAsia="宋体" w:cs="宋体"/>
          <w:color w:val="000000" w:themeColor="text1"/>
          <w:sz w:val="24"/>
          <w:szCs w:val="24"/>
          <w:highlight w:val="none"/>
          <w14:textFill>
            <w14:solidFill>
              <w14:schemeClr w14:val="tx1"/>
            </w14:solidFill>
          </w14:textFill>
        </w:rPr>
        <w:t>……………………………………………（页码）</w:t>
      </w:r>
    </w:p>
    <w:p w14:paraId="06FAAE1F">
      <w:p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九、其他文件（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根据项目实际情况设置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………………………………………（页码）</w:t>
      </w:r>
    </w:p>
    <w:p w14:paraId="0D2F5654">
      <w:pPr>
        <w:overflowPunct/>
        <w:topLinePunct w:val="0"/>
        <w:bidi w:val="0"/>
        <w:snapToGrid w:val="0"/>
        <w:spacing w:line="500" w:lineRule="exact"/>
        <w:jc w:val="left"/>
        <w:rPr>
          <w:rFonts w:hint="eastAsia" w:ascii="宋体" w:hAnsi="宋体" w:eastAsia="宋体" w:cs="宋体"/>
          <w:color w:val="000000" w:themeColor="text1"/>
          <w:highlight w:val="none"/>
          <w:lang w:val="en-US" w:eastAsia="zh-CN"/>
          <w14:textFill>
            <w14:solidFill>
              <w14:schemeClr w14:val="tx1"/>
            </w14:solidFill>
          </w14:textFill>
        </w:rPr>
      </w:pPr>
    </w:p>
    <w:p w14:paraId="28B72CCF">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4177B35C">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0CF5232E">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2630ABD3">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7BE5CE7A">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18001E1C">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1B3C3070">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08E0849F">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6C9A461E">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71727CBA">
      <w:pPr>
        <w:pStyle w:val="12"/>
        <w:overflowPunct/>
        <w:topLinePunct w:val="0"/>
        <w:bidi w:val="0"/>
        <w:spacing w:before="307" w:line="500" w:lineRule="exact"/>
        <w:outlineLvl w:val="1"/>
        <w:rPr>
          <w:rFonts w:hint="eastAsia" w:ascii="宋体" w:hAnsi="宋体" w:eastAsia="宋体" w:cs="宋体"/>
          <w:b/>
          <w:bCs/>
          <w:color w:val="000000" w:themeColor="text1"/>
          <w:sz w:val="24"/>
          <w:szCs w:val="24"/>
          <w:highlight w:val="none"/>
          <w14:textFill>
            <w14:solidFill>
              <w14:schemeClr w14:val="tx1"/>
            </w14:solidFill>
          </w14:textFill>
        </w:rPr>
      </w:pPr>
    </w:p>
    <w:p w14:paraId="4EABFF91">
      <w:pPr>
        <w:pStyle w:val="12"/>
        <w:overflowPunct/>
        <w:topLinePunct w:val="0"/>
        <w:bidi w:val="0"/>
        <w:spacing w:before="307" w:line="500" w:lineRule="exact"/>
        <w:outlineLvl w:val="1"/>
        <w:rPr>
          <w:rFonts w:hint="eastAsia" w:ascii="宋体" w:hAnsi="宋体" w:eastAsia="宋体" w:cs="宋体"/>
          <w:b/>
          <w:bCs/>
          <w:color w:val="000000" w:themeColor="text1"/>
          <w:sz w:val="2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292FBB49">
      <w:pPr>
        <w:pStyle w:val="12"/>
        <w:overflowPunct/>
        <w:topLinePunct w:val="0"/>
        <w:bidi w:val="0"/>
        <w:spacing w:before="150" w:line="500" w:lineRule="exact"/>
        <w:ind w:left="4002"/>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一、投标函</w:t>
      </w:r>
    </w:p>
    <w:p w14:paraId="463FD3B0">
      <w:pPr>
        <w:pStyle w:val="12"/>
        <w:keepNext w:val="0"/>
        <w:keepLines w:val="0"/>
        <w:pageBreakBefore w:val="0"/>
        <w:widowControl w:val="0"/>
        <w:kinsoku/>
        <w:wordWrap/>
        <w:overflowPunct/>
        <w:topLinePunct w:val="0"/>
        <w:autoSpaceDE/>
        <w:autoSpaceDN/>
        <w:bidi w:val="0"/>
        <w:adjustRightInd/>
        <w:spacing w:before="250" w:line="500" w:lineRule="exact"/>
        <w:ind w:left="4"/>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致：采购人、采购代理机构</w:t>
      </w:r>
    </w:p>
    <w:p w14:paraId="30511997">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我方参加你方组织的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lang w:val="en-US"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编号：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】招标的有关活动，并对此项目进行投标。为此：</w:t>
      </w:r>
    </w:p>
    <w:p w14:paraId="311523DD">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我方承诺投标有效期从提交投标文件的截止之日起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日历日</w:t>
      </w:r>
      <w:r>
        <w:rPr>
          <w:rFonts w:hint="eastAsia" w:ascii="宋体" w:hAnsi="宋体" w:eastAsia="宋体" w:cs="宋体"/>
          <w:color w:val="000000" w:themeColor="text1"/>
          <w:sz w:val="24"/>
          <w:highlight w:val="none"/>
          <w14:textFill>
            <w14:solidFill>
              <w14:schemeClr w14:val="tx1"/>
            </w14:solidFill>
          </w14:textFill>
        </w:rPr>
        <w:t>（不少于90</w:t>
      </w:r>
      <w:r>
        <w:rPr>
          <w:rFonts w:hint="eastAsia" w:ascii="宋体" w:hAnsi="宋体" w:eastAsia="宋体" w:cs="宋体"/>
          <w:color w:val="000000" w:themeColor="text1"/>
          <w:sz w:val="24"/>
          <w:highlight w:val="none"/>
          <w:lang w:val="en-US" w:eastAsia="zh-CN"/>
          <w14:textFill>
            <w14:solidFill>
              <w14:schemeClr w14:val="tx1"/>
            </w14:solidFill>
          </w14:textFill>
        </w:rPr>
        <w:t>日历日</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本投标文件在投标有效期满之前均具有约束力。</w:t>
      </w:r>
    </w:p>
    <w:p w14:paraId="3529247E">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我方的投标文件包括以下内容：</w:t>
      </w:r>
    </w:p>
    <w:p w14:paraId="594A5D58">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资格</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w:t>
      </w:r>
    </w:p>
    <w:p w14:paraId="3FCF9D01">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商务</w:t>
      </w:r>
      <w:r>
        <w:rPr>
          <w:rFonts w:hint="eastAsia" w:ascii="宋体" w:hAnsi="宋体" w:eastAsia="宋体" w:cs="宋体"/>
          <w:color w:val="000000" w:themeColor="text1"/>
          <w:sz w:val="24"/>
          <w:highlight w:val="none"/>
          <w:lang w:val="en-US" w:eastAsia="zh-CN"/>
          <w14:textFill>
            <w14:solidFill>
              <w14:schemeClr w14:val="tx1"/>
            </w14:solidFill>
          </w14:textFill>
        </w:rPr>
        <w:t>技术响应</w:t>
      </w:r>
      <w:r>
        <w:rPr>
          <w:rFonts w:hint="eastAsia" w:ascii="宋体" w:hAnsi="宋体" w:eastAsia="宋体" w:cs="宋体"/>
          <w:color w:val="000000" w:themeColor="text1"/>
          <w:sz w:val="24"/>
          <w:highlight w:val="none"/>
          <w:lang w:val="zh-CN"/>
          <w14:textFill>
            <w14:solidFill>
              <w14:schemeClr w14:val="tx1"/>
            </w14:solidFill>
          </w14:textFill>
        </w:rPr>
        <w:t>文件：</w:t>
      </w:r>
    </w:p>
    <w:p w14:paraId="2411FED9">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报价</w:t>
      </w:r>
      <w:r>
        <w:rPr>
          <w:rFonts w:hint="eastAsia" w:ascii="宋体" w:hAnsi="宋体" w:eastAsia="宋体" w:cs="宋体"/>
          <w:color w:val="000000" w:themeColor="text1"/>
          <w:sz w:val="24"/>
          <w:highlight w:val="none"/>
          <w:lang w:val="en-US" w:eastAsia="zh-CN"/>
          <w14:textFill>
            <w14:solidFill>
              <w14:schemeClr w14:val="tx1"/>
            </w14:solidFill>
          </w14:textFill>
        </w:rPr>
        <w:t>要求响应</w:t>
      </w:r>
      <w:r>
        <w:rPr>
          <w:rFonts w:hint="eastAsia" w:ascii="宋体" w:hAnsi="宋体" w:eastAsia="宋体" w:cs="宋体"/>
          <w:color w:val="000000" w:themeColor="text1"/>
          <w:sz w:val="24"/>
          <w:highlight w:val="none"/>
          <w14:textFill>
            <w14:solidFill>
              <w14:schemeClr w14:val="tx1"/>
            </w14:solidFill>
          </w14:textFill>
        </w:rPr>
        <w:t>文件</w:t>
      </w:r>
    </w:p>
    <w:p w14:paraId="265DFEE5">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我方承诺除商务</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技术</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lang w:eastAsia="zh-CN"/>
          <w14:textFill>
            <w14:solidFill>
              <w14:schemeClr w14:val="tx1"/>
            </w14:solidFill>
          </w14:textFill>
        </w:rPr>
        <w:t>偏离表列出的偏离外，我方响应招标文件的全部要求。对投标文件中材料的真实性、合法性负责，积极配合采购人、采购代理机构复核投标文件中的资料。</w:t>
      </w:r>
    </w:p>
    <w:p w14:paraId="4675828A">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如我方中标，我方承诺：</w:t>
      </w:r>
    </w:p>
    <w:p w14:paraId="48E22135">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在收到中标通知书后，</w:t>
      </w:r>
      <w:r>
        <w:rPr>
          <w:rFonts w:hint="eastAsia" w:ascii="宋体" w:hAnsi="宋体" w:eastAsia="宋体" w:cs="宋体"/>
          <w:color w:val="000000" w:themeColor="text1"/>
          <w:sz w:val="24"/>
          <w:highlight w:val="none"/>
          <w:lang w:val="en-US" w:eastAsia="zh-CN"/>
          <w14:textFill>
            <w14:solidFill>
              <w14:schemeClr w14:val="tx1"/>
            </w14:solidFill>
          </w14:textFill>
        </w:rPr>
        <w:t>及时</w:t>
      </w:r>
      <w:r>
        <w:rPr>
          <w:rFonts w:hint="eastAsia" w:ascii="宋体" w:hAnsi="宋体" w:eastAsia="宋体" w:cs="宋体"/>
          <w:color w:val="000000" w:themeColor="text1"/>
          <w:sz w:val="24"/>
          <w:highlight w:val="none"/>
          <w14:textFill>
            <w14:solidFill>
              <w14:schemeClr w14:val="tx1"/>
            </w14:solidFill>
          </w14:textFill>
        </w:rPr>
        <w:t>与</w:t>
      </w:r>
      <w:r>
        <w:rPr>
          <w:rFonts w:hint="eastAsia" w:ascii="宋体" w:hAnsi="宋体" w:eastAsia="宋体" w:cs="宋体"/>
          <w:color w:val="000000" w:themeColor="text1"/>
          <w:sz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highlight w:val="none"/>
          <w14:textFill>
            <w14:solidFill>
              <w14:schemeClr w14:val="tx1"/>
            </w14:solidFill>
          </w14:textFill>
        </w:rPr>
        <w:t xml:space="preserve">签订合同； </w:t>
      </w:r>
    </w:p>
    <w:p w14:paraId="39574E27">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在签订合同时不向</w:t>
      </w:r>
      <w:r>
        <w:rPr>
          <w:rFonts w:hint="eastAsia" w:ascii="宋体" w:hAnsi="宋体" w:eastAsia="宋体" w:cs="宋体"/>
          <w:color w:val="000000" w:themeColor="text1"/>
          <w:sz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highlight w:val="none"/>
          <w14:textFill>
            <w14:solidFill>
              <w14:schemeClr w14:val="tx1"/>
            </w14:solidFill>
          </w14:textFill>
        </w:rPr>
        <w:t xml:space="preserve">提出附加条件； </w:t>
      </w:r>
    </w:p>
    <w:p w14:paraId="3F3E6082">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按照招标文件要求提交履约保证金</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如有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w:t>
      </w:r>
    </w:p>
    <w:p w14:paraId="1AE5DFCF">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在合同约定的期限内完成合同规定的全部义务。 </w:t>
      </w:r>
    </w:p>
    <w:p w14:paraId="049280A5">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、其他补充说明</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14:paraId="1990F1F2">
      <w:pPr>
        <w:overflowPunct/>
        <w:topLinePunct w:val="0"/>
        <w:bidi w:val="0"/>
        <w:spacing w:line="500" w:lineRule="exact"/>
        <w:ind w:firstLine="3600" w:firstLineChars="1500"/>
        <w:rPr>
          <w:rFonts w:hint="eastAsia" w:ascii="宋体" w:hAnsi="宋体" w:eastAsia="宋体" w:cs="宋体"/>
          <w:color w:val="000000" w:themeColor="text1"/>
          <w:sz w:val="24"/>
          <w:highlight w:val="none"/>
          <w14:textFill>
            <w14:solidFill>
              <w14:schemeClr w14:val="tx1"/>
            </w14:solidFill>
          </w14:textFill>
        </w:rPr>
      </w:pPr>
    </w:p>
    <w:p w14:paraId="77BE7A97">
      <w:pPr>
        <w:overflowPunct/>
        <w:topLinePunct w:val="0"/>
        <w:bidi w:val="0"/>
        <w:spacing w:line="500" w:lineRule="exact"/>
        <w:ind w:firstLine="3600" w:firstLineChars="15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投标人名称</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公章</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w:t>
      </w:r>
    </w:p>
    <w:p w14:paraId="7D8B0357">
      <w:pPr>
        <w:overflowPunct/>
        <w:topLinePunct w:val="0"/>
        <w:bidi w:val="0"/>
        <w:spacing w:line="5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日期：  年   月   日</w:t>
      </w:r>
    </w:p>
    <w:p w14:paraId="069F736D">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35E416AB">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44B21109">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A5CF6DD">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61EC2FDF">
      <w:pPr>
        <w:pStyle w:val="12"/>
        <w:overflowPunct/>
        <w:topLinePunct w:val="0"/>
        <w:bidi w:val="0"/>
        <w:spacing w:before="307" w:line="500" w:lineRule="exact"/>
        <w:outlineLvl w:val="1"/>
        <w:rPr>
          <w:rFonts w:hint="eastAsia" w:ascii="宋体" w:hAnsi="宋体" w:eastAsia="宋体" w:cs="宋体"/>
          <w:b/>
          <w:bCs/>
          <w:color w:val="000000" w:themeColor="text1"/>
          <w:spacing w:val="9"/>
          <w:sz w:val="35"/>
          <w:szCs w:val="35"/>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74CFAF32">
      <w:pPr>
        <w:pStyle w:val="12"/>
        <w:overflowPunct/>
        <w:topLinePunct w:val="0"/>
        <w:bidi w:val="0"/>
        <w:spacing w:before="150" w:line="500" w:lineRule="exact"/>
        <w:ind w:firstLine="1960" w:firstLineChars="700"/>
        <w:jc w:val="both"/>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bookmarkStart w:id="81" w:name="_Toc155185924"/>
      <w:bookmarkStart w:id="82" w:name="_Toc7151"/>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二、法定代表人（单位负责人）身份证明</w:t>
      </w:r>
      <w:bookmarkEnd w:id="81"/>
      <w:bookmarkEnd w:id="82"/>
    </w:p>
    <w:p w14:paraId="0B462BA1">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致：采购人、采购代理机构 </w:t>
      </w:r>
    </w:p>
    <w:p w14:paraId="7D59D34E">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兹证明， 姓名：</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，身份证号：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  ，性别</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职务：</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系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（投标人名称）的法定代表人（单位负责人）。 </w:t>
      </w:r>
    </w:p>
    <w:p w14:paraId="183AB2A3">
      <w:pPr>
        <w:keepNext w:val="0"/>
        <w:keepLines w:val="0"/>
        <w:pageBreakBefore w:val="0"/>
        <w:widowControl w:val="0"/>
        <w:kinsoku w:val="0"/>
        <w:wordWrap/>
        <w:overflowPunct/>
        <w:topLinePunct w:val="0"/>
        <w:autoSpaceDE w:val="0"/>
        <w:autoSpaceDN w:val="0"/>
        <w:bidi w:val="0"/>
        <w:adjustRightInd w:val="0"/>
        <w:snapToGrid w:val="0"/>
        <w:spacing w:before="183" w:line="500" w:lineRule="exact"/>
        <w:ind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法定代表人联系电话</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p>
    <w:p w14:paraId="14E39C09">
      <w:pPr>
        <w:keepNext w:val="0"/>
        <w:keepLines w:val="0"/>
        <w:pageBreakBefore w:val="0"/>
        <w:widowControl w:val="0"/>
        <w:kinsoku w:val="0"/>
        <w:wordWrap/>
        <w:overflowPunct/>
        <w:topLinePunct w:val="0"/>
        <w:autoSpaceDE w:val="0"/>
        <w:autoSpaceDN w:val="0"/>
        <w:bidi w:val="0"/>
        <w:adjustRightInd w:val="0"/>
        <w:snapToGrid w:val="0"/>
        <w:spacing w:before="180" w:line="500" w:lineRule="exact"/>
        <w:ind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通讯地址：</w:t>
      </w:r>
    </w:p>
    <w:tbl>
      <w:tblPr>
        <w:tblStyle w:val="24"/>
        <w:tblpPr w:leftFromText="180" w:rightFromText="180" w:vertAnchor="text" w:horzAnchor="page" w:tblpX="1333" w:tblpY="732"/>
        <w:tblOverlap w:val="never"/>
        <w:tblW w:w="9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0"/>
        <w:gridCol w:w="240"/>
        <w:gridCol w:w="4746"/>
      </w:tblGrid>
      <w:tr w14:paraId="26C4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trPr>
        <w:tc>
          <w:tcPr>
            <w:tcW w:w="4800" w:type="dxa"/>
            <w:vAlign w:val="center"/>
          </w:tcPr>
          <w:p w14:paraId="569B9AEC">
            <w:pPr>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w:t>
            </w:r>
            <w:r>
              <w:rPr>
                <w:rFonts w:hint="eastAsia" w:ascii="宋体" w:hAnsi="宋体" w:eastAsia="宋体" w:cs="宋体"/>
                <w:color w:val="000000" w:themeColor="text1"/>
                <w:sz w:val="28"/>
                <w:szCs w:val="28"/>
                <w:highlight w:val="none"/>
                <w:lang w:val="en-US" w:eastAsia="zh-CN"/>
                <w14:textFill>
                  <w14:solidFill>
                    <w14:schemeClr w14:val="tx1"/>
                  </w14:solidFill>
                </w14:textFill>
              </w:rPr>
              <w:t>法定代表人</w:t>
            </w:r>
            <w:r>
              <w:rPr>
                <w:rFonts w:hint="eastAsia" w:ascii="宋体" w:hAnsi="宋体" w:eastAsia="宋体" w:cs="宋体"/>
                <w:color w:val="000000" w:themeColor="text1"/>
                <w:sz w:val="28"/>
                <w:szCs w:val="28"/>
                <w:highlight w:val="none"/>
                <w14:textFill>
                  <w14:solidFill>
                    <w14:schemeClr w14:val="tx1"/>
                  </w14:solidFill>
                </w14:textFill>
              </w:rPr>
              <w:t>身份证正面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c>
          <w:tcPr>
            <w:tcW w:w="240" w:type="dxa"/>
            <w:tcBorders>
              <w:top w:val="nil"/>
              <w:bottom w:val="nil"/>
            </w:tcBorders>
            <w:shd w:val="clear" w:color="auto" w:fill="auto"/>
            <w:vAlign w:val="center"/>
          </w:tcPr>
          <w:p w14:paraId="438FAFA4">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p>
        </w:tc>
        <w:tc>
          <w:tcPr>
            <w:tcW w:w="4746" w:type="dxa"/>
            <w:shd w:val="clear" w:color="auto" w:fill="auto"/>
            <w:vAlign w:val="center"/>
          </w:tcPr>
          <w:p w14:paraId="2233E3F3">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w:t>
            </w:r>
            <w:r>
              <w:rPr>
                <w:rFonts w:hint="eastAsia" w:ascii="宋体" w:hAnsi="宋体" w:eastAsia="宋体" w:cs="宋体"/>
                <w:color w:val="000000" w:themeColor="text1"/>
                <w:sz w:val="28"/>
                <w:szCs w:val="28"/>
                <w:highlight w:val="none"/>
                <w:lang w:val="en-US" w:eastAsia="zh-CN"/>
                <w14:textFill>
                  <w14:solidFill>
                    <w14:schemeClr w14:val="tx1"/>
                  </w14:solidFill>
                </w14:textFill>
              </w:rPr>
              <w:t>法定代表人</w:t>
            </w:r>
            <w:r>
              <w:rPr>
                <w:rFonts w:hint="eastAsia" w:ascii="宋体" w:hAnsi="宋体" w:eastAsia="宋体" w:cs="宋体"/>
                <w:color w:val="000000" w:themeColor="text1"/>
                <w:sz w:val="28"/>
                <w:szCs w:val="28"/>
                <w:highlight w:val="none"/>
                <w14:textFill>
                  <w14:solidFill>
                    <w14:schemeClr w14:val="tx1"/>
                  </w14:solidFill>
                </w14:textFill>
              </w:rPr>
              <w:t>身份证反面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r>
    </w:tbl>
    <w:p w14:paraId="1A4ECF9B">
      <w:pPr>
        <w:pStyle w:val="12"/>
        <w:overflowPunct/>
        <w:topLinePunct w:val="0"/>
        <w:bidi w:val="0"/>
        <w:spacing w:before="111" w:line="500" w:lineRule="exact"/>
        <w:ind w:firstLine="480" w:firstLineChars="200"/>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电子邮箱：</w:t>
      </w:r>
    </w:p>
    <w:p w14:paraId="16790F6B">
      <w:pPr>
        <w:bidi w:val="0"/>
        <w:rPr>
          <w:rFonts w:hint="eastAsia" w:ascii="宋体" w:hAnsi="宋体" w:eastAsia="宋体" w:cs="宋体"/>
          <w:color w:val="000000" w:themeColor="text1"/>
          <w:highlight w:val="none"/>
          <w:lang w:val="en-US" w:eastAsia="zh-CN"/>
          <w14:textFill>
            <w14:solidFill>
              <w14:schemeClr w14:val="tx1"/>
            </w14:solidFill>
          </w14:textFill>
        </w:rPr>
      </w:pPr>
    </w:p>
    <w:p w14:paraId="647A3A59">
      <w:pPr>
        <w:bidi w:val="0"/>
        <w:rPr>
          <w:rFonts w:hint="eastAsia" w:ascii="宋体" w:hAnsi="宋体" w:eastAsia="宋体" w:cs="宋体"/>
          <w:color w:val="000000" w:themeColor="text1"/>
          <w:highlight w:val="none"/>
          <w:lang w:val="en-US" w:eastAsia="zh-CN"/>
          <w14:textFill>
            <w14:solidFill>
              <w14:schemeClr w14:val="tx1"/>
            </w14:solidFill>
          </w14:textFill>
        </w:rPr>
      </w:pPr>
    </w:p>
    <w:p w14:paraId="17AA66B7">
      <w:pPr>
        <w:bidi w:val="0"/>
        <w:rPr>
          <w:rFonts w:hint="eastAsia" w:ascii="宋体" w:hAnsi="宋体" w:eastAsia="宋体" w:cs="宋体"/>
          <w:color w:val="000000" w:themeColor="text1"/>
          <w:highlight w:val="none"/>
          <w:lang w:val="en-US" w:eastAsia="zh-CN"/>
          <w14:textFill>
            <w14:solidFill>
              <w14:schemeClr w14:val="tx1"/>
            </w14:solidFill>
          </w14:textFill>
        </w:rPr>
      </w:pPr>
    </w:p>
    <w:p w14:paraId="283ACF75">
      <w:pPr>
        <w:bidi w:val="0"/>
        <w:rPr>
          <w:rFonts w:hint="eastAsia" w:ascii="宋体" w:hAnsi="宋体" w:eastAsia="宋体" w:cs="宋体"/>
          <w:color w:val="000000" w:themeColor="text1"/>
          <w:highlight w:val="none"/>
          <w:lang w:val="en-US" w:eastAsia="zh-CN"/>
          <w14:textFill>
            <w14:solidFill>
              <w14:schemeClr w14:val="tx1"/>
            </w14:solidFill>
          </w14:textFill>
        </w:rPr>
      </w:pPr>
    </w:p>
    <w:p w14:paraId="2325E2A3">
      <w:pPr>
        <w:keepNext w:val="0"/>
        <w:keepLines w:val="0"/>
        <w:pageBreakBefore w:val="0"/>
        <w:widowControl w:val="0"/>
        <w:kinsoku w:val="0"/>
        <w:wordWrap/>
        <w:overflowPunct/>
        <w:topLinePunct w:val="0"/>
        <w:autoSpaceDE w:val="0"/>
        <w:autoSpaceDN w:val="0"/>
        <w:bidi w:val="0"/>
        <w:adjustRightInd w:val="0"/>
        <w:snapToGrid w:val="0"/>
        <w:spacing w:line="500" w:lineRule="exact"/>
        <w:jc w:val="both"/>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投标人名称</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公</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章</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p>
    <w:p w14:paraId="3C651499">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p>
    <w:p w14:paraId="347C0A21">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日期：   年   月   日</w:t>
      </w:r>
    </w:p>
    <w:p w14:paraId="6AA1051E">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sectPr>
          <w:pgSz w:w="11907" w:h="16840"/>
          <w:pgMar w:top="1134" w:right="1133" w:bottom="1134" w:left="1417" w:header="875" w:footer="886" w:gutter="0"/>
          <w:pgNumType w:fmt="decimal"/>
          <w:cols w:space="720" w:num="1"/>
        </w:sectPr>
      </w:pPr>
    </w:p>
    <w:p w14:paraId="799EB263">
      <w:pPr>
        <w:pStyle w:val="12"/>
        <w:overflowPunct/>
        <w:topLinePunct w:val="0"/>
        <w:bidi w:val="0"/>
        <w:spacing w:before="307" w:line="500" w:lineRule="exact"/>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394A53D0">
      <w:pPr>
        <w:pageBreakBefore w:val="0"/>
        <w:widowControl w:val="0"/>
        <w:wordWrap/>
        <w:overflowPunct/>
        <w:topLinePunct w:val="0"/>
        <w:bidi w:val="0"/>
        <w:spacing w:before="100" w:line="500" w:lineRule="exact"/>
        <w:ind w:left="3013"/>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三、法定代表人授权书</w:t>
      </w:r>
    </w:p>
    <w:p w14:paraId="67E752D4">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致：采购人、采购代理机构</w:t>
      </w:r>
    </w:p>
    <w:p w14:paraId="611C4D07">
      <w:pPr>
        <w:keepNext w:val="0"/>
        <w:keepLines w:val="0"/>
        <w:pageBreakBefore w:val="0"/>
        <w:widowControl w:val="0"/>
        <w:tabs>
          <w:tab w:val="left" w:pos="2548"/>
        </w:tabs>
        <w:kinsoku w:val="0"/>
        <w:wordWrap/>
        <w:overflowPunct/>
        <w:topLinePunct w:val="0"/>
        <w:autoSpaceDE w:val="0"/>
        <w:autoSpaceDN w:val="0"/>
        <w:bidi w:val="0"/>
        <w:adjustRightInd w:val="0"/>
        <w:snapToGrid w:val="0"/>
        <w:spacing w:before="78" w:line="500" w:lineRule="exact"/>
        <w:ind w:firstLine="480" w:firstLineChars="200"/>
        <w:jc w:val="both"/>
        <w:textAlignment w:val="baseline"/>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本人</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（姓名 ）系</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（投标人名称）的法定代表人（单位负责人），现委托</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（姓名）</w:t>
      </w:r>
      <w:r>
        <w:rPr>
          <w:rFonts w:hint="eastAsia" w:ascii="宋体" w:hAnsi="宋体" w:cs="宋体"/>
          <w:color w:val="000000" w:themeColor="text1"/>
          <w:spacing w:val="0"/>
          <w:w w:val="100"/>
          <w:position w:val="0"/>
          <w:sz w:val="24"/>
          <w:szCs w:val="24"/>
          <w:highlight w:val="none"/>
          <w:u w:val="none"/>
          <w:lang w:eastAsia="zh-CN"/>
          <w14:textFill>
            <w14:solidFill>
              <w14:schemeClr w14:val="tx1"/>
            </w14:solidFill>
          </w14:textFill>
        </w:rPr>
        <w:t>，</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身份证号：</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为我方</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代理人</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。参加</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（项目名称）【项目编号：</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活动，全权代表我方处理</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活动中的一切事宜，其法律后果由我方承担。</w:t>
      </w:r>
    </w:p>
    <w:p w14:paraId="6F5C1B1E">
      <w:pPr>
        <w:keepNext w:val="0"/>
        <w:keepLines w:val="0"/>
        <w:pageBreakBefore w:val="0"/>
        <w:widowControl w:val="0"/>
        <w:kinsoku w:val="0"/>
        <w:wordWrap/>
        <w:overflowPunct/>
        <w:topLinePunct w:val="0"/>
        <w:autoSpaceDE w:val="0"/>
        <w:autoSpaceDN w:val="0"/>
        <w:bidi w:val="0"/>
        <w:adjustRightInd w:val="0"/>
        <w:snapToGrid w:val="0"/>
        <w:spacing w:before="183" w:line="400" w:lineRule="exact"/>
        <w:ind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授权代表人联系</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电话：</w:t>
      </w:r>
    </w:p>
    <w:p w14:paraId="69A83031">
      <w:pPr>
        <w:keepNext w:val="0"/>
        <w:keepLines w:val="0"/>
        <w:pageBreakBefore w:val="0"/>
        <w:widowControl w:val="0"/>
        <w:kinsoku w:val="0"/>
        <w:wordWrap/>
        <w:overflowPunct/>
        <w:topLinePunct w:val="0"/>
        <w:autoSpaceDE w:val="0"/>
        <w:autoSpaceDN w:val="0"/>
        <w:bidi w:val="0"/>
        <w:adjustRightInd w:val="0"/>
        <w:snapToGrid w:val="0"/>
        <w:spacing w:before="180" w:line="400" w:lineRule="exact"/>
        <w:ind w:left="40"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通讯地址：</w:t>
      </w:r>
    </w:p>
    <w:p w14:paraId="5DCE47FF">
      <w:pPr>
        <w:keepNext w:val="0"/>
        <w:keepLines w:val="0"/>
        <w:pageBreakBefore w:val="0"/>
        <w:widowControl w:val="0"/>
        <w:kinsoku w:val="0"/>
        <w:wordWrap/>
        <w:overflowPunct/>
        <w:topLinePunct w:val="0"/>
        <w:autoSpaceDE w:val="0"/>
        <w:autoSpaceDN w:val="0"/>
        <w:bidi w:val="0"/>
        <w:adjustRightInd w:val="0"/>
        <w:snapToGrid w:val="0"/>
        <w:spacing w:before="181" w:line="400" w:lineRule="exact"/>
        <w:ind w:left="55"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电子邮箱</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p>
    <w:p w14:paraId="6A18BC6C">
      <w:pPr>
        <w:keepNext w:val="0"/>
        <w:keepLines w:val="0"/>
        <w:pageBreakBefore w:val="0"/>
        <w:widowControl w:val="0"/>
        <w:kinsoku w:val="0"/>
        <w:wordWrap/>
        <w:overflowPunct/>
        <w:topLinePunct w:val="0"/>
        <w:autoSpaceDE w:val="0"/>
        <w:autoSpaceDN w:val="0"/>
        <w:bidi w:val="0"/>
        <w:adjustRightInd w:val="0"/>
        <w:snapToGrid w:val="0"/>
        <w:spacing w:before="79" w:line="500" w:lineRule="exact"/>
        <w:ind w:left="46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投标人</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名称（公章）</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p>
    <w:p w14:paraId="3A9A840A">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4598"/>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法定代表人签字或签章：</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1A8F6A43">
      <w:pPr>
        <w:pStyle w:val="56"/>
        <w:keepNext w:val="0"/>
        <w:keepLines w:val="0"/>
        <w:pageBreakBefore w:val="0"/>
        <w:widowControl w:val="0"/>
        <w:shd w:val="clear" w:color="auto" w:fill="auto"/>
        <w:wordWrap/>
        <w:overflowPunct/>
        <w:topLinePunct w:val="0"/>
        <w:bidi w:val="0"/>
        <w:spacing w:before="0" w:after="520" w:line="500" w:lineRule="exact"/>
        <w:ind w:left="0" w:right="0" w:firstLine="0"/>
        <w:jc w:val="center"/>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日  期：</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年</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月</w:t>
      </w:r>
      <w:r>
        <w:rPr>
          <w:rFonts w:hint="eastAsia" w:ascii="宋体" w:hAnsi="宋体" w:eastAsia="宋体" w:cs="宋体"/>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日</w:t>
      </w:r>
    </w:p>
    <w:tbl>
      <w:tblPr>
        <w:tblStyle w:val="24"/>
        <w:tblW w:w="9587"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5"/>
        <w:gridCol w:w="240"/>
        <w:gridCol w:w="4692"/>
      </w:tblGrid>
      <w:tr w14:paraId="24D8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trPr>
        <w:tc>
          <w:tcPr>
            <w:tcW w:w="4655" w:type="dxa"/>
            <w:vAlign w:val="center"/>
          </w:tcPr>
          <w:p w14:paraId="1C9433A0">
            <w:pPr>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此处请复印代理人身份证正面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c>
          <w:tcPr>
            <w:tcW w:w="240" w:type="dxa"/>
            <w:tcBorders>
              <w:top w:val="nil"/>
              <w:bottom w:val="nil"/>
            </w:tcBorders>
            <w:shd w:val="clear" w:color="auto" w:fill="auto"/>
            <w:vAlign w:val="center"/>
          </w:tcPr>
          <w:p w14:paraId="175E405F">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p>
        </w:tc>
        <w:tc>
          <w:tcPr>
            <w:tcW w:w="4692" w:type="dxa"/>
            <w:shd w:val="clear" w:color="auto" w:fill="auto"/>
            <w:vAlign w:val="center"/>
          </w:tcPr>
          <w:p w14:paraId="5EB02F5D">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此处请复印代理人身份证反面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r>
    </w:tbl>
    <w:p w14:paraId="2A8AC4F3">
      <w:pPr>
        <w:keepNext w:val="0"/>
        <w:keepLines w:val="0"/>
        <w:pageBreakBefore w:val="0"/>
        <w:widowControl w:val="0"/>
        <w:kinsoku w:val="0"/>
        <w:wordWrap/>
        <w:overflowPunct/>
        <w:topLinePunct w:val="0"/>
        <w:autoSpaceDE w:val="0"/>
        <w:autoSpaceDN w:val="0"/>
        <w:bidi w:val="0"/>
        <w:adjustRightInd w:val="0"/>
        <w:snapToGrid w:val="0"/>
        <w:spacing w:before="78"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Outline w14:w="4356" w14:cap="sq" w14:cmpd="sng" w14:algn="ctr">
            <w14:solidFill>
              <w14:srgbClr w14:val="000000"/>
            </w14:solidFill>
            <w14:prstDash w14:val="solid"/>
            <w14:bevel/>
          </w14:textOutline>
          <w14:textFill>
            <w14:solidFill>
              <w14:schemeClr w14:val="tx1"/>
            </w14:solidFill>
          </w14:textFill>
        </w:rPr>
        <w:t>说明：法定代表人参加</w:t>
      </w:r>
      <w:r>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投标的</w:t>
      </w:r>
      <w:r>
        <w:rPr>
          <w:rFonts w:hint="eastAsia" w:ascii="宋体" w:hAnsi="宋体" w:eastAsia="宋体" w:cs="宋体"/>
          <w:color w:val="000000" w:themeColor="text1"/>
          <w:spacing w:val="0"/>
          <w:w w:val="100"/>
          <w:position w:val="0"/>
          <w:sz w:val="24"/>
          <w:szCs w:val="24"/>
          <w:highlight w:val="none"/>
          <w:lang w:eastAsia="zh-CN"/>
          <w14:textOutline w14:w="4356" w14:cap="sq" w14:cmpd="sng" w14:algn="ctr">
            <w14:solidFill>
              <w14:srgbClr w14:val="000000"/>
            </w14:solidFill>
            <w14:prstDash w14:val="solid"/>
            <w14:bevel/>
          </w14:textOutline>
          <w14:textFill>
            <w14:solidFill>
              <w14:schemeClr w14:val="tx1"/>
            </w14:solidFill>
          </w14:textFill>
        </w:rPr>
        <w:t>不用提供</w:t>
      </w:r>
      <w:r>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法定代表人</w:t>
      </w:r>
      <w:r>
        <w:rPr>
          <w:rFonts w:hint="eastAsia" w:ascii="宋体" w:hAnsi="宋体" w:eastAsia="宋体" w:cs="宋体"/>
          <w:color w:val="000000" w:themeColor="text1"/>
          <w:spacing w:val="0"/>
          <w:w w:val="100"/>
          <w:position w:val="0"/>
          <w:sz w:val="24"/>
          <w:szCs w:val="24"/>
          <w:highlight w:val="none"/>
          <w:lang w:eastAsia="zh-CN"/>
          <w14:textOutline w14:w="4356" w14:cap="sq" w14:cmpd="sng" w14:algn="ctr">
            <w14:solidFill>
              <w14:srgbClr w14:val="000000"/>
            </w14:solidFill>
            <w14:prstDash w14:val="solid"/>
            <w14:bevel/>
          </w14:textOutline>
          <w14:textFill>
            <w14:solidFill>
              <w14:schemeClr w14:val="tx1"/>
            </w14:solidFill>
          </w14:textFill>
        </w:rPr>
        <w:t>授权书。</w:t>
      </w:r>
    </w:p>
    <w:p w14:paraId="20513A50">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ectPr>
          <w:footerReference r:id="rId15" w:type="default"/>
          <w:pgSz w:w="11906" w:h="16839"/>
          <w:pgMar w:top="1134" w:right="1134" w:bottom="1134" w:left="1417" w:header="873" w:footer="884" w:gutter="0"/>
          <w:pgNumType w:fmt="decimal"/>
          <w:cols w:space="720" w:num="1"/>
        </w:sectPr>
      </w:pPr>
    </w:p>
    <w:p w14:paraId="46D9991D">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四、递交备份投标文件授权函</w:t>
      </w:r>
    </w:p>
    <w:p w14:paraId="192193B2">
      <w:pPr>
        <w:overflowPunct/>
        <w:topLinePunct w:val="0"/>
        <w:bidi w:val="0"/>
        <w:spacing w:line="500" w:lineRule="exact"/>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致：采购人、采购代理机构 </w:t>
      </w:r>
    </w:p>
    <w:p w14:paraId="0FB5D6FC">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我单位现授权姓名：</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（身份证号：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职务：</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lang w:val="en-US" w:eastAsia="zh-CN"/>
          <w14:textFill>
            <w14:solidFill>
              <w14:schemeClr w14:val="tx1"/>
            </w14:solidFill>
          </w14:textFill>
        </w:rPr>
        <w:t>，联系电话：</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lang w:val="en-US" w:eastAsia="zh-CN"/>
          <w14:textFill>
            <w14:solidFill>
              <w14:schemeClr w14:val="tx1"/>
            </w14:solidFill>
          </w14:textFill>
        </w:rPr>
        <w:t>（务必保持畅通）</w:t>
      </w:r>
      <w:r>
        <w:rPr>
          <w:rFonts w:hint="eastAsia" w:ascii="宋体" w:hAnsi="宋体" w:eastAsia="宋体" w:cs="宋体"/>
          <w:color w:val="000000" w:themeColor="text1"/>
          <w:sz w:val="24"/>
          <w:highlight w:val="none"/>
          <w14:textFill>
            <w14:solidFill>
              <w14:schemeClr w14:val="tx1"/>
            </w14:solidFill>
          </w14:textFill>
        </w:rPr>
        <w:t>向贵单位提交</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lang w:val="en-US"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编号：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】的备份投标文件。</w:t>
      </w:r>
    </w:p>
    <w:p w14:paraId="02E11853">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我单位知悉 ：</w:t>
      </w:r>
    </w:p>
    <w:p w14:paraId="291488A7">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投标人应在投标截止时间前将</w:t>
      </w:r>
      <w:r>
        <w:rPr>
          <w:rFonts w:hint="eastAsia" w:ascii="宋体" w:hAnsi="宋体" w:eastAsia="宋体" w:cs="宋体"/>
          <w:color w:val="000000" w:themeColor="text1"/>
          <w:sz w:val="24"/>
          <w:highlight w:val="none"/>
          <w:lang w:val="en-US" w:eastAsia="zh-CN"/>
          <w14:textFill>
            <w14:solidFill>
              <w14:schemeClr w14:val="tx1"/>
            </w14:solidFill>
          </w14:textFill>
        </w:rPr>
        <w:t>加密标书</w:t>
      </w:r>
      <w:r>
        <w:rPr>
          <w:rFonts w:hint="eastAsia" w:ascii="宋体" w:hAnsi="宋体" w:eastAsia="宋体" w:cs="宋体"/>
          <w:color w:val="000000" w:themeColor="text1"/>
          <w:sz w:val="24"/>
          <w:highlight w:val="none"/>
          <w14:textFill>
            <w14:solidFill>
              <w14:schemeClr w14:val="tx1"/>
            </w14:solidFill>
          </w14:textFill>
        </w:rPr>
        <w:t>上传至“</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”，递交备份投标文件的，应</w:t>
      </w:r>
      <w:r>
        <w:rPr>
          <w:rFonts w:hint="eastAsia" w:ascii="宋体" w:hAnsi="宋体" w:eastAsia="宋体" w:cs="宋体"/>
          <w:color w:val="000000" w:themeColor="text1"/>
          <w:sz w:val="24"/>
          <w:highlight w:val="none"/>
          <w:lang w:val="en-US" w:eastAsia="zh-CN"/>
          <w14:textFill>
            <w14:solidFill>
              <w14:schemeClr w14:val="tx1"/>
            </w14:solidFill>
          </w14:textFill>
        </w:rPr>
        <w:t>将备份标书</w:t>
      </w:r>
      <w:r>
        <w:rPr>
          <w:rFonts w:hint="eastAsia" w:ascii="宋体" w:hAnsi="宋体" w:eastAsia="宋体" w:cs="宋体"/>
          <w:color w:val="000000" w:themeColor="text1"/>
          <w:sz w:val="24"/>
          <w:highlight w:val="none"/>
          <w14:textFill>
            <w14:solidFill>
              <w14:schemeClr w14:val="tx1"/>
            </w14:solidFill>
          </w14:textFill>
        </w:rPr>
        <w:t>按</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文件规定</w:t>
      </w:r>
      <w:r>
        <w:rPr>
          <w:rFonts w:hint="eastAsia" w:ascii="宋体" w:hAnsi="宋体" w:eastAsia="宋体" w:cs="宋体"/>
          <w:color w:val="000000" w:themeColor="text1"/>
          <w:sz w:val="24"/>
          <w:highlight w:val="none"/>
          <w:lang w:val="en-US" w:eastAsia="zh-CN"/>
          <w14:textFill>
            <w14:solidFill>
              <w14:schemeClr w14:val="tx1"/>
            </w14:solidFill>
          </w14:textFill>
        </w:rPr>
        <w:t>上传指定邮箱</w:t>
      </w:r>
      <w:r>
        <w:rPr>
          <w:rFonts w:hint="eastAsia" w:ascii="宋体" w:hAnsi="宋体" w:eastAsia="宋体" w:cs="宋体"/>
          <w:color w:val="000000" w:themeColor="text1"/>
          <w:sz w:val="24"/>
          <w:highlight w:val="none"/>
          <w14:textFill>
            <w14:solidFill>
              <w14:schemeClr w14:val="tx1"/>
            </w14:solidFill>
          </w14:textFill>
        </w:rPr>
        <w:t>。</w:t>
      </w:r>
    </w:p>
    <w:p w14:paraId="36F6FE38">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 备份投标文件必须与通过系统上传加密的投标文件为同一时间使用投标文件制作工具生成的一套文件。</w:t>
      </w:r>
    </w:p>
    <w:p w14:paraId="0E31B2DA">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 备份投标文件的存储、密封、递交等应按照</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文件要求执行。</w:t>
      </w:r>
    </w:p>
    <w:p w14:paraId="27E21C68">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 递交备份投标文件时，投标人代表应出具《递交备份投标文件授权函》，未按要求提供的，采购单位、</w:t>
      </w:r>
      <w:r>
        <w:rPr>
          <w:rFonts w:hint="eastAsia" w:ascii="宋体" w:hAnsi="宋体" w:eastAsia="宋体" w:cs="宋体"/>
          <w:color w:val="000000" w:themeColor="text1"/>
          <w:sz w:val="24"/>
          <w:highlight w:val="none"/>
          <w:lang w:eastAsia="zh-CN"/>
          <w14:textFill>
            <w14:solidFill>
              <w14:schemeClr w14:val="tx1"/>
            </w14:solidFill>
          </w14:textFill>
        </w:rPr>
        <w:t>采购代理机构</w:t>
      </w:r>
      <w:r>
        <w:rPr>
          <w:rFonts w:hint="eastAsia" w:ascii="宋体" w:hAnsi="宋体" w:eastAsia="宋体" w:cs="宋体"/>
          <w:color w:val="000000" w:themeColor="text1"/>
          <w:sz w:val="24"/>
          <w:highlight w:val="none"/>
          <w14:textFill>
            <w14:solidFill>
              <w14:schemeClr w14:val="tx1"/>
            </w14:solidFill>
          </w14:textFill>
        </w:rPr>
        <w:t>应拒收备份投标文件。</w:t>
      </w:r>
    </w:p>
    <w:p w14:paraId="53BD0B26">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 通过“</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”上传递交的投标文件无法按时解密，</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递交了备份投标文件的，以备份投标文件为依据，未提交备份投标文件视为未提交投标文件。通过“</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”上传递交的投标（响应）文件已按时解密的，备份投标（响应）文件自动失效。投标人仅提交备份投标（响应）文件，没有通过“</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”上传递交投标（响应）文件的 ，投标（响应）无效。</w:t>
      </w:r>
    </w:p>
    <w:p w14:paraId="3A49D98E">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 备份投标（响应）文件不是投标（响应）备选方案 。</w:t>
      </w:r>
    </w:p>
    <w:p w14:paraId="5534AC52">
      <w:pPr>
        <w:pStyle w:val="12"/>
        <w:overflowPunct/>
        <w:topLinePunct w:val="0"/>
        <w:bidi w:val="0"/>
        <w:spacing w:line="500" w:lineRule="exact"/>
        <w:ind w:firstLine="480" w:firstLineChars="200"/>
        <w:jc w:val="right"/>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投标人名称（盖章）：</w:t>
      </w:r>
    </w:p>
    <w:p w14:paraId="02996399">
      <w:pPr>
        <w:pStyle w:val="12"/>
        <w:wordWrap w:val="0"/>
        <w:overflowPunct/>
        <w:topLinePunct w:val="0"/>
        <w:bidi w:val="0"/>
        <w:spacing w:line="500" w:lineRule="exact"/>
        <w:ind w:firstLine="480" w:firstLineChars="200"/>
        <w:jc w:val="center"/>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日期：  年  月  日</w:t>
      </w:r>
    </w:p>
    <w:p w14:paraId="69165630">
      <w:pPr>
        <w:pStyle w:val="12"/>
        <w:overflowPunct/>
        <w:topLinePunct w:val="0"/>
        <w:bidi w:val="0"/>
        <w:spacing w:line="500" w:lineRule="exact"/>
        <w:ind w:firstLine="480" w:firstLineChars="200"/>
        <w:jc w:val="left"/>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附：授权代表身份证（正反面）</w:t>
      </w:r>
    </w:p>
    <w:tbl>
      <w:tblPr>
        <w:tblStyle w:val="24"/>
        <w:tblW w:w="0" w:type="auto"/>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0"/>
        <w:gridCol w:w="425"/>
        <w:gridCol w:w="4615"/>
      </w:tblGrid>
      <w:tr w14:paraId="69FB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trPr>
        <w:tc>
          <w:tcPr>
            <w:tcW w:w="4170" w:type="dxa"/>
            <w:vAlign w:val="center"/>
          </w:tcPr>
          <w:p w14:paraId="466593B4">
            <w:pPr>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此处请复印代理人身份证正面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c>
          <w:tcPr>
            <w:tcW w:w="425" w:type="dxa"/>
            <w:tcBorders>
              <w:top w:val="nil"/>
              <w:bottom w:val="nil"/>
            </w:tcBorders>
            <w:shd w:val="clear" w:color="auto" w:fill="auto"/>
            <w:vAlign w:val="center"/>
          </w:tcPr>
          <w:p w14:paraId="4EEB868F">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p>
        </w:tc>
        <w:tc>
          <w:tcPr>
            <w:tcW w:w="4615" w:type="dxa"/>
            <w:shd w:val="clear" w:color="auto" w:fill="auto"/>
            <w:vAlign w:val="center"/>
          </w:tcPr>
          <w:p w14:paraId="42762319">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此处请复印代理人身份证反面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r>
    </w:tbl>
    <w:p w14:paraId="6A104C07">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sectPr>
          <w:headerReference r:id="rId16" w:type="default"/>
          <w:footerReference r:id="rId17" w:type="default"/>
          <w:pgSz w:w="11905" w:h="16838"/>
          <w:pgMar w:top="1134" w:right="1134" w:bottom="1134" w:left="1417" w:header="777" w:footer="828" w:gutter="0"/>
          <w:pgNumType w:fmt="decimal"/>
          <w:cols w:space="720" w:num="1"/>
          <w:titlePg/>
          <w:docGrid w:type="lines" w:linePitch="312" w:charSpace="0"/>
        </w:sectPr>
      </w:pPr>
    </w:p>
    <w:p w14:paraId="35CE6E05">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五、符合性审查</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399"/>
        <w:gridCol w:w="2650"/>
        <w:gridCol w:w="2149"/>
        <w:gridCol w:w="2467"/>
      </w:tblGrid>
      <w:tr w14:paraId="6FDE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69" w:type="pct"/>
            <w:vAlign w:val="center"/>
          </w:tcPr>
          <w:p w14:paraId="719D36D5">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序号</w:t>
            </w:r>
          </w:p>
        </w:tc>
        <w:tc>
          <w:tcPr>
            <w:tcW w:w="731" w:type="pct"/>
            <w:vAlign w:val="center"/>
          </w:tcPr>
          <w:p w14:paraId="79D3ECDE">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审查</w:t>
            </w:r>
            <w:r>
              <w:rPr>
                <w:rFonts w:hint="eastAsia" w:ascii="宋体" w:hAnsi="宋体" w:eastAsia="宋体" w:cs="宋体"/>
                <w:b/>
                <w:color w:val="000000" w:themeColor="text1"/>
                <w:sz w:val="24"/>
                <w:highlight w:val="none"/>
                <w:lang w:val="en-US" w:eastAsia="zh-CN"/>
                <w14:textFill>
                  <w14:solidFill>
                    <w14:schemeClr w14:val="tx1"/>
                  </w14:solidFill>
                </w14:textFill>
              </w:rPr>
              <w:t>因素</w:t>
            </w:r>
          </w:p>
        </w:tc>
        <w:tc>
          <w:tcPr>
            <w:tcW w:w="1385" w:type="pct"/>
            <w:vAlign w:val="center"/>
          </w:tcPr>
          <w:p w14:paraId="21CF2670">
            <w:pPr>
              <w:overflowPunct/>
              <w:topLinePunct w:val="0"/>
              <w:bidi w:val="0"/>
              <w:snapToGrid w:val="0"/>
              <w:spacing w:line="500" w:lineRule="exact"/>
              <w:jc w:val="center"/>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审查</w:t>
            </w:r>
            <w:r>
              <w:rPr>
                <w:rFonts w:hint="eastAsia" w:ascii="宋体" w:hAnsi="宋体" w:eastAsia="宋体" w:cs="宋体"/>
                <w:b/>
                <w:color w:val="000000" w:themeColor="text1"/>
                <w:sz w:val="24"/>
                <w:highlight w:val="none"/>
                <w:lang w:val="en-US" w:eastAsia="zh-CN"/>
                <w14:textFill>
                  <w14:solidFill>
                    <w14:schemeClr w14:val="tx1"/>
                  </w14:solidFill>
                </w14:textFill>
              </w:rPr>
              <w:t>内容</w:t>
            </w:r>
          </w:p>
        </w:tc>
        <w:tc>
          <w:tcPr>
            <w:tcW w:w="1123" w:type="pct"/>
            <w:vAlign w:val="center"/>
          </w:tcPr>
          <w:p w14:paraId="1657008D">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提供</w:t>
            </w:r>
            <w:r>
              <w:rPr>
                <w:rFonts w:hint="eastAsia" w:ascii="宋体" w:hAnsi="宋体" w:eastAsia="宋体" w:cs="宋体"/>
                <w:b/>
                <w:color w:val="000000" w:themeColor="text1"/>
                <w:sz w:val="24"/>
                <w:highlight w:val="none"/>
                <w:lang w:val="en-US" w:eastAsia="zh-CN"/>
                <w14:textFill>
                  <w14:solidFill>
                    <w14:schemeClr w14:val="tx1"/>
                  </w14:solidFill>
                </w14:textFill>
              </w:rPr>
              <w:t>的</w:t>
            </w:r>
            <w:r>
              <w:rPr>
                <w:rFonts w:hint="eastAsia" w:ascii="宋体" w:hAnsi="宋体" w:eastAsia="宋体" w:cs="宋体"/>
                <w:b/>
                <w:color w:val="000000" w:themeColor="text1"/>
                <w:sz w:val="24"/>
                <w:highlight w:val="none"/>
                <w14:textFill>
                  <w14:solidFill>
                    <w14:schemeClr w14:val="tx1"/>
                  </w14:solidFill>
                </w14:textFill>
              </w:rPr>
              <w:t>资料</w:t>
            </w:r>
          </w:p>
        </w:tc>
        <w:tc>
          <w:tcPr>
            <w:tcW w:w="1289" w:type="pct"/>
            <w:vAlign w:val="center"/>
          </w:tcPr>
          <w:p w14:paraId="778363AD">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投标文件中的</w:t>
            </w:r>
          </w:p>
          <w:p w14:paraId="6C9E02A1">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页码位置</w:t>
            </w:r>
          </w:p>
        </w:tc>
      </w:tr>
      <w:tr w14:paraId="6D8D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69" w:type="pct"/>
            <w:vAlign w:val="center"/>
          </w:tcPr>
          <w:p w14:paraId="5FD20F20">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731" w:type="pct"/>
            <w:vAlign w:val="center"/>
          </w:tcPr>
          <w:p w14:paraId="665F0BA0">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投标有效期</w:t>
            </w:r>
          </w:p>
        </w:tc>
        <w:tc>
          <w:tcPr>
            <w:tcW w:w="1385" w:type="pct"/>
            <w:vAlign w:val="center"/>
          </w:tcPr>
          <w:p w14:paraId="332C522D">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投标文件中承诺投标有效期满足招标文件中载明的投标有效期的</w:t>
            </w:r>
          </w:p>
        </w:tc>
        <w:tc>
          <w:tcPr>
            <w:tcW w:w="1123" w:type="pct"/>
            <w:vAlign w:val="center"/>
          </w:tcPr>
          <w:p w14:paraId="122DCB49">
            <w:pPr>
              <w:overflowPunct/>
              <w:topLinePunct w:val="0"/>
              <w:bidi w:val="0"/>
              <w:spacing w:line="50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投标函</w:t>
            </w:r>
          </w:p>
        </w:tc>
        <w:tc>
          <w:tcPr>
            <w:tcW w:w="1289" w:type="pct"/>
          </w:tcPr>
          <w:p w14:paraId="76836BCC">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337BAF01">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见投标文件第</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页</w:t>
            </w:r>
          </w:p>
        </w:tc>
      </w:tr>
      <w:tr w14:paraId="3656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469" w:type="pct"/>
            <w:vAlign w:val="center"/>
          </w:tcPr>
          <w:p w14:paraId="40151446">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731" w:type="pct"/>
            <w:vAlign w:val="center"/>
          </w:tcPr>
          <w:p w14:paraId="66614FF6">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投标文件签署</w:t>
            </w:r>
          </w:p>
        </w:tc>
        <w:tc>
          <w:tcPr>
            <w:tcW w:w="1385" w:type="pct"/>
            <w:vAlign w:val="center"/>
          </w:tcPr>
          <w:p w14:paraId="0D917F55">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标记为“实质性格式 ” 的文件均按招标文件要求提供且按招标文件要求填写、签署、盖章等</w:t>
            </w:r>
          </w:p>
        </w:tc>
        <w:tc>
          <w:tcPr>
            <w:tcW w:w="1123" w:type="pct"/>
            <w:vAlign w:val="center"/>
          </w:tcPr>
          <w:p w14:paraId="1D606FB7">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标记为 “实质性格式 ” 的文件均按招标文件要求提供且按招标文件要求填写、签署、盖章</w:t>
            </w:r>
          </w:p>
        </w:tc>
        <w:tc>
          <w:tcPr>
            <w:tcW w:w="1289" w:type="pct"/>
          </w:tcPr>
          <w:p w14:paraId="336F32EC">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见投标文件第</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页</w:t>
            </w:r>
          </w:p>
        </w:tc>
      </w:tr>
      <w:tr w14:paraId="4718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3EC7AEEB">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3</w:t>
            </w:r>
          </w:p>
        </w:tc>
        <w:tc>
          <w:tcPr>
            <w:tcW w:w="731" w:type="pct"/>
            <w:vAlign w:val="center"/>
          </w:tcPr>
          <w:p w14:paraId="3741B76A">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法定代表人授权书</w:t>
            </w:r>
          </w:p>
        </w:tc>
        <w:tc>
          <w:tcPr>
            <w:tcW w:w="1385" w:type="pct"/>
            <w:vAlign w:val="center"/>
          </w:tcPr>
          <w:p w14:paraId="58A393B8">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lang w:val="zh-CN"/>
              </w:rPr>
              <w:t>按招标文件要求提供法定代表人授权书（法定代表人参加投标，不用提供法定代表人授权书）</w:t>
            </w:r>
          </w:p>
        </w:tc>
        <w:tc>
          <w:tcPr>
            <w:tcW w:w="1123" w:type="pct"/>
            <w:vAlign w:val="center"/>
          </w:tcPr>
          <w:p w14:paraId="07CA28A9">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lang w:val="zh-CN"/>
              </w:rPr>
              <w:t>法定代表人授权书</w:t>
            </w:r>
          </w:p>
        </w:tc>
        <w:tc>
          <w:tcPr>
            <w:tcW w:w="1289" w:type="pct"/>
            <w:vAlign w:val="center"/>
          </w:tcPr>
          <w:p w14:paraId="015C7C7B">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6DDC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4FA81D1A">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4</w:t>
            </w:r>
          </w:p>
        </w:tc>
        <w:tc>
          <w:tcPr>
            <w:tcW w:w="731" w:type="pct"/>
            <w:vAlign w:val="center"/>
          </w:tcPr>
          <w:p w14:paraId="1B811D9D">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进口产品</w:t>
            </w:r>
          </w:p>
        </w:tc>
        <w:tc>
          <w:tcPr>
            <w:tcW w:w="1385" w:type="pct"/>
            <w:vAlign w:val="center"/>
          </w:tcPr>
          <w:p w14:paraId="3E1FB778">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不接受进口产品投标时，投标人所投产品不含进口产品</w:t>
            </w:r>
          </w:p>
        </w:tc>
        <w:tc>
          <w:tcPr>
            <w:tcW w:w="1123" w:type="pct"/>
            <w:vAlign w:val="center"/>
          </w:tcPr>
          <w:p w14:paraId="15B918C2">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投标分项报价表</w:t>
            </w:r>
          </w:p>
        </w:tc>
        <w:tc>
          <w:tcPr>
            <w:tcW w:w="1289" w:type="pct"/>
            <w:vAlign w:val="center"/>
          </w:tcPr>
          <w:p w14:paraId="1CE4E810">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35B7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0E608120">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5</w:t>
            </w:r>
          </w:p>
        </w:tc>
        <w:tc>
          <w:tcPr>
            <w:tcW w:w="731" w:type="pct"/>
            <w:vAlign w:val="center"/>
          </w:tcPr>
          <w:p w14:paraId="3267CF18">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采购标的完整</w:t>
            </w:r>
          </w:p>
        </w:tc>
        <w:tc>
          <w:tcPr>
            <w:tcW w:w="1385" w:type="pct"/>
            <w:vAlign w:val="center"/>
          </w:tcPr>
          <w:p w14:paraId="5B4A6297">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所投采购包对全部采购标的内容进行投标</w:t>
            </w:r>
          </w:p>
        </w:tc>
        <w:tc>
          <w:tcPr>
            <w:tcW w:w="1123" w:type="pct"/>
            <w:vAlign w:val="center"/>
          </w:tcPr>
          <w:p w14:paraId="3D687695">
            <w:pPr>
              <w:pStyle w:val="12"/>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投标分项报价表</w:t>
            </w:r>
          </w:p>
          <w:p w14:paraId="433FA80A">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技术响应偏离表</w:t>
            </w:r>
          </w:p>
        </w:tc>
        <w:tc>
          <w:tcPr>
            <w:tcW w:w="1289" w:type="pct"/>
            <w:vAlign w:val="center"/>
          </w:tcPr>
          <w:p w14:paraId="346AC087">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726F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0F9BD015">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6</w:t>
            </w:r>
          </w:p>
        </w:tc>
        <w:tc>
          <w:tcPr>
            <w:tcW w:w="731" w:type="pct"/>
            <w:vAlign w:val="center"/>
          </w:tcPr>
          <w:p w14:paraId="4E563ACF">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w:t>
            </w:r>
          </w:p>
        </w:tc>
        <w:tc>
          <w:tcPr>
            <w:tcW w:w="1385" w:type="pct"/>
            <w:vAlign w:val="center"/>
          </w:tcPr>
          <w:p w14:paraId="479B15DE">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投标报价未超过招标文件中规定的项目预算金额或者最高限价</w:t>
            </w:r>
          </w:p>
        </w:tc>
        <w:tc>
          <w:tcPr>
            <w:tcW w:w="1123" w:type="pct"/>
            <w:vAlign w:val="center"/>
          </w:tcPr>
          <w:p w14:paraId="7265BA86">
            <w:pPr>
              <w:pStyle w:val="12"/>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sz w:val="24"/>
                <w:szCs w:val="24"/>
                <w:highlight w:val="none"/>
              </w:rPr>
              <w:t>开标一览表、投标分项报价表</w:t>
            </w:r>
          </w:p>
        </w:tc>
        <w:tc>
          <w:tcPr>
            <w:tcW w:w="1289" w:type="pct"/>
            <w:vAlign w:val="center"/>
          </w:tcPr>
          <w:p w14:paraId="0AC4140F">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1305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536F9292">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7</w:t>
            </w:r>
          </w:p>
        </w:tc>
        <w:tc>
          <w:tcPr>
            <w:tcW w:w="731" w:type="pct"/>
            <w:vAlign w:val="center"/>
          </w:tcPr>
          <w:p w14:paraId="636B6CCF">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报价唯一性</w:t>
            </w:r>
          </w:p>
        </w:tc>
        <w:tc>
          <w:tcPr>
            <w:tcW w:w="1385" w:type="pct"/>
            <w:vAlign w:val="center"/>
          </w:tcPr>
          <w:p w14:paraId="3E35ECE6">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同一采购标的有唯一报价且不存在可选择或可调整的投标方案和报价</w:t>
            </w:r>
          </w:p>
        </w:tc>
        <w:tc>
          <w:tcPr>
            <w:tcW w:w="1123" w:type="pct"/>
            <w:vAlign w:val="center"/>
          </w:tcPr>
          <w:p w14:paraId="02B25C80">
            <w:pPr>
              <w:pStyle w:val="12"/>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sz w:val="24"/>
                <w:szCs w:val="24"/>
                <w:highlight w:val="none"/>
              </w:rPr>
              <w:t>开标一览表、投标分项报价表</w:t>
            </w:r>
          </w:p>
        </w:tc>
        <w:tc>
          <w:tcPr>
            <w:tcW w:w="1289" w:type="pct"/>
            <w:vAlign w:val="center"/>
          </w:tcPr>
          <w:p w14:paraId="452DB280">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3A50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3C4CED85">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8</w:t>
            </w:r>
          </w:p>
        </w:tc>
        <w:tc>
          <w:tcPr>
            <w:tcW w:w="731" w:type="pct"/>
            <w:vAlign w:val="center"/>
          </w:tcPr>
          <w:p w14:paraId="7C4A2E51">
            <w:pPr>
              <w:widowControl/>
              <w:spacing w:line="5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报价合理性</w:t>
            </w:r>
          </w:p>
        </w:tc>
        <w:tc>
          <w:tcPr>
            <w:tcW w:w="1385" w:type="pct"/>
            <w:vAlign w:val="center"/>
          </w:tcPr>
          <w:p w14:paraId="239BFEEF">
            <w:pPr>
              <w:spacing w:line="360" w:lineRule="auto"/>
              <w:rPr>
                <w:rFonts w:hint="eastAsia" w:ascii="宋体" w:hAnsi="宋体" w:cs="宋体"/>
                <w:sz w:val="24"/>
                <w:highlight w:val="none"/>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投标人的报价明显低于其他通过符合性审查投标人的报价，有可能影响产品质量或者不能诚信履约的，按照评标委员会要求能在规定时间内证明其报价合理性的通过符合性审查。</w:t>
            </w:r>
          </w:p>
        </w:tc>
        <w:tc>
          <w:tcPr>
            <w:tcW w:w="1123" w:type="pct"/>
            <w:vAlign w:val="center"/>
          </w:tcPr>
          <w:p w14:paraId="78D88B8E">
            <w:pPr>
              <w:pStyle w:val="12"/>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开标一览表、投标分项报价表</w:t>
            </w:r>
          </w:p>
          <w:p w14:paraId="093080B8">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p>
        </w:tc>
        <w:tc>
          <w:tcPr>
            <w:tcW w:w="1289" w:type="pct"/>
            <w:vAlign w:val="center"/>
          </w:tcPr>
          <w:p w14:paraId="0E3384B8">
            <w:pPr>
              <w:spacing w:line="360" w:lineRule="auto"/>
              <w:jc w:val="center"/>
              <w:rPr>
                <w:rFonts w:hint="eastAsia" w:ascii="宋体" w:hAnsi="宋体" w:cs="宋体"/>
                <w:sz w:val="24"/>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6F77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1ECEAA69">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9</w:t>
            </w:r>
          </w:p>
        </w:tc>
        <w:tc>
          <w:tcPr>
            <w:tcW w:w="731" w:type="pct"/>
            <w:vAlign w:val="center"/>
          </w:tcPr>
          <w:p w14:paraId="674BF3D5">
            <w:pPr>
              <w:widowControl/>
              <w:spacing w:line="5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★号条款响应</w:t>
            </w:r>
          </w:p>
        </w:tc>
        <w:tc>
          <w:tcPr>
            <w:tcW w:w="1385" w:type="pct"/>
            <w:vAlign w:val="center"/>
          </w:tcPr>
          <w:p w14:paraId="0D69B94B">
            <w:pPr>
              <w:spacing w:line="360" w:lineRule="auto"/>
              <w:rPr>
                <w:rFonts w:hint="eastAsia" w:ascii="宋体" w:hAnsi="宋体" w:cs="宋体"/>
                <w:sz w:val="24"/>
                <w:highlight w:val="none"/>
              </w:rPr>
            </w:pPr>
            <w:r>
              <w:rPr>
                <w:rFonts w:hint="eastAsia" w:ascii="宋体" w:hAnsi="宋体" w:cs="宋体"/>
                <w:sz w:val="24"/>
                <w:highlight w:val="none"/>
              </w:rPr>
              <w:t>投标</w:t>
            </w:r>
            <w:r>
              <w:rPr>
                <w:rFonts w:hint="eastAsia" w:ascii="宋体" w:hAnsi="宋体" w:cs="宋体"/>
                <w:sz w:val="24"/>
                <w:highlight w:val="none"/>
                <w:lang w:val="zh-CN"/>
              </w:rPr>
              <w:t>文件满足</w:t>
            </w:r>
            <w:r>
              <w:rPr>
                <w:rFonts w:hint="eastAsia" w:ascii="宋体" w:hAnsi="宋体" w:cs="宋体"/>
                <w:sz w:val="24"/>
                <w:highlight w:val="none"/>
              </w:rPr>
              <w:t>招标</w:t>
            </w:r>
            <w:r>
              <w:rPr>
                <w:rFonts w:hint="eastAsia" w:ascii="宋体" w:hAnsi="宋体" w:cs="宋体"/>
                <w:sz w:val="24"/>
                <w:highlight w:val="none"/>
                <w:lang w:val="zh-CN"/>
              </w:rPr>
              <w:t>文件中标注“★”号的</w:t>
            </w:r>
            <w:r>
              <w:rPr>
                <w:rFonts w:hint="eastAsia" w:ascii="宋体" w:hAnsi="宋体" w:cs="宋体"/>
                <w:sz w:val="24"/>
                <w:highlight w:val="none"/>
              </w:rPr>
              <w:t>全部</w:t>
            </w:r>
            <w:r>
              <w:rPr>
                <w:rFonts w:hint="eastAsia" w:ascii="宋体" w:hAnsi="宋体" w:cs="宋体"/>
                <w:sz w:val="24"/>
                <w:highlight w:val="none"/>
                <w:lang w:val="zh-CN"/>
              </w:rPr>
              <w:t>实质性条款要求</w:t>
            </w:r>
          </w:p>
        </w:tc>
        <w:tc>
          <w:tcPr>
            <w:tcW w:w="1123" w:type="pct"/>
            <w:vAlign w:val="center"/>
          </w:tcPr>
          <w:p w14:paraId="17C4EA9B">
            <w:pPr>
              <w:numPr>
                <w:ilvl w:val="0"/>
                <w:numId w:val="0"/>
              </w:numPr>
              <w:spacing w:line="360" w:lineRule="auto"/>
              <w:jc w:val="center"/>
              <w:rPr>
                <w:rFonts w:hint="eastAsia" w:ascii="宋体" w:hAnsi="宋体" w:cs="宋体"/>
                <w:sz w:val="24"/>
                <w:highlight w:val="none"/>
              </w:rPr>
            </w:pPr>
            <w:r>
              <w:rPr>
                <w:rFonts w:hint="eastAsia" w:ascii="宋体" w:hAnsi="宋体" w:cs="宋体"/>
                <w:sz w:val="24"/>
                <w:highlight w:val="none"/>
              </w:rPr>
              <w:t>商务响应偏离表</w:t>
            </w:r>
          </w:p>
          <w:p w14:paraId="7DC5B3AF">
            <w:pPr>
              <w:numPr>
                <w:ilvl w:val="0"/>
                <w:numId w:val="0"/>
              </w:num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lang w:eastAsia="zh-CN"/>
              </w:rPr>
              <w:t>技术响应偏离表</w:t>
            </w:r>
          </w:p>
        </w:tc>
        <w:tc>
          <w:tcPr>
            <w:tcW w:w="1289" w:type="pct"/>
            <w:vAlign w:val="center"/>
          </w:tcPr>
          <w:p w14:paraId="29756F20">
            <w:pPr>
              <w:spacing w:line="360" w:lineRule="auto"/>
              <w:jc w:val="center"/>
              <w:rPr>
                <w:rFonts w:hint="eastAsia" w:ascii="宋体" w:hAnsi="宋体" w:cs="宋体"/>
                <w:sz w:val="24"/>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19CA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73FECC96">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cs="宋体"/>
                <w:color w:val="000000" w:themeColor="text1"/>
                <w:sz w:val="18"/>
                <w:szCs w:val="18"/>
                <w:highlight w:val="none"/>
                <w:lang w:val="en-US" w:eastAsia="zh-CN"/>
                <w14:textFill>
                  <w14:solidFill>
                    <w14:schemeClr w14:val="tx1"/>
                  </w14:solidFill>
                </w14:textFill>
              </w:rPr>
              <w:t>……</w:t>
            </w:r>
          </w:p>
        </w:tc>
        <w:tc>
          <w:tcPr>
            <w:tcW w:w="731" w:type="pct"/>
            <w:vAlign w:val="center"/>
          </w:tcPr>
          <w:p w14:paraId="0F922CC8">
            <w:pPr>
              <w:keepNext w:val="0"/>
              <w:keepLines w:val="0"/>
              <w:pageBreakBefore w:val="0"/>
              <w:kinsoku/>
              <w:wordWrap/>
              <w:overflowPunct/>
              <w:topLinePunct w:val="0"/>
              <w:autoSpaceDE/>
              <w:autoSpaceDN/>
              <w:bidi w:val="0"/>
              <w:adjustRightInd/>
              <w:spacing w:line="500" w:lineRule="exact"/>
              <w:textAlignment w:val="auto"/>
              <w:outlineLvl w:val="9"/>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kern w:val="2"/>
                <w:sz w:val="18"/>
                <w:szCs w:val="18"/>
                <w:highlight w:val="none"/>
                <w:lang w:val="en-US" w:eastAsia="zh-CN" w:bidi="ar-SA"/>
                <w14:textFill>
                  <w14:solidFill>
                    <w14:schemeClr w14:val="tx1"/>
                  </w14:solidFill>
                </w14:textFill>
              </w:rPr>
              <w:t>……</w:t>
            </w:r>
          </w:p>
        </w:tc>
        <w:tc>
          <w:tcPr>
            <w:tcW w:w="1385" w:type="pct"/>
            <w:vAlign w:val="center"/>
          </w:tcPr>
          <w:p w14:paraId="3247997B">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kern w:val="2"/>
                <w:sz w:val="18"/>
                <w:szCs w:val="18"/>
                <w:highlight w:val="none"/>
                <w:lang w:val="en-US" w:eastAsia="zh-CN" w:bidi="ar-SA"/>
                <w14:textFill>
                  <w14:solidFill>
                    <w14:schemeClr w14:val="tx1"/>
                  </w14:solidFill>
                </w14:textFill>
              </w:rPr>
              <w:t>……</w:t>
            </w:r>
          </w:p>
        </w:tc>
        <w:tc>
          <w:tcPr>
            <w:tcW w:w="1123" w:type="pct"/>
            <w:vAlign w:val="center"/>
          </w:tcPr>
          <w:p w14:paraId="7195ACF0">
            <w:pPr>
              <w:overflowPunct/>
              <w:topLinePunct w:val="0"/>
              <w:bidi w:val="0"/>
              <w:spacing w:line="500" w:lineRule="exact"/>
              <w:rPr>
                <w:rFonts w:hint="eastAsia" w:ascii="宋体" w:hAnsi="宋体" w:eastAsia="宋体" w:cs="宋体"/>
                <w:b w:val="0"/>
                <w:bCs w:val="0"/>
                <w:color w:val="000000" w:themeColor="text1"/>
                <w:sz w:val="24"/>
                <w:highlight w:val="none"/>
                <w:lang w:val="en-US" w:eastAsia="zh-CN"/>
                <w14:textFill>
                  <w14:solidFill>
                    <w14:schemeClr w14:val="tx1"/>
                  </w14:solidFill>
                </w14:textFill>
              </w:rPr>
            </w:pPr>
          </w:p>
        </w:tc>
        <w:tc>
          <w:tcPr>
            <w:tcW w:w="1289" w:type="pct"/>
            <w:vAlign w:val="top"/>
          </w:tcPr>
          <w:p w14:paraId="1DE45F8F">
            <w:pPr>
              <w:overflowPunct/>
              <w:topLinePunct w:val="0"/>
              <w:bidi w:val="0"/>
              <w:spacing w:line="500" w:lineRule="exact"/>
              <w:rPr>
                <w:rFonts w:hint="eastAsia" w:ascii="宋体" w:hAnsi="宋体" w:eastAsia="宋体" w:cs="宋体"/>
                <w:b w:val="0"/>
                <w:bCs w:val="0"/>
                <w:color w:val="000000" w:themeColor="text1"/>
                <w:sz w:val="24"/>
                <w:highlight w:val="none"/>
                <w14:textFill>
                  <w14:solidFill>
                    <w14:schemeClr w14:val="tx1"/>
                  </w14:solidFill>
                </w14:textFill>
              </w:rPr>
            </w:pPr>
          </w:p>
        </w:tc>
      </w:tr>
    </w:tbl>
    <w:p w14:paraId="377BCB46">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bookmarkStart w:id="83" w:name="_Toc163492929"/>
    </w:p>
    <w:p w14:paraId="4604EDFE">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3438A4CB">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6E1B0C5E">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0AAF5771">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622D3084">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409106A4">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46EB709D">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1F097282">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60136FA7">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3A3FA161">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73108C98">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525BC5E1">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六、商务部分</w:t>
      </w:r>
    </w:p>
    <w:p w14:paraId="17556D55">
      <w:pPr>
        <w:pStyle w:val="5"/>
        <w:keepNext/>
        <w:keepLines/>
        <w:pageBreakBefore w:val="0"/>
        <w:widowControl w:val="0"/>
        <w:numPr>
          <w:ilvl w:val="0"/>
          <w:numId w:val="0"/>
        </w:numPr>
        <w:kinsoku/>
        <w:wordWrap/>
        <w:overflowPunct/>
        <w:topLinePunct w:val="0"/>
        <w:autoSpaceDE/>
        <w:autoSpaceDN/>
        <w:bidi w:val="0"/>
        <w:adjustRightInd/>
        <w:snapToGrid/>
        <w:spacing w:after="200"/>
        <w:jc w:val="center"/>
        <w:textAlignment w:val="auto"/>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（一）商务响应偏离表</w:t>
      </w:r>
    </w:p>
    <w:bookmarkEnd w:id="83"/>
    <w:tbl>
      <w:tblPr>
        <w:tblStyle w:val="24"/>
        <w:tblpPr w:leftFromText="180" w:rightFromText="180" w:vertAnchor="text" w:horzAnchor="page" w:tblpX="1529" w:tblpY="96"/>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3210"/>
        <w:gridCol w:w="2567"/>
        <w:gridCol w:w="1433"/>
        <w:gridCol w:w="1551"/>
      </w:tblGrid>
      <w:tr w14:paraId="1836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17" w:type="pct"/>
            <w:vAlign w:val="center"/>
          </w:tcPr>
          <w:p w14:paraId="26CE6FE0">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678" w:type="pct"/>
            <w:vAlign w:val="center"/>
          </w:tcPr>
          <w:p w14:paraId="0F22F9CD">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招标文件的商务条款</w:t>
            </w:r>
          </w:p>
        </w:tc>
        <w:tc>
          <w:tcPr>
            <w:tcW w:w="1342" w:type="pct"/>
            <w:vAlign w:val="center"/>
          </w:tcPr>
          <w:p w14:paraId="280D971A">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投标文件的响应内容</w:t>
            </w:r>
          </w:p>
        </w:tc>
        <w:tc>
          <w:tcPr>
            <w:tcW w:w="749" w:type="pct"/>
          </w:tcPr>
          <w:p w14:paraId="004D81B9">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811" w:type="pct"/>
          </w:tcPr>
          <w:p w14:paraId="2F769558">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说明及索引</w:t>
            </w:r>
          </w:p>
        </w:tc>
      </w:tr>
      <w:tr w14:paraId="7AF3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0AB619AF">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78" w:type="pct"/>
          </w:tcPr>
          <w:p w14:paraId="1B52F81A">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交货时间</w:t>
            </w:r>
            <w:r>
              <w:rPr>
                <w:rFonts w:hint="eastAsia" w:ascii="宋体" w:hAnsi="宋体" w:eastAsia="宋体" w:cs="宋体"/>
                <w:sz w:val="24"/>
                <w:szCs w:val="24"/>
                <w:highlight w:val="none"/>
                <w:lang w:eastAsia="zh-CN"/>
              </w:rPr>
              <w:t>：</w:t>
            </w:r>
            <w:r>
              <w:rPr>
                <w:rFonts w:hint="eastAsia" w:ascii="宋体" w:hAnsi="宋体" w:eastAsia="宋体" w:cs="宋体"/>
                <w:color w:val="000000"/>
                <w:sz w:val="24"/>
                <w:szCs w:val="24"/>
                <w:highlight w:val="none"/>
              </w:rPr>
              <w:t>自项目现场具备设备安装条件、需方发出进场通知之日起</w:t>
            </w:r>
            <w:r>
              <w:rPr>
                <w:rFonts w:hint="eastAsia" w:ascii="宋体" w:hAnsi="宋体" w:eastAsia="宋体" w:cs="宋体"/>
                <w:color w:val="000000"/>
                <w:sz w:val="24"/>
                <w:szCs w:val="24"/>
                <w:highlight w:val="none"/>
                <w:u w:val="single"/>
              </w:rPr>
              <w:t>60个</w:t>
            </w:r>
            <w:r>
              <w:rPr>
                <w:rFonts w:hint="eastAsia" w:ascii="宋体" w:hAnsi="宋体" w:eastAsia="宋体" w:cs="宋体"/>
                <w:color w:val="000000"/>
                <w:sz w:val="24"/>
                <w:szCs w:val="24"/>
                <w:highlight w:val="none"/>
              </w:rPr>
              <w:t>工作日内</w:t>
            </w:r>
            <w:r>
              <w:rPr>
                <w:rFonts w:hint="eastAsia" w:ascii="宋体" w:hAnsi="宋体" w:eastAsia="宋体" w:cs="宋体"/>
                <w:color w:val="000000"/>
                <w:sz w:val="24"/>
                <w:szCs w:val="24"/>
                <w:highlight w:val="none"/>
                <w:lang w:eastAsia="zh-CN"/>
              </w:rPr>
              <w:t>。</w:t>
            </w:r>
          </w:p>
        </w:tc>
        <w:tc>
          <w:tcPr>
            <w:tcW w:w="1342" w:type="pct"/>
          </w:tcPr>
          <w:p w14:paraId="0DC8655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6C8F0A2B">
            <w:pPr>
              <w:pStyle w:val="3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w:t>
            </w:r>
            <w:r>
              <w:rPr>
                <w:rFonts w:hint="eastAsia" w:ascii="宋体" w:hAnsi="宋体" w:eastAsia="宋体" w:cs="宋体"/>
                <w:color w:val="000000" w:themeColor="text1"/>
                <w:sz w:val="24"/>
                <w:szCs w:val="24"/>
                <w:highlight w:val="none"/>
                <w:lang w:val="en-US" w:eastAsia="zh-CN"/>
                <w14:textFill>
                  <w14:solidFill>
                    <w14:schemeClr w14:val="tx1"/>
                  </w14:solidFill>
                </w14:textFill>
              </w:rPr>
              <w:t>正</w:t>
            </w:r>
            <w:r>
              <w:rPr>
                <w:rFonts w:hint="eastAsia" w:ascii="宋体" w:hAnsi="宋体" w:eastAsia="宋体" w:cs="宋体"/>
                <w:color w:val="000000" w:themeColor="text1"/>
                <w:sz w:val="24"/>
                <w:szCs w:val="24"/>
                <w:highlight w:val="none"/>
                <w14:textFill>
                  <w14:solidFill>
                    <w14:schemeClr w14:val="tx1"/>
                  </w14:solidFill>
                </w14:textFill>
              </w:rPr>
              <w:t>偏离</w:t>
            </w:r>
            <w:r>
              <w:rPr>
                <w:rFonts w:hint="eastAsia" w:ascii="宋体" w:hAnsi="宋体" w:eastAsia="宋体" w:cs="宋体"/>
                <w:color w:val="000000" w:themeColor="text1"/>
                <w:sz w:val="24"/>
                <w:szCs w:val="24"/>
                <w:highlight w:val="none"/>
                <w:lang w:val="en-US" w:eastAsia="zh-CN"/>
                <w14:textFill>
                  <w14:solidFill>
                    <w14:schemeClr w14:val="tx1"/>
                  </w14:solidFill>
                </w14:textFill>
              </w:rPr>
              <w:t>/负偏离</w:t>
            </w:r>
          </w:p>
        </w:tc>
        <w:tc>
          <w:tcPr>
            <w:tcW w:w="811" w:type="pct"/>
          </w:tcPr>
          <w:p w14:paraId="11FB14CE">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169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673F468C">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78" w:type="pct"/>
          </w:tcPr>
          <w:p w14:paraId="564C3DB9">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交货地点</w:t>
            </w:r>
            <w:r>
              <w:rPr>
                <w:rFonts w:hint="eastAsia" w:ascii="宋体" w:hAnsi="宋体" w:eastAsia="宋体" w:cs="宋体"/>
                <w:sz w:val="24"/>
                <w:szCs w:val="24"/>
                <w:highlight w:val="none"/>
                <w:lang w:eastAsia="zh-CN"/>
              </w:rPr>
              <w:t>：</w:t>
            </w:r>
            <w:r>
              <w:rPr>
                <w:rFonts w:hint="eastAsia" w:ascii="宋体" w:hAnsi="宋体" w:eastAsia="宋体" w:cs="宋体"/>
                <w:color w:val="000000"/>
                <w:kern w:val="0"/>
                <w:sz w:val="24"/>
                <w:szCs w:val="24"/>
                <w:highlight w:val="none"/>
                <w:lang w:bidi="ar"/>
              </w:rPr>
              <w:t>大连市妇女儿童医疗中心（集团）指定地点</w:t>
            </w:r>
            <w:r>
              <w:rPr>
                <w:rFonts w:hint="eastAsia" w:ascii="宋体" w:hAnsi="宋体" w:eastAsia="宋体" w:cs="宋体"/>
                <w:color w:val="000000"/>
                <w:kern w:val="0"/>
                <w:sz w:val="24"/>
                <w:szCs w:val="24"/>
                <w:highlight w:val="none"/>
                <w:lang w:eastAsia="zh-CN" w:bidi="ar"/>
              </w:rPr>
              <w:t>。</w:t>
            </w:r>
          </w:p>
        </w:tc>
        <w:tc>
          <w:tcPr>
            <w:tcW w:w="1342" w:type="pct"/>
          </w:tcPr>
          <w:p w14:paraId="0067D2D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61B01DC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A81F51D">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7B9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19346350">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78" w:type="pct"/>
          </w:tcPr>
          <w:p w14:paraId="4100D7A7">
            <w:pPr>
              <w:numPr>
                <w:ilvl w:val="0"/>
                <w:numId w:val="0"/>
              </w:num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kern w:val="0"/>
                <w:sz w:val="24"/>
                <w:szCs w:val="24"/>
                <w:highlight w:val="none"/>
                <w:lang w:bidi="ar"/>
              </w:rPr>
              <w:t>付款方式及条件</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sz w:val="24"/>
                <w:szCs w:val="24"/>
                <w:highlight w:val="none"/>
              </w:rPr>
              <w:t>合同签订后，供方在约定日期内将货物及配件（如有）全部送达到指定地点，经安装调试完毕并验收合格后，供方一次性开具全额含税正规发票（附相关明细清单），并经审核通过，待财政资金到位后，需方一次性支付全部合同价款中的财政资金，事业性资金部分需方支付货物该部分60%的款项，半年经二次验收后支付该部分30%的款项，该部分10%的余款待验收合格质保期满3年无质量问题后由需方无息支付给供方。货款支付后供方仍须按照承诺的保修年限予以免费保修到期满。</w:t>
            </w:r>
          </w:p>
        </w:tc>
        <w:tc>
          <w:tcPr>
            <w:tcW w:w="1342" w:type="pct"/>
          </w:tcPr>
          <w:p w14:paraId="24EC5A1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049A06D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10F58528">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17F1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7AF663D">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1678" w:type="pct"/>
          </w:tcPr>
          <w:p w14:paraId="2A14AB69">
            <w:pPr>
              <w:widowControl/>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kern w:val="0"/>
                <w:sz w:val="24"/>
                <w:szCs w:val="24"/>
                <w:highlight w:val="none"/>
                <w:lang w:bidi="ar"/>
              </w:rPr>
              <w:t>验收</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themeColor="text1"/>
                <w:sz w:val="24"/>
                <w:szCs w:val="24"/>
                <w:highlight w:val="none"/>
                <w14:textFill>
                  <w14:solidFill>
                    <w14:schemeClr w14:val="tx1"/>
                  </w14:solidFill>
                </w14:textFill>
              </w:rPr>
              <w:t>供方应当确保所供医疗设备均可接入需方医疗设备监管平台进行统一管理，供方需根据设备类型提供相应的监控采集终端（小型医疗设备监控采集终端或影像类医疗设备监控采集终端）。若供方拒绝履行前述义务，视为产品验收不合格，需方有权要求供方按其要求整改后再行验收，供方仍拒绝或无法依约履行前述义务满足需方使用需求的，需方有权解除合同。</w:t>
            </w:r>
          </w:p>
          <w:p w14:paraId="02A3FA17">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依据采购文件、本合同约定、国家、地方及行业标准进行验收。</w:t>
            </w:r>
          </w:p>
        </w:tc>
        <w:tc>
          <w:tcPr>
            <w:tcW w:w="1342" w:type="pct"/>
          </w:tcPr>
          <w:p w14:paraId="2991F22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11A7CDF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7AF24238">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DEB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0BEB6CCA">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1678" w:type="pct"/>
          </w:tcPr>
          <w:p w14:paraId="42CA1960">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kern w:val="0"/>
                <w:sz w:val="24"/>
                <w:szCs w:val="24"/>
                <w:highlight w:val="none"/>
                <w:lang w:bidi="ar"/>
              </w:rPr>
              <w:t>质量保证期</w:t>
            </w:r>
            <w:r>
              <w:rPr>
                <w:rFonts w:hint="eastAsia" w:ascii="宋体" w:hAnsi="宋体" w:eastAsia="宋体" w:cs="宋体"/>
                <w:color w:val="000000"/>
                <w:kern w:val="0"/>
                <w:sz w:val="24"/>
                <w:szCs w:val="24"/>
                <w:highlight w:val="none"/>
                <w:lang w:eastAsia="zh-CN" w:bidi="ar"/>
              </w:rPr>
              <w:t>：</w:t>
            </w:r>
            <w:r>
              <w:rPr>
                <w:rFonts w:hint="default" w:ascii="宋体" w:hAnsi="宋体" w:eastAsia="宋体" w:cs="宋体"/>
                <w:color w:val="000000" w:themeColor="text1"/>
                <w:sz w:val="24"/>
                <w:szCs w:val="24"/>
                <w:highlight w:val="none"/>
                <w14:textFill>
                  <w14:solidFill>
                    <w14:schemeClr w14:val="tx1"/>
                  </w14:solidFill>
                </w14:textFill>
              </w:rPr>
              <w:t xml:space="preserve">保修 </w:t>
            </w:r>
            <w:r>
              <w:rPr>
                <w:rFonts w:hint="eastAsia" w:ascii="宋体" w:hAnsi="宋体" w:eastAsia="宋体" w:cs="宋体"/>
                <w:color w:val="000000" w:themeColor="text1"/>
                <w:sz w:val="24"/>
                <w:szCs w:val="24"/>
                <w:highlight w:val="none"/>
                <w14:textFill>
                  <w14:solidFill>
                    <w14:schemeClr w14:val="tx1"/>
                  </w14:solidFill>
                </w14:textFill>
              </w:rPr>
              <w:t>3年及以上</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342" w:type="pct"/>
          </w:tcPr>
          <w:p w14:paraId="3E8F084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2498951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1787A33">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5C9A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894C97E">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1678" w:type="pct"/>
          </w:tcPr>
          <w:p w14:paraId="4BD23F7C">
            <w:pPr>
              <w:pStyle w:val="3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kern w:val="0"/>
                <w:sz w:val="24"/>
                <w:szCs w:val="24"/>
                <w:highlight w:val="none"/>
                <w:lang w:bidi="ar"/>
              </w:rPr>
              <w:t>安装</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包括场地测绘设计、设备安装所需条件准备，新设备运输、安装、调试等一切工作直至设备可以正常使用，需免费提供设备安装所需的材料及工具，货到大连市妇女儿童医疗中心（集团）指定地点，全部费用由供方支付。</w:t>
            </w:r>
          </w:p>
        </w:tc>
        <w:tc>
          <w:tcPr>
            <w:tcW w:w="1342" w:type="pct"/>
          </w:tcPr>
          <w:p w14:paraId="780CCAF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1EF8608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29EDEC3A">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47F6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7F275E5B">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1678" w:type="pct"/>
          </w:tcPr>
          <w:p w14:paraId="10B6C69C">
            <w:pPr>
              <w:pStyle w:val="3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kern w:val="0"/>
                <w:sz w:val="24"/>
                <w:szCs w:val="24"/>
                <w:highlight w:val="none"/>
                <w:lang w:bidi="ar"/>
              </w:rPr>
              <w:t>保修服务、配件及软件升级</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本项目质保期内免费为需方提供必要的现场技术支持和服务电话。提供7×24小时服务。设备出现故障，保修期过后的维修，只收取配件费，免收人工及差旅费。响应时间2小时内，维修人员到达现场时间在24小时内。 软件终身免费升级至最新版本。具有连接医院网络功能，免费开通并连接医院需要的所有网络接口，并保证接口符合国际通用标准。所提供产品的出厂时间≤12个月，设备软件系统必须为最新配置。</w:t>
            </w:r>
          </w:p>
        </w:tc>
        <w:tc>
          <w:tcPr>
            <w:tcW w:w="1342" w:type="pct"/>
          </w:tcPr>
          <w:p w14:paraId="271CAAB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7C6E2402">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40F4461F">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011D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542B8D62">
            <w:pPr>
              <w:pStyle w:val="39"/>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1678" w:type="pct"/>
          </w:tcPr>
          <w:p w14:paraId="418CAF81">
            <w:pPr>
              <w:pStyle w:val="39"/>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bidi="ar"/>
              </w:rPr>
              <w:t>售后服务</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提供售后服务承诺，有专门的技术支持和维修人员</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w:t>
            </w:r>
          </w:p>
        </w:tc>
        <w:tc>
          <w:tcPr>
            <w:tcW w:w="1342" w:type="pct"/>
          </w:tcPr>
          <w:p w14:paraId="5CF92A2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769AE1F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0D2D011">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05E0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7EA030CD">
            <w:pPr>
              <w:pStyle w:val="39"/>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1678" w:type="pct"/>
          </w:tcPr>
          <w:p w14:paraId="31CB0BAD">
            <w:pPr>
              <w:pStyle w:val="39"/>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维修技术人员及设备方面的保证措施及收费标准的要求</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供方负责设备操作培训等工作，直至该产品可以正常使用为止。供方负责提供货物的中文说明书、中文使用手册、中文维修手册及电路原理图，并承担由此产生的全部费用。</w:t>
            </w:r>
          </w:p>
        </w:tc>
        <w:tc>
          <w:tcPr>
            <w:tcW w:w="1342" w:type="pct"/>
          </w:tcPr>
          <w:p w14:paraId="49259C6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0637AD80">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367919D8">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060E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34479EBF">
            <w:pPr>
              <w:pStyle w:val="39"/>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p>
        </w:tc>
        <w:tc>
          <w:tcPr>
            <w:tcW w:w="1678" w:type="pct"/>
          </w:tcPr>
          <w:p w14:paraId="55C54139">
            <w:pPr>
              <w:pStyle w:val="39"/>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其他</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bidi="ar"/>
              </w:rPr>
              <w:t>如有消耗性材料或配件，同时提供其单独报价（包括名称、规格型号及产品资质等信息）</w:t>
            </w:r>
          </w:p>
          <w:p w14:paraId="178095F0">
            <w:pPr>
              <w:pStyle w:val="39"/>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投标活动中如有虚报和欺瞒，一</w:t>
            </w:r>
            <w:r>
              <w:rPr>
                <w:rFonts w:hint="eastAsia" w:ascii="宋体" w:hAnsi="宋体" w:eastAsia="宋体" w:cs="宋体"/>
                <w:kern w:val="0"/>
                <w:sz w:val="24"/>
                <w:szCs w:val="24"/>
                <w:highlight w:val="none"/>
                <w:lang w:bidi="ar"/>
              </w:rPr>
              <w:t>经发现医院将拒绝付款并退货，供方必须赔偿医院由此造成的所有损失。</w:t>
            </w:r>
          </w:p>
        </w:tc>
        <w:tc>
          <w:tcPr>
            <w:tcW w:w="1342" w:type="pct"/>
          </w:tcPr>
          <w:p w14:paraId="469783C2">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4ACC532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635616A">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41A2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tcPr>
          <w:p w14:paraId="5A81368F">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678" w:type="pct"/>
          </w:tcPr>
          <w:p w14:paraId="587C5A73">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1342" w:type="pct"/>
          </w:tcPr>
          <w:p w14:paraId="370C31F4">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749" w:type="pct"/>
          </w:tcPr>
          <w:p w14:paraId="157A1E85">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811" w:type="pct"/>
          </w:tcPr>
          <w:p w14:paraId="3B71B018">
            <w:pPr>
              <w:pStyle w:val="39"/>
              <w:rPr>
                <w:rFonts w:hint="eastAsia" w:ascii="宋体" w:hAnsi="宋体" w:eastAsia="宋体" w:cs="宋体"/>
                <w:color w:val="000000" w:themeColor="text1"/>
                <w:sz w:val="24"/>
                <w:szCs w:val="24"/>
                <w:highlight w:val="none"/>
                <w14:textFill>
                  <w14:solidFill>
                    <w14:schemeClr w14:val="tx1"/>
                  </w14:solidFill>
                </w14:textFill>
              </w:rPr>
            </w:pPr>
          </w:p>
        </w:tc>
      </w:tr>
    </w:tbl>
    <w:p w14:paraId="4700F101">
      <w:pPr>
        <w:rPr>
          <w:rFonts w:hint="eastAsia" w:ascii="宋体" w:hAnsi="宋体" w:eastAsia="宋体" w:cs="宋体"/>
          <w:color w:val="000000" w:themeColor="text1"/>
          <w:szCs w:val="24"/>
          <w:highlight w:val="none"/>
          <w14:textFill>
            <w14:solidFill>
              <w14:schemeClr w14:val="tx1"/>
            </w14:solidFill>
          </w14:textFill>
        </w:rPr>
      </w:pPr>
    </w:p>
    <w:p w14:paraId="5CC6087A">
      <w:pPr>
        <w:rPr>
          <w:rFonts w:hint="eastAsia" w:ascii="宋体" w:hAnsi="宋体" w:eastAsia="宋体" w:cs="宋体"/>
          <w:color w:val="000000" w:themeColor="text1"/>
          <w:szCs w:val="24"/>
          <w:highlight w:val="none"/>
          <w14:textFill>
            <w14:solidFill>
              <w14:schemeClr w14:val="tx1"/>
            </w14:solidFill>
          </w14:textFill>
        </w:rPr>
      </w:pPr>
    </w:p>
    <w:p w14:paraId="47BC6626">
      <w:pPr>
        <w:spacing w:line="360" w:lineRule="auto"/>
        <w:ind w:right="-2"/>
        <w:rPr>
          <w:rFonts w:hint="eastAsia" w:ascii="宋体" w:hAnsi="宋体" w:cs="宋体"/>
          <w:color w:val="000000"/>
          <w:sz w:val="24"/>
          <w:highlight w:val="none"/>
        </w:rPr>
      </w:pPr>
      <w:r>
        <w:rPr>
          <w:rFonts w:hint="eastAsia" w:ascii="宋体" w:hAnsi="宋体" w:cs="宋体"/>
          <w:color w:val="000000"/>
          <w:sz w:val="24"/>
          <w:highlight w:val="none"/>
        </w:rPr>
        <w:t>注：1</w:t>
      </w:r>
      <w:r>
        <w:rPr>
          <w:rFonts w:ascii="宋体" w:hAnsi="宋体" w:cs="宋体"/>
          <w:color w:val="000000"/>
          <w:sz w:val="24"/>
          <w:highlight w:val="none"/>
        </w:rPr>
        <w:t>.</w:t>
      </w:r>
      <w:r>
        <w:rPr>
          <w:rFonts w:hint="eastAsia" w:ascii="宋体" w:hAnsi="宋体" w:cs="宋体"/>
          <w:color w:val="000000"/>
          <w:sz w:val="24"/>
          <w:highlight w:val="none"/>
        </w:rPr>
        <w:t>按照</w:t>
      </w:r>
      <w:r>
        <w:rPr>
          <w:rFonts w:ascii="宋体" w:hAnsi="宋体" w:cs="宋体"/>
          <w:color w:val="000000"/>
          <w:sz w:val="24"/>
          <w:highlight w:val="none"/>
        </w:rPr>
        <w:t>《招标文件-</w:t>
      </w:r>
      <w:r>
        <w:rPr>
          <w:rFonts w:hint="eastAsia" w:ascii="宋体" w:hAnsi="宋体" w:cs="宋体"/>
          <w:color w:val="000000"/>
          <w:sz w:val="24"/>
          <w:highlight w:val="none"/>
        </w:rPr>
        <w:t>采购需求</w:t>
      </w:r>
      <w:r>
        <w:rPr>
          <w:rFonts w:ascii="宋体" w:hAnsi="宋体" w:cs="宋体"/>
          <w:color w:val="000000"/>
          <w:sz w:val="24"/>
          <w:highlight w:val="none"/>
        </w:rPr>
        <w:t>》</w:t>
      </w:r>
      <w:r>
        <w:rPr>
          <w:rFonts w:hint="eastAsia" w:ascii="宋体" w:hAnsi="宋体" w:cs="宋体"/>
          <w:color w:val="000000"/>
          <w:sz w:val="24"/>
          <w:highlight w:val="none"/>
        </w:rPr>
        <w:t>商务要求</w:t>
      </w:r>
      <w:r>
        <w:rPr>
          <w:rFonts w:ascii="宋体" w:hAnsi="宋体" w:cs="宋体"/>
          <w:color w:val="000000"/>
          <w:sz w:val="24"/>
          <w:highlight w:val="none"/>
        </w:rPr>
        <w:t>内容</w:t>
      </w:r>
      <w:r>
        <w:rPr>
          <w:rFonts w:hint="eastAsia" w:ascii="宋体" w:hAnsi="宋体" w:cs="宋体"/>
          <w:color w:val="000000"/>
          <w:sz w:val="24"/>
          <w:highlight w:val="none"/>
        </w:rPr>
        <w:t>要求，</w:t>
      </w:r>
      <w:r>
        <w:rPr>
          <w:rFonts w:ascii="宋体" w:hAnsi="宋体" w:cs="宋体"/>
          <w:color w:val="000000"/>
          <w:sz w:val="24"/>
          <w:highlight w:val="none"/>
        </w:rPr>
        <w:t>如无偏离，请在此表中填写“</w:t>
      </w:r>
      <w:r>
        <w:rPr>
          <w:rFonts w:hint="eastAsia" w:ascii="宋体" w:hAnsi="宋体" w:cs="宋体"/>
          <w:color w:val="000000"/>
          <w:sz w:val="24"/>
          <w:highlight w:val="none"/>
        </w:rPr>
        <w:t>响应</w:t>
      </w:r>
      <w:r>
        <w:rPr>
          <w:rFonts w:ascii="宋体" w:hAnsi="宋体" w:cs="宋体"/>
          <w:color w:val="000000"/>
          <w:sz w:val="24"/>
          <w:highlight w:val="none"/>
        </w:rPr>
        <w:t>”。如有偏离，请在此表中应答为“正/负偏离”并说明偏离情况；</w:t>
      </w:r>
    </w:p>
    <w:p w14:paraId="21A7A509">
      <w:pPr>
        <w:spacing w:line="360" w:lineRule="auto"/>
        <w:ind w:right="-2"/>
        <w:rPr>
          <w:rFonts w:hint="eastAsia" w:ascii="宋体" w:hAnsi="宋体"/>
          <w:color w:val="000000"/>
          <w:sz w:val="24"/>
          <w:highlight w:val="none"/>
        </w:rPr>
      </w:pPr>
      <w:r>
        <w:rPr>
          <w:rFonts w:ascii="宋体" w:hAnsi="宋体" w:cs="宋体"/>
          <w:color w:val="000000"/>
          <w:sz w:val="24"/>
          <w:highlight w:val="none"/>
        </w:rPr>
        <w:t>2.如《招标文件-</w:t>
      </w:r>
      <w:r>
        <w:rPr>
          <w:rFonts w:hint="eastAsia" w:ascii="宋体" w:hAnsi="宋体"/>
          <w:color w:val="000000"/>
          <w:sz w:val="24"/>
          <w:highlight w:val="none"/>
        </w:rPr>
        <w:t>采购需求</w:t>
      </w:r>
      <w:r>
        <w:rPr>
          <w:rFonts w:ascii="宋体" w:hAnsi="宋体" w:cs="宋体"/>
          <w:color w:val="000000"/>
          <w:sz w:val="24"/>
          <w:highlight w:val="none"/>
        </w:rPr>
        <w:t>》</w:t>
      </w:r>
      <w:r>
        <w:rPr>
          <w:rFonts w:hint="eastAsia" w:ascii="宋体" w:hAnsi="宋体" w:cs="宋体"/>
          <w:color w:val="000000"/>
          <w:sz w:val="24"/>
          <w:highlight w:val="none"/>
        </w:rPr>
        <w:t>商务要求</w:t>
      </w:r>
      <w:r>
        <w:rPr>
          <w:rFonts w:ascii="宋体" w:hAnsi="宋体" w:cs="宋体"/>
          <w:color w:val="000000"/>
          <w:sz w:val="24"/>
          <w:highlight w:val="none"/>
        </w:rPr>
        <w:t>中有标注★号的，则为实质性要求，必须满足，如应答为“负偏离”，将导致投标无效。</w:t>
      </w:r>
    </w:p>
    <w:p w14:paraId="059EC6BA">
      <w:pPr>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5CE78EEE">
      <w:pPr>
        <w:numPr>
          <w:ilvl w:val="0"/>
          <w:numId w:val="0"/>
        </w:numPr>
        <w:overflowPunct/>
        <w:topLinePunct w:val="0"/>
        <w:bidi w:val="0"/>
        <w:snapToGrid w:val="0"/>
        <w:spacing w:line="500" w:lineRule="exact"/>
        <w:ind w:firstLine="5040" w:firstLineChars="21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投标人名称</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公章</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w:t>
      </w:r>
    </w:p>
    <w:p w14:paraId="4DB96D1B">
      <w:pPr>
        <w:numPr>
          <w:ilvl w:val="0"/>
          <w:numId w:val="0"/>
        </w:numPr>
        <w:overflowPunct/>
        <w:topLinePunct w:val="0"/>
        <w:bidi w:val="0"/>
        <w:snapToGrid w:val="0"/>
        <w:spacing w:line="500" w:lineRule="exact"/>
        <w:ind w:firstLine="5040" w:firstLineChars="2100"/>
        <w:jc w:val="left"/>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日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期：     年     月    日</w:t>
      </w:r>
      <w:r>
        <w:rPr>
          <w:rFonts w:hint="eastAsia" w:ascii="宋体" w:hAnsi="宋体" w:eastAsia="宋体" w:cs="宋体"/>
          <w:color w:val="000000" w:themeColor="text1"/>
          <w:szCs w:val="24"/>
          <w:highlight w:val="none"/>
          <w14:textFill>
            <w14:solidFill>
              <w14:schemeClr w14:val="tx1"/>
            </w14:solidFill>
          </w14:textFill>
        </w:rPr>
        <w:br w:type="page"/>
      </w:r>
    </w:p>
    <w:p w14:paraId="73A59FE8">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bookmarkStart w:id="84" w:name="_Toc163492930"/>
      <w:bookmarkStart w:id="85" w:name="_Toc163492932"/>
      <w:r>
        <w:rPr>
          <w:rFonts w:hint="eastAsia" w:ascii="宋体" w:hAnsi="宋体" w:eastAsia="宋体" w:cs="宋体"/>
          <w:b/>
          <w:color w:val="auto"/>
          <w:kern w:val="2"/>
          <w:sz w:val="24"/>
          <w:szCs w:val="24"/>
          <w:highlight w:val="none"/>
          <w:lang w:val="en-US" w:eastAsia="zh-CN" w:bidi="ar-SA"/>
        </w:rPr>
        <w:t>（二）业绩证明文件</w:t>
      </w:r>
      <w:bookmarkEnd w:id="84"/>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447"/>
        <w:gridCol w:w="1448"/>
        <w:gridCol w:w="1448"/>
        <w:gridCol w:w="1448"/>
        <w:gridCol w:w="1450"/>
        <w:gridCol w:w="1453"/>
      </w:tblGrid>
      <w:tr w14:paraId="36E5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457" w:type="pct"/>
            <w:vAlign w:val="center"/>
          </w:tcPr>
          <w:p w14:paraId="46D74F23">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756" w:type="pct"/>
            <w:vAlign w:val="center"/>
          </w:tcPr>
          <w:p w14:paraId="54389F83">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完成时间</w:t>
            </w:r>
          </w:p>
        </w:tc>
        <w:tc>
          <w:tcPr>
            <w:tcW w:w="756" w:type="pct"/>
            <w:vAlign w:val="center"/>
          </w:tcPr>
          <w:p w14:paraId="64F77C67">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p>
        </w:tc>
        <w:tc>
          <w:tcPr>
            <w:tcW w:w="756" w:type="pct"/>
            <w:vAlign w:val="center"/>
          </w:tcPr>
          <w:p w14:paraId="6AE72AD4">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标的</w:t>
            </w:r>
            <w:r>
              <w:rPr>
                <w:rFonts w:hint="eastAsia" w:ascii="宋体" w:hAnsi="宋体" w:eastAsia="宋体" w:cs="宋体"/>
                <w:color w:val="000000" w:themeColor="text1"/>
                <w:sz w:val="24"/>
                <w:szCs w:val="24"/>
                <w:highlight w:val="none"/>
                <w14:textFill>
                  <w14:solidFill>
                    <w14:schemeClr w14:val="tx1"/>
                  </w14:solidFill>
                </w14:textFill>
              </w:rPr>
              <w:t>内容</w:t>
            </w:r>
          </w:p>
        </w:tc>
        <w:tc>
          <w:tcPr>
            <w:tcW w:w="756" w:type="pct"/>
            <w:vAlign w:val="center"/>
          </w:tcPr>
          <w:p w14:paraId="6E61F0CD">
            <w:pPr>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w:t>
            </w:r>
          </w:p>
          <w:p w14:paraId="7795D67E">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w:t>
            </w:r>
          </w:p>
        </w:tc>
        <w:tc>
          <w:tcPr>
            <w:tcW w:w="757" w:type="pct"/>
            <w:vAlign w:val="center"/>
          </w:tcPr>
          <w:p w14:paraId="7836C3E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w:t>
            </w:r>
          </w:p>
        </w:tc>
        <w:tc>
          <w:tcPr>
            <w:tcW w:w="759" w:type="pct"/>
            <w:vAlign w:val="center"/>
          </w:tcPr>
          <w:p w14:paraId="141FCE3C">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p>
        </w:tc>
      </w:tr>
      <w:tr w14:paraId="2DC2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7" w:type="pct"/>
            <w:vAlign w:val="center"/>
          </w:tcPr>
          <w:p w14:paraId="0F3C20F1">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756" w:type="pct"/>
            <w:vAlign w:val="center"/>
          </w:tcPr>
          <w:p w14:paraId="09EEDDC1">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69A32CC3">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69B6A77F">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35506463">
            <w:pPr>
              <w:rPr>
                <w:rFonts w:hint="eastAsia" w:ascii="宋体" w:hAnsi="宋体" w:eastAsia="宋体" w:cs="宋体"/>
                <w:color w:val="000000" w:themeColor="text1"/>
                <w:sz w:val="24"/>
                <w:szCs w:val="24"/>
                <w:highlight w:val="none"/>
                <w14:textFill>
                  <w14:solidFill>
                    <w14:schemeClr w14:val="tx1"/>
                  </w14:solidFill>
                </w14:textFill>
              </w:rPr>
            </w:pPr>
          </w:p>
        </w:tc>
        <w:tc>
          <w:tcPr>
            <w:tcW w:w="757" w:type="pct"/>
            <w:vAlign w:val="center"/>
          </w:tcPr>
          <w:p w14:paraId="6088F2C1">
            <w:pPr>
              <w:rPr>
                <w:rFonts w:hint="eastAsia" w:ascii="宋体" w:hAnsi="宋体" w:eastAsia="宋体" w:cs="宋体"/>
                <w:color w:val="000000" w:themeColor="text1"/>
                <w:sz w:val="24"/>
                <w:szCs w:val="24"/>
                <w:highlight w:val="none"/>
                <w14:textFill>
                  <w14:solidFill>
                    <w14:schemeClr w14:val="tx1"/>
                  </w14:solidFill>
                </w14:textFill>
              </w:rPr>
            </w:pPr>
          </w:p>
        </w:tc>
        <w:tc>
          <w:tcPr>
            <w:tcW w:w="759" w:type="pct"/>
            <w:vAlign w:val="center"/>
          </w:tcPr>
          <w:p w14:paraId="636F9BF6">
            <w:pPr>
              <w:rPr>
                <w:rFonts w:hint="eastAsia" w:ascii="宋体" w:hAnsi="宋体" w:eastAsia="宋体" w:cs="宋体"/>
                <w:color w:val="000000" w:themeColor="text1"/>
                <w:sz w:val="24"/>
                <w:szCs w:val="24"/>
                <w:highlight w:val="none"/>
                <w14:textFill>
                  <w14:solidFill>
                    <w14:schemeClr w14:val="tx1"/>
                  </w14:solidFill>
                </w14:textFill>
              </w:rPr>
            </w:pPr>
          </w:p>
        </w:tc>
      </w:tr>
      <w:tr w14:paraId="3A18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7" w:type="pct"/>
            <w:vAlign w:val="center"/>
          </w:tcPr>
          <w:p w14:paraId="00431E4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756" w:type="pct"/>
            <w:vAlign w:val="center"/>
          </w:tcPr>
          <w:p w14:paraId="12F9DEF0">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0C44DF3F">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444F1D4B">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03EC635C">
            <w:pPr>
              <w:rPr>
                <w:rFonts w:hint="eastAsia" w:ascii="宋体" w:hAnsi="宋体" w:eastAsia="宋体" w:cs="宋体"/>
                <w:color w:val="000000" w:themeColor="text1"/>
                <w:sz w:val="24"/>
                <w:szCs w:val="24"/>
                <w:highlight w:val="none"/>
                <w14:textFill>
                  <w14:solidFill>
                    <w14:schemeClr w14:val="tx1"/>
                  </w14:solidFill>
                </w14:textFill>
              </w:rPr>
            </w:pPr>
          </w:p>
        </w:tc>
        <w:tc>
          <w:tcPr>
            <w:tcW w:w="757" w:type="pct"/>
            <w:vAlign w:val="center"/>
          </w:tcPr>
          <w:p w14:paraId="2CDB7541">
            <w:pPr>
              <w:rPr>
                <w:rFonts w:hint="eastAsia" w:ascii="宋体" w:hAnsi="宋体" w:eastAsia="宋体" w:cs="宋体"/>
                <w:color w:val="000000" w:themeColor="text1"/>
                <w:sz w:val="24"/>
                <w:szCs w:val="24"/>
                <w:highlight w:val="none"/>
                <w14:textFill>
                  <w14:solidFill>
                    <w14:schemeClr w14:val="tx1"/>
                  </w14:solidFill>
                </w14:textFill>
              </w:rPr>
            </w:pPr>
          </w:p>
        </w:tc>
        <w:tc>
          <w:tcPr>
            <w:tcW w:w="759" w:type="pct"/>
            <w:vAlign w:val="center"/>
          </w:tcPr>
          <w:p w14:paraId="21DADBC9">
            <w:pPr>
              <w:rPr>
                <w:rFonts w:hint="eastAsia" w:ascii="宋体" w:hAnsi="宋体" w:eastAsia="宋体" w:cs="宋体"/>
                <w:color w:val="000000" w:themeColor="text1"/>
                <w:sz w:val="24"/>
                <w:szCs w:val="24"/>
                <w:highlight w:val="none"/>
                <w14:textFill>
                  <w14:solidFill>
                    <w14:schemeClr w14:val="tx1"/>
                  </w14:solidFill>
                </w14:textFill>
              </w:rPr>
            </w:pPr>
          </w:p>
        </w:tc>
      </w:tr>
      <w:tr w14:paraId="00C9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7" w:type="pct"/>
            <w:vAlign w:val="center"/>
          </w:tcPr>
          <w:p w14:paraId="063F2AC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756" w:type="pct"/>
            <w:vAlign w:val="center"/>
          </w:tcPr>
          <w:p w14:paraId="23428A5E">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3E00A421">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1EBD3233">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44EB97FE">
            <w:pPr>
              <w:rPr>
                <w:rFonts w:hint="eastAsia" w:ascii="宋体" w:hAnsi="宋体" w:eastAsia="宋体" w:cs="宋体"/>
                <w:color w:val="000000" w:themeColor="text1"/>
                <w:sz w:val="24"/>
                <w:szCs w:val="24"/>
                <w:highlight w:val="none"/>
                <w14:textFill>
                  <w14:solidFill>
                    <w14:schemeClr w14:val="tx1"/>
                  </w14:solidFill>
                </w14:textFill>
              </w:rPr>
            </w:pPr>
          </w:p>
        </w:tc>
        <w:tc>
          <w:tcPr>
            <w:tcW w:w="757" w:type="pct"/>
            <w:vAlign w:val="center"/>
          </w:tcPr>
          <w:p w14:paraId="289BAE32">
            <w:pPr>
              <w:rPr>
                <w:rFonts w:hint="eastAsia" w:ascii="宋体" w:hAnsi="宋体" w:eastAsia="宋体" w:cs="宋体"/>
                <w:color w:val="000000" w:themeColor="text1"/>
                <w:sz w:val="24"/>
                <w:szCs w:val="24"/>
                <w:highlight w:val="none"/>
                <w14:textFill>
                  <w14:solidFill>
                    <w14:schemeClr w14:val="tx1"/>
                  </w14:solidFill>
                </w14:textFill>
              </w:rPr>
            </w:pPr>
          </w:p>
        </w:tc>
        <w:tc>
          <w:tcPr>
            <w:tcW w:w="759" w:type="pct"/>
            <w:vAlign w:val="center"/>
          </w:tcPr>
          <w:p w14:paraId="49F3702D">
            <w:pPr>
              <w:rPr>
                <w:rFonts w:hint="eastAsia" w:ascii="宋体" w:hAnsi="宋体" w:eastAsia="宋体" w:cs="宋体"/>
                <w:color w:val="000000" w:themeColor="text1"/>
                <w:sz w:val="24"/>
                <w:szCs w:val="24"/>
                <w:highlight w:val="none"/>
                <w14:textFill>
                  <w14:solidFill>
                    <w14:schemeClr w14:val="tx1"/>
                  </w14:solidFill>
                </w14:textFill>
              </w:rPr>
            </w:pPr>
          </w:p>
        </w:tc>
      </w:tr>
      <w:tr w14:paraId="642C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57" w:type="pct"/>
            <w:vAlign w:val="center"/>
          </w:tcPr>
          <w:p w14:paraId="12C9B18A">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w:t>
            </w:r>
          </w:p>
        </w:tc>
        <w:tc>
          <w:tcPr>
            <w:tcW w:w="756" w:type="pct"/>
            <w:vAlign w:val="center"/>
          </w:tcPr>
          <w:p w14:paraId="06F3CBA1">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6" w:type="pct"/>
            <w:vAlign w:val="center"/>
          </w:tcPr>
          <w:p w14:paraId="43F35750">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6" w:type="pct"/>
            <w:vAlign w:val="center"/>
          </w:tcPr>
          <w:p w14:paraId="2E979143">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6" w:type="pct"/>
            <w:vAlign w:val="center"/>
          </w:tcPr>
          <w:p w14:paraId="408CA58C">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7" w:type="pct"/>
            <w:vAlign w:val="center"/>
          </w:tcPr>
          <w:p w14:paraId="7B088748">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9" w:type="pct"/>
            <w:vAlign w:val="center"/>
          </w:tcPr>
          <w:p w14:paraId="071171C8">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r>
    </w:tbl>
    <w:p w14:paraId="1FA8B5EB">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注：</w:t>
      </w:r>
      <w:r>
        <w:rPr>
          <w:rFonts w:hint="eastAsia" w:ascii="宋体" w:hAnsi="宋体" w:cs="宋体"/>
          <w:color w:val="000000" w:themeColor="text1"/>
          <w:sz w:val="24"/>
          <w:highlight w:val="none"/>
          <w14:textFill>
            <w14:solidFill>
              <w14:schemeClr w14:val="tx1"/>
            </w14:solidFill>
          </w14:textFill>
        </w:rPr>
        <w:t>根据评分标准提供对应材料。</w:t>
      </w:r>
    </w:p>
    <w:p w14:paraId="13970A22">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p>
    <w:p w14:paraId="0774E979">
      <w:pPr>
        <w:snapToGrid w:val="0"/>
        <w:spacing w:line="500" w:lineRule="exact"/>
        <w:ind w:firstLine="4560" w:firstLineChars="19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投标人名称（公章）： </w:t>
      </w:r>
    </w:p>
    <w:p w14:paraId="2B2D703E">
      <w:pPr>
        <w:pStyle w:val="5"/>
        <w:jc w:val="center"/>
        <w:rPr>
          <w:rFonts w:hint="eastAsia" w:ascii="宋体" w:hAnsi="宋体" w:eastAsia="宋体" w:cs="宋体"/>
          <w:sz w:val="24"/>
          <w:highlight w:val="none"/>
        </w:rPr>
      </w:pP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b w:val="0"/>
          <w:color w:val="000000" w:themeColor="text1"/>
          <w:sz w:val="24"/>
          <w:highlight w:val="none"/>
          <w14:textFill>
            <w14:solidFill>
              <w14:schemeClr w14:val="tx1"/>
            </w14:solidFill>
          </w14:textFill>
        </w:rPr>
        <w:t xml:space="preserve">   </w:t>
      </w:r>
      <w:r>
        <w:rPr>
          <w:rFonts w:hint="eastAsia" w:ascii="宋体" w:hAnsi="宋体" w:eastAsia="宋体" w:cs="宋体"/>
          <w:b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color w:val="000000" w:themeColor="text1"/>
          <w:sz w:val="24"/>
          <w:highlight w:val="none"/>
          <w14:textFill>
            <w14:solidFill>
              <w14:schemeClr w14:val="tx1"/>
            </w14:solidFill>
          </w14:textFill>
        </w:rPr>
        <w:t>日   期：   年   月   日</w:t>
      </w:r>
    </w:p>
    <w:p w14:paraId="13A984DE">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sectPr>
          <w:footerReference r:id="rId19" w:type="first"/>
          <w:footerReference r:id="rId18" w:type="default"/>
          <w:pgSz w:w="11905" w:h="16838"/>
          <w:pgMar w:top="1134" w:right="1134" w:bottom="1134" w:left="1417" w:header="777" w:footer="828" w:gutter="0"/>
          <w:pgNumType w:fmt="decimal"/>
          <w:cols w:space="720" w:num="1"/>
          <w:docGrid w:type="lines" w:linePitch="312" w:charSpace="0"/>
        </w:sectPr>
      </w:pPr>
    </w:p>
    <w:p w14:paraId="53A22B83">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（三）其他商务文件</w:t>
      </w:r>
      <w:bookmarkEnd w:id="85"/>
    </w:p>
    <w:p w14:paraId="5CC74D98">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1.</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招标文件要求提供的其它商务资料和证明材料；</w:t>
      </w:r>
    </w:p>
    <w:p w14:paraId="3B473E6C">
      <w:pPr>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2</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.投标人认为需要提供的其它商务资料和说明。</w:t>
      </w:r>
    </w:p>
    <w:p w14:paraId="0BCD2DCA">
      <w:pPr>
        <w:overflowPunct/>
        <w:topLinePunct w:val="0"/>
        <w:bidi w:val="0"/>
        <w:spacing w:line="500" w:lineRule="exact"/>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128741AD">
      <w:pPr>
        <w:overflowPunct/>
        <w:topLinePunct w:val="0"/>
        <w:bidi w:val="0"/>
        <w:spacing w:line="500" w:lineRule="exact"/>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27F7F293">
      <w:pPr>
        <w:overflowPunct/>
        <w:topLinePunct w:val="0"/>
        <w:bidi w:val="0"/>
        <w:spacing w:line="500" w:lineRule="exact"/>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br w:type="page"/>
      </w:r>
    </w:p>
    <w:p w14:paraId="0B39D01D">
      <w:pPr>
        <w:pStyle w:val="4"/>
        <w:numPr>
          <w:ilvl w:val="0"/>
          <w:numId w:val="0"/>
        </w:numPr>
        <w:ind w:leftChars="0"/>
        <w:jc w:val="cente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bookmarkStart w:id="86" w:name="_Toc163492933"/>
      <w:bookmarkStart w:id="87" w:name="_Toc155185935"/>
      <w:bookmarkStart w:id="88" w:name="_Toc32716"/>
      <w: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七、技术部分</w:t>
      </w:r>
      <w:bookmarkEnd w:id="86"/>
      <w:bookmarkEnd w:id="87"/>
    </w:p>
    <w:p w14:paraId="02BE705F">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bookmarkStart w:id="89" w:name="_Toc163492934"/>
      <w:r>
        <w:rPr>
          <w:rFonts w:hint="eastAsia" w:ascii="宋体" w:hAnsi="宋体" w:eastAsia="宋体" w:cs="宋体"/>
          <w:b/>
          <w:color w:val="auto"/>
          <w:kern w:val="2"/>
          <w:sz w:val="24"/>
          <w:szCs w:val="24"/>
          <w:highlight w:val="none"/>
          <w:lang w:val="en-US" w:eastAsia="zh-CN" w:bidi="ar-SA"/>
        </w:rPr>
        <w:t>（一）技术响应偏离表</w:t>
      </w:r>
      <w:bookmarkEnd w:id="89"/>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2230"/>
        <w:gridCol w:w="2253"/>
        <w:gridCol w:w="2036"/>
        <w:gridCol w:w="2308"/>
      </w:tblGrid>
      <w:tr w14:paraId="585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5" w:type="pct"/>
            <w:vAlign w:val="center"/>
          </w:tcPr>
          <w:p w14:paraId="13265143">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165" w:type="pct"/>
            <w:vAlign w:val="center"/>
          </w:tcPr>
          <w:p w14:paraId="32333A24">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招标文件技术、服务要求条款</w:t>
            </w:r>
          </w:p>
        </w:tc>
        <w:tc>
          <w:tcPr>
            <w:tcW w:w="1177" w:type="pct"/>
            <w:vAlign w:val="center"/>
          </w:tcPr>
          <w:p w14:paraId="1F3DEB97">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投标文件内容</w:t>
            </w:r>
          </w:p>
          <w:p w14:paraId="5EDFFD17">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响应内容</w:t>
            </w:r>
          </w:p>
        </w:tc>
        <w:tc>
          <w:tcPr>
            <w:tcW w:w="1064" w:type="pct"/>
            <w:vAlign w:val="center"/>
          </w:tcPr>
          <w:p w14:paraId="74A700DB">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1206" w:type="pct"/>
            <w:vAlign w:val="center"/>
          </w:tcPr>
          <w:p w14:paraId="7BD7055A">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说明及索引</w:t>
            </w:r>
          </w:p>
        </w:tc>
      </w:tr>
      <w:tr w14:paraId="0884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vAlign w:val="center"/>
          </w:tcPr>
          <w:p w14:paraId="74B87ACE">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165" w:type="pct"/>
            <w:vAlign w:val="center"/>
          </w:tcPr>
          <w:p w14:paraId="5F202937">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vAlign w:val="center"/>
          </w:tcPr>
          <w:p w14:paraId="0FFC493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vAlign w:val="center"/>
          </w:tcPr>
          <w:p w14:paraId="060A68C9">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响应/正偏离/负偏离</w:t>
            </w:r>
          </w:p>
        </w:tc>
        <w:tc>
          <w:tcPr>
            <w:tcW w:w="1206" w:type="pct"/>
            <w:vAlign w:val="center"/>
          </w:tcPr>
          <w:p w14:paraId="19F5384A">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1B21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vAlign w:val="center"/>
          </w:tcPr>
          <w:p w14:paraId="7939461E">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165" w:type="pct"/>
            <w:vAlign w:val="center"/>
          </w:tcPr>
          <w:p w14:paraId="392BF26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vAlign w:val="center"/>
          </w:tcPr>
          <w:p w14:paraId="23563D5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vAlign w:val="center"/>
          </w:tcPr>
          <w:p w14:paraId="740726E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vAlign w:val="center"/>
          </w:tcPr>
          <w:p w14:paraId="773D57F7">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296F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4821360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72BF611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45807E5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24BCCC21">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13909071">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2B2A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0667226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0C1C8F91">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797FDB2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755F073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60BC48C0">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72E1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2A1AF959">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16A589DE">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1D36C887">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01CFF4E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2B015027">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5CC4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63013A7A">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75803B2E">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7840A59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7A31184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059FA7BF">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7D3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1E8B8EC0">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592FD28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2B1DA33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69FA57F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432AFE6B">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357A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708B49E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068C7B3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787658C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6B9739D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006DE1E7">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7EB5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3F835F5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6C33004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6C33E13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1899971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20FB59E9">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5A9C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720386E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58E13A4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10BCE66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697D025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240E5163">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875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4B12076B">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165" w:type="pct"/>
          </w:tcPr>
          <w:p w14:paraId="08610E41">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1177" w:type="pct"/>
          </w:tcPr>
          <w:p w14:paraId="1A556F05">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064" w:type="pct"/>
          </w:tcPr>
          <w:p w14:paraId="03338D5B">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1206" w:type="pct"/>
          </w:tcPr>
          <w:p w14:paraId="27128C04">
            <w:pPr>
              <w:pStyle w:val="39"/>
              <w:rPr>
                <w:rFonts w:hint="eastAsia" w:ascii="宋体" w:hAnsi="宋体" w:eastAsia="宋体" w:cs="宋体"/>
                <w:color w:val="000000" w:themeColor="text1"/>
                <w:sz w:val="24"/>
                <w:szCs w:val="24"/>
                <w:highlight w:val="none"/>
                <w14:textFill>
                  <w14:solidFill>
                    <w14:schemeClr w14:val="tx1"/>
                  </w14:solidFill>
                </w14:textFill>
              </w:rPr>
            </w:pPr>
          </w:p>
        </w:tc>
      </w:tr>
    </w:tbl>
    <w:p w14:paraId="3F2E0B2E">
      <w:pPr>
        <w:spacing w:line="360" w:lineRule="auto"/>
        <w:ind w:right="-2"/>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注：</w:t>
      </w:r>
    </w:p>
    <w:p w14:paraId="7EDBD937">
      <w:pPr>
        <w:spacing w:line="360" w:lineRule="auto"/>
        <w:ind w:right="-2"/>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1</w:t>
      </w:r>
      <w:r>
        <w:rPr>
          <w:rFonts w:ascii="宋体" w:hAnsi="宋体" w:cs="宋体"/>
          <w:color w:val="000000"/>
          <w:sz w:val="24"/>
          <w:szCs w:val="24"/>
          <w:highlight w:val="none"/>
        </w:rPr>
        <w:t>.</w:t>
      </w:r>
      <w:r>
        <w:rPr>
          <w:rFonts w:hint="eastAsia" w:ascii="宋体" w:hAnsi="宋体" w:cs="宋体"/>
          <w:color w:val="000000"/>
          <w:sz w:val="24"/>
          <w:szCs w:val="24"/>
          <w:highlight w:val="none"/>
          <w:lang w:eastAsia="zh-CN"/>
        </w:rPr>
        <w:t>按照</w:t>
      </w:r>
      <w:r>
        <w:rPr>
          <w:rFonts w:ascii="宋体" w:hAnsi="宋体" w:cs="宋体"/>
          <w:color w:val="000000"/>
          <w:sz w:val="24"/>
          <w:szCs w:val="24"/>
          <w:highlight w:val="none"/>
        </w:rPr>
        <w:t>《招标文件-</w:t>
      </w:r>
      <w:r>
        <w:rPr>
          <w:rFonts w:hint="eastAsia" w:ascii="宋体" w:hAnsi="宋体"/>
          <w:color w:val="000000"/>
          <w:sz w:val="24"/>
          <w:szCs w:val="24"/>
          <w:highlight w:val="none"/>
          <w:lang w:eastAsia="zh-CN"/>
        </w:rPr>
        <w:t>采购需求</w:t>
      </w:r>
      <w:r>
        <w:rPr>
          <w:rFonts w:ascii="宋体" w:hAnsi="宋体" w:cs="宋体"/>
          <w:color w:val="000000"/>
          <w:sz w:val="24"/>
          <w:szCs w:val="24"/>
          <w:highlight w:val="none"/>
        </w:rPr>
        <w:t>》内容</w:t>
      </w:r>
      <w:r>
        <w:rPr>
          <w:rFonts w:hint="eastAsia" w:ascii="宋体" w:hAnsi="宋体" w:cs="宋体"/>
          <w:color w:val="000000"/>
          <w:sz w:val="24"/>
          <w:szCs w:val="24"/>
          <w:highlight w:val="none"/>
          <w:lang w:eastAsia="zh-CN"/>
        </w:rPr>
        <w:t>要求，</w:t>
      </w:r>
      <w:r>
        <w:rPr>
          <w:rFonts w:ascii="宋体" w:hAnsi="宋体" w:cs="宋体"/>
          <w:color w:val="000000"/>
          <w:sz w:val="24"/>
          <w:szCs w:val="24"/>
          <w:highlight w:val="none"/>
        </w:rPr>
        <w:t>须条对条应答，不得遗漏；如有遗漏，则对应遗漏条款视为无效应答。如无偏离，请在此表中填写“</w:t>
      </w:r>
      <w:r>
        <w:rPr>
          <w:rFonts w:hint="eastAsia" w:ascii="宋体" w:hAnsi="宋体" w:cs="宋体"/>
          <w:color w:val="000000"/>
          <w:sz w:val="24"/>
          <w:szCs w:val="24"/>
          <w:highlight w:val="none"/>
          <w:lang w:eastAsia="zh-CN"/>
        </w:rPr>
        <w:t>响应</w:t>
      </w:r>
      <w:r>
        <w:rPr>
          <w:rFonts w:ascii="宋体" w:hAnsi="宋体" w:cs="宋体"/>
          <w:color w:val="000000"/>
          <w:sz w:val="24"/>
          <w:szCs w:val="24"/>
          <w:highlight w:val="none"/>
        </w:rPr>
        <w:t>”。如有偏离，请在此表中应答为“正/负偏离”并说明偏离情况；</w:t>
      </w:r>
    </w:p>
    <w:p w14:paraId="783E7F1D">
      <w:pPr>
        <w:spacing w:line="360" w:lineRule="auto"/>
        <w:ind w:right="-2"/>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w:t>
      </w:r>
      <w:r>
        <w:rPr>
          <w:rFonts w:hint="eastAsia" w:ascii="宋体" w:hAnsi="宋体" w:cs="宋体"/>
          <w:color w:val="000000" w:themeColor="text1"/>
          <w:sz w:val="24"/>
          <w:highlight w:val="none"/>
          <w:lang w:val="en-US" w:eastAsia="zh-CN"/>
          <w14:textFill>
            <w14:solidFill>
              <w14:schemeClr w14:val="tx1"/>
            </w14:solidFill>
          </w14:textFill>
        </w:rPr>
        <w:t>技术要求设备参数中“★”、“▲”标注项需提供相关证明材料，证明材料包括产品技术白皮书或产品彩页或产品检测报告或产品技术说明书或产品配置文件等文字资料、图纸和数据均可，证明材料加盖公章，供应商仅作出应答而未提供相关证明材料或所提供的相关证明材料中未明确标明或不满足则视为未响应招标参数，其中未响应“★”标注项招标参数，视为投标文件无效，未响应“▲”标注项招标参数视为负偏离。</w:t>
      </w:r>
      <w:r>
        <w:rPr>
          <w:rFonts w:ascii="宋体" w:hAnsi="宋体" w:cs="宋体"/>
          <w:color w:val="000000"/>
          <w:sz w:val="24"/>
          <w:szCs w:val="24"/>
          <w:highlight w:val="none"/>
        </w:rPr>
        <w:t>每项“★”</w:t>
      </w:r>
      <w:r>
        <w:rPr>
          <w:rFonts w:hint="eastAsia" w:ascii="宋体" w:hAnsi="宋体" w:cs="宋体"/>
          <w:color w:val="000000"/>
          <w:sz w:val="24"/>
          <w:szCs w:val="24"/>
          <w:highlight w:val="none"/>
          <w:lang w:eastAsia="zh-CN"/>
        </w:rPr>
        <w:t>、</w:t>
      </w:r>
      <w:r>
        <w:rPr>
          <w:rFonts w:ascii="宋体" w:hAnsi="宋体" w:cs="宋体"/>
          <w:color w:val="000000"/>
          <w:sz w:val="24"/>
          <w:szCs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w:t>
      </w:r>
      <w:r>
        <w:rPr>
          <w:rFonts w:ascii="宋体" w:hAnsi="宋体" w:cs="宋体"/>
          <w:color w:val="000000"/>
          <w:sz w:val="24"/>
          <w:szCs w:val="24"/>
          <w:highlight w:val="none"/>
        </w:rPr>
        <w:t>”条款的响应情况，均</w:t>
      </w:r>
      <w:r>
        <w:rPr>
          <w:rFonts w:hint="eastAsia" w:ascii="宋体" w:hAnsi="宋体" w:cs="宋体"/>
          <w:color w:val="000000"/>
          <w:sz w:val="24"/>
          <w:szCs w:val="24"/>
          <w:highlight w:val="none"/>
          <w:lang w:eastAsia="zh-CN"/>
        </w:rPr>
        <w:t>需</w:t>
      </w:r>
      <w:r>
        <w:rPr>
          <w:rFonts w:ascii="宋体" w:hAnsi="宋体" w:cs="宋体"/>
          <w:color w:val="000000"/>
          <w:sz w:val="24"/>
          <w:szCs w:val="24"/>
          <w:highlight w:val="none"/>
        </w:rPr>
        <w:t>在“证明材料索引”列中标注</w:t>
      </w:r>
      <w:r>
        <w:rPr>
          <w:rFonts w:hint="eastAsia" w:ascii="宋体" w:hAnsi="宋体" w:cs="宋体"/>
          <w:color w:val="000000"/>
          <w:sz w:val="24"/>
          <w:szCs w:val="24"/>
          <w:highlight w:val="none"/>
          <w:lang w:eastAsia="zh-CN"/>
        </w:rPr>
        <w:t>证明</w:t>
      </w:r>
      <w:r>
        <w:rPr>
          <w:rFonts w:ascii="宋体" w:hAnsi="宋体" w:cs="宋体"/>
          <w:color w:val="000000"/>
          <w:sz w:val="24"/>
          <w:szCs w:val="24"/>
          <w:highlight w:val="none"/>
        </w:rPr>
        <w:t>材料所在页码（格式示例：P38、P42-45），以便评审专家核验。</w:t>
      </w:r>
    </w:p>
    <w:p w14:paraId="6A848034">
      <w:pPr>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6DC23B47">
      <w:pPr>
        <w:overflowPunct/>
        <w:topLinePunct w:val="0"/>
        <w:bidi w:val="0"/>
        <w:snapToGrid w:val="0"/>
        <w:spacing w:line="500" w:lineRule="exact"/>
        <w:ind w:firstLine="4080" w:firstLineChars="17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投标人名称（公章）：</w:t>
      </w:r>
    </w:p>
    <w:p w14:paraId="112E7858">
      <w:pPr>
        <w:overflowPunct/>
        <w:topLinePunct w:val="0"/>
        <w:bidi w:val="0"/>
        <w:snapToGrid w:val="0"/>
        <w:spacing w:line="500" w:lineRule="exact"/>
        <w:ind w:firstLine="4080" w:firstLineChars="17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日   期：    年   月   日</w:t>
      </w:r>
    </w:p>
    <w:p w14:paraId="30AE110A">
      <w:pPr>
        <w:ind w:firstLine="42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br w:type="page"/>
      </w:r>
    </w:p>
    <w:p w14:paraId="41D7638B">
      <w:pPr>
        <w:pStyle w:val="5"/>
        <w:jc w:val="center"/>
        <w:rPr>
          <w:rFonts w:hint="eastAsia" w:ascii="宋体" w:hAnsi="宋体" w:eastAsia="宋体" w:cs="宋体"/>
          <w:sz w:val="24"/>
          <w:highlight w:val="none"/>
        </w:rPr>
      </w:pPr>
      <w:bookmarkStart w:id="90" w:name="_Toc163492935"/>
      <w:bookmarkStart w:id="91" w:name="_Toc163492936"/>
      <w:r>
        <w:rPr>
          <w:rFonts w:hint="eastAsia" w:ascii="宋体" w:hAnsi="宋体" w:eastAsia="宋体" w:cs="宋体"/>
          <w:sz w:val="24"/>
          <w:highlight w:val="none"/>
        </w:rPr>
        <w:t>（二）技术方案</w:t>
      </w:r>
      <w:bookmarkEnd w:id="90"/>
    </w:p>
    <w:p w14:paraId="7F129DEA">
      <w:pPr>
        <w:pStyle w:val="37"/>
        <w:spacing w:line="360" w:lineRule="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投标人应按照招标文件的要求，提供详细的</w:t>
      </w:r>
      <w:r>
        <w:rPr>
          <w:rFonts w:hint="eastAsia" w:ascii="宋体" w:hAnsi="宋体" w:cs="宋体"/>
          <w:iCs w:val="0"/>
          <w:color w:val="000000" w:themeColor="text1"/>
          <w:sz w:val="24"/>
          <w:highlight w:val="none"/>
          <w:shd w:val="clear" w:color="auto" w:fill="auto"/>
          <w:lang w:val="en-US" w:eastAsia="zh-CN"/>
          <w14:textFill>
            <w14:solidFill>
              <w14:schemeClr w14:val="tx1"/>
            </w14:solidFill>
          </w14:textFill>
        </w:rPr>
        <w:t>技术</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方案，包括文字描述或图表显示。</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格式自拟</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，至少应包括：</w:t>
      </w:r>
    </w:p>
    <w:p w14:paraId="2A12803B">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1、</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物流配送与安装调试方案；</w:t>
      </w:r>
    </w:p>
    <w:p w14:paraId="1546138B">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2、</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技术支持与售后服务方案；</w:t>
      </w:r>
    </w:p>
    <w:p w14:paraId="09D10E08">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3、</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培训方案；</w:t>
      </w:r>
    </w:p>
    <w:p w14:paraId="4689B873">
      <w:pPr>
        <w:pStyle w:val="37"/>
        <w:numPr>
          <w:ilvl w:val="0"/>
          <w:numId w:val="0"/>
        </w:numPr>
        <w:spacing w:line="360" w:lineRule="auto"/>
        <w:ind w:firstLine="480" w:firstLineChars="0"/>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4、</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质保期满后维保方案</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w:t>
      </w:r>
    </w:p>
    <w:p w14:paraId="2C4A9D4B">
      <w:pPr>
        <w:pStyle w:val="37"/>
        <w:numPr>
          <w:ilvl w:val="0"/>
          <w:numId w:val="0"/>
        </w:numPr>
        <w:spacing w:line="360" w:lineRule="auto"/>
        <w:ind w:firstLine="480" w:firstLineChars="0"/>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（1）</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质保期满后维保方案</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w:t>
      </w:r>
    </w:p>
    <w:p w14:paraId="5058B086">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（2）</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报价：</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投标人提供原厂维保服务的标准年度价格及投标人承诺的折扣率。</w:t>
      </w:r>
    </w:p>
    <w:p w14:paraId="60511A3C">
      <w:pPr>
        <w:pStyle w:val="37"/>
        <w:numPr>
          <w:ilvl w:val="0"/>
          <w:numId w:val="0"/>
        </w:numPr>
        <w:spacing w:line="360" w:lineRule="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p>
    <w:p w14:paraId="01728CB4">
      <w:pPr>
        <w:pStyle w:val="37"/>
        <w:numPr>
          <w:ilvl w:val="0"/>
          <w:numId w:val="0"/>
        </w:numPr>
        <w:spacing w:line="360" w:lineRule="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p>
    <w:p w14:paraId="3FD44A22">
      <w:pPr>
        <w:pStyle w:val="5"/>
        <w:keepNext w:val="0"/>
        <w:keepLines w:val="0"/>
        <w:pageBreakBefore/>
        <w:widowControl w:val="0"/>
        <w:numPr>
          <w:ilvl w:val="0"/>
          <w:numId w:val="0"/>
        </w:numPr>
        <w:kinsoku/>
        <w:wordWrap/>
        <w:overflowPunct/>
        <w:topLinePunct w:val="0"/>
        <w:autoSpaceDE/>
        <w:autoSpaceDN/>
        <w:bidi w:val="0"/>
        <w:adjustRightInd/>
        <w:snapToGrid/>
        <w:ind w:left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（三）其他技术文件</w:t>
      </w:r>
      <w:bookmarkEnd w:id="91"/>
    </w:p>
    <w:p w14:paraId="11735A9E">
      <w:pPr>
        <w:pStyle w:val="37"/>
        <w:spacing w:line="360" w:lineRule="auto"/>
        <w:rPr>
          <w:rFonts w:hint="eastAsia" w:ascii="宋体" w:hAnsi="宋体" w:eastAsia="宋体" w:cs="宋体"/>
          <w:iCs w:val="0"/>
          <w:color w:val="000000" w:themeColor="text1"/>
          <w:sz w:val="24"/>
          <w:highlight w:val="none"/>
          <w:shd w:val="clear" w:color="auto" w:fill="auto"/>
          <w:lang w:val="en-US" w:eastAsia="zh-CN"/>
          <w14:textFill>
            <w14:solidFill>
              <w14:schemeClr w14:val="tx1"/>
            </w14:solidFill>
          </w14:textFill>
        </w:rPr>
      </w:pPr>
      <w:r>
        <w:rPr>
          <w:rFonts w:hint="eastAsia" w:ascii="宋体" w:hAnsi="宋体" w:eastAsia="宋体" w:cs="宋体"/>
          <w:iCs w:val="0"/>
          <w:color w:val="000000" w:themeColor="text1"/>
          <w:sz w:val="24"/>
          <w:highlight w:val="none"/>
          <w:shd w:val="clear" w:color="auto" w:fill="auto"/>
          <w:lang w:val="en-US" w:eastAsia="zh-CN"/>
          <w14:textFill>
            <w14:solidFill>
              <w14:schemeClr w14:val="tx1"/>
            </w14:solidFill>
          </w14:textFill>
        </w:rPr>
        <w:t>1. 招标文件要求提供的其它技术资料和证明材料；</w:t>
      </w:r>
    </w:p>
    <w:p w14:paraId="76F029C6">
      <w:pPr>
        <w:pStyle w:val="3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iCs w:val="0"/>
          <w:color w:val="000000" w:themeColor="text1"/>
          <w:sz w:val="24"/>
          <w:highlight w:val="none"/>
          <w:shd w:val="clear" w:color="auto" w:fill="auto"/>
          <w:lang w:val="en-US" w:eastAsia="zh-CN"/>
          <w14:textFill>
            <w14:solidFill>
              <w14:schemeClr w14:val="tx1"/>
            </w14:solidFill>
          </w14:textFill>
        </w:rPr>
        <w:t>2. 投标人认为需要提供的其它技术资料和说明。</w:t>
      </w:r>
      <w:r>
        <w:rPr>
          <w:rFonts w:hint="eastAsia" w:ascii="宋体" w:hAnsi="宋体" w:eastAsia="宋体" w:cs="宋体"/>
          <w:color w:val="000000" w:themeColor="text1"/>
          <w:highlight w:val="none"/>
          <w14:textFill>
            <w14:solidFill>
              <w14:schemeClr w14:val="tx1"/>
            </w14:solidFill>
          </w14:textFill>
        </w:rPr>
        <w:br w:type="page"/>
      </w:r>
    </w:p>
    <w:p w14:paraId="6A620EE1">
      <w:pPr>
        <w:pStyle w:val="4"/>
        <w:numPr>
          <w:ilvl w:val="0"/>
          <w:numId w:val="0"/>
        </w:numPr>
        <w:ind w:leftChars="0"/>
        <w:jc w:val="cente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bookmarkStart w:id="92" w:name="_Toc163492937"/>
      <w: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八、落实政府采购政策相关证明文件</w:t>
      </w:r>
      <w:bookmarkEnd w:id="92"/>
    </w:p>
    <w:bookmarkEnd w:id="88"/>
    <w:p w14:paraId="3668F962">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5E7A52EB">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29B76872">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35EA6C49">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1573720">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CABB631">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3C02FA07">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52ACC7F">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C43B3F8">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27CC5A2D">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F50B221">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633655BF">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596B1DB4">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6428F7E">
      <w:pPr>
        <w:pStyle w:val="13"/>
        <w:rPr>
          <w:rFonts w:hint="eastAsia"/>
          <w:highlight w:val="none"/>
        </w:rPr>
      </w:pPr>
    </w:p>
    <w:p w14:paraId="77B6063D">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36FB74BB">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4E5E9DA1">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5DCE2051">
      <w:pPr>
        <w:pStyle w:val="12"/>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bookmarkStart w:id="93" w:name="_Toc19835"/>
      <w:r>
        <w:rPr>
          <w:rFonts w:hint="eastAsia" w:ascii="宋体" w:hAnsi="宋体" w:eastAsia="宋体" w:cs="宋体"/>
          <w:b/>
          <w:bCs/>
          <w:color w:val="000000" w:themeColor="text1"/>
          <w:sz w:val="24"/>
          <w:szCs w:val="24"/>
          <w:highlight w:val="none"/>
          <w:u w:val="single"/>
          <w14:textFill>
            <w14:solidFill>
              <w14:schemeClr w14:val="tx1"/>
            </w14:solidFill>
          </w14:textFill>
        </w:rPr>
        <w:t>（如涉及则提供，不得变更文件格式及内容）</w:t>
      </w:r>
    </w:p>
    <w:p w14:paraId="32C38B1A">
      <w:pPr>
        <w:pStyle w:val="3"/>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（一）政府采购节能产品、环境标志产品声明函</w:t>
      </w:r>
    </w:p>
    <w:p w14:paraId="421A8F5E">
      <w:pPr>
        <w:pageBreakBefore w:val="0"/>
        <w:widowControl w:val="0"/>
        <w:kinsoku/>
        <w:wordWrap/>
        <w:overflowPunct/>
        <w:topLinePunct w:val="0"/>
        <w:autoSpaceDE/>
        <w:autoSpaceDN/>
        <w:bidi w:val="0"/>
        <w:adjustRightInd/>
        <w:snapToGrid/>
        <w:spacing w:before="156" w:beforeLines="50"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我单位</w:t>
      </w:r>
      <w:r>
        <w:rPr>
          <w:rFonts w:hint="eastAsia" w:ascii="宋体" w:hAnsi="宋体" w:eastAsia="宋体" w:cs="宋体"/>
          <w:color w:val="000000" w:themeColor="text1"/>
          <w:sz w:val="24"/>
          <w:highlight w:val="none"/>
          <w14:textFill>
            <w14:solidFill>
              <w14:schemeClr w14:val="tx1"/>
            </w14:solidFill>
          </w14:textFill>
        </w:rPr>
        <w:t>承诺，本次参加_______（项目名称）【</w:t>
      </w:r>
      <w:r>
        <w:rPr>
          <w:rFonts w:hint="eastAsia" w:ascii="宋体" w:hAnsi="宋体" w:eastAsia="宋体" w:cs="宋体"/>
          <w:color w:val="000000" w:themeColor="text1"/>
          <w:sz w:val="24"/>
          <w:highlight w:val="none"/>
          <w:lang w:val="en-US"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编号：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】，所投的下列产品属于《政府采购节能产品、环境标志产品品目清单》内的产品，并且具有法定认证资格的认证机构出具的认证证明，符合优先采购/强制采购政策。</w:t>
      </w:r>
      <w:r>
        <w:rPr>
          <w:rFonts w:hint="eastAsia" w:ascii="宋体" w:hAnsi="宋体" w:eastAsia="宋体" w:cs="宋体"/>
          <w:color w:val="000000" w:themeColor="text1"/>
          <w:sz w:val="24"/>
          <w:highlight w:val="none"/>
          <w:lang w:val="en-US" w:eastAsia="zh-CN"/>
          <w14:textFill>
            <w14:solidFill>
              <w14:schemeClr w14:val="tx1"/>
            </w14:solidFill>
          </w14:textFill>
        </w:rPr>
        <w:t>我单位</w:t>
      </w:r>
      <w:r>
        <w:rPr>
          <w:rFonts w:hint="eastAsia" w:ascii="宋体" w:hAnsi="宋体" w:eastAsia="宋体" w:cs="宋体"/>
          <w:color w:val="000000" w:themeColor="text1"/>
          <w:sz w:val="24"/>
          <w:highlight w:val="none"/>
          <w14:textFill>
            <w14:solidFill>
              <w14:schemeClr w14:val="tx1"/>
            </w14:solidFill>
          </w14:textFill>
        </w:rPr>
        <w:t>对以下填列的各项信息以及相关产品认证证明的真实性负责。如有虚假，将依法承担相应责任。</w:t>
      </w:r>
    </w:p>
    <w:tbl>
      <w:tblPr>
        <w:tblStyle w:val="24"/>
        <w:tblW w:w="9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96"/>
        <w:gridCol w:w="851"/>
        <w:gridCol w:w="850"/>
        <w:gridCol w:w="1418"/>
        <w:gridCol w:w="850"/>
        <w:gridCol w:w="709"/>
        <w:gridCol w:w="709"/>
        <w:gridCol w:w="708"/>
        <w:gridCol w:w="851"/>
        <w:gridCol w:w="992"/>
      </w:tblGrid>
      <w:tr w14:paraId="4DE0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noWrap w:val="0"/>
            <w:vAlign w:val="center"/>
          </w:tcPr>
          <w:p w14:paraId="77F4EE90">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896" w:type="dxa"/>
            <w:noWrap w:val="0"/>
            <w:vAlign w:val="center"/>
          </w:tcPr>
          <w:p w14:paraId="53B18DA0">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所投产品</w:t>
            </w:r>
          </w:p>
        </w:tc>
        <w:tc>
          <w:tcPr>
            <w:tcW w:w="851" w:type="dxa"/>
            <w:noWrap w:val="0"/>
            <w:vAlign w:val="center"/>
          </w:tcPr>
          <w:p w14:paraId="3604E0E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产品属性</w:t>
            </w:r>
          </w:p>
        </w:tc>
        <w:tc>
          <w:tcPr>
            <w:tcW w:w="850" w:type="dxa"/>
            <w:noWrap w:val="0"/>
            <w:vAlign w:val="center"/>
          </w:tcPr>
          <w:p w14:paraId="2B7F709E">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产品类别</w:t>
            </w:r>
          </w:p>
        </w:tc>
        <w:tc>
          <w:tcPr>
            <w:tcW w:w="1418" w:type="dxa"/>
            <w:noWrap w:val="0"/>
            <w:vAlign w:val="center"/>
          </w:tcPr>
          <w:p w14:paraId="4AF0468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是否为强制采购产品</w:t>
            </w:r>
          </w:p>
        </w:tc>
        <w:tc>
          <w:tcPr>
            <w:tcW w:w="850" w:type="dxa"/>
            <w:noWrap w:val="0"/>
            <w:vAlign w:val="center"/>
          </w:tcPr>
          <w:p w14:paraId="3EA89F0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规格型号</w:t>
            </w:r>
          </w:p>
        </w:tc>
        <w:tc>
          <w:tcPr>
            <w:tcW w:w="709" w:type="dxa"/>
            <w:noWrap w:val="0"/>
            <w:vAlign w:val="center"/>
          </w:tcPr>
          <w:p w14:paraId="7E75654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计量单位</w:t>
            </w:r>
          </w:p>
        </w:tc>
        <w:tc>
          <w:tcPr>
            <w:tcW w:w="709" w:type="dxa"/>
            <w:noWrap w:val="0"/>
            <w:vAlign w:val="center"/>
          </w:tcPr>
          <w:p w14:paraId="1F379EC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数量</w:t>
            </w:r>
          </w:p>
        </w:tc>
        <w:tc>
          <w:tcPr>
            <w:tcW w:w="708" w:type="dxa"/>
            <w:noWrap w:val="0"/>
            <w:vAlign w:val="center"/>
          </w:tcPr>
          <w:p w14:paraId="7D7B48B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单价</w:t>
            </w:r>
          </w:p>
        </w:tc>
        <w:tc>
          <w:tcPr>
            <w:tcW w:w="851" w:type="dxa"/>
            <w:noWrap w:val="0"/>
            <w:vAlign w:val="center"/>
          </w:tcPr>
          <w:p w14:paraId="5FCE12A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金额合计</w:t>
            </w:r>
          </w:p>
        </w:tc>
        <w:tc>
          <w:tcPr>
            <w:tcW w:w="992" w:type="dxa"/>
            <w:noWrap w:val="0"/>
            <w:vAlign w:val="center"/>
          </w:tcPr>
          <w:p w14:paraId="5388644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认证证书编号</w:t>
            </w:r>
          </w:p>
        </w:tc>
      </w:tr>
      <w:tr w14:paraId="1E51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2" w:type="dxa"/>
            <w:noWrap w:val="0"/>
            <w:vAlign w:val="center"/>
          </w:tcPr>
          <w:p w14:paraId="54A4F565">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96" w:type="dxa"/>
            <w:noWrap w:val="0"/>
            <w:vAlign w:val="center"/>
          </w:tcPr>
          <w:p w14:paraId="5E26BD5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2D70058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37B7E237">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1418" w:type="dxa"/>
            <w:noWrap w:val="0"/>
            <w:vAlign w:val="center"/>
          </w:tcPr>
          <w:p w14:paraId="6F821B02">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736F790D">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05A2C85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29D5793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8" w:type="dxa"/>
            <w:noWrap w:val="0"/>
            <w:vAlign w:val="center"/>
          </w:tcPr>
          <w:p w14:paraId="66C79B5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43D9A95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992" w:type="dxa"/>
            <w:noWrap w:val="0"/>
            <w:vAlign w:val="center"/>
          </w:tcPr>
          <w:p w14:paraId="5580347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r>
      <w:tr w14:paraId="123E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2" w:type="dxa"/>
            <w:noWrap w:val="0"/>
            <w:vAlign w:val="center"/>
          </w:tcPr>
          <w:p w14:paraId="20B0893C">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96" w:type="dxa"/>
            <w:noWrap w:val="0"/>
            <w:vAlign w:val="center"/>
          </w:tcPr>
          <w:p w14:paraId="2194C4E3">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20FDA056">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2C57825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1418" w:type="dxa"/>
            <w:noWrap w:val="0"/>
            <w:vAlign w:val="center"/>
          </w:tcPr>
          <w:p w14:paraId="35CE64D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39BD89B3">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6345F97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5614CB8E">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8" w:type="dxa"/>
            <w:noWrap w:val="0"/>
            <w:vAlign w:val="center"/>
          </w:tcPr>
          <w:p w14:paraId="03DEB3E2">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16D0944C">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992" w:type="dxa"/>
            <w:noWrap w:val="0"/>
            <w:vAlign w:val="center"/>
          </w:tcPr>
          <w:p w14:paraId="334E516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r>
    </w:tbl>
    <w:p w14:paraId="6BA6299B">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附件：认证证明可以是认证证书复印件</w:t>
      </w:r>
      <w:r>
        <w:rPr>
          <w:rFonts w:hint="eastAsia" w:ascii="宋体" w:hAnsi="宋体" w:eastAsia="宋体" w:cs="宋体"/>
          <w:b/>
          <w:color w:val="000000" w:themeColor="text1"/>
          <w:sz w:val="24"/>
          <w:highlight w:val="none"/>
          <w:lang w:val="en-US" w:eastAsia="zh-CN"/>
          <w14:textFill>
            <w14:solidFill>
              <w14:schemeClr w14:val="tx1"/>
            </w14:solidFill>
          </w14:textFill>
        </w:rPr>
        <w:t>或</w:t>
      </w:r>
      <w:r>
        <w:rPr>
          <w:rFonts w:hint="eastAsia" w:ascii="宋体" w:hAnsi="宋体" w:eastAsia="宋体" w:cs="宋体"/>
          <w:b/>
          <w:color w:val="000000" w:themeColor="text1"/>
          <w:sz w:val="24"/>
          <w:highlight w:val="none"/>
          <w14:textFill>
            <w14:solidFill>
              <w14:schemeClr w14:val="tx1"/>
            </w14:solidFill>
          </w14:textFill>
        </w:rPr>
        <w:t>是法定信息发布平台公布的认证信息截图</w:t>
      </w:r>
      <w:r>
        <w:rPr>
          <w:rFonts w:hint="eastAsia" w:ascii="宋体" w:hAnsi="宋体" w:eastAsia="宋体" w:cs="宋体"/>
          <w:b/>
          <w:color w:val="000000" w:themeColor="text1"/>
          <w:sz w:val="24"/>
          <w:highlight w:val="none"/>
          <w:lang w:val="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认证证明应加盖投标单位公章。</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lang w:val="en-US" w:eastAsia="zh-CN"/>
          <w14:textFill>
            <w14:solidFill>
              <w14:schemeClr w14:val="tx1"/>
            </w14:solidFill>
          </w14:textFill>
        </w:rPr>
        <w:t>认证证书复印件须为国家确定的认证机构出具的处于有效期内的认证证书；认证信息截图应来源于法定信息发布平台公布的处于有效期内的认证信息截图；所投产品型号必须与认证证书或法定信息发布平台截图中载明的型号完全一致，精确至最小规格型号。</w:t>
      </w:r>
      <w:r>
        <w:rPr>
          <w:rFonts w:hint="eastAsia" w:ascii="宋体" w:hAnsi="宋体" w:eastAsia="宋体" w:cs="宋体"/>
          <w:b/>
          <w:color w:val="000000" w:themeColor="text1"/>
          <w:sz w:val="24"/>
          <w:highlight w:val="none"/>
          <w:lang w:eastAsia="zh-CN"/>
          <w14:textFill>
            <w14:solidFill>
              <w14:schemeClr w14:val="tx1"/>
            </w14:solidFill>
          </w14:textFill>
        </w:rPr>
        <w:t>）</w:t>
      </w:r>
    </w:p>
    <w:p w14:paraId="0326F956">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说明：</w:t>
      </w:r>
    </w:p>
    <w:p w14:paraId="47C0FFE2">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产品属性：节能、环保、节能环保。</w:t>
      </w:r>
    </w:p>
    <w:p w14:paraId="3972E6A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产品类别，是指国家有关部门发布的节能产品、环境标志产品品目清单规定的产品类别。如计算机、电冰箱、水嘴等。</w:t>
      </w:r>
    </w:p>
    <w:p w14:paraId="7A40D771">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3.本表应逐项填写，并按规定签署，不得漏项，否则视为该《声明函》无效。</w:t>
      </w:r>
    </w:p>
    <w:p w14:paraId="2465B492">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4.认证证明应与所投产品、产品类别保持一致，否则视为认证证明无效。</w:t>
      </w:r>
    </w:p>
    <w:p w14:paraId="1B929ACD">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5.投标单位应同时提供有效的《政府采购节能产品、环境标志产品声明函》与有效的节能环保产品认证证明，才能享受节能环保优惠政策。</w:t>
      </w:r>
    </w:p>
    <w:p w14:paraId="32237255">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320" w:firstLineChars="1800"/>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投标人名称（公章）：</w:t>
      </w:r>
    </w:p>
    <w:p w14:paraId="2779DA20">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320" w:firstLineChars="1800"/>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sectPr>
          <w:footerReference r:id="rId21" w:type="first"/>
          <w:footerReference r:id="rId20" w:type="default"/>
          <w:pgSz w:w="11905" w:h="16838"/>
          <w:pgMar w:top="1134" w:right="1134" w:bottom="1134" w:left="1417" w:header="777" w:footer="828"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日   期：    年   月   月</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日</w:t>
      </w:r>
    </w:p>
    <w:p w14:paraId="253552E9">
      <w:pPr>
        <w:pStyle w:val="12"/>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实质性格式</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（如涉及则提供，不得变更文件格式及内容）</w:t>
      </w:r>
    </w:p>
    <w:p w14:paraId="16EE5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bCs/>
          <w:sz w:val="36"/>
          <w:szCs w:val="36"/>
          <w:highlight w:val="none"/>
        </w:rPr>
      </w:pPr>
    </w:p>
    <w:p w14:paraId="4995CE00">
      <w:pPr>
        <w:pStyle w:val="3"/>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（二）关于符合本国产品标准的声明函</w:t>
      </w:r>
    </w:p>
    <w:p w14:paraId="4A9236B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483B8A7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mc:AlternateContent>
          <mc:Choice Requires="wps">
            <w:drawing>
              <wp:anchor distT="0" distB="0" distL="114300" distR="114300" simplePos="0" relativeHeight="251666432" behindDoc="0" locked="0" layoutInCell="1" allowOverlap="1">
                <wp:simplePos x="0" y="0"/>
                <wp:positionH relativeFrom="column">
                  <wp:posOffset>574040</wp:posOffset>
                </wp:positionH>
                <wp:positionV relativeFrom="paragraph">
                  <wp:posOffset>920115</wp:posOffset>
                </wp:positionV>
                <wp:extent cx="745490" cy="0"/>
                <wp:effectExtent l="0" t="6350" r="0" b="6350"/>
                <wp:wrapNone/>
                <wp:docPr id="31" name="直接连接符 31"/>
                <wp:cNvGraphicFramePr/>
                <a:graphic xmlns:a="http://schemas.openxmlformats.org/drawingml/2006/main">
                  <a:graphicData uri="http://schemas.microsoft.com/office/word/2010/wordprocessingShape">
                    <wps:wsp>
                      <wps:cNvCnPr/>
                      <wps:spPr>
                        <a:xfrm>
                          <a:off x="6332855" y="3521075"/>
                          <a:ext cx="745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2pt;margin-top:72.45pt;height:0pt;width:58.7pt;z-index:251666432;mso-width-relative:page;mso-height-relative:page;" filled="f" stroked="t" coordsize="21600,21600" o:gfxdata="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son5/XAAAACgEAAA8AAAAAAAAAAQAgAAAAIgAAAGRycy9kb3ducmV2LnhtbFBLAQIU&#10;ABQAAAAIAIdO4kAButqh9AEAAL8DAAAOAAAAAAAAAAEAIAAAACY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5408" behindDoc="0" locked="0" layoutInCell="1" allowOverlap="1">
                <wp:simplePos x="0" y="0"/>
                <wp:positionH relativeFrom="column">
                  <wp:posOffset>3147695</wp:posOffset>
                </wp:positionH>
                <wp:positionV relativeFrom="paragraph">
                  <wp:posOffset>560070</wp:posOffset>
                </wp:positionV>
                <wp:extent cx="828040" cy="635"/>
                <wp:effectExtent l="0" t="0" r="0" b="0"/>
                <wp:wrapNone/>
                <wp:docPr id="23" name="直接连接符 23"/>
                <wp:cNvGraphicFramePr/>
                <a:graphic xmlns:a="http://schemas.openxmlformats.org/drawingml/2006/main">
                  <a:graphicData uri="http://schemas.microsoft.com/office/word/2010/wordprocessingShape">
                    <wps:wsp>
                      <wps:cNvCnPr/>
                      <wps:spPr>
                        <a:xfrm>
                          <a:off x="4360545" y="3515360"/>
                          <a:ext cx="82804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47.85pt;margin-top:44.1pt;height:0.05pt;width:65.2pt;z-index:251665408;mso-width-relative:page;mso-height-relative:page;" filled="f" stroked="t" coordsize="21600,21600" o:gfxdata="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zGRSnaAAAACQEAAA8AAAAAAAAAAQAgAAAAIgAAAGRycy9kb3ducmV2LnhtbFBLAQIU&#10;ABQAAAAIAIdO4kDUYX9e8QEAAMEDAAAOAAAAAAAAAAEAIAAAACk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2013585</wp:posOffset>
                </wp:positionH>
                <wp:positionV relativeFrom="paragraph">
                  <wp:posOffset>593090</wp:posOffset>
                </wp:positionV>
                <wp:extent cx="862965" cy="5080"/>
                <wp:effectExtent l="0" t="0" r="0" b="0"/>
                <wp:wrapNone/>
                <wp:docPr id="32" name="直接连接符 32"/>
                <wp:cNvGraphicFramePr/>
                <a:graphic xmlns:a="http://schemas.openxmlformats.org/drawingml/2006/main">
                  <a:graphicData uri="http://schemas.microsoft.com/office/word/2010/wordprocessingShape">
                    <wps:wsp>
                      <wps:cNvCnPr/>
                      <wps:spPr>
                        <a:xfrm>
                          <a:off x="3284855" y="3498850"/>
                          <a:ext cx="86296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8.55pt;margin-top:46.7pt;height:0.4pt;width:67.95pt;z-index:251664384;mso-width-relative:page;mso-height-relative:page;" filled="f" stroked="t" coordsize="21600,21600" o:gfxdata="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GckH7ZAAAACQEAAA8AAAAAAAAAAQAgAAAAIgAAAGRycy9kb3ducmV2LnhtbFBLAQIU&#10;ABQAAAAIAIdO4kC07Guj8gEAAMIDAAAOAAAAAAAAAAEAIAAAACg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3360" behindDoc="0" locked="0" layoutInCell="1" allowOverlap="1">
                <wp:simplePos x="0" y="0"/>
                <wp:positionH relativeFrom="column">
                  <wp:posOffset>4318000</wp:posOffset>
                </wp:positionH>
                <wp:positionV relativeFrom="paragraph">
                  <wp:posOffset>592455</wp:posOffset>
                </wp:positionV>
                <wp:extent cx="750570" cy="11430"/>
                <wp:effectExtent l="0" t="6350" r="11430" b="10795"/>
                <wp:wrapNone/>
                <wp:docPr id="20" name="直接连接符 20"/>
                <wp:cNvGraphicFramePr/>
                <a:graphic xmlns:a="http://schemas.openxmlformats.org/drawingml/2006/main">
                  <a:graphicData uri="http://schemas.microsoft.com/office/word/2010/wordprocessingShape">
                    <wps:wsp>
                      <wps:cNvCnPr/>
                      <wps:spPr>
                        <a:xfrm flipV="1">
                          <a:off x="2276475" y="3521075"/>
                          <a:ext cx="7505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40pt;margin-top:46.65pt;height:0.9pt;width:59.1pt;z-index:251663360;mso-width-relative:page;mso-height-relative:page;" filled="f" stroked="t" coordsize="21600,21600" o:gfxdata="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BedcAAAAJAQAADwAAAAAAAAABACAAAAAiAAAAZHJzL2Rvd25yZXYu&#10;eG1sUEsBAhQAFAAAAAgAh07iQIg6DLT8AQAAzQMAAA4AAAAAAAAAAQAgAAAAJgEAAGRycy9lMm9E&#10;b2MueG1sUEsFBgAAAAAGAAYAWQEAAJQFA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8480" behindDoc="0" locked="0" layoutInCell="1" allowOverlap="1">
                <wp:simplePos x="0" y="0"/>
                <wp:positionH relativeFrom="column">
                  <wp:posOffset>1692275</wp:posOffset>
                </wp:positionH>
                <wp:positionV relativeFrom="paragraph">
                  <wp:posOffset>923925</wp:posOffset>
                </wp:positionV>
                <wp:extent cx="711835" cy="5715"/>
                <wp:effectExtent l="0" t="0" r="0" b="0"/>
                <wp:wrapNone/>
                <wp:docPr id="29" name="直接连接符 29"/>
                <wp:cNvGraphicFramePr/>
                <a:graphic xmlns:a="http://schemas.openxmlformats.org/drawingml/2006/main">
                  <a:graphicData uri="http://schemas.microsoft.com/office/word/2010/wordprocessingShape">
                    <wps:wsp>
                      <wps:cNvCnPr/>
                      <wps:spPr>
                        <a:xfrm flipV="1">
                          <a:off x="1598295" y="3874135"/>
                          <a:ext cx="71183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33.25pt;margin-top:72.75pt;height:0.45pt;width:56.05pt;z-index:251668480;mso-width-relative:page;mso-height-relative:page;" filled="f" stroked="t" coordsize="21600,21600" o:gfxdata="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5Txq3YAAAACwEAAA8AAAAAAAAAAQAgAAAAIgAAAGRycy9kb3ducmV2&#10;LnhtbFBLAQIUABQAAAAIAIdO4kCNzRaJ/AEAAMwDAAAOAAAAAAAAAAEAIAAAACcBAABkcnMvZTJv&#10;RG9jLnhtbFBLBQYAAAAABgAGAFkBAACV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4726305</wp:posOffset>
                </wp:positionH>
                <wp:positionV relativeFrom="paragraph">
                  <wp:posOffset>200025</wp:posOffset>
                </wp:positionV>
                <wp:extent cx="834390" cy="16510"/>
                <wp:effectExtent l="0" t="6350" r="3810" b="15240"/>
                <wp:wrapNone/>
                <wp:docPr id="33" name="直接连接符 33"/>
                <wp:cNvGraphicFramePr/>
                <a:graphic xmlns:a="http://schemas.openxmlformats.org/drawingml/2006/main">
                  <a:graphicData uri="http://schemas.microsoft.com/office/word/2010/wordprocessingShape">
                    <wps:wsp>
                      <wps:cNvCnPr/>
                      <wps:spPr>
                        <a:xfrm flipV="1">
                          <a:off x="5151120" y="3187700"/>
                          <a:ext cx="834390" cy="16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72.15pt;margin-top:15.75pt;height:1.3pt;width:65.7pt;z-index:251662336;mso-width-relative:page;mso-height-relative:page;" filled="f" stroked="t" coordsize="21600,21600" o:gfxdata="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CfhqW1wAAAAkBAAAPAAAAAAAAAAEAIAAAACIAAABkcnMvZG93bnJldi54&#10;bWxQSwECFAAUAAAACACHTuJADdBJ0PsBAADNAwAADgAAAAAAAAABACAAAAAmAQAAZHJzL2Uyb0Rv&#10;Yy54bWxQSwUGAAAAAAYABgBZAQAAkwU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7456" behindDoc="0" locked="0" layoutInCell="1" allowOverlap="1">
                <wp:simplePos x="0" y="0"/>
                <wp:positionH relativeFrom="column">
                  <wp:posOffset>-10160</wp:posOffset>
                </wp:positionH>
                <wp:positionV relativeFrom="paragraph">
                  <wp:posOffset>912495</wp:posOffset>
                </wp:positionV>
                <wp:extent cx="234950" cy="0"/>
                <wp:effectExtent l="0" t="6350" r="0" b="6350"/>
                <wp:wrapNone/>
                <wp:docPr id="30" name="直接连接符 30"/>
                <wp:cNvGraphicFramePr/>
                <a:graphic xmlns:a="http://schemas.openxmlformats.org/drawingml/2006/main">
                  <a:graphicData uri="http://schemas.microsoft.com/office/word/2010/wordprocessingShape">
                    <wps:wsp>
                      <wps:cNvCnPr/>
                      <wps:spPr>
                        <a:xfrm>
                          <a:off x="1049655" y="3862705"/>
                          <a:ext cx="23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8pt;margin-top:71.85pt;height:0pt;width:18.5pt;z-index:251667456;mso-width-relative:page;mso-height-relative:page;" filled="f" stroked="t" coordsize="21600,21600" o:gfxdata="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yCWubXAAAACQEAAA8AAAAAAAAAAQAgAAAAIgAAAGRycy9kb3ducmV2LnhtbFBLAQIUABQA&#10;AAAIAIdO4kAw2LAU8QEAAL8DAAAOAAAAAAAAAAEAIAAAACYBAABkcnMvZTJvRG9jLnhtbFBLBQYA&#10;AAAABgAGAFkBAACJBQ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u w:val="none"/>
          <w:vertAlign w:val="superscript"/>
          <w:lang w:val="en-US" w:eastAsia="zh-CN"/>
        </w:rPr>
        <w:t>1</w:t>
      </w:r>
      <w:r>
        <w:rPr>
          <w:rFonts w:hint="eastAsia" w:ascii="宋体" w:hAnsi="宋体" w:eastAsia="宋体" w:cs="宋体"/>
          <w:color w:val="auto"/>
          <w:sz w:val="24"/>
          <w:szCs w:val="24"/>
          <w:highlight w:val="none"/>
          <w:lang w:val="en-US" w:eastAsia="zh-CN"/>
        </w:rPr>
        <w:t>，生产厂为</w:t>
      </w:r>
      <w:r>
        <w:rPr>
          <w:rFonts w:hint="eastAsia" w:ascii="宋体" w:hAnsi="宋体" w:eastAsia="宋体" w:cs="宋体"/>
          <w:color w:val="auto"/>
          <w:sz w:val="24"/>
          <w:szCs w:val="24"/>
          <w:highlight w:val="none"/>
          <w:u w:val="single"/>
          <w:lang w:val="en-US" w:eastAsia="zh-CN"/>
        </w:rPr>
        <w:t>（厂名）</w:t>
      </w:r>
      <w:r>
        <w:rPr>
          <w:rFonts w:hint="eastAsia" w:ascii="宋体" w:hAnsi="宋体" w:eastAsia="宋体" w:cs="宋体"/>
          <w:color w:val="auto"/>
          <w:sz w:val="24"/>
          <w:szCs w:val="24"/>
          <w:highlight w:val="none"/>
          <w:vertAlign w:val="superscript"/>
          <w:lang w:val="en-US" w:eastAsia="zh-CN"/>
        </w:rPr>
        <w:t>2</w:t>
      </w:r>
      <w:r>
        <w:rPr>
          <w:rFonts w:hint="eastAsia" w:ascii="宋体" w:hAnsi="宋体" w:eastAsia="宋体" w:cs="宋体"/>
          <w:color w:val="auto"/>
          <w:sz w:val="24"/>
          <w:szCs w:val="24"/>
          <w:highlight w:val="none"/>
          <w:lang w:val="en-US" w:eastAsia="zh-CN"/>
        </w:rPr>
        <w:t>，厂址为</w:t>
      </w:r>
      <w:r>
        <w:rPr>
          <w:rFonts w:hint="eastAsia" w:ascii="宋体" w:hAnsi="宋体" w:eastAsia="宋体" w:cs="宋体"/>
          <w:color w:val="auto"/>
          <w:sz w:val="24"/>
          <w:szCs w:val="24"/>
          <w:highlight w:val="none"/>
          <w:u w:val="single"/>
          <w:lang w:val="en-US" w:eastAsia="zh-CN"/>
        </w:rPr>
        <w:t>（生产厂址）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lang w:val="en-US" w:eastAsia="zh-CN"/>
        </w:rPr>
        <w:t>的中国境内生产的组件成本占比≥</w:t>
      </w:r>
      <w:r>
        <w:rPr>
          <w:rFonts w:hint="eastAsia" w:ascii="宋体" w:hAnsi="宋体" w:eastAsia="宋体" w:cs="宋体"/>
          <w:color w:val="auto"/>
          <w:sz w:val="24"/>
          <w:szCs w:val="24"/>
          <w:highlight w:val="none"/>
          <w:u w:val="single"/>
          <w:lang w:val="en-US" w:eastAsia="zh-CN"/>
        </w:rPr>
        <w:t>（规定比例）</w:t>
      </w:r>
      <w:r>
        <w:rPr>
          <w:rFonts w:hint="eastAsia" w:ascii="宋体" w:hAnsi="宋体" w:eastAsia="宋体" w:cs="宋体"/>
          <w:color w:val="auto"/>
          <w:sz w:val="24"/>
          <w:szCs w:val="24"/>
          <w:highlight w:val="none"/>
          <w:vertAlign w:val="superscript"/>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（关键组件）</w:t>
      </w:r>
      <w:r>
        <w:rPr>
          <w:rFonts w:hint="eastAsia" w:ascii="宋体" w:hAnsi="宋体" w:eastAsia="宋体" w:cs="宋体"/>
          <w:color w:val="auto"/>
          <w:sz w:val="24"/>
          <w:szCs w:val="24"/>
          <w:highlight w:val="none"/>
          <w:vertAlign w:val="superscript"/>
          <w:lang w:val="en-US" w:eastAsia="zh-CN"/>
        </w:rPr>
        <w:t>4</w:t>
      </w:r>
      <w:r>
        <w:rPr>
          <w:rFonts w:hint="eastAsia" w:ascii="宋体" w:hAnsi="宋体" w:eastAsia="宋体" w:cs="宋体"/>
          <w:color w:val="auto"/>
          <w:sz w:val="24"/>
          <w:szCs w:val="24"/>
          <w:highlight w:val="none"/>
          <w:lang w:val="en-US" w:eastAsia="zh-CN"/>
        </w:rPr>
        <w:t>在中国境内生产。</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（关键工序）</w:t>
      </w:r>
      <w:r>
        <w:rPr>
          <w:rFonts w:hint="eastAsia" w:ascii="宋体" w:hAnsi="宋体" w:eastAsia="宋体" w:cs="宋体"/>
          <w:color w:val="auto"/>
          <w:sz w:val="24"/>
          <w:szCs w:val="24"/>
          <w:highlight w:val="none"/>
          <w:vertAlign w:val="superscript"/>
          <w:lang w:val="en-US" w:eastAsia="zh-CN"/>
        </w:rPr>
        <w:t>5</w:t>
      </w:r>
      <w:r>
        <w:rPr>
          <w:rFonts w:hint="eastAsia" w:ascii="宋体" w:hAnsi="宋体" w:eastAsia="宋体" w:cs="宋体"/>
          <w:color w:val="auto"/>
          <w:sz w:val="24"/>
          <w:szCs w:val="24"/>
          <w:highlight w:val="none"/>
          <w:lang w:val="en-US" w:eastAsia="zh-CN"/>
        </w:rPr>
        <w:t>在中国境内完成。</w:t>
      </w:r>
    </w:p>
    <w:p w14:paraId="56DE94A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74624" behindDoc="0" locked="0" layoutInCell="1" allowOverlap="1">
                <wp:simplePos x="0" y="0"/>
                <wp:positionH relativeFrom="column">
                  <wp:posOffset>544195</wp:posOffset>
                </wp:positionH>
                <wp:positionV relativeFrom="paragraph">
                  <wp:posOffset>944245</wp:posOffset>
                </wp:positionV>
                <wp:extent cx="744855" cy="0"/>
                <wp:effectExtent l="0" t="6350" r="0" b="6350"/>
                <wp:wrapNone/>
                <wp:docPr id="35" name="直接连接符 35"/>
                <wp:cNvGraphicFramePr/>
                <a:graphic xmlns:a="http://schemas.openxmlformats.org/drawingml/2006/main">
                  <a:graphicData uri="http://schemas.microsoft.com/office/word/2010/wordprocessingShape">
                    <wps:wsp>
                      <wps:cNvCnPr/>
                      <wps:spPr>
                        <a:xfrm>
                          <a:off x="1212215" y="4960620"/>
                          <a:ext cx="744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2.85pt;margin-top:74.35pt;height:0pt;width:58.65pt;z-index:251674624;mso-width-relative:page;mso-height-relative:page;" filled="f" stroked="t" coordsize="21600,21600" o:gfxdata="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lPaes2AAAAAoBAAAPAAAAAAAAAAEAIAAAACIAAABkcnMvZG93bnJldi54bWxQSwECFAAU&#10;AAAACACHTuJAK33LsPEBAAC/AwAADgAAAAAAAAABACAAAAAnAQAAZHJzL2Uyb0RvYy54bWxQSwUG&#10;AAAAAAYABgBZAQAAigU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3600" behindDoc="0" locked="0" layoutInCell="1" allowOverlap="1">
                <wp:simplePos x="0" y="0"/>
                <wp:positionH relativeFrom="column">
                  <wp:posOffset>4232910</wp:posOffset>
                </wp:positionH>
                <wp:positionV relativeFrom="paragraph">
                  <wp:posOffset>563245</wp:posOffset>
                </wp:positionV>
                <wp:extent cx="879475" cy="5715"/>
                <wp:effectExtent l="0" t="0" r="0" b="0"/>
                <wp:wrapNone/>
                <wp:docPr id="36" name="直接连接符 36"/>
                <wp:cNvGraphicFramePr/>
                <a:graphic xmlns:a="http://schemas.openxmlformats.org/drawingml/2006/main">
                  <a:graphicData uri="http://schemas.microsoft.com/office/word/2010/wordprocessingShape">
                    <wps:wsp>
                      <wps:cNvCnPr/>
                      <wps:spPr>
                        <a:xfrm flipV="1">
                          <a:off x="5991225" y="4591050"/>
                          <a:ext cx="87947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33.3pt;margin-top:44.35pt;height:0.45pt;width:69.25pt;z-index:251673600;mso-width-relative:page;mso-height-relative:page;" filled="f" stroked="t" coordsize="21600,21600" o:gfxdata="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AcNal1gAAAAkBAAAPAAAAAAAAAAEAIAAAACIAAABkcnMvZG93bnJldi54&#10;bWxQSwECFAAUAAAACACHTuJAnqYIKfwBAADMAwAADgAAAAAAAAABACAAAAAlAQAAZHJzL2Uyb0Rv&#10;Yy54bWxQSwUGAAAAAAYABgBZAQAAkwU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0528" behindDoc="0" locked="0" layoutInCell="1" allowOverlap="1">
                <wp:simplePos x="0" y="0"/>
                <wp:positionH relativeFrom="column">
                  <wp:posOffset>1701165</wp:posOffset>
                </wp:positionH>
                <wp:positionV relativeFrom="paragraph">
                  <wp:posOffset>924560</wp:posOffset>
                </wp:positionV>
                <wp:extent cx="779145" cy="5715"/>
                <wp:effectExtent l="0" t="0" r="0" b="0"/>
                <wp:wrapNone/>
                <wp:docPr id="38" name="直接连接符 38"/>
                <wp:cNvGraphicFramePr/>
                <a:graphic xmlns:a="http://schemas.openxmlformats.org/drawingml/2006/main">
                  <a:graphicData uri="http://schemas.microsoft.com/office/word/2010/wordprocessingShape">
                    <wps:wsp>
                      <wps:cNvCnPr/>
                      <wps:spPr>
                        <a:xfrm>
                          <a:off x="2147570" y="4613275"/>
                          <a:ext cx="77914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3.95pt;margin-top:72.8pt;height:0.45pt;width:61.35pt;z-index:251670528;mso-width-relative:page;mso-height-relative:page;" filled="f" stroked="t" coordsize="21600,21600" o:gfxdata="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ZImNoAAAALAQAADwAAAAAAAAABACAAAAAiAAAAZHJzL2Rvd25yZXYueG1s&#10;UEsBAhQAFAAAAAgAh07iQAht0Cb2AQAAwgMAAA4AAAAAAAAAAQAgAAAAKQEAAGRycy9lMm9Eb2Mu&#10;eG1sUEsFBgAAAAAGAAYAWQEAAJEFA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9504" behindDoc="0" locked="0" layoutInCell="1" allowOverlap="1">
                <wp:simplePos x="0" y="0"/>
                <wp:positionH relativeFrom="column">
                  <wp:posOffset>4696460</wp:posOffset>
                </wp:positionH>
                <wp:positionV relativeFrom="paragraph">
                  <wp:posOffset>205105</wp:posOffset>
                </wp:positionV>
                <wp:extent cx="890270" cy="5715"/>
                <wp:effectExtent l="0" t="0" r="0" b="0"/>
                <wp:wrapNone/>
                <wp:docPr id="39" name="直接连接符 39"/>
                <wp:cNvGraphicFramePr/>
                <a:graphic xmlns:a="http://schemas.openxmlformats.org/drawingml/2006/main">
                  <a:graphicData uri="http://schemas.microsoft.com/office/word/2010/wordprocessingShape">
                    <wps:wsp>
                      <wps:cNvCnPr/>
                      <wps:spPr>
                        <a:xfrm flipV="1">
                          <a:off x="4994275" y="4243705"/>
                          <a:ext cx="89027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69.8pt;margin-top:16.15pt;height:0.45pt;width:70.1pt;z-index:251669504;mso-width-relative:page;mso-height-relative:page;" filled="f" stroked="t" coordsize="21600,21600" o:gfxdata="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1bgm1wAAAAkBAAAPAAAAAAAAAAEAIAAAACIAAABkcnMvZG93bnJldi54&#10;bWxQSwECFAAUAAAACACHTuJA8PEQf/sBAADMAwAADgAAAAAAAAABACAAAAAmAQAAZHJzL2Uyb0Rv&#10;Yy54bWxQSwUGAAAAAAYABgBZAQAAkwU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2576" behindDoc="0" locked="0" layoutInCell="1" allowOverlap="1">
                <wp:simplePos x="0" y="0"/>
                <wp:positionH relativeFrom="column">
                  <wp:posOffset>3076575</wp:posOffset>
                </wp:positionH>
                <wp:positionV relativeFrom="paragraph">
                  <wp:posOffset>586105</wp:posOffset>
                </wp:positionV>
                <wp:extent cx="846455" cy="8255"/>
                <wp:effectExtent l="0" t="0" r="0" b="0"/>
                <wp:wrapNone/>
                <wp:docPr id="34" name="直接连接符 34"/>
                <wp:cNvGraphicFramePr/>
                <a:graphic xmlns:a="http://schemas.openxmlformats.org/drawingml/2006/main">
                  <a:graphicData uri="http://schemas.microsoft.com/office/word/2010/wordprocessingShape">
                    <wps:wsp>
                      <wps:cNvCnPr/>
                      <wps:spPr>
                        <a:xfrm>
                          <a:off x="4142105" y="4608195"/>
                          <a:ext cx="84645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42.25pt;margin-top:46.15pt;height:0.65pt;width:66.65pt;z-index:251672576;mso-width-relative:page;mso-height-relative:page;" filled="f" stroked="t" coordsize="21600,21600" o:gfxdata="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dnFCTZAAAACQEAAA8AAAAAAAAAAQAgAAAAIgAAAGRycy9kb3ducmV2LnhtbFBLAQIU&#10;ABQAAAAIAIdO4kBKniZc8gEAAMIDAAAOAAAAAAAAAAEAIAAAACg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1552" behindDoc="0" locked="0" layoutInCell="1" allowOverlap="1">
                <wp:simplePos x="0" y="0"/>
                <wp:positionH relativeFrom="column">
                  <wp:posOffset>2023745</wp:posOffset>
                </wp:positionH>
                <wp:positionV relativeFrom="paragraph">
                  <wp:posOffset>585470</wp:posOffset>
                </wp:positionV>
                <wp:extent cx="857250" cy="10795"/>
                <wp:effectExtent l="0" t="6350" r="0" b="11430"/>
                <wp:wrapNone/>
                <wp:docPr id="37" name="直接连接符 37"/>
                <wp:cNvGraphicFramePr/>
                <a:graphic xmlns:a="http://schemas.openxmlformats.org/drawingml/2006/main">
                  <a:graphicData uri="http://schemas.microsoft.com/office/word/2010/wordprocessingShape">
                    <wps:wsp>
                      <wps:cNvCnPr/>
                      <wps:spPr>
                        <a:xfrm flipV="1">
                          <a:off x="3083560" y="4602480"/>
                          <a:ext cx="857250"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9.35pt;margin-top:46.1pt;height:0.85pt;width:67.5pt;z-index:251671552;mso-width-relative:page;mso-height-relative:page;" filled="f" stroked="t" coordsize="21600,21600" o:gfxdata="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U72bbWAAAACQEAAA8AAAAAAAAAAQAgAAAAIgAAAGRycy9kb3ducmV2Lnht&#10;bFBLAQIUABQAAAAIAIdO4kD8rfee+wEAAM0DAAAOAAAAAAAAAAEAIAAAACUBAABkcnMvZTJvRG9j&#10;LnhtbFBLBQYAAAAABgAGAFkBAACSBQ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，生产厂为</w:t>
      </w:r>
      <w:r>
        <w:rPr>
          <w:rFonts w:hint="eastAsia" w:ascii="宋体" w:hAnsi="宋体" w:eastAsia="宋体" w:cs="宋体"/>
          <w:color w:val="auto"/>
          <w:sz w:val="24"/>
          <w:szCs w:val="24"/>
          <w:highlight w:val="none"/>
          <w:u w:val="single"/>
          <w:lang w:val="en-US" w:eastAsia="zh-CN"/>
        </w:rPr>
        <w:t>（厂名）</w:t>
      </w:r>
      <w:r>
        <w:rPr>
          <w:rFonts w:hint="eastAsia" w:ascii="宋体" w:hAnsi="宋体" w:eastAsia="宋体" w:cs="宋体"/>
          <w:color w:val="auto"/>
          <w:sz w:val="24"/>
          <w:szCs w:val="24"/>
          <w:highlight w:val="none"/>
          <w:lang w:val="en-US" w:eastAsia="zh-CN"/>
        </w:rPr>
        <w:t>，厂址为</w:t>
      </w:r>
      <w:r>
        <w:rPr>
          <w:rFonts w:hint="eastAsia" w:ascii="宋体" w:hAnsi="宋体" w:eastAsia="宋体" w:cs="宋体"/>
          <w:color w:val="auto"/>
          <w:sz w:val="24"/>
          <w:szCs w:val="24"/>
          <w:highlight w:val="none"/>
          <w:u w:val="single"/>
          <w:lang w:val="en-US" w:eastAsia="zh-CN"/>
        </w:rPr>
        <w:t>（生产厂址）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的中国境内生产的组件成本占比≥</w:t>
      </w:r>
      <w:r>
        <w:rPr>
          <w:rFonts w:hint="eastAsia" w:ascii="宋体" w:hAnsi="宋体" w:eastAsia="宋体" w:cs="宋体"/>
          <w:color w:val="auto"/>
          <w:sz w:val="24"/>
          <w:szCs w:val="24"/>
          <w:highlight w:val="none"/>
          <w:u w:val="single"/>
          <w:lang w:val="en-US" w:eastAsia="zh-CN"/>
        </w:rPr>
        <w:t>（规定比例）</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（关键组件）</w:t>
      </w:r>
      <w:r>
        <w:rPr>
          <w:rFonts w:hint="eastAsia" w:ascii="宋体" w:hAnsi="宋体" w:eastAsia="宋体" w:cs="宋体"/>
          <w:color w:val="auto"/>
          <w:sz w:val="24"/>
          <w:szCs w:val="24"/>
          <w:highlight w:val="none"/>
          <w:lang w:val="en-US" w:eastAsia="zh-CN"/>
        </w:rPr>
        <w:t>在中国境内生产。</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（关键工序）</w:t>
      </w:r>
      <w:r>
        <w:rPr>
          <w:rFonts w:hint="eastAsia" w:ascii="宋体" w:hAnsi="宋体" w:eastAsia="宋体" w:cs="宋体"/>
          <w:color w:val="auto"/>
          <w:sz w:val="24"/>
          <w:szCs w:val="24"/>
          <w:highlight w:val="none"/>
          <w:lang w:val="en-US" w:eastAsia="zh-CN"/>
        </w:rPr>
        <w:t>在中国境内完成。</w:t>
      </w:r>
    </w:p>
    <w:p w14:paraId="7BD2539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p w14:paraId="5EF5901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本公司（单位）对上述声明内容的真实性负责。如有虚假，愿承担相应法律责任。</w:t>
      </w:r>
    </w:p>
    <w:p w14:paraId="597A73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lang w:val="en-US" w:eastAsia="zh-CN"/>
        </w:rPr>
      </w:pPr>
    </w:p>
    <w:p w14:paraId="1BF06A06">
      <w:pPr>
        <w:keepNext w:val="0"/>
        <w:keepLines w:val="0"/>
        <w:pageBreakBefore w:val="0"/>
        <w:widowControl w:val="0"/>
        <w:kinsoku/>
        <w:wordWrap/>
        <w:overflowPunct/>
        <w:topLinePunct w:val="0"/>
        <w:autoSpaceDE/>
        <w:autoSpaceDN/>
        <w:bidi w:val="0"/>
        <w:adjustRightInd/>
        <w:snapToGrid/>
        <w:spacing w:line="560" w:lineRule="exact"/>
        <w:ind w:firstLine="3360" w:firstLineChars="14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公司（单位）名称（盖章）：</w:t>
      </w:r>
    </w:p>
    <w:p w14:paraId="3B98D73F">
      <w:pPr>
        <w:keepNext w:val="0"/>
        <w:keepLines w:val="0"/>
        <w:pageBreakBefore w:val="0"/>
        <w:widowControl w:val="0"/>
        <w:kinsoku/>
        <w:wordWrap/>
        <w:overflowPunct/>
        <w:topLinePunct w:val="0"/>
        <w:autoSpaceDE/>
        <w:autoSpaceDN/>
        <w:bidi w:val="0"/>
        <w:adjustRightInd/>
        <w:snapToGrid/>
        <w:spacing w:line="560" w:lineRule="exact"/>
        <w:ind w:firstLine="3600" w:firstLineChars="15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     年     月    日</w:t>
      </w:r>
    </w:p>
    <w:p w14:paraId="4EC3C23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p>
    <w:p w14:paraId="036B02E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p>
    <w:p w14:paraId="2A022B1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1.产品如有型号，请在“产品名称”栏一并填写。</w:t>
      </w:r>
    </w:p>
    <w:p w14:paraId="7E64436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2.生产厂名与厂址应与生产厂营业执照载明的相关信息保持一致。</w:t>
      </w:r>
    </w:p>
    <w:p w14:paraId="0FBDE30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3.该产品的中国境内生产的组件成本占比相关要求实施前，“规定比例”栏可不填，下同。</w:t>
      </w:r>
    </w:p>
    <w:p w14:paraId="7717D8C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4.该产品的关键组件要求实施前，“关键组件”栏可不填，下同。</w:t>
      </w:r>
    </w:p>
    <w:p w14:paraId="3DE6389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仿宋_GB2312" w:hAnsi="仿宋_GB2312" w:eastAsia="仿宋_GB2312" w:cs="仿宋_GB2312"/>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5.该产品的关键工序要求实施前，“关键工序”栏可不填，下同。</w:t>
      </w:r>
    </w:p>
    <w:p w14:paraId="50BBE92F">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320" w:firstLineChars="1800"/>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sectPr>
          <w:pgSz w:w="11905" w:h="16838"/>
          <w:pgMar w:top="1134" w:right="1134" w:bottom="1134" w:left="1417" w:header="777" w:footer="828" w:gutter="0"/>
          <w:pgNumType w:fmt="decimal"/>
          <w:cols w:space="720" w:num="1"/>
          <w:docGrid w:type="lines" w:linePitch="312" w:charSpace="0"/>
        </w:sectPr>
      </w:pPr>
    </w:p>
    <w:p w14:paraId="4B197CB3">
      <w:pPr>
        <w:kinsoku w:val="0"/>
        <w:autoSpaceDE w:val="0"/>
        <w:autoSpaceDN w:val="0"/>
        <w:adjustRightInd w:val="0"/>
        <w:snapToGrid w:val="0"/>
        <w:spacing w:before="78" w:line="500" w:lineRule="exact"/>
        <w:ind w:left="107"/>
        <w:jc w:val="center"/>
        <w:textAlignment w:val="baseline"/>
        <w:outlineLvl w:val="1"/>
        <w:rPr>
          <w:rFonts w:hint="default" w:ascii="宋体" w:hAnsi="宋体" w:eastAsia="宋体" w:cs="宋体"/>
          <w:snapToGrid/>
          <w:color w:val="000000" w:themeColor="text1"/>
          <w:spacing w:val="0"/>
          <w:kern w:val="2"/>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snapToGrid/>
          <w:color w:val="000000" w:themeColor="text1"/>
          <w:spacing w:val="0"/>
          <w:kern w:val="2"/>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《关于符合本国产品标准的声明函》填报</w:t>
      </w:r>
      <w:r>
        <w:rPr>
          <w:rFonts w:hint="eastAsia" w:ascii="宋体" w:hAnsi="宋体" w:cs="宋体"/>
          <w:snapToGrid/>
          <w:color w:val="000000" w:themeColor="text1"/>
          <w:spacing w:val="0"/>
          <w:kern w:val="2"/>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要点</w:t>
      </w:r>
    </w:p>
    <w:p w14:paraId="2D60D41B">
      <w:pPr>
        <w:numPr>
          <w:ilvl w:val="-1"/>
          <w:numId w:val="0"/>
        </w:numPr>
        <w:ind w:left="100" w:leftChars="0" w:firstLine="712" w:firstLineChars="200"/>
        <w:rPr>
          <w:rFonts w:hint="eastAsia" w:ascii="仿宋" w:hAnsi="仿宋" w:eastAsia="仿宋" w:cs="仿宋"/>
          <w:color w:val="auto"/>
          <w:spacing w:val="38"/>
          <w:kern w:val="2"/>
          <w:sz w:val="28"/>
          <w:szCs w:val="28"/>
          <w:highlight w:val="none"/>
          <w:lang w:val="en-US" w:eastAsia="zh-CN" w:bidi="ar-SA"/>
        </w:rPr>
      </w:pPr>
    </w:p>
    <w:p w14:paraId="576D3EA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1.产品名称要和采购文件中给定的货物名称一一对应填写，不得遗漏。如有型号，请在“产品名称”栏一并填写产品型号。产品名称及产品型号（如有）需与</w:t>
      </w:r>
      <w:r>
        <w:rPr>
          <w:rFonts w:hint="eastAsia" w:ascii="宋体" w:hAnsi="宋体" w:eastAsia="宋体" w:cs="宋体"/>
          <w:color w:val="auto"/>
          <w:sz w:val="24"/>
          <w:highlight w:val="none"/>
          <w:lang w:val="en-US" w:eastAsia="zh-CN"/>
        </w:rPr>
        <w:t>投标（响应）文件中的《投标分项报价表》、《中小企业声明函》（如有）等文件保持一致</w:t>
      </w:r>
      <w:r>
        <w:rPr>
          <w:rFonts w:hint="eastAsia" w:ascii="宋体" w:hAnsi="宋体" w:cs="宋体"/>
          <w:color w:val="auto"/>
          <w:sz w:val="24"/>
          <w:highlight w:val="none"/>
          <w:lang w:val="en-US" w:eastAsia="zh-CN"/>
        </w:rPr>
        <w:t>。</w:t>
      </w:r>
    </w:p>
    <w:p w14:paraId="4C6FD70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2.生产厂名与厂址应与生产厂营业执照载明的相关信息保持一致。</w:t>
      </w:r>
    </w:p>
    <w:p w14:paraId="5A8AE17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3.产品在中国境内生产的组件成本占比相关要求及特定产品的关键组件、关键工序要求目前暂未实施，“规定比例”栏、“关键组件”栏、“关键工序”栏无需填写。</w:t>
      </w:r>
    </w:p>
    <w:p w14:paraId="0D348FE9">
      <w:pPr>
        <w:spacing w:before="94" w:line="224" w:lineRule="auto"/>
        <w:rPr>
          <w:rFonts w:hint="eastAsia" w:ascii="宋体" w:hAnsi="宋体" w:eastAsia="宋体" w:cs="宋体"/>
          <w:b/>
          <w:bCs/>
          <w:spacing w:val="-16"/>
          <w:sz w:val="29"/>
          <w:szCs w:val="29"/>
          <w:highlight w:val="none"/>
        </w:rPr>
        <w:sectPr>
          <w:headerReference r:id="rId22" w:type="default"/>
          <w:footerReference r:id="rId23" w:type="default"/>
          <w:pgSz w:w="11907" w:h="16840"/>
          <w:pgMar w:top="1134" w:right="1133" w:bottom="1134" w:left="1417" w:header="875" w:footer="886" w:gutter="0"/>
          <w:pgNumType w:fmt="decimal"/>
          <w:cols w:space="720" w:num="1"/>
        </w:sectPr>
      </w:pPr>
    </w:p>
    <w:p w14:paraId="5E3A62E0">
      <w:pPr>
        <w:pStyle w:val="12"/>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本项目为</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单一产品采购</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，无需</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提供《关于符合本国产品标准的成本占比承诺函》</w:t>
      </w:r>
    </w:p>
    <w:p w14:paraId="480A228B">
      <w:pPr>
        <w:numPr>
          <w:ilvl w:val="0"/>
          <w:numId w:val="0"/>
        </w:numPr>
        <w:ind w:left="100" w:leftChars="0"/>
        <w:rPr>
          <w:rFonts w:hint="eastAsia" w:ascii="微软雅黑" w:hAnsi="微软雅黑" w:eastAsia="微软雅黑" w:cs="微软雅黑"/>
          <w:i w:val="0"/>
          <w:iCs w:val="0"/>
          <w:caps w:val="0"/>
          <w:color w:val="4874CB" w:themeColor="accent1"/>
          <w:spacing w:val="0"/>
          <w:sz w:val="16"/>
          <w:szCs w:val="16"/>
          <w:highlight w:val="none"/>
          <w:shd w:val="clear" w:fill="FFFFFF"/>
          <w14:textFill>
            <w14:solidFill>
              <w14:schemeClr w14:val="accent1"/>
            </w14:solidFill>
          </w14:textFill>
        </w:rPr>
      </w:pPr>
    </w:p>
    <w:p w14:paraId="4CC6C3FA">
      <w:pPr>
        <w:numPr>
          <w:ilvl w:val="0"/>
          <w:numId w:val="0"/>
        </w:numPr>
        <w:ind w:left="100" w:leftChars="0"/>
        <w:rPr>
          <w:rFonts w:hint="eastAsia" w:ascii="微软雅黑" w:hAnsi="微软雅黑" w:eastAsia="微软雅黑" w:cs="微软雅黑"/>
          <w:i w:val="0"/>
          <w:iCs w:val="0"/>
          <w:caps w:val="0"/>
          <w:color w:val="4874CB" w:themeColor="accent1"/>
          <w:spacing w:val="0"/>
          <w:sz w:val="16"/>
          <w:szCs w:val="16"/>
          <w:highlight w:val="none"/>
          <w:shd w:val="clear" w:fill="FFFFFF"/>
          <w14:textFill>
            <w14:solidFill>
              <w14:schemeClr w14:val="accent1"/>
            </w14:solidFill>
          </w14:textFill>
        </w:rPr>
      </w:pPr>
    </w:p>
    <w:p w14:paraId="4F4715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关于符合</w:t>
      </w:r>
      <w:r>
        <w:rPr>
          <w:rFonts w:hint="eastAsia" w:ascii="宋体" w:hAnsi="宋体" w:eastAsia="宋体" w:cs="宋体"/>
          <w:b/>
          <w:bCs w:val="0"/>
          <w:color w:val="auto"/>
          <w:sz w:val="24"/>
          <w:szCs w:val="24"/>
          <w:highlight w:val="none"/>
          <w:lang w:val="en-US" w:eastAsia="zh-CN"/>
        </w:rPr>
        <w:t>本国产品</w:t>
      </w:r>
      <w:r>
        <w:rPr>
          <w:rFonts w:hint="eastAsia" w:ascii="宋体" w:hAnsi="宋体" w:cs="宋体"/>
          <w:b/>
          <w:bCs w:val="0"/>
          <w:color w:val="auto"/>
          <w:sz w:val="24"/>
          <w:szCs w:val="24"/>
          <w:highlight w:val="none"/>
          <w:lang w:val="en-US" w:eastAsia="zh-CN"/>
        </w:rPr>
        <w:t>标准的成本占比</w:t>
      </w:r>
      <w:r>
        <w:rPr>
          <w:rFonts w:hint="eastAsia" w:ascii="宋体" w:hAnsi="宋体" w:eastAsia="宋体" w:cs="宋体"/>
          <w:b/>
          <w:bCs w:val="0"/>
          <w:color w:val="auto"/>
          <w:sz w:val="24"/>
          <w:szCs w:val="24"/>
          <w:highlight w:val="none"/>
          <w:lang w:val="en-US" w:eastAsia="zh-CN"/>
        </w:rPr>
        <w:t>承诺</w:t>
      </w:r>
      <w:r>
        <w:rPr>
          <w:rFonts w:hint="eastAsia" w:ascii="宋体" w:hAnsi="宋体" w:cs="宋体"/>
          <w:b/>
          <w:bCs w:val="0"/>
          <w:color w:val="auto"/>
          <w:sz w:val="24"/>
          <w:szCs w:val="24"/>
          <w:highlight w:val="none"/>
          <w:lang w:val="en-US" w:eastAsia="zh-CN"/>
        </w:rPr>
        <w:t>函</w:t>
      </w:r>
      <w:r>
        <w:rPr>
          <w:rFonts w:hint="eastAsia" w:ascii="宋体" w:hAnsi="宋体" w:cs="宋体"/>
          <w:b/>
          <w:color w:val="auto"/>
          <w:sz w:val="24"/>
          <w:highlight w:val="none"/>
          <w:lang w:eastAsia="zh-CN"/>
        </w:rPr>
        <w:t>（本项目无需提供）</w:t>
      </w:r>
    </w:p>
    <w:p w14:paraId="7611BB86">
      <w:pPr>
        <w:numPr>
          <w:ilvl w:val="0"/>
          <w:numId w:val="0"/>
        </w:numPr>
        <w:ind w:leftChars="0"/>
        <w:rPr>
          <w:rFonts w:hint="default" w:ascii="方正仿宋_GBK" w:hAnsi="宋体" w:eastAsia="方正仿宋_GBK"/>
          <w:color w:val="4874CB" w:themeColor="accent1"/>
          <w:sz w:val="24"/>
          <w:szCs w:val="24"/>
          <w:highlight w:val="none"/>
          <w:lang w:val="en-US" w:eastAsia="zh-CN"/>
          <w14:textFill>
            <w14:solidFill>
              <w14:schemeClr w14:val="accent1"/>
            </w14:solidFill>
          </w14:textFill>
        </w:rPr>
      </w:pPr>
    </w:p>
    <w:p w14:paraId="5A6335C6">
      <w:pPr>
        <w:numPr>
          <w:ilvl w:val="0"/>
          <w:numId w:val="0"/>
        </w:numPr>
        <w:ind w:left="100" w:leftChars="0" w:firstLine="712" w:firstLineChars="200"/>
        <w:rPr>
          <w:rFonts w:hint="eastAsia" w:ascii="仿宋" w:hAnsi="仿宋" w:eastAsia="仿宋" w:cs="仿宋"/>
          <w:spacing w:val="38"/>
          <w:kern w:val="2"/>
          <w:sz w:val="28"/>
          <w:szCs w:val="28"/>
          <w:highlight w:val="none"/>
          <w:lang w:val="en-US" w:eastAsia="zh-CN" w:bidi="ar-SA"/>
        </w:rPr>
      </w:pPr>
    </w:p>
    <w:p w14:paraId="6E8E5ABD">
      <w:pPr>
        <w:widowControl/>
        <w:numPr>
          <w:ilvl w:val="-1"/>
          <w:numId w:val="0"/>
        </w:numPr>
        <w:spacing w:line="500" w:lineRule="exact"/>
        <w:ind w:left="0" w:leftChars="0" w:firstLine="480" w:firstLineChars="200"/>
        <w:jc w:val="left"/>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本采购项目或者采购包中含有多种产品，本公司</w:t>
      </w:r>
      <w:r>
        <w:rPr>
          <w:rFonts w:hint="eastAsia" w:ascii="宋体" w:hAnsi="宋体" w:cs="宋体"/>
          <w:color w:val="auto"/>
          <w:spacing w:val="0"/>
          <w:kern w:val="0"/>
          <w:sz w:val="24"/>
          <w:szCs w:val="24"/>
          <w:highlight w:val="none"/>
          <w:lang w:val="en-US" w:eastAsia="zh-CN" w:bidi="ar"/>
        </w:rPr>
        <w:t>（</w:t>
      </w:r>
      <w:r>
        <w:rPr>
          <w:rFonts w:hint="eastAsia" w:ascii="宋体" w:hAnsi="宋体" w:eastAsia="宋体" w:cs="宋体"/>
          <w:color w:val="auto"/>
          <w:spacing w:val="0"/>
          <w:kern w:val="0"/>
          <w:sz w:val="24"/>
          <w:szCs w:val="24"/>
          <w:highlight w:val="none"/>
          <w:lang w:val="en-US" w:eastAsia="zh-CN" w:bidi="ar"/>
        </w:rPr>
        <w:t>单位</w:t>
      </w:r>
      <w:r>
        <w:rPr>
          <w:rFonts w:hint="eastAsia" w:ascii="宋体" w:hAnsi="宋体" w:cs="宋体"/>
          <w:color w:val="auto"/>
          <w:spacing w:val="0"/>
          <w:kern w:val="0"/>
          <w:sz w:val="24"/>
          <w:szCs w:val="24"/>
          <w:highlight w:val="none"/>
          <w:lang w:val="en-US" w:eastAsia="zh-CN" w:bidi="ar"/>
        </w:rPr>
        <w:t>）</w:t>
      </w:r>
      <w:r>
        <w:rPr>
          <w:rFonts w:hint="eastAsia" w:ascii="宋体" w:hAnsi="宋体" w:eastAsia="宋体" w:cs="宋体"/>
          <w:color w:val="auto"/>
          <w:spacing w:val="0"/>
          <w:kern w:val="0"/>
          <w:sz w:val="24"/>
          <w:szCs w:val="24"/>
          <w:highlight w:val="none"/>
          <w:lang w:val="en-US" w:eastAsia="zh-CN" w:bidi="ar"/>
        </w:rPr>
        <w:t>郑重声明，本公司（单位）</w:t>
      </w:r>
      <w:r>
        <w:rPr>
          <w:rFonts w:hint="eastAsia" w:ascii="宋体" w:hAnsi="宋体" w:cs="宋体"/>
          <w:color w:val="auto"/>
          <w:spacing w:val="0"/>
          <w:kern w:val="0"/>
          <w:sz w:val="24"/>
          <w:szCs w:val="24"/>
          <w:highlight w:val="none"/>
          <w:lang w:val="en-US" w:eastAsia="zh-CN" w:bidi="ar"/>
        </w:rPr>
        <w:t>承诺</w:t>
      </w:r>
      <w:r>
        <w:rPr>
          <w:rFonts w:hint="eastAsia" w:ascii="宋体" w:hAnsi="宋体" w:eastAsia="宋体" w:cs="宋体"/>
          <w:color w:val="auto"/>
          <w:spacing w:val="0"/>
          <w:kern w:val="0"/>
          <w:sz w:val="24"/>
          <w:szCs w:val="24"/>
          <w:highlight w:val="none"/>
          <w:lang w:val="en-US" w:eastAsia="zh-CN" w:bidi="ar"/>
        </w:rPr>
        <w:t>为本采购项目或者采购包提供的符合本国产品标准的产品成本之和占本公司（单位）提供的全部产品成本之和的比例：</w:t>
      </w:r>
    </w:p>
    <w:p w14:paraId="16CEE5DF">
      <w:pPr>
        <w:widowControl/>
        <w:numPr>
          <w:ilvl w:val="-1"/>
          <w:numId w:val="0"/>
        </w:numPr>
        <w:spacing w:line="500" w:lineRule="exact"/>
        <w:ind w:left="0" w:leftChars="0" w:firstLine="480" w:firstLineChars="200"/>
        <w:jc w:val="left"/>
        <w:rPr>
          <w:rFonts w:hint="eastAsia" w:ascii="宋体" w:hAnsi="宋体" w:eastAsia="宋体" w:cs="宋体"/>
          <w:color w:val="auto"/>
          <w:spacing w:val="0"/>
          <w:kern w:val="0"/>
          <w:sz w:val="24"/>
          <w:szCs w:val="24"/>
          <w:highlight w:val="none"/>
          <w:lang w:val="en-US" w:eastAsia="zh-CN" w:bidi="ar"/>
        </w:rPr>
      </w:pPr>
      <w:r>
        <w:rPr>
          <w:rFonts w:hint="eastAsia" w:ascii="宋体" w:hAnsi="宋体" w:cs="宋体"/>
          <w:color w:val="auto"/>
          <w:spacing w:val="0"/>
          <w:kern w:val="0"/>
          <w:sz w:val="24"/>
          <w:szCs w:val="24"/>
          <w:highlight w:val="none"/>
          <w:lang w:val="en-US" w:eastAsia="zh-CN" w:bidi="ar"/>
        </w:rPr>
        <w:t>1.</w:t>
      </w:r>
      <w:r>
        <w:rPr>
          <w:rFonts w:hint="eastAsia" w:ascii="宋体" w:hAnsi="宋体" w:eastAsia="宋体" w:cs="宋体"/>
          <w:color w:val="auto"/>
          <w:spacing w:val="0"/>
          <w:kern w:val="0"/>
          <w:sz w:val="24"/>
          <w:szCs w:val="24"/>
          <w:highlight w:val="none"/>
          <w:lang w:val="en-US" w:eastAsia="zh-CN" w:bidi="ar"/>
        </w:rPr>
        <w:sym w:font="Wingdings 2" w:char="00A3"/>
      </w:r>
      <w:r>
        <w:rPr>
          <w:rFonts w:hint="eastAsia" w:ascii="宋体" w:hAnsi="宋体" w:cs="宋体"/>
          <w:color w:val="auto"/>
          <w:spacing w:val="0"/>
          <w:kern w:val="0"/>
          <w:sz w:val="24"/>
          <w:szCs w:val="24"/>
          <w:highlight w:val="none"/>
          <w:lang w:val="en-US" w:eastAsia="zh-CN" w:bidi="ar"/>
        </w:rPr>
        <w:t xml:space="preserve"> </w:t>
      </w:r>
      <w:r>
        <w:rPr>
          <w:rFonts w:hint="eastAsia" w:ascii="宋体" w:hAnsi="宋体" w:eastAsia="宋体" w:cs="宋体"/>
          <w:color w:val="auto"/>
          <w:spacing w:val="0"/>
          <w:kern w:val="0"/>
          <w:sz w:val="24"/>
          <w:szCs w:val="24"/>
          <w:highlight w:val="none"/>
          <w:lang w:val="en-US" w:eastAsia="zh-CN" w:bidi="ar"/>
        </w:rPr>
        <w:t>达到</w:t>
      </w:r>
      <w:r>
        <w:rPr>
          <w:rFonts w:hint="eastAsia" w:ascii="宋体" w:hAnsi="宋体" w:eastAsia="宋体" w:cs="宋体"/>
          <w:color w:val="auto"/>
          <w:spacing w:val="0"/>
          <w:kern w:val="0"/>
          <w:sz w:val="24"/>
          <w:szCs w:val="24"/>
          <w:highlight w:val="none"/>
          <w:u w:val="none"/>
          <w:lang w:val="en-US" w:eastAsia="zh-CN" w:bidi="ar"/>
        </w:rPr>
        <w:t xml:space="preserve"> 80%（含）及</w:t>
      </w:r>
      <w:r>
        <w:rPr>
          <w:rFonts w:hint="eastAsia" w:ascii="宋体" w:hAnsi="宋体" w:eastAsia="宋体" w:cs="宋体"/>
          <w:color w:val="auto"/>
          <w:spacing w:val="0"/>
          <w:kern w:val="0"/>
          <w:sz w:val="24"/>
          <w:szCs w:val="24"/>
          <w:highlight w:val="none"/>
          <w:lang w:val="en-US" w:eastAsia="zh-CN" w:bidi="ar"/>
        </w:rPr>
        <w:t>以上</w:t>
      </w:r>
      <w:r>
        <w:rPr>
          <w:rFonts w:hint="eastAsia" w:ascii="宋体" w:hAnsi="宋体" w:cs="宋体"/>
          <w:color w:val="auto"/>
          <w:spacing w:val="0"/>
          <w:kern w:val="0"/>
          <w:sz w:val="24"/>
          <w:szCs w:val="24"/>
          <w:highlight w:val="none"/>
          <w:lang w:val="en-US" w:eastAsia="zh-CN" w:bidi="ar"/>
        </w:rPr>
        <w:t>；</w:t>
      </w:r>
    </w:p>
    <w:p w14:paraId="77F7D3DD">
      <w:pPr>
        <w:widowControl/>
        <w:numPr>
          <w:ilvl w:val="-1"/>
          <w:numId w:val="0"/>
        </w:numPr>
        <w:spacing w:line="500" w:lineRule="exact"/>
        <w:ind w:left="0" w:leftChars="0" w:firstLine="480" w:firstLineChars="200"/>
        <w:jc w:val="left"/>
        <w:rPr>
          <w:rFonts w:hint="eastAsia" w:ascii="宋体" w:hAnsi="宋体" w:eastAsia="宋体" w:cs="宋体"/>
          <w:color w:val="auto"/>
          <w:spacing w:val="0"/>
          <w:kern w:val="0"/>
          <w:sz w:val="24"/>
          <w:szCs w:val="24"/>
          <w:highlight w:val="none"/>
          <w:lang w:val="en-US" w:eastAsia="zh-CN" w:bidi="ar"/>
        </w:rPr>
      </w:pPr>
      <w:r>
        <w:rPr>
          <w:rFonts w:hint="eastAsia" w:ascii="宋体" w:hAnsi="宋体" w:cs="宋体"/>
          <w:color w:val="auto"/>
          <w:spacing w:val="0"/>
          <w:kern w:val="0"/>
          <w:sz w:val="24"/>
          <w:szCs w:val="24"/>
          <w:highlight w:val="none"/>
          <w:lang w:val="en-US" w:eastAsia="zh-CN" w:bidi="ar"/>
        </w:rPr>
        <w:t>2.</w:t>
      </w:r>
      <w:r>
        <w:rPr>
          <w:rFonts w:hint="eastAsia" w:ascii="宋体" w:hAnsi="宋体" w:eastAsia="宋体" w:cs="宋体"/>
          <w:color w:val="auto"/>
          <w:spacing w:val="0"/>
          <w:kern w:val="0"/>
          <w:sz w:val="24"/>
          <w:szCs w:val="24"/>
          <w:highlight w:val="none"/>
          <w:lang w:val="en-US" w:eastAsia="zh-CN" w:bidi="ar"/>
        </w:rPr>
        <w:sym w:font="Wingdings 2" w:char="00A3"/>
      </w:r>
      <w:r>
        <w:rPr>
          <w:rFonts w:hint="eastAsia" w:ascii="宋体" w:hAnsi="宋体" w:cs="宋体"/>
          <w:color w:val="auto"/>
          <w:spacing w:val="0"/>
          <w:kern w:val="0"/>
          <w:sz w:val="24"/>
          <w:szCs w:val="24"/>
          <w:highlight w:val="none"/>
          <w:lang w:val="en-US" w:eastAsia="zh-CN" w:bidi="ar"/>
        </w:rPr>
        <w:t xml:space="preserve"> </w:t>
      </w:r>
      <w:r>
        <w:rPr>
          <w:rFonts w:hint="eastAsia" w:ascii="宋体" w:hAnsi="宋体" w:eastAsia="宋体" w:cs="宋体"/>
          <w:color w:val="auto"/>
          <w:spacing w:val="0"/>
          <w:kern w:val="0"/>
          <w:sz w:val="24"/>
          <w:szCs w:val="24"/>
          <w:highlight w:val="none"/>
          <w:lang w:val="en-US" w:eastAsia="zh-CN" w:bidi="ar"/>
        </w:rPr>
        <w:t>未达到80%</w:t>
      </w:r>
      <w:r>
        <w:rPr>
          <w:rFonts w:hint="eastAsia" w:ascii="宋体" w:hAnsi="宋体" w:cs="宋体"/>
          <w:color w:val="auto"/>
          <w:spacing w:val="0"/>
          <w:kern w:val="0"/>
          <w:sz w:val="24"/>
          <w:szCs w:val="24"/>
          <w:highlight w:val="none"/>
          <w:lang w:val="en-US" w:eastAsia="zh-CN" w:bidi="ar"/>
        </w:rPr>
        <w:t>。</w:t>
      </w:r>
    </w:p>
    <w:p w14:paraId="599436CA">
      <w:pPr>
        <w:widowControl/>
        <w:numPr>
          <w:ilvl w:val="-1"/>
          <w:numId w:val="0"/>
        </w:numPr>
        <w:spacing w:line="500" w:lineRule="exact"/>
        <w:ind w:leftChars="0" w:firstLine="720" w:firstLineChars="300"/>
        <w:jc w:val="left"/>
        <w:rPr>
          <w:rFonts w:hint="eastAsia" w:ascii="宋体" w:hAnsi="宋体" w:eastAsia="宋体" w:cs="宋体"/>
          <w:color w:val="auto"/>
          <w:kern w:val="0"/>
          <w:sz w:val="24"/>
          <w:szCs w:val="24"/>
          <w:highlight w:val="none"/>
          <w:lang w:val="en-US" w:eastAsia="zh-CN" w:bidi="ar"/>
        </w:rPr>
      </w:pPr>
    </w:p>
    <w:p w14:paraId="189279B5">
      <w:pPr>
        <w:widowControl/>
        <w:numPr>
          <w:ilvl w:val="-1"/>
          <w:numId w:val="0"/>
        </w:numPr>
        <w:spacing w:line="500" w:lineRule="exact"/>
        <w:ind w:leftChars="0" w:firstLine="720" w:firstLineChars="300"/>
        <w:jc w:val="left"/>
        <w:rPr>
          <w:rFonts w:hint="eastAsia" w:ascii="宋体" w:hAnsi="宋体" w:eastAsia="宋体" w:cs="宋体"/>
          <w:color w:val="auto"/>
          <w:kern w:val="0"/>
          <w:sz w:val="24"/>
          <w:szCs w:val="24"/>
          <w:highlight w:val="none"/>
          <w:lang w:val="en-US" w:eastAsia="zh-CN" w:bidi="ar"/>
        </w:rPr>
      </w:pPr>
    </w:p>
    <w:p w14:paraId="268FF446">
      <w:pPr>
        <w:widowControl/>
        <w:spacing w:line="500" w:lineRule="exact"/>
        <w:ind w:firstLine="720" w:firstLineChars="300"/>
        <w:jc w:val="left"/>
        <w:rPr>
          <w:rFonts w:hint="eastAsia" w:ascii="宋体" w:hAnsi="宋体" w:cs="宋体"/>
          <w:color w:val="auto"/>
          <w:spacing w:val="0"/>
          <w:kern w:val="0"/>
          <w:sz w:val="24"/>
          <w:szCs w:val="24"/>
          <w:highlight w:val="none"/>
          <w:lang w:bidi="ar"/>
        </w:rPr>
      </w:pPr>
    </w:p>
    <w:p w14:paraId="78B57C9F">
      <w:pPr>
        <w:widowControl/>
        <w:spacing w:line="500" w:lineRule="exact"/>
        <w:ind w:firstLine="4560" w:firstLineChars="1900"/>
        <w:jc w:val="left"/>
        <w:rPr>
          <w:rFonts w:hint="eastAsia" w:ascii="宋体" w:hAnsi="宋体" w:cs="宋体"/>
          <w:color w:val="auto"/>
          <w:kern w:val="0"/>
          <w:sz w:val="24"/>
          <w:szCs w:val="24"/>
          <w:highlight w:val="none"/>
          <w:lang w:bidi="ar"/>
        </w:rPr>
      </w:pPr>
      <w:r>
        <w:rPr>
          <w:rFonts w:hint="eastAsia" w:ascii="宋体" w:hAnsi="宋体" w:cs="宋体"/>
          <w:color w:val="auto"/>
          <w:spacing w:val="0"/>
          <w:kern w:val="0"/>
          <w:sz w:val="24"/>
          <w:szCs w:val="24"/>
          <w:highlight w:val="none"/>
          <w:lang w:bidi="ar"/>
        </w:rPr>
        <w:t>公司</w:t>
      </w:r>
      <w:r>
        <w:rPr>
          <w:rFonts w:hint="eastAsia" w:ascii="宋体" w:hAnsi="宋体" w:cs="宋体"/>
          <w:color w:val="auto"/>
          <w:spacing w:val="0"/>
          <w:kern w:val="0"/>
          <w:sz w:val="24"/>
          <w:szCs w:val="24"/>
          <w:highlight w:val="none"/>
          <w:lang w:eastAsia="zh-CN" w:bidi="ar"/>
        </w:rPr>
        <w:t>（</w:t>
      </w:r>
      <w:r>
        <w:rPr>
          <w:rFonts w:hint="eastAsia" w:ascii="宋体" w:hAnsi="宋体" w:cs="宋体"/>
          <w:color w:val="auto"/>
          <w:spacing w:val="0"/>
          <w:kern w:val="0"/>
          <w:sz w:val="24"/>
          <w:szCs w:val="24"/>
          <w:highlight w:val="none"/>
          <w:lang w:bidi="ar"/>
        </w:rPr>
        <w:t>单位</w:t>
      </w:r>
      <w:r>
        <w:rPr>
          <w:rFonts w:hint="eastAsia" w:ascii="宋体" w:hAnsi="宋体" w:cs="宋体"/>
          <w:color w:val="auto"/>
          <w:spacing w:val="0"/>
          <w:kern w:val="0"/>
          <w:sz w:val="24"/>
          <w:szCs w:val="24"/>
          <w:highlight w:val="none"/>
          <w:lang w:eastAsia="zh-CN" w:bidi="ar"/>
        </w:rPr>
        <w:t>）</w:t>
      </w:r>
      <w:r>
        <w:rPr>
          <w:rFonts w:hint="eastAsia" w:ascii="宋体" w:hAnsi="宋体" w:cs="宋体"/>
          <w:color w:val="auto"/>
          <w:spacing w:val="0"/>
          <w:kern w:val="0"/>
          <w:sz w:val="24"/>
          <w:szCs w:val="24"/>
          <w:highlight w:val="none"/>
          <w:lang w:bidi="ar"/>
        </w:rPr>
        <w:t>名称</w:t>
      </w:r>
      <w:r>
        <w:rPr>
          <w:rFonts w:hint="eastAsia" w:ascii="宋体" w:hAnsi="宋体" w:cs="宋体"/>
          <w:color w:val="auto"/>
          <w:spacing w:val="0"/>
          <w:kern w:val="0"/>
          <w:sz w:val="24"/>
          <w:szCs w:val="24"/>
          <w:highlight w:val="none"/>
          <w:lang w:eastAsia="zh-CN" w:bidi="ar"/>
        </w:rPr>
        <w:t>（</w:t>
      </w:r>
      <w:r>
        <w:rPr>
          <w:rFonts w:hint="eastAsia" w:ascii="宋体" w:hAnsi="宋体" w:cs="宋体"/>
          <w:color w:val="auto"/>
          <w:spacing w:val="0"/>
          <w:kern w:val="0"/>
          <w:sz w:val="24"/>
          <w:szCs w:val="24"/>
          <w:highlight w:val="none"/>
          <w:lang w:bidi="ar"/>
        </w:rPr>
        <w:t>盖章</w:t>
      </w:r>
      <w:r>
        <w:rPr>
          <w:rFonts w:hint="eastAsia" w:ascii="宋体" w:hAnsi="宋体" w:cs="宋体"/>
          <w:color w:val="auto"/>
          <w:spacing w:val="0"/>
          <w:kern w:val="0"/>
          <w:sz w:val="24"/>
          <w:szCs w:val="24"/>
          <w:highlight w:val="none"/>
          <w:lang w:eastAsia="zh-CN" w:bidi="ar"/>
        </w:rPr>
        <w:t>）：</w:t>
      </w:r>
    </w:p>
    <w:p w14:paraId="33821BEC">
      <w:pPr>
        <w:widowControl/>
        <w:numPr>
          <w:ilvl w:val="-1"/>
          <w:numId w:val="0"/>
        </w:numPr>
        <w:spacing w:line="500" w:lineRule="exact"/>
        <w:ind w:leftChars="0" w:firstLine="4560" w:firstLineChars="1900"/>
        <w:jc w:val="left"/>
        <w:rPr>
          <w:rFonts w:hint="eastAsia" w:ascii="方正仿宋_GBK" w:hAnsi="宋体" w:eastAsia="方正仿宋_GBK"/>
          <w:color w:val="auto"/>
          <w:sz w:val="24"/>
          <w:szCs w:val="24"/>
          <w:highlight w:val="none"/>
          <w:lang w:val="en-US" w:eastAsia="zh-CN"/>
        </w:rPr>
      </w:pPr>
      <w:r>
        <w:rPr>
          <w:rFonts w:hint="eastAsia" w:ascii="宋体" w:hAnsi="宋体" w:eastAsia="宋体" w:cs="宋体"/>
          <w:snapToGrid/>
          <w:color w:val="auto"/>
          <w:spacing w:val="0"/>
          <w:kern w:val="0"/>
          <w:sz w:val="24"/>
          <w:szCs w:val="24"/>
          <w:highlight w:val="none"/>
          <w:lang w:val="en-US" w:eastAsia="en-US" w:bidi="ar"/>
        </w:rPr>
        <w:t>日 期：  年 月 日</w:t>
      </w:r>
    </w:p>
    <w:p w14:paraId="717C1D1B">
      <w:pPr>
        <w:numPr>
          <w:ilvl w:val="0"/>
          <w:numId w:val="0"/>
        </w:numPr>
        <w:ind w:leftChars="0"/>
        <w:rPr>
          <w:rFonts w:hint="eastAsia" w:ascii="方正仿宋_GBK" w:hAnsi="宋体" w:eastAsia="方正仿宋_GBK"/>
          <w:color w:val="auto"/>
          <w:sz w:val="24"/>
          <w:szCs w:val="24"/>
          <w:highlight w:val="none"/>
          <w:lang w:val="en-US" w:eastAsia="zh-CN"/>
        </w:rPr>
      </w:pPr>
    </w:p>
    <w:p w14:paraId="5FB26E2A">
      <w:pPr>
        <w:numPr>
          <w:ilvl w:val="0"/>
          <w:numId w:val="0"/>
        </w:numPr>
        <w:ind w:leftChars="0"/>
        <w:rPr>
          <w:rFonts w:hint="eastAsia" w:ascii="方正仿宋_GBK" w:hAnsi="宋体" w:eastAsia="方正仿宋_GBK"/>
          <w:color w:val="auto"/>
          <w:sz w:val="24"/>
          <w:szCs w:val="24"/>
          <w:highlight w:val="none"/>
          <w:lang w:val="en-US" w:eastAsia="zh-CN"/>
        </w:rPr>
      </w:pPr>
    </w:p>
    <w:p w14:paraId="5EC81A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注：1.单一产品采购不需提供《关于符合本国产品标准的成本占比承诺函》。</w:t>
      </w:r>
    </w:p>
    <w:p w14:paraId="35E780C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2.必须如实选择，选中项用☑表示，未选中项用</w:t>
      </w:r>
      <w:r>
        <w:rPr>
          <w:rFonts w:hint="eastAsia" w:ascii="宋体" w:hAnsi="宋体" w:eastAsia="宋体" w:cs="宋体"/>
          <w:color w:val="auto"/>
          <w:sz w:val="21"/>
          <w:szCs w:val="21"/>
          <w:highlight w:val="none"/>
          <w:lang w:val="en-US" w:eastAsia="zh-CN"/>
        </w:rPr>
        <w:sym w:font="Wingdings 2" w:char="00A3"/>
      </w:r>
      <w:r>
        <w:rPr>
          <w:rFonts w:hint="eastAsia" w:ascii="宋体" w:hAnsi="宋体" w:eastAsia="宋体" w:cs="宋体"/>
          <w:color w:val="auto"/>
          <w:sz w:val="21"/>
          <w:szCs w:val="21"/>
          <w:highlight w:val="none"/>
          <w:lang w:val="en-US" w:eastAsia="zh-CN"/>
        </w:rPr>
        <w:t>表示。</w:t>
      </w:r>
    </w:p>
    <w:p w14:paraId="4B22EB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3.供应商应如实填报，未如实填报应承担相应法律责任。</w:t>
      </w:r>
    </w:p>
    <w:p w14:paraId="0DD0D8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根据《国务院办公厅关于在政府采购中实施本国产品标准及相关政策的通知》（国办发〔2025〕34号）及《大连市财政局 大连市工业和信息化局关于贯彻落实政府采购本国产品标准及相关政策的通知》（大财采〔2026〕28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不享受价格评审优惠。</w:t>
      </w:r>
    </w:p>
    <w:p w14:paraId="722B61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p>
    <w:p w14:paraId="411F2B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p>
    <w:p w14:paraId="51B824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p>
    <w:p w14:paraId="368F9ADC">
      <w:pPr>
        <w:pStyle w:val="3"/>
        <w:overflowPunct/>
        <w:topLinePunct w:val="0"/>
        <w:bidi w:val="0"/>
        <w:spacing w:line="500" w:lineRule="exact"/>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w:t>
      </w:r>
      <w:r>
        <w:rPr>
          <w:rFonts w:hint="eastAsia" w:ascii="宋体" w:hAnsi="宋体" w:cs="宋体"/>
          <w:b/>
          <w:bCs w:val="0"/>
          <w:color w:val="auto"/>
          <w:kern w:val="2"/>
          <w:sz w:val="24"/>
          <w:szCs w:val="24"/>
          <w:highlight w:val="none"/>
          <w:lang w:val="en-US" w:eastAsia="zh-CN" w:bidi="ar-SA"/>
        </w:rPr>
        <w:t>三</w:t>
      </w:r>
      <w:r>
        <w:rPr>
          <w:rFonts w:hint="eastAsia" w:ascii="宋体" w:hAnsi="宋体" w:eastAsia="宋体" w:cs="宋体"/>
          <w:b/>
          <w:bCs w:val="0"/>
          <w:color w:val="auto"/>
          <w:kern w:val="2"/>
          <w:sz w:val="24"/>
          <w:szCs w:val="24"/>
          <w:highlight w:val="none"/>
          <w:lang w:val="en-US" w:eastAsia="zh-CN" w:bidi="ar-SA"/>
        </w:rPr>
        <w:t>）其它落实政府采购政策的相关证明文件</w:t>
      </w:r>
    </w:p>
    <w:p w14:paraId="01811CA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65DADF18">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73AC12A9">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33A9ED7A">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42E7446B">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626DECD0">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1EFFEDE">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23A45165">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3943BA1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25C199DE">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9EC1D6D">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6E9E034">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14CCF7F1">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1D33BF05">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BCB8B82">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C3806A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7944F24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55BCF8AC">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C2349C3">
      <w:pPr>
        <w:pStyle w:val="3"/>
        <w:overflowPunct/>
        <w:topLinePunct w:val="0"/>
        <w:bidi w:val="0"/>
        <w:spacing w:line="500" w:lineRule="exact"/>
        <w:jc w:val="cente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九、其他文件</w:t>
      </w:r>
      <w:bookmarkEnd w:id="93"/>
      <w:bookmarkStart w:id="94" w:name="_Toc25734"/>
    </w:p>
    <w:p w14:paraId="345CD463">
      <w:pPr>
        <w:pStyle w:val="3"/>
        <w:overflowPunct/>
        <w:topLinePunct w:val="0"/>
        <w:bidi w:val="0"/>
        <w:spacing w:line="500" w:lineRule="exact"/>
        <w:jc w:val="both"/>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t>1.投标人认为需要提供的其他文件；</w:t>
      </w:r>
    </w:p>
    <w:p w14:paraId="4C25B5C7">
      <w:pPr>
        <w:pStyle w:val="3"/>
        <w:overflowPunct/>
        <w:topLinePunct w:val="0"/>
        <w:bidi w:val="0"/>
        <w:spacing w:line="500" w:lineRule="exact"/>
        <w:jc w:val="both"/>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t>2.投标人认为需加以说明的其它内容。</w:t>
      </w:r>
    </w:p>
    <w:p w14:paraId="136A0166">
      <w:pPr>
        <w:pStyle w:val="3"/>
        <w:overflowPunct/>
        <w:topLinePunct w:val="0"/>
        <w:bidi w:val="0"/>
        <w:spacing w:line="500" w:lineRule="exact"/>
        <w:jc w:val="both"/>
        <w:rPr>
          <w:rFonts w:hint="eastAsia" w:ascii="宋体" w:hAnsi="宋体" w:eastAsia="宋体" w:cs="宋体"/>
          <w:color w:val="000000" w:themeColor="text1"/>
          <w:sz w:val="84"/>
          <w:szCs w:val="84"/>
          <w:highlight w:val="none"/>
          <w14:textFill>
            <w14:solidFill>
              <w14:schemeClr w14:val="tx1"/>
            </w14:solidFill>
          </w14:textFill>
        </w:rPr>
      </w:pPr>
    </w:p>
    <w:p w14:paraId="63C953F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项目联系人1： </w:t>
      </w:r>
    </w:p>
    <w:p w14:paraId="76CD080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联系电话（手机与座机）：</w:t>
      </w:r>
    </w:p>
    <w:p w14:paraId="0B9BF4F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邮箱：</w:t>
      </w:r>
    </w:p>
    <w:p w14:paraId="66E9E932">
      <w:pPr>
        <w:spacing w:line="360" w:lineRule="auto"/>
        <w:ind w:firstLine="482"/>
        <w:rPr>
          <w:rFonts w:hint="eastAsia" w:ascii="宋体" w:hAnsi="宋体" w:eastAsia="宋体" w:cs="宋体"/>
          <w:color w:val="auto"/>
          <w:sz w:val="24"/>
          <w:highlight w:val="none"/>
        </w:rPr>
      </w:pPr>
    </w:p>
    <w:p w14:paraId="059BAF6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项目联系人2： </w:t>
      </w:r>
    </w:p>
    <w:p w14:paraId="0EC96A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联系电话（手机与座机）：</w:t>
      </w:r>
    </w:p>
    <w:p w14:paraId="4412369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邮箱：</w:t>
      </w:r>
    </w:p>
    <w:p w14:paraId="26320B23">
      <w:pPr>
        <w:rPr>
          <w:rFonts w:hint="eastAsia" w:ascii="宋体" w:hAnsi="宋体" w:eastAsia="宋体" w:cs="宋体"/>
          <w:color w:val="000000" w:themeColor="text1"/>
          <w:sz w:val="84"/>
          <w:szCs w:val="84"/>
          <w:highlight w:val="none"/>
          <w14:textFill>
            <w14:solidFill>
              <w14:schemeClr w14:val="tx1"/>
            </w14:solidFill>
          </w14:textFill>
        </w:rPr>
      </w:pPr>
    </w:p>
    <w:p w14:paraId="48C6AD4A">
      <w:pPr>
        <w:rPr>
          <w:rFonts w:hint="eastAsia" w:ascii="宋体" w:hAnsi="宋体" w:eastAsia="宋体" w:cs="宋体"/>
          <w:color w:val="000000" w:themeColor="text1"/>
          <w:sz w:val="84"/>
          <w:szCs w:val="84"/>
          <w:highlight w:val="none"/>
          <w14:textFill>
            <w14:solidFill>
              <w14:schemeClr w14:val="tx1"/>
            </w14:solidFill>
          </w14:textFill>
        </w:rPr>
      </w:pPr>
    </w:p>
    <w:p w14:paraId="36BDE09F">
      <w:pPr>
        <w:rPr>
          <w:rFonts w:hint="eastAsia" w:ascii="宋体" w:hAnsi="宋体" w:eastAsia="宋体" w:cs="宋体"/>
          <w:color w:val="000000" w:themeColor="text1"/>
          <w:sz w:val="84"/>
          <w:szCs w:val="84"/>
          <w:highlight w:val="none"/>
          <w14:textFill>
            <w14:solidFill>
              <w14:schemeClr w14:val="tx1"/>
            </w14:solidFill>
          </w14:textFill>
        </w:rPr>
      </w:pPr>
    </w:p>
    <w:p w14:paraId="0AF72018">
      <w:pPr>
        <w:rPr>
          <w:rFonts w:hint="eastAsia" w:ascii="宋体" w:hAnsi="宋体" w:eastAsia="宋体" w:cs="宋体"/>
          <w:color w:val="000000" w:themeColor="text1"/>
          <w:sz w:val="84"/>
          <w:szCs w:val="84"/>
          <w:highlight w:val="none"/>
          <w14:textFill>
            <w14:solidFill>
              <w14:schemeClr w14:val="tx1"/>
            </w14:solidFill>
          </w14:textFill>
        </w:rPr>
      </w:pPr>
    </w:p>
    <w:p w14:paraId="5811FDDF">
      <w:pPr>
        <w:rPr>
          <w:rFonts w:hint="eastAsia" w:ascii="宋体" w:hAnsi="宋体" w:eastAsia="宋体" w:cs="宋体"/>
          <w:color w:val="000000" w:themeColor="text1"/>
          <w:sz w:val="84"/>
          <w:szCs w:val="84"/>
          <w:highlight w:val="none"/>
          <w14:textFill>
            <w14:solidFill>
              <w14:schemeClr w14:val="tx1"/>
            </w14:solidFill>
          </w14:textFill>
        </w:rPr>
      </w:pPr>
    </w:p>
    <w:p w14:paraId="1F524D52">
      <w:pPr>
        <w:rPr>
          <w:rFonts w:hint="eastAsia" w:ascii="宋体" w:hAnsi="宋体" w:eastAsia="宋体" w:cs="宋体"/>
          <w:color w:val="000000" w:themeColor="text1"/>
          <w:sz w:val="84"/>
          <w:szCs w:val="84"/>
          <w:highlight w:val="none"/>
          <w14:textFill>
            <w14:solidFill>
              <w14:schemeClr w14:val="tx1"/>
            </w14:solidFill>
          </w14:textFill>
        </w:rPr>
      </w:pPr>
    </w:p>
    <w:p w14:paraId="2F2B4517">
      <w:pPr>
        <w:rPr>
          <w:rFonts w:hint="eastAsia" w:ascii="宋体" w:hAnsi="宋体" w:eastAsia="宋体" w:cs="宋体"/>
          <w:color w:val="000000" w:themeColor="text1"/>
          <w:sz w:val="84"/>
          <w:szCs w:val="84"/>
          <w:highlight w:val="none"/>
          <w14:textFill>
            <w14:solidFill>
              <w14:schemeClr w14:val="tx1"/>
            </w14:solidFill>
          </w14:textFill>
        </w:rPr>
      </w:pPr>
    </w:p>
    <w:p w14:paraId="28F5655E">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2FABB06B">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73FAEBD6">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投 标 文 件</w:t>
      </w:r>
      <w:bookmarkEnd w:id="94"/>
    </w:p>
    <w:p w14:paraId="42341E89">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color w:val="000000" w:themeColor="text1"/>
          <w:sz w:val="56"/>
          <w:szCs w:val="56"/>
          <w:highlight w:val="none"/>
          <w:lang w:val="en-US" w:eastAsia="zh-CN"/>
          <w14:textFill>
            <w14:solidFill>
              <w14:schemeClr w14:val="tx1"/>
            </w14:solidFill>
          </w14:textFill>
        </w:rPr>
      </w:pPr>
      <w:bookmarkStart w:id="95" w:name="_Toc16181"/>
      <w:r>
        <w:rPr>
          <w:rFonts w:hint="eastAsia" w:ascii="宋体" w:hAnsi="宋体" w:eastAsia="宋体" w:cs="宋体"/>
          <w:color w:val="000000" w:themeColor="text1"/>
          <w:sz w:val="56"/>
          <w:szCs w:val="56"/>
          <w:highlight w:val="none"/>
          <w:lang w:val="en-US" w:eastAsia="zh-CN"/>
          <w14:textFill>
            <w14:solidFill>
              <w14:schemeClr w14:val="tx1"/>
            </w14:solidFill>
          </w14:textFill>
        </w:rPr>
        <w:t>报价要求响应文件</w:t>
      </w:r>
      <w:bookmarkEnd w:id="95"/>
    </w:p>
    <w:p w14:paraId="0A94D0B3">
      <w:pPr>
        <w:pStyle w:val="3"/>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370E8FFA">
      <w:pPr>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71158DFA">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09F7987A">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26910AE8">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08A8A5CF">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项目编号：</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7A1D3401">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2008546B">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投</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标</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人：</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6088BA6A">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0A1725D8">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3445FC63">
      <w:pPr>
        <w:overflowPunct/>
        <w:topLinePunct w:val="0"/>
        <w:bidi w:val="0"/>
        <w:spacing w:line="50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4EA4B3A9">
      <w:pPr>
        <w:overflowPunct/>
        <w:topLinePunct w:val="0"/>
        <w:bidi w:val="0"/>
        <w:spacing w:line="500" w:lineRule="exact"/>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br w:type="page"/>
      </w:r>
    </w:p>
    <w:p w14:paraId="15524389">
      <w:pPr>
        <w:pStyle w:val="12"/>
        <w:overflowPunct/>
        <w:topLinePunct w:val="0"/>
        <w:bidi w:val="0"/>
        <w:spacing w:before="307" w:line="500" w:lineRule="exact"/>
        <w:ind w:left="50"/>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534DC811">
      <w:pPr>
        <w:pStyle w:val="12"/>
        <w:overflowPunct/>
        <w:topLinePunct w:val="0"/>
        <w:bidi w:val="0"/>
        <w:spacing w:before="111" w:line="500" w:lineRule="exact"/>
        <w:ind w:left="3677"/>
        <w:rPr>
          <w:rFonts w:hint="eastAsia" w:ascii="宋体" w:hAnsi="宋体" w:eastAsia="宋体" w:cs="宋体"/>
          <w:color w:val="000000" w:themeColor="text1"/>
          <w:sz w:val="35"/>
          <w:szCs w:val="35"/>
          <w:highlight w:val="none"/>
          <w14:textFill>
            <w14:solidFill>
              <w14:schemeClr w14:val="tx1"/>
            </w14:solidFill>
          </w14:textFill>
        </w:rPr>
      </w:pPr>
      <w:r>
        <w:rPr>
          <w:rFonts w:hint="eastAsia" w:ascii="宋体" w:hAnsi="宋体" w:eastAsia="宋体" w:cs="宋体"/>
          <w:b/>
          <w:bCs/>
          <w:color w:val="000000" w:themeColor="text1"/>
          <w:spacing w:val="8"/>
          <w:sz w:val="35"/>
          <w:szCs w:val="35"/>
          <w:highlight w:val="none"/>
          <w14:textFill>
            <w14:solidFill>
              <w14:schemeClr w14:val="tx1"/>
            </w14:solidFill>
          </w14:textFill>
        </w:rPr>
        <w:t>开标一览表</w:t>
      </w:r>
    </w:p>
    <w:p w14:paraId="2F419B1C">
      <w:pPr>
        <w:pStyle w:val="12"/>
        <w:overflowPunct/>
        <w:topLinePunct w:val="0"/>
        <w:bidi w:val="0"/>
        <w:spacing w:before="181" w:line="500" w:lineRule="exact"/>
        <w:ind w:left="277"/>
        <w:rPr>
          <w:rFonts w:hint="eastAsia" w:ascii="宋体" w:hAnsi="宋体" w:eastAsia="宋体" w:cs="宋体"/>
          <w:color w:val="000000" w:themeColor="text1"/>
          <w:sz w:val="24"/>
          <w:szCs w:val="24"/>
          <w:highlight w:val="none"/>
          <w:u w:val="single" w:color="auto"/>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项目名称：</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p>
    <w:p w14:paraId="59A31B9C">
      <w:pPr>
        <w:pStyle w:val="12"/>
        <w:overflowPunct/>
        <w:topLinePunct w:val="0"/>
        <w:bidi w:val="0"/>
        <w:spacing w:before="181" w:line="500" w:lineRule="exact"/>
        <w:ind w:left="277"/>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项目编号：</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 xml:space="preserve"> </w:t>
      </w:r>
    </w:p>
    <w:p w14:paraId="595FBB4D">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bl>
      <w:tblPr>
        <w:tblStyle w:val="34"/>
        <w:tblW w:w="8539"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1"/>
        <w:gridCol w:w="2210"/>
        <w:gridCol w:w="2208"/>
      </w:tblGrid>
      <w:tr w14:paraId="1619B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4121" w:type="dxa"/>
            <w:vMerge w:val="restart"/>
            <w:tcBorders>
              <w:bottom w:val="nil"/>
            </w:tcBorders>
            <w:vAlign w:val="top"/>
          </w:tcPr>
          <w:p w14:paraId="5D2C5E74">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359165DD">
            <w:pPr>
              <w:overflowPunct/>
              <w:topLinePunct w:val="0"/>
              <w:bidi w:val="0"/>
              <w:spacing w:before="103" w:line="500" w:lineRule="exact"/>
              <w:ind w:left="12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投标人名称</w:t>
            </w:r>
          </w:p>
        </w:tc>
        <w:tc>
          <w:tcPr>
            <w:tcW w:w="4418" w:type="dxa"/>
            <w:gridSpan w:val="2"/>
            <w:vAlign w:val="top"/>
          </w:tcPr>
          <w:p w14:paraId="2A743594">
            <w:pPr>
              <w:overflowPunct/>
              <w:topLinePunct w:val="0"/>
              <w:bidi w:val="0"/>
              <w:spacing w:before="136" w:line="500" w:lineRule="exact"/>
              <w:ind w:left="150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投标报价（单位：</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元</w:t>
            </w:r>
            <w:r>
              <w:rPr>
                <w:rFonts w:hint="eastAsia" w:ascii="宋体" w:hAnsi="宋体" w:eastAsia="宋体" w:cs="宋体"/>
                <w:b/>
                <w:bCs/>
                <w:color w:val="000000" w:themeColor="text1"/>
                <w:spacing w:val="-1"/>
                <w:sz w:val="24"/>
                <w:szCs w:val="24"/>
                <w:highlight w:val="none"/>
                <w14:textFill>
                  <w14:solidFill>
                    <w14:schemeClr w14:val="tx1"/>
                  </w14:solidFill>
                </w14:textFill>
              </w:rPr>
              <w:t>）</w:t>
            </w:r>
          </w:p>
        </w:tc>
      </w:tr>
      <w:tr w14:paraId="1096F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121" w:type="dxa"/>
            <w:vMerge w:val="continue"/>
            <w:tcBorders>
              <w:top w:val="nil"/>
            </w:tcBorders>
            <w:vAlign w:val="top"/>
          </w:tcPr>
          <w:p w14:paraId="16B42AE6">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210" w:type="dxa"/>
            <w:vAlign w:val="top"/>
          </w:tcPr>
          <w:p w14:paraId="32EB94D1">
            <w:pPr>
              <w:overflowPunct/>
              <w:topLinePunct w:val="0"/>
              <w:bidi w:val="0"/>
              <w:spacing w:before="203" w:line="500" w:lineRule="exact"/>
              <w:ind w:left="7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大写</w:t>
            </w:r>
          </w:p>
        </w:tc>
        <w:tc>
          <w:tcPr>
            <w:tcW w:w="2208" w:type="dxa"/>
            <w:vAlign w:val="top"/>
          </w:tcPr>
          <w:p w14:paraId="6491FCEC">
            <w:pPr>
              <w:overflowPunct/>
              <w:topLinePunct w:val="0"/>
              <w:bidi w:val="0"/>
              <w:spacing w:before="203" w:line="500" w:lineRule="exact"/>
              <w:ind w:left="7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小写</w:t>
            </w:r>
          </w:p>
        </w:tc>
      </w:tr>
      <w:tr w14:paraId="11949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4121" w:type="dxa"/>
            <w:vAlign w:val="top"/>
          </w:tcPr>
          <w:p w14:paraId="12F7AA7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210" w:type="dxa"/>
            <w:vAlign w:val="top"/>
          </w:tcPr>
          <w:p w14:paraId="75ACFF13">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208" w:type="dxa"/>
            <w:vAlign w:val="top"/>
          </w:tcPr>
          <w:p w14:paraId="4848DE63">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r>
    </w:tbl>
    <w:p w14:paraId="46D9CB0B">
      <w:pPr>
        <w:overflowPunct/>
        <w:topLinePunct w:val="0"/>
        <w:bidi w:val="0"/>
        <w:spacing w:line="500" w:lineRule="exact"/>
        <w:rPr>
          <w:rFonts w:hint="eastAsia" w:ascii="宋体" w:hAnsi="宋体" w:eastAsia="宋体" w:cs="宋体"/>
          <w:color w:val="000000" w:themeColor="text1"/>
          <w:sz w:val="21"/>
          <w:highlight w:val="none"/>
          <w14:textFill>
            <w14:solidFill>
              <w14:schemeClr w14:val="tx1"/>
            </w14:solidFill>
          </w14:textFill>
        </w:rPr>
      </w:pPr>
    </w:p>
    <w:p w14:paraId="4D19AB65">
      <w:pPr>
        <w:overflowPunct/>
        <w:topLinePunct w:val="0"/>
        <w:bidi w:val="0"/>
        <w:spacing w:line="500" w:lineRule="exact"/>
        <w:rPr>
          <w:rFonts w:hint="eastAsia" w:ascii="宋体" w:hAnsi="宋体" w:eastAsia="宋体" w:cs="宋体"/>
          <w:color w:val="000000" w:themeColor="text1"/>
          <w:sz w:val="21"/>
          <w:highlight w:val="none"/>
          <w14:textFill>
            <w14:solidFill>
              <w14:schemeClr w14:val="tx1"/>
            </w14:solidFill>
          </w14:textFill>
        </w:rPr>
      </w:pPr>
    </w:p>
    <w:p w14:paraId="2838BBF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注：此表中的投标报价应和《投标分项报价表》 中的总价相一致。</w:t>
      </w:r>
    </w:p>
    <w:p w14:paraId="0656979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center"/>
        <w:textAlignment w:val="auto"/>
        <w:rPr>
          <w:rFonts w:hint="eastAsia" w:ascii="宋体" w:hAnsi="宋体" w:eastAsia="宋体" w:cs="宋体"/>
          <w:color w:val="000000" w:themeColor="text1"/>
          <w:sz w:val="24"/>
          <w:highlight w:val="none"/>
          <w14:textFill>
            <w14:solidFill>
              <w14:schemeClr w14:val="tx1"/>
            </w14:solidFill>
          </w14:textFill>
        </w:rPr>
      </w:pPr>
    </w:p>
    <w:p w14:paraId="17BDFF9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投标人名称（公章）：</w:t>
      </w:r>
    </w:p>
    <w:p w14:paraId="65BE774A">
      <w:pPr>
        <w:keepNext w:val="0"/>
        <w:keepLines w:val="0"/>
        <w:pageBreakBefore w:val="0"/>
        <w:widowControl w:val="0"/>
        <w:kinsoku/>
        <w:wordWrap/>
        <w:overflowPunct/>
        <w:topLinePunct w:val="0"/>
        <w:autoSpaceDE/>
        <w:autoSpaceDN/>
        <w:bidi w:val="0"/>
        <w:adjustRightInd/>
        <w:snapToGrid w:val="0"/>
        <w:spacing w:line="500" w:lineRule="exact"/>
        <w:ind w:firstLine="3600" w:firstLineChars="1500"/>
        <w:jc w:val="both"/>
        <w:textAlignment w:val="auto"/>
        <w:rPr>
          <w:rFonts w:hint="eastAsia" w:ascii="宋体" w:hAnsi="宋体" w:eastAsia="宋体" w:cs="宋体"/>
          <w:color w:val="000000" w:themeColor="text1"/>
          <w:sz w:val="24"/>
          <w:highlight w:val="none"/>
          <w:lang w:val="en-US" w:eastAsia="zh-CN"/>
          <w14:textFill>
            <w14:solidFill>
              <w14:schemeClr w14:val="tx1"/>
            </w14:solidFill>
          </w14:textFill>
        </w:rPr>
        <w:sectPr>
          <w:pgSz w:w="11907" w:h="16840"/>
          <w:pgMar w:top="1134" w:right="1133" w:bottom="1134" w:left="1417" w:header="875" w:footer="886" w:gutter="0"/>
          <w:pgNumType w:fmt="decimal"/>
          <w:cols w:space="720" w:num="1"/>
        </w:sectPr>
      </w:pPr>
      <w:r>
        <w:rPr>
          <w:rFonts w:hint="eastAsia" w:ascii="宋体" w:hAnsi="宋体" w:eastAsia="宋体" w:cs="宋体"/>
          <w:color w:val="000000" w:themeColor="text1"/>
          <w:sz w:val="24"/>
          <w:highlight w:val="none"/>
          <w14:textFill>
            <w14:solidFill>
              <w14:schemeClr w14:val="tx1"/>
            </w14:solidFill>
          </w14:textFill>
        </w:rPr>
        <w:t>日期：</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年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lang w:val="en-US" w:eastAsia="zh-CN"/>
          <w14:textFill>
            <w14:solidFill>
              <w14:schemeClr w14:val="tx1"/>
            </w14:solidFill>
          </w14:textFill>
        </w:rPr>
        <w:t>日</w:t>
      </w:r>
    </w:p>
    <w:p w14:paraId="7B86859B">
      <w:pPr>
        <w:pStyle w:val="12"/>
        <w:overflowPunct/>
        <w:topLinePunct w:val="0"/>
        <w:bidi w:val="0"/>
        <w:spacing w:before="103" w:line="500" w:lineRule="exact"/>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实质性格式</w:t>
      </w:r>
    </w:p>
    <w:p w14:paraId="2B590403">
      <w:pPr>
        <w:pStyle w:val="12"/>
        <w:overflowPunct/>
        <w:topLinePunct w:val="0"/>
        <w:bidi w:val="0"/>
        <w:spacing w:before="150" w:line="500" w:lineRule="exact"/>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b/>
          <w:bCs/>
          <w:color w:val="000000" w:themeColor="text1"/>
          <w:spacing w:val="10"/>
          <w:sz w:val="35"/>
          <w:szCs w:val="35"/>
          <w:highlight w:val="none"/>
          <w14:textFill>
            <w14:solidFill>
              <w14:schemeClr w14:val="tx1"/>
            </w14:solidFill>
          </w14:textFill>
        </w:rPr>
        <w:t>投标分项报价表</w:t>
      </w:r>
    </w:p>
    <w:p w14:paraId="663A6A7F">
      <w:pPr>
        <w:pStyle w:val="12"/>
        <w:overflowPunct/>
        <w:topLinePunct w:val="0"/>
        <w:bidi w:val="0"/>
        <w:spacing w:before="248" w:line="500" w:lineRule="exact"/>
        <w:ind w:left="1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7"/>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项目编号</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7"/>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单位：人民币</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元</w:t>
      </w:r>
      <w:r>
        <w:rPr>
          <w:rFonts w:hint="eastAsia" w:ascii="宋体" w:hAnsi="宋体" w:eastAsia="宋体" w:cs="宋体"/>
          <w:color w:val="000000" w:themeColor="text1"/>
          <w:sz w:val="24"/>
          <w:szCs w:val="24"/>
          <w:highlight w:val="none"/>
          <w:lang w:eastAsia="zh-CN"/>
          <w14:textFill>
            <w14:solidFill>
              <w14:schemeClr w14:val="tx1"/>
            </w14:solidFill>
          </w14:textFill>
        </w:rPr>
        <w:t>）</w:t>
      </w:r>
    </w:p>
    <w:tbl>
      <w:tblPr>
        <w:tblStyle w:val="34"/>
        <w:tblW w:w="500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49"/>
        <w:gridCol w:w="1450"/>
        <w:gridCol w:w="2236"/>
        <w:gridCol w:w="961"/>
        <w:gridCol w:w="1464"/>
        <w:gridCol w:w="1188"/>
        <w:gridCol w:w="1235"/>
        <w:gridCol w:w="900"/>
        <w:gridCol w:w="961"/>
        <w:gridCol w:w="813"/>
        <w:gridCol w:w="1014"/>
        <w:gridCol w:w="999"/>
      </w:tblGrid>
      <w:tr w14:paraId="009E7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68" w:type="pct"/>
            <w:vAlign w:val="center"/>
          </w:tcPr>
          <w:p w14:paraId="3CBFB06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序号</w:t>
            </w:r>
          </w:p>
        </w:tc>
        <w:tc>
          <w:tcPr>
            <w:tcW w:w="519" w:type="pct"/>
            <w:vAlign w:val="center"/>
          </w:tcPr>
          <w:p w14:paraId="7B21079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采购标的</w:t>
            </w:r>
          </w:p>
        </w:tc>
        <w:tc>
          <w:tcPr>
            <w:tcW w:w="800" w:type="pct"/>
            <w:vAlign w:val="center"/>
          </w:tcPr>
          <w:p w14:paraId="08172E8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制造商</w:t>
            </w:r>
          </w:p>
        </w:tc>
        <w:tc>
          <w:tcPr>
            <w:tcW w:w="344" w:type="pct"/>
            <w:vAlign w:val="center"/>
          </w:tcPr>
          <w:p w14:paraId="6AFF884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产地</w:t>
            </w:r>
          </w:p>
        </w:tc>
        <w:tc>
          <w:tcPr>
            <w:tcW w:w="524" w:type="pct"/>
            <w:vAlign w:val="center"/>
          </w:tcPr>
          <w:p w14:paraId="709BD98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制造商规模</w:t>
            </w:r>
          </w:p>
        </w:tc>
        <w:tc>
          <w:tcPr>
            <w:tcW w:w="425" w:type="pct"/>
            <w:vAlign w:val="center"/>
          </w:tcPr>
          <w:p w14:paraId="69F6FD0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品牌</w:t>
            </w:r>
          </w:p>
        </w:tc>
        <w:tc>
          <w:tcPr>
            <w:tcW w:w="442" w:type="pct"/>
            <w:vAlign w:val="center"/>
          </w:tcPr>
          <w:p w14:paraId="14514BB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规格、型号</w:t>
            </w:r>
          </w:p>
        </w:tc>
        <w:tc>
          <w:tcPr>
            <w:tcW w:w="322" w:type="pct"/>
            <w:vAlign w:val="center"/>
          </w:tcPr>
          <w:p w14:paraId="5D3F2EF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单位</w:t>
            </w:r>
          </w:p>
        </w:tc>
        <w:tc>
          <w:tcPr>
            <w:tcW w:w="344" w:type="pct"/>
            <w:vAlign w:val="center"/>
          </w:tcPr>
          <w:p w14:paraId="2A5E225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数量</w:t>
            </w:r>
          </w:p>
        </w:tc>
        <w:tc>
          <w:tcPr>
            <w:tcW w:w="291" w:type="pct"/>
            <w:vAlign w:val="center"/>
          </w:tcPr>
          <w:p w14:paraId="32ACF78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单价</w:t>
            </w:r>
          </w:p>
        </w:tc>
        <w:tc>
          <w:tcPr>
            <w:tcW w:w="363" w:type="pct"/>
            <w:vAlign w:val="center"/>
          </w:tcPr>
          <w:p w14:paraId="7E72F77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单项合计</w:t>
            </w:r>
          </w:p>
        </w:tc>
        <w:tc>
          <w:tcPr>
            <w:tcW w:w="355" w:type="pct"/>
            <w:vAlign w:val="center"/>
          </w:tcPr>
          <w:p w14:paraId="401A880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注册证号</w:t>
            </w:r>
          </w:p>
        </w:tc>
      </w:tr>
      <w:tr w14:paraId="1ED5F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68" w:type="pct"/>
            <w:vAlign w:val="top"/>
          </w:tcPr>
          <w:p w14:paraId="067173F9">
            <w:pPr>
              <w:pStyle w:val="35"/>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p>
        </w:tc>
        <w:tc>
          <w:tcPr>
            <w:tcW w:w="519" w:type="pct"/>
            <w:vAlign w:val="top"/>
          </w:tcPr>
          <w:p w14:paraId="12EB0614">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800" w:type="pct"/>
            <w:vAlign w:val="top"/>
          </w:tcPr>
          <w:p w14:paraId="5F71F4FD">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61A1ACBD">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524" w:type="pct"/>
            <w:vAlign w:val="top"/>
          </w:tcPr>
          <w:p w14:paraId="4AD98485">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25" w:type="pct"/>
            <w:vAlign w:val="top"/>
          </w:tcPr>
          <w:p w14:paraId="23593081">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42" w:type="pct"/>
            <w:vAlign w:val="top"/>
          </w:tcPr>
          <w:p w14:paraId="32A9DF6C">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22" w:type="pct"/>
            <w:vAlign w:val="top"/>
          </w:tcPr>
          <w:p w14:paraId="371C3ED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43EE3828">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91" w:type="pct"/>
            <w:vAlign w:val="top"/>
          </w:tcPr>
          <w:p w14:paraId="736D5C85">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63" w:type="pct"/>
            <w:vAlign w:val="top"/>
          </w:tcPr>
          <w:p w14:paraId="255840C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55" w:type="pct"/>
            <w:vAlign w:val="top"/>
          </w:tcPr>
          <w:p w14:paraId="626F795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r>
      <w:tr w14:paraId="5C91B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68" w:type="pct"/>
            <w:vAlign w:val="top"/>
          </w:tcPr>
          <w:p w14:paraId="7501B70D">
            <w:pPr>
              <w:pStyle w:val="35"/>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w:t>
            </w:r>
          </w:p>
        </w:tc>
        <w:tc>
          <w:tcPr>
            <w:tcW w:w="519" w:type="pct"/>
            <w:vAlign w:val="top"/>
          </w:tcPr>
          <w:p w14:paraId="22C33157">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800" w:type="pct"/>
            <w:vAlign w:val="top"/>
          </w:tcPr>
          <w:p w14:paraId="3F229849">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2A4B668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524" w:type="pct"/>
            <w:vAlign w:val="top"/>
          </w:tcPr>
          <w:p w14:paraId="6B8C18AE">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25" w:type="pct"/>
            <w:vAlign w:val="top"/>
          </w:tcPr>
          <w:p w14:paraId="2AFF7AB2">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42" w:type="pct"/>
            <w:vAlign w:val="top"/>
          </w:tcPr>
          <w:p w14:paraId="3BF3F9E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22" w:type="pct"/>
            <w:vAlign w:val="top"/>
          </w:tcPr>
          <w:p w14:paraId="3D12F269">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31A1E18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91" w:type="pct"/>
            <w:vAlign w:val="top"/>
          </w:tcPr>
          <w:p w14:paraId="193C5075">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63" w:type="pct"/>
            <w:vAlign w:val="top"/>
          </w:tcPr>
          <w:p w14:paraId="295BC5F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55" w:type="pct"/>
            <w:vAlign w:val="top"/>
          </w:tcPr>
          <w:p w14:paraId="7F57AA67">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r>
      <w:tr w14:paraId="5AE84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68" w:type="pct"/>
            <w:vMerge w:val="restart"/>
            <w:vAlign w:val="top"/>
          </w:tcPr>
          <w:p w14:paraId="39921296">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总报价</w:t>
            </w:r>
          </w:p>
        </w:tc>
        <w:tc>
          <w:tcPr>
            <w:tcW w:w="4731" w:type="pct"/>
            <w:gridSpan w:val="11"/>
            <w:vAlign w:val="center"/>
          </w:tcPr>
          <w:p w14:paraId="3B2845CD">
            <w:pPr>
              <w:overflowPunct/>
              <w:topLinePunct w:val="0"/>
              <w:bidi w:val="0"/>
              <w:spacing w:line="50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 xml:space="preserve">（小写）：                  </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元</w:t>
            </w:r>
            <w:r>
              <w:rPr>
                <w:rFonts w:hint="eastAsia" w:ascii="宋体" w:hAnsi="宋体" w:eastAsia="宋体" w:cs="宋体"/>
                <w:b/>
                <w:bCs/>
                <w:color w:val="000000" w:themeColor="text1"/>
                <w:sz w:val="24"/>
                <w:highlight w:val="none"/>
                <w14:textFill>
                  <w14:solidFill>
                    <w14:schemeClr w14:val="tx1"/>
                  </w14:solidFill>
                </w14:textFill>
              </w:rPr>
              <w:t xml:space="preserve">                       </w:t>
            </w:r>
          </w:p>
        </w:tc>
      </w:tr>
      <w:tr w14:paraId="0465B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68" w:type="pct"/>
            <w:vMerge w:val="continue"/>
            <w:vAlign w:val="top"/>
          </w:tcPr>
          <w:p w14:paraId="038C9DE3">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731" w:type="pct"/>
            <w:gridSpan w:val="11"/>
            <w:vAlign w:val="center"/>
          </w:tcPr>
          <w:p w14:paraId="31633CB9">
            <w:pPr>
              <w:overflowPunct/>
              <w:topLinePunct w:val="0"/>
              <w:bidi w:val="0"/>
              <w:spacing w:line="50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 xml:space="preserve">（大写）：                   </w:t>
            </w:r>
            <w:r>
              <w:rPr>
                <w:rFonts w:hint="eastAsia" w:ascii="宋体" w:hAnsi="宋体" w:eastAsia="宋体" w:cs="宋体"/>
                <w:b/>
                <w:bCs/>
                <w:color w:val="000000" w:themeColor="text1"/>
                <w:sz w:val="24"/>
                <w:highlight w:val="none"/>
                <w:lang w:val="en-US" w:eastAsia="zh-CN"/>
                <w14:textFill>
                  <w14:solidFill>
                    <w14:schemeClr w14:val="tx1"/>
                  </w14:solidFill>
                </w14:textFill>
              </w:rPr>
              <w:t>元</w:t>
            </w:r>
            <w:r>
              <w:rPr>
                <w:rFonts w:hint="eastAsia" w:ascii="宋体" w:hAnsi="宋体" w:eastAsia="宋体" w:cs="宋体"/>
                <w:b/>
                <w:bCs/>
                <w:color w:val="000000" w:themeColor="text1"/>
                <w:sz w:val="24"/>
                <w:highlight w:val="none"/>
                <w14:textFill>
                  <w14:solidFill>
                    <w14:schemeClr w14:val="tx1"/>
                  </w14:solidFill>
                </w14:textFill>
              </w:rPr>
              <w:t xml:space="preserve">                       </w:t>
            </w:r>
          </w:p>
        </w:tc>
      </w:tr>
    </w:tbl>
    <w:p w14:paraId="25C73508">
      <w:pPr>
        <w:pStyle w:val="12"/>
        <w:overflowPunct/>
        <w:topLinePunct w:val="0"/>
        <w:bidi w:val="0"/>
        <w:spacing w:before="42" w:line="500" w:lineRule="exact"/>
        <w:ind w:left="99"/>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pP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说明：</w:t>
      </w: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1.</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制造商规模请填写“大型”、</w:t>
      </w:r>
      <w:r>
        <w:rPr>
          <w:rFonts w:hint="eastAsia" w:ascii="宋体" w:hAnsi="宋体" w:eastAsia="宋体" w:cs="宋体"/>
          <w:b/>
          <w:bCs/>
          <w:i w:val="0"/>
          <w:iCs w:val="0"/>
          <w:color w:val="000000" w:themeColor="text1"/>
          <w:spacing w:val="-44"/>
          <w:sz w:val="25"/>
          <w:szCs w:val="25"/>
          <w:highlight w:val="none"/>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“中型”、</w:t>
      </w:r>
      <w:r>
        <w:rPr>
          <w:rFonts w:hint="eastAsia" w:ascii="宋体" w:hAnsi="宋体" w:eastAsia="宋体" w:cs="宋体"/>
          <w:b/>
          <w:bCs/>
          <w:i w:val="0"/>
          <w:iCs w:val="0"/>
          <w:color w:val="000000" w:themeColor="text1"/>
          <w:spacing w:val="-54"/>
          <w:sz w:val="25"/>
          <w:szCs w:val="25"/>
          <w:highlight w:val="none"/>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“小型”、</w:t>
      </w:r>
      <w:r>
        <w:rPr>
          <w:rFonts w:hint="eastAsia" w:ascii="宋体" w:hAnsi="宋体" w:eastAsia="宋体" w:cs="宋体"/>
          <w:b/>
          <w:bCs/>
          <w:i w:val="0"/>
          <w:iCs w:val="0"/>
          <w:color w:val="000000" w:themeColor="text1"/>
          <w:spacing w:val="-52"/>
          <w:sz w:val="25"/>
          <w:szCs w:val="25"/>
          <w:highlight w:val="none"/>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“微型”或“其他”，中小企业的定义见</w:t>
      </w: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第二章</w:t>
      </w: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投标人须知</w:t>
      </w:r>
    </w:p>
    <w:p w14:paraId="43694D4F">
      <w:pPr>
        <w:pStyle w:val="12"/>
        <w:numPr>
          <w:ilvl w:val="0"/>
          <w:numId w:val="0"/>
        </w:numPr>
        <w:overflowPunct/>
        <w:topLinePunct w:val="0"/>
        <w:bidi w:val="0"/>
        <w:spacing w:before="42" w:line="500" w:lineRule="exact"/>
        <w:ind w:left="600" w:leftChars="0" w:firstLine="245" w:firstLineChars="100"/>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pP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2.投标人报价超过招标文件中规定的项目预算金额或者最高限价的投标无效。</w:t>
      </w:r>
    </w:p>
    <w:p w14:paraId="70F326CF">
      <w:pPr>
        <w:pStyle w:val="12"/>
        <w:numPr>
          <w:ilvl w:val="0"/>
          <w:numId w:val="0"/>
        </w:numPr>
        <w:overflowPunct/>
        <w:topLinePunct w:val="0"/>
        <w:bidi w:val="0"/>
        <w:spacing w:before="42" w:line="500" w:lineRule="exact"/>
        <w:ind w:left="600" w:leftChars="0" w:firstLine="245" w:firstLineChars="100"/>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pP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3.投标（响应）报价低于采购项目最高限价45%的，即投标（响应）报价</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w:t>
      </w: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采购项目最高限价×45%；供应商</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可</w:t>
      </w: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随投标（响应）文件</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在本表后</w:t>
      </w: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一并提交相关书面说明及必要的证明材料</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w:t>
      </w:r>
    </w:p>
    <w:p w14:paraId="5ED08555">
      <w:pPr>
        <w:pStyle w:val="12"/>
        <w:widowControl w:val="0"/>
        <w:numPr>
          <w:ilvl w:val="0"/>
          <w:numId w:val="0"/>
        </w:numPr>
        <w:overflowPunct/>
        <w:topLinePunct w:val="0"/>
        <w:bidi w:val="0"/>
        <w:spacing w:before="42" w:line="500" w:lineRule="exact"/>
        <w:ind w:firstLine="6859" w:firstLineChars="2800"/>
        <w:jc w:val="both"/>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pP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投标人名称（公章）：</w:t>
      </w:r>
    </w:p>
    <w:p w14:paraId="4DA14BAD">
      <w:pPr>
        <w:pStyle w:val="12"/>
        <w:widowControl w:val="0"/>
        <w:numPr>
          <w:ilvl w:val="0"/>
          <w:numId w:val="0"/>
        </w:numPr>
        <w:overflowPunct/>
        <w:topLinePunct w:val="0"/>
        <w:bidi w:val="0"/>
        <w:spacing w:before="42" w:line="500" w:lineRule="exact"/>
        <w:ind w:firstLine="6859" w:firstLineChars="2800"/>
        <w:jc w:val="both"/>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sectPr>
          <w:headerReference r:id="rId24" w:type="default"/>
          <w:footerReference r:id="rId25"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日期：   年    月   日</w:t>
      </w:r>
    </w:p>
    <w:p w14:paraId="13E82B8D">
      <w:pPr>
        <w:pStyle w:val="22"/>
        <w:pageBreakBefore w:val="0"/>
        <w:numPr>
          <w:ilvl w:val="0"/>
          <w:numId w:val="0"/>
        </w:numPr>
        <w:overflowPunct/>
        <w:topLinePunct w:val="0"/>
        <w:bidi w:val="0"/>
        <w:spacing w:line="500" w:lineRule="exact"/>
        <w:jc w:val="center"/>
        <w:outlineLvl w:val="0"/>
        <w:rPr>
          <w:rFonts w:hint="eastAsia" w:ascii="宋体" w:hAnsi="宋体" w:eastAsia="宋体" w:cs="宋体"/>
          <w:b/>
          <w:bCs/>
          <w:color w:val="000000" w:themeColor="text1"/>
          <w:kern w:val="44"/>
          <w:sz w:val="36"/>
          <w:szCs w:val="36"/>
          <w:highlight w:val="none"/>
          <w:lang w:val="zh-CN" w:eastAsia="zh-CN" w:bidi="ar-SA"/>
          <w14:textFill>
            <w14:solidFill>
              <w14:schemeClr w14:val="tx1"/>
            </w14:solidFill>
          </w14:textFill>
        </w:rPr>
      </w:pPr>
      <w:bookmarkStart w:id="96" w:name="_Toc17937"/>
      <w:r>
        <w:rPr>
          <w:rFonts w:hint="eastAsia" w:ascii="宋体" w:hAnsi="宋体" w:eastAsia="宋体" w:cs="宋体"/>
          <w:b/>
          <w:bCs/>
          <w:color w:val="000000" w:themeColor="text1"/>
          <w:kern w:val="44"/>
          <w:sz w:val="36"/>
          <w:szCs w:val="36"/>
          <w:highlight w:val="none"/>
          <w:lang w:val="en-US" w:eastAsia="zh-CN" w:bidi="ar-SA"/>
          <w14:textFill>
            <w14:solidFill>
              <w14:schemeClr w14:val="tx1"/>
            </w14:solidFill>
          </w14:textFill>
        </w:rPr>
        <w:t xml:space="preserve">第七章  </w:t>
      </w:r>
      <w:r>
        <w:rPr>
          <w:rFonts w:hint="eastAsia" w:ascii="宋体" w:hAnsi="宋体" w:eastAsia="宋体" w:cs="宋体"/>
          <w:b/>
          <w:bCs/>
          <w:color w:val="000000" w:themeColor="text1"/>
          <w:kern w:val="44"/>
          <w:sz w:val="36"/>
          <w:szCs w:val="36"/>
          <w:highlight w:val="none"/>
          <w:lang w:val="zh-CN" w:eastAsia="zh-CN" w:bidi="ar-SA"/>
          <w14:textFill>
            <w14:solidFill>
              <w14:schemeClr w14:val="tx1"/>
            </w14:solidFill>
          </w14:textFill>
        </w:rPr>
        <w:t>合同条款及合同格式</w:t>
      </w:r>
      <w:bookmarkEnd w:id="96"/>
    </w:p>
    <w:p w14:paraId="662769EA">
      <w:pPr>
        <w:overflowPunct/>
        <w:topLinePunct w:val="0"/>
        <w:bidi w:val="0"/>
        <w:spacing w:line="500" w:lineRule="exact"/>
        <w:rPr>
          <w:rFonts w:hint="eastAsia" w:ascii="宋体" w:hAnsi="宋体" w:eastAsia="宋体" w:cs="宋体"/>
          <w:color w:val="000000" w:themeColor="text1"/>
          <w:highlight w:val="none"/>
          <w:lang w:val="zh-CN"/>
          <w14:textFill>
            <w14:solidFill>
              <w14:schemeClr w14:val="tx1"/>
            </w14:solidFill>
          </w14:textFill>
        </w:rPr>
      </w:pPr>
    </w:p>
    <w:p w14:paraId="208636A2">
      <w:pPr>
        <w:wordWrap w:val="0"/>
        <w:spacing w:line="500" w:lineRule="exact"/>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【此合同书仅作为签订正式合同时的参考，正式合同书包括本参考格式的内容】</w:t>
      </w:r>
    </w:p>
    <w:p w14:paraId="57EAACC8">
      <w:pPr>
        <w:wordWrap w:val="0"/>
        <w:spacing w:line="500" w:lineRule="exac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zh-CN"/>
          <w14:textFill>
            <w14:solidFill>
              <w14:schemeClr w14:val="tx1"/>
            </w14:solidFill>
          </w14:textFill>
        </w:rPr>
        <w:t>合同编号：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60F35CE1">
      <w:pPr>
        <w:pStyle w:val="12"/>
        <w:spacing w:line="500" w:lineRule="exact"/>
        <w:jc w:val="center"/>
        <w:rPr>
          <w:rFonts w:hint="eastAsia" w:ascii="宋体" w:hAnsi="宋体" w:eastAsia="宋体" w:cs="宋体"/>
          <w:b/>
          <w:bCs/>
          <w:color w:val="000000" w:themeColor="text1"/>
          <w:spacing w:val="-20"/>
          <w:kern w:val="44"/>
          <w:sz w:val="48"/>
          <w:szCs w:val="48"/>
          <w:highlight w:val="none"/>
          <w14:textFill>
            <w14:solidFill>
              <w14:schemeClr w14:val="tx1"/>
            </w14:solidFill>
          </w14:textFill>
        </w:rPr>
      </w:pPr>
      <w:bookmarkStart w:id="97" w:name="_Toc3995"/>
    </w:p>
    <w:p w14:paraId="733F16FA">
      <w:pPr>
        <w:pStyle w:val="12"/>
        <w:spacing w:line="500" w:lineRule="exact"/>
        <w:jc w:val="center"/>
        <w:rPr>
          <w:rFonts w:hint="eastAsia" w:ascii="宋体" w:hAnsi="宋体" w:eastAsia="宋体" w:cs="宋体"/>
          <w:b/>
          <w:bCs/>
          <w:color w:val="000000" w:themeColor="text1"/>
          <w:spacing w:val="-20"/>
          <w:kern w:val="44"/>
          <w:sz w:val="48"/>
          <w:szCs w:val="48"/>
          <w:highlight w:val="none"/>
          <w14:textFill>
            <w14:solidFill>
              <w14:schemeClr w14:val="tx1"/>
            </w14:solidFill>
          </w14:textFill>
        </w:rPr>
      </w:pPr>
    </w:p>
    <w:p w14:paraId="56615C98">
      <w:pPr>
        <w:pStyle w:val="12"/>
        <w:spacing w:line="500" w:lineRule="exact"/>
        <w:jc w:val="center"/>
        <w:rPr>
          <w:rFonts w:hint="eastAsia" w:ascii="宋体" w:hAnsi="宋体" w:eastAsia="宋体" w:cs="宋体"/>
          <w:b/>
          <w:bCs/>
          <w:color w:val="000000" w:themeColor="text1"/>
          <w:spacing w:val="-20"/>
          <w:kern w:val="44"/>
          <w:sz w:val="48"/>
          <w:szCs w:val="48"/>
          <w:highlight w:val="none"/>
          <w14:textFill>
            <w14:solidFill>
              <w14:schemeClr w14:val="tx1"/>
            </w14:solidFill>
          </w14:textFill>
        </w:rPr>
      </w:pPr>
    </w:p>
    <w:p w14:paraId="702A2316">
      <w:pPr>
        <w:pStyle w:val="12"/>
        <w:spacing w:line="500" w:lineRule="exact"/>
        <w:jc w:val="center"/>
        <w:rPr>
          <w:rFonts w:hint="eastAsia" w:ascii="宋体" w:hAnsi="宋体" w:eastAsia="宋体" w:cs="宋体"/>
          <w:b/>
          <w:bCs/>
          <w:color w:val="000000" w:themeColor="text1"/>
          <w:spacing w:val="-20"/>
          <w:kern w:val="44"/>
          <w:sz w:val="44"/>
          <w:szCs w:val="44"/>
          <w:highlight w:val="none"/>
          <w14:textFill>
            <w14:solidFill>
              <w14:schemeClr w14:val="tx1"/>
            </w14:solidFill>
          </w14:textFill>
        </w:rPr>
      </w:pPr>
      <w:r>
        <w:rPr>
          <w:rFonts w:hint="eastAsia" w:ascii="宋体" w:hAnsi="宋体" w:eastAsia="宋体" w:cs="宋体"/>
          <w:b/>
          <w:bCs/>
          <w:color w:val="000000" w:themeColor="text1"/>
          <w:spacing w:val="-20"/>
          <w:kern w:val="44"/>
          <w:sz w:val="44"/>
          <w:szCs w:val="44"/>
          <w:highlight w:val="none"/>
          <w14:textFill>
            <w14:solidFill>
              <w14:schemeClr w14:val="tx1"/>
            </w14:solidFill>
          </w14:textFill>
        </w:rPr>
        <w:t>政府采购货物买卖合同</w:t>
      </w:r>
    </w:p>
    <w:p w14:paraId="1B90E41A">
      <w:pPr>
        <w:pStyle w:val="12"/>
        <w:spacing w:line="500" w:lineRule="exact"/>
        <w:jc w:val="center"/>
        <w:rPr>
          <w:rFonts w:hint="eastAsia" w:ascii="宋体" w:hAnsi="宋体" w:eastAsia="宋体" w:cs="宋体"/>
          <w:b/>
          <w:bCs/>
          <w:color w:val="000000" w:themeColor="text1"/>
          <w:spacing w:val="-20"/>
          <w:kern w:val="44"/>
          <w:sz w:val="44"/>
          <w:szCs w:val="44"/>
          <w:highlight w:val="none"/>
          <w14:textFill>
            <w14:solidFill>
              <w14:schemeClr w14:val="tx1"/>
            </w14:solidFill>
          </w14:textFill>
        </w:rPr>
      </w:pPr>
      <w:r>
        <w:rPr>
          <w:rFonts w:hint="eastAsia" w:ascii="宋体" w:hAnsi="宋体" w:eastAsia="宋体" w:cs="宋体"/>
          <w:b/>
          <w:bCs/>
          <w:color w:val="000000" w:themeColor="text1"/>
          <w:spacing w:val="-20"/>
          <w:kern w:val="44"/>
          <w:sz w:val="44"/>
          <w:szCs w:val="44"/>
          <w:highlight w:val="none"/>
          <w14:textFill>
            <w14:solidFill>
              <w14:schemeClr w14:val="tx1"/>
            </w14:solidFill>
          </w14:textFill>
        </w:rPr>
        <w:t>（试行）</w:t>
      </w:r>
    </w:p>
    <w:p w14:paraId="208B7C82">
      <w:pPr>
        <w:spacing w:line="500" w:lineRule="exact"/>
        <w:rPr>
          <w:rFonts w:hint="eastAsia" w:ascii="宋体" w:hAnsi="宋体" w:cs="宋体"/>
          <w:b/>
          <w:bCs/>
          <w:color w:val="000000" w:themeColor="text1"/>
          <w:spacing w:val="-20"/>
          <w:kern w:val="44"/>
          <w:sz w:val="40"/>
          <w:szCs w:val="40"/>
          <w:highlight w:val="none"/>
          <w14:textFill>
            <w14:solidFill>
              <w14:schemeClr w14:val="tx1"/>
            </w14:solidFill>
          </w14:textFill>
        </w:rPr>
      </w:pPr>
    </w:p>
    <w:p w14:paraId="22345082">
      <w:pPr>
        <w:spacing w:line="500" w:lineRule="exact"/>
        <w:rPr>
          <w:rFonts w:hint="eastAsia" w:ascii="宋体" w:hAnsi="宋体" w:cs="宋体"/>
          <w:b/>
          <w:bCs/>
          <w:color w:val="000000" w:themeColor="text1"/>
          <w:spacing w:val="-20"/>
          <w:kern w:val="44"/>
          <w:sz w:val="40"/>
          <w:szCs w:val="40"/>
          <w:highlight w:val="none"/>
          <w14:textFill>
            <w14:solidFill>
              <w14:schemeClr w14:val="tx1"/>
            </w14:solidFill>
          </w14:textFill>
        </w:rPr>
      </w:pPr>
    </w:p>
    <w:p w14:paraId="4C01576E">
      <w:pPr>
        <w:spacing w:line="500" w:lineRule="exact"/>
        <w:rPr>
          <w:rFonts w:hint="eastAsia" w:ascii="宋体" w:hAnsi="宋体" w:cs="宋体"/>
          <w:b/>
          <w:bCs/>
          <w:color w:val="000000" w:themeColor="text1"/>
          <w:spacing w:val="-20"/>
          <w:kern w:val="44"/>
          <w:sz w:val="40"/>
          <w:szCs w:val="40"/>
          <w:highlight w:val="none"/>
          <w14:textFill>
            <w14:solidFill>
              <w14:schemeClr w14:val="tx1"/>
            </w14:solidFill>
          </w14:textFill>
        </w:rPr>
      </w:pPr>
    </w:p>
    <w:p w14:paraId="6A83E662">
      <w:pPr>
        <w:spacing w:line="500" w:lineRule="exact"/>
        <w:ind w:left="420" w:leftChars="200"/>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kern w:val="0"/>
          <w:sz w:val="36"/>
          <w:szCs w:val="36"/>
          <w:highlight w:val="none"/>
          <w14:textFill>
            <w14:solidFill>
              <w14:schemeClr w14:val="tx1"/>
            </w14:solidFill>
          </w14:textFill>
        </w:rPr>
        <w:t>项目名称：</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612A2C1E">
      <w:pPr>
        <w:spacing w:line="500" w:lineRule="exact"/>
        <w:ind w:left="420" w:leftChars="200"/>
        <w:rPr>
          <w:rFonts w:hint="eastAsia" w:ascii="宋体" w:hAnsi="宋体" w:cs="宋体"/>
          <w:color w:val="000000" w:themeColor="text1"/>
          <w:sz w:val="36"/>
          <w:szCs w:val="36"/>
          <w:highlight w:val="none"/>
          <w:u w:val="singl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合同编号：</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29EB7808">
      <w:pPr>
        <w:spacing w:line="500" w:lineRule="exact"/>
        <w:ind w:left="420" w:leftChars="200"/>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甲    方：</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49688B6B">
      <w:pPr>
        <w:spacing w:line="500" w:lineRule="exact"/>
        <w:ind w:left="420" w:leftChars="200"/>
        <w:rPr>
          <w:rFonts w:hint="eastAsia" w:ascii="宋体" w:hAnsi="宋体" w:cs="宋体"/>
          <w:color w:val="000000" w:themeColor="text1"/>
          <w:sz w:val="36"/>
          <w:szCs w:val="36"/>
          <w:highlight w:val="none"/>
          <w:u w:val="singl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乙    方：</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4AB970C5">
      <w:pPr>
        <w:spacing w:line="500" w:lineRule="exact"/>
        <w:ind w:left="420" w:leftChars="200"/>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签订时间：</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47281ACB">
      <w:pPr>
        <w:spacing w:line="500" w:lineRule="exact"/>
        <w:rPr>
          <w:rFonts w:hint="eastAsia" w:ascii="宋体" w:hAnsi="宋体" w:cs="宋体"/>
          <w:color w:val="000000" w:themeColor="text1"/>
          <w:highlight w:val="none"/>
          <w14:textFill>
            <w14:solidFill>
              <w14:schemeClr w14:val="tx1"/>
            </w14:solidFill>
          </w14:textFill>
        </w:rPr>
      </w:pPr>
    </w:p>
    <w:p w14:paraId="6898C6CB">
      <w:pPr>
        <w:spacing w:line="500" w:lineRule="exact"/>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r>
    </w:p>
    <w:p w14:paraId="480F4CE9">
      <w:pPr>
        <w:spacing w:line="500" w:lineRule="exact"/>
        <w:jc w:val="center"/>
        <w:rPr>
          <w:rFonts w:hint="eastAsia"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使 用 说 明</w:t>
      </w:r>
    </w:p>
    <w:p w14:paraId="0E066775">
      <w:pPr>
        <w:spacing w:line="500" w:lineRule="exact"/>
        <w:ind w:firstLine="640" w:firstLineChars="200"/>
        <w:rPr>
          <w:rFonts w:hint="eastAsia" w:ascii="宋体" w:hAnsi="宋体" w:cs="宋体"/>
          <w:color w:val="000000" w:themeColor="text1"/>
          <w:sz w:val="32"/>
          <w:szCs w:val="32"/>
          <w:highlight w:val="none"/>
          <w14:textFill>
            <w14:solidFill>
              <w14:schemeClr w14:val="tx1"/>
            </w14:solidFill>
          </w14:textFill>
        </w:rPr>
      </w:pPr>
    </w:p>
    <w:p w14:paraId="26BB9AB1">
      <w:pPr>
        <w:spacing w:line="500" w:lineRule="exact"/>
        <w:ind w:firstLine="560"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1.本合同标准文本适用于购买现成货物的采购项目，不包括需要供应商定制开发、创新研发的货物采购项目。</w:t>
      </w:r>
    </w:p>
    <w:p w14:paraId="062A5212">
      <w:pPr>
        <w:spacing w:line="500" w:lineRule="exac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 xml:space="preserve">    2.本合同标准文本为政府采购货物买卖合同编制提供参考，可以结合采购项目具体情况，对文本作必要的调整修订后使用。</w:t>
      </w:r>
    </w:p>
    <w:p w14:paraId="209B20E2">
      <w:pPr>
        <w:spacing w:line="500" w:lineRule="exact"/>
        <w:ind w:firstLine="560"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3.本合同标准文本各条款中，如涉及填写多家供应商、制造商，多种采购标的、分包主要内容等信息的，可根据采购项目具体情况添加信息项。</w:t>
      </w:r>
    </w:p>
    <w:p w14:paraId="7A49353F">
      <w:pPr>
        <w:spacing w:line="500" w:lineRule="exact"/>
        <w:ind w:firstLine="560" w:firstLineChars="200"/>
        <w:rPr>
          <w:rFonts w:hint="eastAsia" w:ascii="宋体" w:hAnsi="宋体" w:cs="宋体"/>
          <w:color w:val="000000" w:themeColor="text1"/>
          <w:sz w:val="28"/>
          <w:szCs w:val="28"/>
          <w:highlight w:val="none"/>
          <w14:textFill>
            <w14:solidFill>
              <w14:schemeClr w14:val="tx1"/>
            </w14:solidFill>
          </w14:textFill>
        </w:rPr>
        <w:sectPr>
          <w:pgSz w:w="11906" w:h="16838"/>
          <w:pgMar w:top="1134" w:right="1134" w:bottom="1134" w:left="1417" w:header="851" w:footer="992" w:gutter="0"/>
          <w:pgNumType w:fmt="decimal"/>
          <w:cols w:space="425" w:num="1"/>
          <w:docGrid w:type="lines" w:linePitch="312" w:charSpace="0"/>
        </w:sectPr>
      </w:pPr>
    </w:p>
    <w:bookmarkEnd w:id="97"/>
    <w:p w14:paraId="3C4D279E">
      <w:pPr>
        <w:widowControl w:val="0"/>
        <w:adjustRightInd/>
        <w:snapToGrid/>
        <w:spacing w:after="0"/>
        <w:jc w:val="center"/>
        <w:rPr>
          <w:rFonts w:ascii="Times New Roman" w:hAnsi="Times New Roman" w:eastAsia="宋体" w:cs="Times New Roman"/>
          <w:b/>
          <w:bCs/>
          <w:kern w:val="2"/>
          <w:sz w:val="36"/>
          <w:szCs w:val="36"/>
          <w:highlight w:val="none"/>
        </w:rPr>
      </w:pPr>
      <w:bookmarkStart w:id="98" w:name="_Toc22209"/>
      <w:bookmarkStart w:id="99" w:name="_Toc31308"/>
      <w:r>
        <w:rPr>
          <w:rFonts w:hint="eastAsia" w:ascii="Times New Roman" w:hAnsi="Times New Roman" w:eastAsia="宋体" w:cs="Times New Roman"/>
          <w:b/>
          <w:bCs/>
          <w:kern w:val="2"/>
          <w:sz w:val="36"/>
          <w:szCs w:val="36"/>
          <w:highlight w:val="none"/>
        </w:rPr>
        <w:t>第一节 政府采购合同协议书</w:t>
      </w:r>
      <w:bookmarkEnd w:id="98"/>
      <w:bookmarkEnd w:id="99"/>
    </w:p>
    <w:p w14:paraId="17B7D720">
      <w:pPr>
        <w:widowControl w:val="0"/>
        <w:adjustRightInd/>
        <w:snapToGrid/>
        <w:spacing w:after="0"/>
        <w:jc w:val="center"/>
        <w:rPr>
          <w:rFonts w:ascii="Times New Roman" w:hAnsi="Times New Roman" w:eastAsia="宋体" w:cs="Times New Roman"/>
          <w:b/>
          <w:bCs/>
          <w:kern w:val="2"/>
          <w:sz w:val="36"/>
          <w:szCs w:val="36"/>
          <w:highlight w:val="none"/>
        </w:rPr>
      </w:pPr>
    </w:p>
    <w:p w14:paraId="0BB503E8">
      <w:pPr>
        <w:widowControl w:val="0"/>
        <w:adjustRightInd w:val="0"/>
        <w:snapToGrid w:val="0"/>
        <w:spacing w:after="0" w:line="500" w:lineRule="exact"/>
        <w:ind w:left="1260" w:hanging="1260" w:hangingChars="6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甲方（全称）：</w:t>
      </w:r>
      <w:r>
        <w:rPr>
          <w:rFonts w:hint="eastAsia" w:ascii="宋体" w:hAnsi="宋体" w:eastAsia="宋体" w:cs="宋体"/>
          <w:color w:val="000000"/>
          <w:kern w:val="2"/>
          <w:sz w:val="21"/>
          <w:szCs w:val="21"/>
          <w:highlight w:val="none"/>
          <w:u w:val="single"/>
        </w:rPr>
        <w:t>大连市妇女儿童医疗中心</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u w:val="single"/>
        </w:rPr>
        <w:t>集团</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rPr>
        <w:t xml:space="preserve"> </w:t>
      </w:r>
    </w:p>
    <w:p w14:paraId="14B6C1A2">
      <w:pPr>
        <w:widowControl w:val="0"/>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乙方（全称）：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（供应商）</w:t>
      </w:r>
    </w:p>
    <w:p w14:paraId="2B980ED4">
      <w:pPr>
        <w:widowControl w:val="0"/>
        <w:adjustRightInd/>
        <w:snapToGrid/>
        <w:spacing w:after="0" w:line="500" w:lineRule="exact"/>
        <w:jc w:val="both"/>
        <w:rPr>
          <w:rFonts w:hint="eastAsia" w:ascii="宋体" w:hAnsi="宋体" w:eastAsia="宋体" w:cs="宋体"/>
          <w:color w:val="000000"/>
          <w:kern w:val="2"/>
          <w:sz w:val="21"/>
          <w:szCs w:val="21"/>
          <w:highlight w:val="none"/>
        </w:rPr>
      </w:pPr>
    </w:p>
    <w:p w14:paraId="0141C2D7">
      <w:pPr>
        <w:widowControl w:val="0"/>
        <w:adjustRightInd w:val="0"/>
        <w:snapToGrid w:val="0"/>
        <w:spacing w:after="0" w:line="500" w:lineRule="exact"/>
        <w:ind w:left="0" w:leftChars="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依据《中华人民共和国民法典》、《中华人民共和国政府采购法》等有关的法律法规，以及本采购项目的招标文件、乙方的《投标文件》及《中标通知书》，甲乙双方同意签订本合同。具体情况及要求如下：     </w:t>
      </w:r>
    </w:p>
    <w:p w14:paraId="05C10CC0">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项目信息</w:t>
      </w:r>
    </w:p>
    <w:p w14:paraId="5C68D993">
      <w:pPr>
        <w:widowControl w:val="0"/>
        <w:numPr>
          <w:ilvl w:val="255"/>
          <w:numId w:val="0"/>
        </w:numPr>
        <w:tabs>
          <w:tab w:val="left" w:pos="999"/>
        </w:tabs>
        <w:adjustRightInd w:val="0"/>
        <w:snapToGrid w:val="0"/>
        <w:spacing w:after="0" w:line="500" w:lineRule="exact"/>
        <w:ind w:left="420" w:leftChars="20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（1）采购项目名称：</w:t>
      </w:r>
      <w:r>
        <w:rPr>
          <w:rFonts w:hint="eastAsia" w:ascii="宋体" w:hAnsi="宋体" w:eastAsia="宋体" w:cs="宋体"/>
          <w:color w:val="000000"/>
          <w:kern w:val="0"/>
          <w:sz w:val="21"/>
          <w:szCs w:val="21"/>
          <w:highlight w:val="none"/>
          <w:u w:val="single"/>
          <w:lang w:val="en-US" w:eastAsia="zh-CN" w:bidi="ar-SA"/>
        </w:rPr>
        <w:t xml:space="preserve">                             </w:t>
      </w:r>
    </w:p>
    <w:p w14:paraId="6B5642B6">
      <w:pPr>
        <w:widowControl w:val="0"/>
        <w:numPr>
          <w:ilvl w:val="255"/>
          <w:numId w:val="0"/>
        </w:numPr>
        <w:tabs>
          <w:tab w:val="left" w:pos="999"/>
        </w:tabs>
        <w:adjustRightInd w:val="0"/>
        <w:snapToGrid w:val="0"/>
        <w:spacing w:after="0" w:line="500" w:lineRule="exact"/>
        <w:ind w:left="420" w:leftChars="20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（2）采购项目（包）编号：</w:t>
      </w:r>
      <w:r>
        <w:rPr>
          <w:rFonts w:hint="eastAsia" w:ascii="宋体" w:hAnsi="宋体" w:eastAsia="宋体" w:cs="宋体"/>
          <w:color w:val="000000"/>
          <w:kern w:val="0"/>
          <w:sz w:val="21"/>
          <w:szCs w:val="21"/>
          <w:highlight w:val="none"/>
          <w:u w:val="single"/>
          <w:lang w:val="en-US" w:eastAsia="zh-CN" w:bidi="ar-SA"/>
        </w:rPr>
        <w:t xml:space="preserve">                             </w:t>
      </w:r>
    </w:p>
    <w:p w14:paraId="172E1DF1">
      <w:pPr>
        <w:widowControl w:val="0"/>
        <w:adjustRightInd w:val="0"/>
        <w:snapToGrid w:val="0"/>
        <w:spacing w:after="0" w:line="500" w:lineRule="exact"/>
        <w:ind w:left="0" w:leftChars="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（3）采购计划编号：</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p>
    <w:p w14:paraId="0DC8CCA1">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（4）项目内容：</w:t>
      </w:r>
    </w:p>
    <w:p w14:paraId="16352CD6">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采购标的及数量（台/套</w:t>
      </w:r>
      <w:r>
        <w:rPr>
          <w:rFonts w:hint="eastAsia" w:ascii="宋体" w:hAnsi="宋体" w:eastAsia="宋体" w:cs="宋体"/>
          <w:color w:val="000000"/>
          <w:kern w:val="2"/>
          <w:sz w:val="21"/>
          <w:szCs w:val="21"/>
          <w:highlight w:val="none"/>
          <w:lang w:val="en"/>
        </w:rPr>
        <w:t>/个/架/组等</w:t>
      </w:r>
      <w:r>
        <w:rPr>
          <w:rFonts w:hint="eastAsia" w:ascii="宋体" w:hAnsi="宋体" w:eastAsia="宋体" w:cs="宋体"/>
          <w:color w:val="000000"/>
          <w:kern w:val="2"/>
          <w:sz w:val="21"/>
          <w:szCs w:val="21"/>
          <w:highlight w:val="none"/>
        </w:rPr>
        <w:t>）：</w:t>
      </w:r>
      <w:r>
        <w:rPr>
          <w:rFonts w:hint="eastAsia" w:ascii="宋体" w:hAnsi="宋体" w:eastAsia="宋体" w:cs="宋体"/>
          <w:color w:val="000000"/>
          <w:kern w:val="2"/>
          <w:sz w:val="21"/>
          <w:szCs w:val="21"/>
          <w:highlight w:val="none"/>
          <w:u w:val="single"/>
        </w:rPr>
        <w:t xml:space="preserve">    </w:t>
      </w:r>
    </w:p>
    <w:p w14:paraId="3478F802">
      <w:pPr>
        <w:widowControl w:val="0"/>
        <w:numPr>
          <w:ilvl w:val="255"/>
          <w:numId w:val="0"/>
        </w:numPr>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lang w:val="en"/>
        </w:rPr>
      </w:pPr>
      <w:r>
        <w:rPr>
          <w:rFonts w:hint="eastAsia" w:ascii="宋体" w:hAnsi="宋体" w:eastAsia="宋体" w:cs="宋体"/>
          <w:color w:val="000000"/>
          <w:kern w:val="2"/>
          <w:sz w:val="21"/>
          <w:szCs w:val="21"/>
          <w:highlight w:val="none"/>
        </w:rPr>
        <w:t xml:space="preserve">     品牌：</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lang w:val="en"/>
        </w:rPr>
        <w:t xml:space="preserve">     </w:t>
      </w:r>
      <w:r>
        <w:rPr>
          <w:rFonts w:hint="eastAsia" w:ascii="宋体" w:hAnsi="宋体" w:eastAsia="宋体" w:cs="宋体"/>
          <w:color w:val="000000"/>
          <w:kern w:val="2"/>
          <w:sz w:val="21"/>
          <w:szCs w:val="21"/>
          <w:highlight w:val="none"/>
        </w:rPr>
        <w:t>规格型号：</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p>
    <w:p w14:paraId="23A2E2AC">
      <w:pPr>
        <w:widowControl w:val="0"/>
        <w:adjustRightInd w:val="0"/>
        <w:snapToGrid w:val="0"/>
        <w:spacing w:after="0" w:line="500" w:lineRule="exact"/>
        <w:ind w:firstLine="945" w:firstLineChars="450"/>
        <w:jc w:val="both"/>
        <w:rPr>
          <w:rFonts w:hint="eastAsia" w:ascii="宋体" w:hAnsi="宋体" w:eastAsia="宋体" w:cs="宋体"/>
          <w:color w:val="000000"/>
          <w:kern w:val="2"/>
          <w:sz w:val="21"/>
          <w:szCs w:val="24"/>
          <w:highlight w:val="none"/>
          <w:lang w:eastAsia="zh-CN"/>
        </w:rPr>
      </w:pPr>
      <w:r>
        <w:rPr>
          <w:rFonts w:hint="eastAsia" w:ascii="宋体" w:hAnsi="宋体" w:eastAsia="宋体" w:cs="宋体"/>
          <w:color w:val="000000"/>
          <w:kern w:val="2"/>
          <w:sz w:val="21"/>
          <w:szCs w:val="21"/>
          <w:highlight w:val="none"/>
        </w:rPr>
        <w:t>采购标的的技术要求、商务要求具体见</w:t>
      </w:r>
      <w:r>
        <w:rPr>
          <w:rFonts w:hint="eastAsia" w:ascii="宋体" w:hAnsi="宋体" w:cs="宋体"/>
          <w:color w:val="000000"/>
          <w:kern w:val="2"/>
          <w:sz w:val="21"/>
          <w:szCs w:val="21"/>
          <w:highlight w:val="none"/>
          <w:lang w:eastAsia="zh-CN"/>
        </w:rPr>
        <w:t>：甲方招标文件、乙方投标文件，以其中对甲方更为有利的条件为准。</w:t>
      </w:r>
    </w:p>
    <w:p w14:paraId="5CD1F5BC">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 xml:space="preserve">    （5）政府采购组织形式：</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 xml:space="preserve">政府集中采购  </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 xml:space="preserve">部门集中采购  </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分散采购</w:t>
      </w:r>
    </w:p>
    <w:p w14:paraId="58576D01">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sz w:val="21"/>
          <w:szCs w:val="21"/>
          <w:highlight w:val="none"/>
          <w:u w:val="single"/>
          <w:lang w:val="en-US" w:eastAsia="zh-CN" w:bidi="ar-SA"/>
        </w:rPr>
      </w:pPr>
      <w:r>
        <w:rPr>
          <w:rFonts w:hint="eastAsia" w:ascii="宋体" w:hAnsi="宋体" w:eastAsia="宋体" w:cs="宋体"/>
          <w:color w:val="000000"/>
          <w:sz w:val="21"/>
          <w:szCs w:val="21"/>
          <w:highlight w:val="none"/>
          <w:lang w:val="en-US" w:eastAsia="zh-CN" w:bidi="ar-SA"/>
        </w:rPr>
        <w:t>（6）政府采购方式：</w:t>
      </w:r>
      <w:r>
        <w:rPr>
          <w:rFonts w:hint="eastAsia" w:ascii="宋体" w:hAnsi="宋体" w:eastAsia="宋体" w:cs="宋体"/>
          <w:color w:val="000000"/>
          <w:sz w:val="21"/>
          <w:szCs w:val="21"/>
          <w:highlight w:val="none"/>
          <w:lang w:val="en-US" w:eastAsia="zh-CN" w:bidi="ar-SA"/>
        </w:rPr>
        <w:sym w:font="Wingdings" w:char="00FE"/>
      </w:r>
      <w:r>
        <w:rPr>
          <w:rFonts w:hint="eastAsia" w:ascii="宋体" w:hAnsi="宋体" w:eastAsia="宋体" w:cs="宋体"/>
          <w:color w:val="000000"/>
          <w:sz w:val="21"/>
          <w:szCs w:val="21"/>
          <w:highlight w:val="none"/>
          <w:lang w:val="en-US" w:eastAsia="zh-CN" w:bidi="ar-SA"/>
        </w:rPr>
        <w:t>公开招标</w:t>
      </w:r>
    </w:p>
    <w:p w14:paraId="53450DE4">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（注：在框架协议采购的第二阶段，可选择使用该合同文本）</w:t>
      </w:r>
    </w:p>
    <w:p w14:paraId="17CB4A3B">
      <w:pPr>
        <w:numPr>
          <w:ilvl w:val="255"/>
          <w:numId w:val="0"/>
        </w:numPr>
        <w:autoSpaceDE w:val="0"/>
        <w:autoSpaceDN w:val="0"/>
        <w:adjustRightInd w:val="0"/>
        <w:snapToGrid w:val="0"/>
        <w:spacing w:line="500" w:lineRule="exact"/>
        <w:ind w:firstLine="210" w:firstLineChars="1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 xml:space="preserve"> （7）</w:t>
      </w:r>
      <w:r>
        <w:rPr>
          <w:rFonts w:hint="eastAsia" w:ascii="宋体" w:hAnsi="宋体" w:eastAsia="宋体" w:cs="宋体"/>
          <w:color w:val="000000"/>
          <w:kern w:val="2"/>
          <w:sz w:val="21"/>
          <w:szCs w:val="21"/>
          <w:highlight w:val="none"/>
          <w:lang w:val="en-US" w:eastAsia="zh-CN" w:bidi="ar-SA"/>
        </w:rPr>
        <w:t>中标采购标的制造商是否为中小企业：</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 xml:space="preserve">是      </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否</w:t>
      </w:r>
    </w:p>
    <w:p w14:paraId="5356F9E4">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本合同是否为专门面向中小企业的采购合同（中小企业预留合同）：</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26A215A6">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若本项目不专门面向中小企业采购，是否给予小微企业评审优惠：</w:t>
      </w:r>
      <w:r>
        <w:rPr>
          <w:rFonts w:hint="eastAsia" w:ascii="宋体" w:hAnsi="宋体" w:eastAsia="宋体" w:cs="宋体"/>
          <w:iCs/>
          <w:color w:val="000000"/>
          <w:kern w:val="2"/>
          <w:sz w:val="21"/>
          <w:szCs w:val="21"/>
          <w:highlight w:val="none"/>
        </w:rPr>
        <w:sym w:font="Wingdings" w:char="00FE"/>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1EA272FE">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中标采购标的制造商是否为残疾人福利性单位：</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12D927F4">
      <w:pPr>
        <w:widowControl w:val="0"/>
        <w:adjustRightInd/>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中标采购标的制造商是否为监狱企业：</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7F4B7CE3">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（8）合同是否分包：</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FE"/>
      </w:r>
      <w:r>
        <w:rPr>
          <w:rFonts w:hint="eastAsia" w:ascii="宋体" w:hAnsi="宋体" w:eastAsia="宋体" w:cs="宋体"/>
          <w:iCs/>
          <w:color w:val="000000"/>
          <w:kern w:val="2"/>
          <w:sz w:val="21"/>
          <w:szCs w:val="21"/>
          <w:highlight w:val="none"/>
        </w:rPr>
        <w:t>否</w:t>
      </w:r>
    </w:p>
    <w:p w14:paraId="28A58643">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分包主要内容：</w:t>
      </w:r>
      <w:r>
        <w:rPr>
          <w:rFonts w:hint="eastAsia" w:ascii="宋体" w:hAnsi="宋体" w:eastAsia="宋体" w:cs="宋体"/>
          <w:color w:val="000000"/>
          <w:kern w:val="2"/>
          <w:sz w:val="21"/>
          <w:szCs w:val="21"/>
          <w:highlight w:val="none"/>
          <w:u w:val="single"/>
        </w:rPr>
        <w:t xml:space="preserve">                                            </w:t>
      </w:r>
    </w:p>
    <w:p w14:paraId="14456A56">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分包供应商/制造商名称（如供应商和制造商不同，请分别填写）：</w:t>
      </w:r>
    </w:p>
    <w:p w14:paraId="27B9095E">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u w:val="single"/>
        </w:rPr>
        <w:t xml:space="preserve">                                                          </w:t>
      </w:r>
    </w:p>
    <w:p w14:paraId="1412FFA7">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分包供应商/制造商类型（如果供应商和制造商不同，只填写制造商类型）：</w:t>
      </w:r>
    </w:p>
    <w:p w14:paraId="4C2DEA76">
      <w:pPr>
        <w:widowControl w:val="0"/>
        <w:adjustRightInd w:val="0"/>
        <w:snapToGrid w:val="0"/>
        <w:spacing w:after="0" w:line="500" w:lineRule="exact"/>
        <w:ind w:firstLine="840" w:firstLineChars="400"/>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大型企业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中型企业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小微型企业  </w:t>
      </w:r>
    </w:p>
    <w:p w14:paraId="73123E80">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残疾人福利性单位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监狱企业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其他</w:t>
      </w:r>
    </w:p>
    <w:p w14:paraId="13D172D1">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（9）中标供应商是否为外商投资企业：</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7F0527DC">
      <w:pPr>
        <w:tabs>
          <w:tab w:val="left" w:pos="1340"/>
        </w:tabs>
        <w:autoSpaceDE w:val="0"/>
        <w:autoSpaceDN w:val="0"/>
        <w:adjustRightInd w:val="0"/>
        <w:spacing w:line="500" w:lineRule="exact"/>
        <w:ind w:firstLine="420" w:firstLineChars="200"/>
        <w:rPr>
          <w:rFonts w:hint="eastAsia" w:ascii="宋体" w:hAnsi="宋体" w:eastAsia="宋体" w:cs="宋体"/>
          <w:color w:val="000000"/>
          <w:sz w:val="21"/>
          <w:szCs w:val="21"/>
          <w:highlight w:val="none"/>
          <w:u w:val="single"/>
          <w:lang w:val="en-US" w:eastAsia="zh-CN" w:bidi="ar-SA"/>
        </w:rPr>
      </w:pPr>
      <w:r>
        <w:rPr>
          <w:rFonts w:hint="eastAsia" w:ascii="宋体" w:hAnsi="宋体" w:eastAsia="宋体" w:cs="宋体"/>
          <w:color w:val="000000"/>
          <w:sz w:val="21"/>
          <w:szCs w:val="21"/>
          <w:highlight w:val="none"/>
          <w:lang w:val="en-US" w:eastAsia="zh-CN" w:bidi="ar-SA"/>
        </w:rPr>
        <w:t xml:space="preserve">     外商投资企业类型：</w:t>
      </w:r>
      <w:r>
        <w:rPr>
          <w:rFonts w:hint="eastAsia" w:ascii="宋体" w:hAnsi="宋体" w:eastAsia="宋体" w:cs="宋体"/>
          <w:iCs/>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 xml:space="preserve">全部由外国投资者投资  </w:t>
      </w:r>
      <w:r>
        <w:rPr>
          <w:rFonts w:hint="eastAsia" w:ascii="宋体" w:hAnsi="宋体" w:eastAsia="宋体" w:cs="宋体"/>
          <w:iCs/>
          <w:color w:val="000000"/>
          <w:sz w:val="21"/>
          <w:szCs w:val="21"/>
          <w:highlight w:val="none"/>
          <w:lang w:val="en-US" w:eastAsia="zh-CN" w:bidi="ar-SA"/>
        </w:rPr>
        <w:sym w:font="Wingdings" w:char="00A8"/>
      </w:r>
      <w:r>
        <w:rPr>
          <w:rFonts w:hint="eastAsia" w:ascii="宋体" w:hAnsi="宋体" w:eastAsia="宋体" w:cs="宋体"/>
          <w:iCs/>
          <w:color w:val="000000"/>
          <w:sz w:val="21"/>
          <w:szCs w:val="21"/>
          <w:highlight w:val="none"/>
          <w:lang w:val="en-US" w:eastAsia="zh-CN" w:bidi="ar-SA"/>
        </w:rPr>
        <w:t>部分由外国投资者投资</w:t>
      </w:r>
    </w:p>
    <w:p w14:paraId="561E4141">
      <w:pPr>
        <w:widowControl w:val="0"/>
        <w:numPr>
          <w:ilvl w:val="255"/>
          <w:numId w:val="0"/>
        </w:numPr>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（10）是否涉及进口产品：</w:t>
      </w:r>
    </w:p>
    <w:p w14:paraId="3AB99A80">
      <w:pPr>
        <w:widowControl w:val="0"/>
        <w:numPr>
          <w:ilvl w:val="255"/>
          <w:numId w:val="0"/>
        </w:numPr>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是，《政府采购品目分类目录》底级品目名称：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金额：</w:t>
      </w:r>
      <w:r>
        <w:rPr>
          <w:rFonts w:hint="eastAsia" w:ascii="宋体" w:hAnsi="宋体" w:eastAsia="宋体" w:cs="宋体"/>
          <w:color w:val="000000"/>
          <w:kern w:val="2"/>
          <w:sz w:val="21"/>
          <w:szCs w:val="21"/>
          <w:highlight w:val="none"/>
          <w:u w:val="single"/>
        </w:rPr>
        <w:t xml:space="preserve">        </w:t>
      </w:r>
    </w:p>
    <w:p w14:paraId="43BE4F3C">
      <w:pPr>
        <w:widowControl w:val="0"/>
        <w:numPr>
          <w:ilvl w:val="255"/>
          <w:numId w:val="0"/>
        </w:numPr>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国别：</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品牌：</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规格型号：</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w:t>
      </w:r>
    </w:p>
    <w:p w14:paraId="1B365162">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color w:val="000000"/>
          <w:kern w:val="2"/>
          <w:sz w:val="21"/>
          <w:szCs w:val="21"/>
          <w:highlight w:val="none"/>
        </w:rPr>
        <w:t>否</w:t>
      </w:r>
    </w:p>
    <w:p w14:paraId="1F8E2B94">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（11）是否涉及节能产品：</w:t>
      </w:r>
    </w:p>
    <w:p w14:paraId="7E14AA9F">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是，《节能产品政府采购品目清单》的底级品目名称：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iCs/>
          <w:color w:val="000000"/>
          <w:kern w:val="2"/>
          <w:sz w:val="21"/>
          <w:szCs w:val="21"/>
          <w:highlight w:val="none"/>
        </w:rPr>
        <w:t xml:space="preserve">     </w:t>
      </w:r>
    </w:p>
    <w:p w14:paraId="3C2B1468">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强制采购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优先采购    </w:t>
      </w:r>
    </w:p>
    <w:p w14:paraId="4896DB0F">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否</w:t>
      </w:r>
    </w:p>
    <w:p w14:paraId="688800BB">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是否涉及环境标志产品：</w:t>
      </w:r>
    </w:p>
    <w:p w14:paraId="12905BC4">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是，《环境标志产品政府采购品目清单》的底级品目名称：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iCs/>
          <w:color w:val="000000"/>
          <w:kern w:val="2"/>
          <w:sz w:val="21"/>
          <w:szCs w:val="21"/>
          <w:highlight w:val="none"/>
        </w:rPr>
        <w:t xml:space="preserve"> </w:t>
      </w:r>
    </w:p>
    <w:p w14:paraId="7E6A8C29">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强制采购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优先采购    </w:t>
      </w:r>
    </w:p>
    <w:p w14:paraId="2B325D1F">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否</w:t>
      </w:r>
    </w:p>
    <w:p w14:paraId="2F26103A">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t xml:space="preserve">是否涉及绿色产品： </w:t>
      </w:r>
    </w:p>
    <w:p w14:paraId="63E1C2D0">
      <w:pPr>
        <w:autoSpaceDE w:val="0"/>
        <w:autoSpaceDN w:val="0"/>
        <w:adjustRightInd w:val="0"/>
        <w:spacing w:line="500" w:lineRule="exact"/>
        <w:ind w:firstLine="420" w:firstLineChars="0"/>
        <w:rPr>
          <w:rFonts w:hint="eastAsia" w:ascii="宋体" w:hAnsi="宋体" w:eastAsia="宋体" w:cs="宋体"/>
          <w:color w:val="000000"/>
          <w:sz w:val="21"/>
          <w:szCs w:val="21"/>
          <w:highlight w:val="none"/>
          <w:u w:val="single"/>
          <w:lang w:val="en-US" w:eastAsia="zh-CN" w:bidi="ar-SA"/>
        </w:rPr>
      </w:pPr>
      <w:r>
        <w:rPr>
          <w:rFonts w:hint="eastAsia" w:ascii="宋体" w:hAnsi="宋体" w:eastAsia="宋体" w:cs="宋体"/>
          <w:color w:val="000000"/>
          <w:kern w:val="2"/>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是，绿色产品政府采购相关政策确定的底级品目名称：</w:t>
      </w:r>
      <w:r>
        <w:rPr>
          <w:rFonts w:hint="eastAsia" w:ascii="宋体" w:hAnsi="宋体" w:eastAsia="宋体" w:cs="宋体"/>
          <w:color w:val="000000"/>
          <w:sz w:val="21"/>
          <w:szCs w:val="21"/>
          <w:highlight w:val="none"/>
          <w:u w:val="single"/>
          <w:lang w:val="en-US" w:eastAsia="zh-CN" w:bidi="ar-SA"/>
        </w:rPr>
        <w:t xml:space="preserve">         </w:t>
      </w:r>
    </w:p>
    <w:p w14:paraId="0DDE105B">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强制采购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优先采购    </w:t>
      </w:r>
    </w:p>
    <w:p w14:paraId="3437BCDA">
      <w:pPr>
        <w:autoSpaceDE w:val="0"/>
        <w:autoSpaceDN w:val="0"/>
        <w:adjustRightInd w:val="0"/>
        <w:spacing w:line="500" w:lineRule="exact"/>
        <w:ind w:firstLine="420" w:firstLineChars="0"/>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否</w:t>
      </w:r>
    </w:p>
    <w:p w14:paraId="4E8CC2ED">
      <w:pPr>
        <w:widowControl w:val="0"/>
        <w:numPr>
          <w:ilvl w:val="255"/>
          <w:numId w:val="0"/>
        </w:numPr>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（12）涉及商品包装和快递包装的，是否参考《商品包装政府采购需求标准（试行）》、《快递包装政府采购需求标准（试行）》明确产品及相关快递服务的具体包装要求：</w:t>
      </w:r>
    </w:p>
    <w:p w14:paraId="435CE4EC">
      <w:pPr>
        <w:widowControl w:val="0"/>
        <w:numPr>
          <w:ilvl w:val="255"/>
          <w:numId w:val="0"/>
        </w:numPr>
        <w:adjustRightInd w:val="0"/>
        <w:snapToGrid w:val="0"/>
        <w:spacing w:after="0" w:line="500" w:lineRule="exact"/>
        <w:ind w:firstLine="1050" w:firstLineChars="5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 xml:space="preserve">否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不涉及</w:t>
      </w:r>
    </w:p>
    <w:p w14:paraId="5C6085CB">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合同金额</w:t>
      </w:r>
    </w:p>
    <w:p w14:paraId="1D229560">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（1）合同金额小写：</w:t>
      </w:r>
      <w:r>
        <w:rPr>
          <w:rFonts w:hint="eastAsia" w:ascii="宋体" w:hAnsi="宋体" w:eastAsia="宋体" w:cs="宋体"/>
          <w:color w:val="000000"/>
          <w:kern w:val="2"/>
          <w:sz w:val="21"/>
          <w:szCs w:val="21"/>
          <w:highlight w:val="none"/>
          <w:u w:val="single"/>
        </w:rPr>
        <w:t xml:space="preserve">                           </w:t>
      </w:r>
    </w:p>
    <w:p w14:paraId="4FA35F9B">
      <w:pPr>
        <w:widowControl w:val="0"/>
        <w:adjustRightInd w:val="0"/>
        <w:snapToGrid w:val="0"/>
        <w:spacing w:after="0" w:line="500" w:lineRule="exact"/>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大写：</w:t>
      </w:r>
      <w:r>
        <w:rPr>
          <w:rFonts w:hint="eastAsia" w:ascii="宋体" w:hAnsi="宋体" w:eastAsia="宋体" w:cs="宋体"/>
          <w:color w:val="000000"/>
          <w:kern w:val="2"/>
          <w:sz w:val="21"/>
          <w:szCs w:val="21"/>
          <w:highlight w:val="none"/>
          <w:u w:val="single"/>
        </w:rPr>
        <w:t xml:space="preserve">                           </w:t>
      </w:r>
    </w:p>
    <w:p w14:paraId="3F00269E">
      <w:pPr>
        <w:widowControl w:val="0"/>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（注：固定单价合同应填写单价和最高限价）</w:t>
      </w:r>
    </w:p>
    <w:p w14:paraId="2AF8C7B5">
      <w:pPr>
        <w:widowControl w:val="0"/>
        <w:numPr>
          <w:ilvl w:val="255"/>
          <w:numId w:val="0"/>
        </w:numPr>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（2）合同定价方式（采用组合定价方式的，可以勾选多项）：</w:t>
      </w:r>
    </w:p>
    <w:p w14:paraId="2820C03F">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FE"/>
      </w:r>
      <w:r>
        <w:rPr>
          <w:rFonts w:hint="eastAsia" w:ascii="宋体" w:hAnsi="宋体" w:eastAsia="宋体" w:cs="宋体"/>
          <w:iCs/>
          <w:color w:val="000000"/>
          <w:kern w:val="2"/>
          <w:sz w:val="21"/>
          <w:szCs w:val="21"/>
          <w:highlight w:val="none"/>
        </w:rPr>
        <w:t xml:space="preserve">固定总价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固定单价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固定费率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成本补偿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绩效激励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其他</w:t>
      </w:r>
      <w:r>
        <w:rPr>
          <w:rFonts w:hint="eastAsia" w:ascii="宋体" w:hAnsi="宋体" w:eastAsia="宋体" w:cs="宋体"/>
          <w:color w:val="000000"/>
          <w:kern w:val="2"/>
          <w:sz w:val="21"/>
          <w:szCs w:val="21"/>
          <w:highlight w:val="none"/>
          <w:u w:val="single"/>
        </w:rPr>
        <w:t xml:space="preserve">       </w:t>
      </w:r>
    </w:p>
    <w:p w14:paraId="39A4BDE4">
      <w:pPr>
        <w:widowControl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（3）付款方式（按项目实际勾选填写）：</w:t>
      </w:r>
    </w:p>
    <w:p w14:paraId="00E58A04">
      <w:pPr>
        <w:widowControl w:val="0"/>
        <w:adjustRightInd w:val="0"/>
        <w:snapToGrid w:val="0"/>
        <w:spacing w:after="0" w:line="500" w:lineRule="exact"/>
        <w:ind w:firstLine="630" w:firstLineChars="3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全额付款：</w:t>
      </w:r>
    </w:p>
    <w:p w14:paraId="2BEF2283">
      <w:pPr>
        <w:widowControl w:val="0"/>
        <w:adjustRightInd/>
        <w:snapToGrid w:val="0"/>
        <w:spacing w:after="0" w:line="500" w:lineRule="exact"/>
        <w:ind w:firstLine="630" w:firstLineChars="3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sym w:font="Wingdings" w:char="00FE"/>
      </w:r>
      <w:r>
        <w:rPr>
          <w:rFonts w:hint="eastAsia" w:ascii="宋体" w:hAnsi="宋体" w:eastAsia="宋体" w:cs="宋体"/>
          <w:color w:val="000000"/>
          <w:kern w:val="2"/>
          <w:sz w:val="21"/>
          <w:szCs w:val="21"/>
          <w:highlight w:val="none"/>
        </w:rPr>
        <w:t>分期付款：</w:t>
      </w:r>
      <w:r>
        <w:rPr>
          <w:rFonts w:hint="eastAsia" w:ascii="宋体" w:hAnsi="宋体" w:eastAsia="宋体" w:cs="宋体"/>
          <w:color w:val="000000"/>
          <w:kern w:val="2"/>
          <w:sz w:val="21"/>
          <w:szCs w:val="21"/>
          <w:highlight w:val="none"/>
          <w:u w:val="single"/>
        </w:rPr>
        <w:t xml:space="preserve"> 合同签订后，</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在约定日期内将货物及配件（如有）全部送达到指定地点，经安装调试完毕并验收合格后，</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一次性开具全额含税正规发票（附相关明细清单），并经审核通过，待财政资金到位后，</w:t>
      </w:r>
      <w:r>
        <w:rPr>
          <w:rFonts w:hint="eastAsia" w:ascii="宋体" w:hAnsi="宋体" w:cs="宋体"/>
          <w:color w:val="000000"/>
          <w:kern w:val="2"/>
          <w:sz w:val="21"/>
          <w:szCs w:val="21"/>
          <w:highlight w:val="none"/>
          <w:u w:val="single"/>
          <w:lang w:eastAsia="zh-CN"/>
        </w:rPr>
        <w:t>甲方</w:t>
      </w:r>
      <w:r>
        <w:rPr>
          <w:rFonts w:hint="eastAsia" w:ascii="宋体" w:hAnsi="宋体" w:eastAsia="宋体" w:cs="宋体"/>
          <w:color w:val="000000"/>
          <w:kern w:val="2"/>
          <w:sz w:val="21"/>
          <w:szCs w:val="21"/>
          <w:highlight w:val="none"/>
          <w:u w:val="single"/>
        </w:rPr>
        <w:t>一次性支付全部合同价款中的财政资金，事业性资金部分</w:t>
      </w:r>
      <w:r>
        <w:rPr>
          <w:rFonts w:hint="eastAsia" w:ascii="宋体" w:hAnsi="宋体" w:cs="宋体"/>
          <w:color w:val="000000"/>
          <w:kern w:val="2"/>
          <w:sz w:val="21"/>
          <w:szCs w:val="21"/>
          <w:highlight w:val="none"/>
          <w:u w:val="single"/>
          <w:lang w:eastAsia="zh-CN"/>
        </w:rPr>
        <w:t>甲方</w:t>
      </w:r>
      <w:r>
        <w:rPr>
          <w:rFonts w:hint="eastAsia" w:ascii="宋体" w:hAnsi="宋体" w:eastAsia="宋体" w:cs="宋体"/>
          <w:color w:val="000000"/>
          <w:kern w:val="2"/>
          <w:sz w:val="21"/>
          <w:szCs w:val="21"/>
          <w:highlight w:val="none"/>
          <w:u w:val="single"/>
        </w:rPr>
        <w:t>支付货物该部分60%的款项，半年经二次验收后支付该部分30%的款项，该部分10%的余款待验收合格质保期满3年无质量问题后由</w:t>
      </w:r>
      <w:r>
        <w:rPr>
          <w:rFonts w:hint="eastAsia" w:ascii="宋体" w:hAnsi="宋体" w:cs="宋体"/>
          <w:color w:val="000000"/>
          <w:kern w:val="2"/>
          <w:sz w:val="21"/>
          <w:szCs w:val="21"/>
          <w:highlight w:val="none"/>
          <w:u w:val="single"/>
          <w:lang w:eastAsia="zh-CN"/>
        </w:rPr>
        <w:t>甲方</w:t>
      </w:r>
      <w:r>
        <w:rPr>
          <w:rFonts w:hint="eastAsia" w:ascii="宋体" w:hAnsi="宋体" w:eastAsia="宋体" w:cs="宋体"/>
          <w:color w:val="000000"/>
          <w:kern w:val="2"/>
          <w:sz w:val="21"/>
          <w:szCs w:val="21"/>
          <w:highlight w:val="none"/>
          <w:u w:val="single"/>
        </w:rPr>
        <w:t>无息支付给</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。货款支付后</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仍须按照承诺的保修年限予以免费保修到期满。</w:t>
      </w:r>
      <w:r>
        <w:rPr>
          <w:rFonts w:hint="eastAsia" w:ascii="宋体" w:hAnsi="宋体" w:eastAsia="宋体" w:cs="宋体"/>
          <w:color w:val="000000"/>
          <w:kern w:val="2"/>
          <w:sz w:val="21"/>
          <w:szCs w:val="21"/>
          <w:highlight w:val="none"/>
        </w:rPr>
        <w:t>其中涉及预付款的：</w:t>
      </w:r>
      <w:r>
        <w:rPr>
          <w:rFonts w:hint="eastAsia" w:ascii="宋体" w:hAnsi="宋体" w:eastAsia="宋体" w:cs="宋体"/>
          <w:color w:val="000000"/>
          <w:kern w:val="2"/>
          <w:sz w:val="21"/>
          <w:szCs w:val="21"/>
          <w:highlight w:val="none"/>
          <w:u w:val="single"/>
        </w:rPr>
        <w:t xml:space="preserve"> （应明确预付款的支付比例和支付条件） </w:t>
      </w:r>
    </w:p>
    <w:p w14:paraId="5C5703D9">
      <w:pPr>
        <w:widowControl w:val="0"/>
        <w:adjustRightInd w:val="0"/>
        <w:snapToGrid w:val="0"/>
        <w:spacing w:after="0" w:line="500" w:lineRule="exact"/>
        <w:ind w:firstLine="630" w:firstLineChars="3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成本补偿：</w:t>
      </w:r>
      <w:r>
        <w:rPr>
          <w:rFonts w:hint="eastAsia" w:ascii="宋体" w:hAnsi="宋体" w:eastAsia="宋体" w:cs="宋体"/>
          <w:color w:val="000000"/>
          <w:kern w:val="2"/>
          <w:sz w:val="21"/>
          <w:szCs w:val="21"/>
          <w:highlight w:val="none"/>
          <w:u w:val="single"/>
        </w:rPr>
        <w:t xml:space="preserve">    （应明确按照成本补偿方式的支付方式和支付条件）   </w:t>
      </w:r>
    </w:p>
    <w:p w14:paraId="445E26D1">
      <w:pPr>
        <w:widowControl w:val="0"/>
        <w:adjustRightInd w:val="0"/>
        <w:snapToGrid w:val="0"/>
        <w:spacing w:after="0" w:line="500" w:lineRule="exact"/>
        <w:ind w:firstLine="630" w:firstLineChars="3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绩效激励：</w:t>
      </w:r>
      <w:r>
        <w:rPr>
          <w:rFonts w:hint="eastAsia" w:ascii="宋体" w:hAnsi="宋体" w:eastAsia="宋体" w:cs="宋体"/>
          <w:color w:val="000000"/>
          <w:kern w:val="2"/>
          <w:sz w:val="21"/>
          <w:szCs w:val="21"/>
          <w:highlight w:val="none"/>
          <w:u w:val="single"/>
        </w:rPr>
        <w:t xml:space="preserve">    （应明确按照绩效激励方式的支付方式和支付条件）   </w:t>
      </w:r>
    </w:p>
    <w:p w14:paraId="679D774B">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u w:val="single"/>
        </w:rPr>
      </w:pPr>
      <w:r>
        <w:rPr>
          <w:rFonts w:hint="eastAsia" w:ascii="宋体" w:hAnsi="宋体" w:eastAsia="宋体" w:cs="宋体"/>
          <w:b/>
          <w:color w:val="000000"/>
          <w:kern w:val="2"/>
          <w:sz w:val="21"/>
          <w:szCs w:val="21"/>
          <w:highlight w:val="none"/>
        </w:rPr>
        <w:t>合同履行</w:t>
      </w:r>
    </w:p>
    <w:p w14:paraId="1D543974">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（1）起始日期：</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日，完成日期：</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日。</w:t>
      </w:r>
    </w:p>
    <w:p w14:paraId="5B73D8D8">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color w:val="000000"/>
          <w:kern w:val="2"/>
          <w:sz w:val="21"/>
          <w:szCs w:val="21"/>
          <w:highlight w:val="none"/>
        </w:rPr>
        <w:t>（2）履约地点</w:t>
      </w:r>
      <w:r>
        <w:rPr>
          <w:rFonts w:hint="eastAsia" w:ascii="宋体" w:hAnsi="宋体" w:eastAsia="宋体" w:cs="宋体"/>
          <w:bCs/>
          <w:color w:val="000000"/>
          <w:kern w:val="2"/>
          <w:sz w:val="21"/>
          <w:szCs w:val="21"/>
          <w:highlight w:val="none"/>
        </w:rPr>
        <w:t>：</w:t>
      </w:r>
      <w:r>
        <w:rPr>
          <w:rFonts w:hint="eastAsia" w:ascii="宋体" w:hAnsi="宋体" w:eastAsia="宋体" w:cs="宋体"/>
          <w:color w:val="000000"/>
          <w:kern w:val="2"/>
          <w:sz w:val="21"/>
          <w:szCs w:val="21"/>
          <w:highlight w:val="none"/>
          <w:u w:val="single"/>
        </w:rPr>
        <w:t>大连市妇女儿童医疗中心</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u w:val="single"/>
        </w:rPr>
        <w:t>集团</w:t>
      </w:r>
      <w:r>
        <w:rPr>
          <w:rFonts w:hint="eastAsia" w:ascii="宋体" w:hAnsi="宋体" w:cs="宋体"/>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rPr>
        <w:t>。</w:t>
      </w:r>
    </w:p>
    <w:p w14:paraId="34DCFDE3">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（3）履约担保：</w:t>
      </w:r>
      <w:r>
        <w:rPr>
          <w:rFonts w:hint="eastAsia" w:ascii="宋体" w:hAnsi="宋体" w:eastAsia="宋体" w:cs="宋体"/>
          <w:color w:val="000000"/>
          <w:kern w:val="2"/>
          <w:sz w:val="21"/>
          <w:szCs w:val="21"/>
          <w:highlight w:val="none"/>
        </w:rPr>
        <w:t>是否收取履约保证金：</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color w:val="000000"/>
          <w:kern w:val="2"/>
          <w:sz w:val="21"/>
          <w:szCs w:val="21"/>
          <w:highlight w:val="none"/>
        </w:rPr>
        <w:t>否</w:t>
      </w:r>
    </w:p>
    <w:p w14:paraId="3E5347E7">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（4）分期履行要求：</w:t>
      </w:r>
      <w:r>
        <w:rPr>
          <w:rFonts w:hint="eastAsia" w:ascii="宋体" w:hAnsi="宋体" w:eastAsia="宋体" w:cs="宋体"/>
          <w:bCs/>
          <w:color w:val="000000"/>
          <w:kern w:val="2"/>
          <w:sz w:val="21"/>
          <w:szCs w:val="21"/>
          <w:highlight w:val="none"/>
          <w:u w:val="single"/>
        </w:rPr>
        <w:t xml:space="preserve">                                                        </w:t>
      </w:r>
    </w:p>
    <w:p w14:paraId="65A1E53A">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u w:val="single"/>
        </w:rPr>
      </w:pPr>
      <w:r>
        <w:rPr>
          <w:rFonts w:hint="eastAsia" w:ascii="宋体" w:hAnsi="宋体" w:eastAsia="宋体" w:cs="宋体"/>
          <w:bCs/>
          <w:color w:val="000000"/>
          <w:kern w:val="2"/>
          <w:sz w:val="21"/>
          <w:szCs w:val="21"/>
          <w:highlight w:val="none"/>
        </w:rPr>
        <w:t>（5）风险处置措施和替代方案：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rPr>
        <w:t>乙方应制定应急预案，若设备出现故障导致无法正常使用，乙方需在约定时间内提供维修或替代解决方案</w:t>
      </w:r>
      <w:r>
        <w:rPr>
          <w:rFonts w:hint="eastAsia" w:ascii="宋体" w:hAnsi="宋体" w:eastAsia="宋体" w:cs="宋体"/>
          <w:color w:val="000000"/>
          <w:kern w:val="2"/>
          <w:sz w:val="21"/>
          <w:szCs w:val="21"/>
          <w:highlight w:val="none"/>
          <w:u w:val="single"/>
          <w:lang w:eastAsia="zh-CN"/>
        </w:rPr>
        <w:t>。</w:t>
      </w:r>
    </w:p>
    <w:p w14:paraId="7661F7E9">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合同验收</w:t>
      </w:r>
    </w:p>
    <w:p w14:paraId="4AC37030">
      <w:pPr>
        <w:widowControl w:val="0"/>
        <w:numPr>
          <w:ilvl w:val="0"/>
          <w:numId w:val="5"/>
        </w:numPr>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验收组织方式：</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bCs/>
          <w:color w:val="000000"/>
          <w:kern w:val="2"/>
          <w:sz w:val="21"/>
          <w:szCs w:val="21"/>
          <w:highlight w:val="none"/>
        </w:rPr>
        <w:t xml:space="preserve">自行组织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委托第三方组织</w:t>
      </w:r>
    </w:p>
    <w:p w14:paraId="012F7A8F">
      <w:pPr>
        <w:widowControl w:val="0"/>
        <w:adjustRightInd w:val="0"/>
        <w:snapToGrid w:val="0"/>
        <w:spacing w:after="0" w:line="500" w:lineRule="exact"/>
        <w:ind w:firstLine="1050" w:firstLineChars="5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验收主体：</w:t>
      </w:r>
      <w:r>
        <w:rPr>
          <w:rFonts w:hint="eastAsia" w:ascii="宋体" w:hAnsi="宋体" w:eastAsia="宋体" w:cs="宋体"/>
          <w:bCs/>
          <w:color w:val="000000"/>
          <w:kern w:val="2"/>
          <w:sz w:val="21"/>
          <w:szCs w:val="21"/>
          <w:highlight w:val="none"/>
          <w:u w:val="single"/>
        </w:rPr>
        <w:t xml:space="preserve">                  </w:t>
      </w:r>
    </w:p>
    <w:p w14:paraId="28C45B1C">
      <w:pPr>
        <w:widowControl w:val="0"/>
        <w:adjustRightInd w:val="0"/>
        <w:snapToGrid w:val="0"/>
        <w:spacing w:after="0" w:line="500" w:lineRule="exact"/>
        <w:ind w:firstLine="1050" w:firstLineChars="5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是否邀请本项目的其他供应商参加验收：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bCs/>
          <w:color w:val="000000"/>
          <w:kern w:val="2"/>
          <w:sz w:val="21"/>
          <w:szCs w:val="21"/>
          <w:highlight w:val="none"/>
        </w:rPr>
        <w:t>否</w:t>
      </w:r>
    </w:p>
    <w:p w14:paraId="749ED37E">
      <w:pPr>
        <w:widowControl w:val="0"/>
        <w:adjustRightInd w:val="0"/>
        <w:snapToGrid w:val="0"/>
        <w:spacing w:after="0" w:line="500" w:lineRule="exact"/>
        <w:ind w:firstLine="1050" w:firstLineChars="5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是否邀请专家参加验收：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08E9A46F">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是否邀请服务对象参加验收：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3B028E9A">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是否邀请第三方检测机构参加验收：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21188C83">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是否进行抽查检测：</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是，抽查比例：</w:t>
      </w:r>
      <w:r>
        <w:rPr>
          <w:rFonts w:hint="eastAsia" w:ascii="宋体" w:hAnsi="宋体" w:eastAsia="宋体" w:cs="宋体"/>
          <w:bCs/>
          <w:color w:val="000000"/>
          <w:kern w:val="2"/>
          <w:sz w:val="21"/>
          <w:szCs w:val="21"/>
          <w:highlight w:val="none"/>
          <w:u w:val="single"/>
        </w:rPr>
        <w:t xml:space="preserve">        </w:t>
      </w:r>
      <w:r>
        <w:rPr>
          <w:rFonts w:hint="eastAsia" w:ascii="宋体" w:hAnsi="宋体" w:eastAsia="宋体" w:cs="宋体"/>
          <w:b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7BE301B1">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是否存在破坏性检测：</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是，</w:t>
      </w:r>
      <w:r>
        <w:rPr>
          <w:rFonts w:hint="eastAsia" w:ascii="宋体" w:hAnsi="宋体" w:eastAsia="宋体" w:cs="宋体"/>
          <w:bCs/>
          <w:color w:val="000000"/>
          <w:kern w:val="2"/>
          <w:sz w:val="21"/>
          <w:szCs w:val="21"/>
          <w:highlight w:val="none"/>
          <w:u w:val="single"/>
        </w:rPr>
        <w:t>（应明确对被破坏的检测产品的处理方式）</w:t>
      </w:r>
    </w:p>
    <w:p w14:paraId="32733CA3">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0F7721BC">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验收组织的其他事项：</w:t>
      </w:r>
      <w:r>
        <w:rPr>
          <w:rFonts w:hint="eastAsia" w:ascii="宋体" w:hAnsi="宋体" w:eastAsia="宋体" w:cs="宋体"/>
          <w:bCs/>
          <w:color w:val="000000"/>
          <w:kern w:val="2"/>
          <w:sz w:val="21"/>
          <w:szCs w:val="21"/>
          <w:highlight w:val="none"/>
          <w:u w:val="single"/>
        </w:rPr>
        <w:t xml:space="preserve"> 乙方应将所提供货物的装箱清单、配件、随机工具、用户使用手册、原厂保修卡</w:t>
      </w:r>
      <w:r>
        <w:rPr>
          <w:rFonts w:hint="eastAsia" w:ascii="宋体" w:hAnsi="宋体" w:cs="宋体"/>
          <w:bCs/>
          <w:color w:val="000000"/>
          <w:kern w:val="2"/>
          <w:sz w:val="21"/>
          <w:szCs w:val="21"/>
          <w:highlight w:val="none"/>
          <w:u w:val="single"/>
          <w:lang w:eastAsia="zh-CN"/>
        </w:rPr>
        <w:t>、</w:t>
      </w:r>
      <w:r>
        <w:rPr>
          <w:rFonts w:hint="eastAsia" w:ascii="宋体" w:hAnsi="宋体" w:cs="宋体"/>
          <w:bCs/>
          <w:color w:val="000000"/>
          <w:kern w:val="2"/>
          <w:sz w:val="21"/>
          <w:szCs w:val="21"/>
          <w:highlight w:val="none"/>
          <w:u w:val="single"/>
          <w:lang w:val="en-US" w:eastAsia="zh-CN"/>
        </w:rPr>
        <w:t>检验证、合格证、说明书</w:t>
      </w:r>
      <w:r>
        <w:rPr>
          <w:rFonts w:hint="eastAsia" w:ascii="宋体" w:hAnsi="宋体" w:eastAsia="宋体" w:cs="宋体"/>
          <w:bCs/>
          <w:color w:val="000000"/>
          <w:kern w:val="2"/>
          <w:sz w:val="21"/>
          <w:szCs w:val="21"/>
          <w:highlight w:val="none"/>
          <w:u w:val="single"/>
        </w:rPr>
        <w:t>等资料交付给甲方</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乙方不能完整交付货物及本款规定的单证和工具的，必须负责补齐，否则视为未按合同约定交货。</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应当确保所供医疗设备均可接入采购人医疗设备监管平台进行统一管理，</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需根据设备类型提供相应的监控采集终端（小型医疗设备监控采集终端或影像类医疗设备监控采集终端）。若</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拒绝履行前述义务，视为产品验收不合格，</w:t>
      </w:r>
      <w:r>
        <w:rPr>
          <w:rFonts w:hint="eastAsia" w:ascii="宋体" w:hAnsi="宋体" w:cs="宋体"/>
          <w:bCs/>
          <w:color w:val="000000"/>
          <w:kern w:val="2"/>
          <w:sz w:val="21"/>
          <w:szCs w:val="21"/>
          <w:highlight w:val="none"/>
          <w:u w:val="single"/>
          <w:lang w:val="en-US" w:eastAsia="zh-CN"/>
        </w:rPr>
        <w:t>甲方</w:t>
      </w:r>
      <w:r>
        <w:rPr>
          <w:rFonts w:hint="eastAsia" w:ascii="宋体" w:hAnsi="宋体" w:eastAsia="宋体" w:cs="宋体"/>
          <w:bCs/>
          <w:color w:val="000000"/>
          <w:kern w:val="2"/>
          <w:sz w:val="21"/>
          <w:szCs w:val="21"/>
          <w:highlight w:val="none"/>
          <w:u w:val="single"/>
          <w:lang w:eastAsia="zh-CN"/>
        </w:rPr>
        <w:t>有权要求</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按其要求整改后再行验收，</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仍拒绝或无法依约履行前述义务满足</w:t>
      </w:r>
      <w:r>
        <w:rPr>
          <w:rFonts w:hint="eastAsia" w:ascii="宋体" w:hAnsi="宋体" w:cs="宋体"/>
          <w:bCs/>
          <w:color w:val="000000"/>
          <w:kern w:val="2"/>
          <w:sz w:val="21"/>
          <w:szCs w:val="21"/>
          <w:highlight w:val="none"/>
          <w:u w:val="single"/>
          <w:lang w:val="en-US" w:eastAsia="zh-CN"/>
        </w:rPr>
        <w:t>甲方</w:t>
      </w:r>
      <w:r>
        <w:rPr>
          <w:rFonts w:hint="eastAsia" w:ascii="宋体" w:hAnsi="宋体" w:eastAsia="宋体" w:cs="宋体"/>
          <w:bCs/>
          <w:color w:val="000000"/>
          <w:kern w:val="2"/>
          <w:sz w:val="21"/>
          <w:szCs w:val="21"/>
          <w:highlight w:val="none"/>
          <w:u w:val="single"/>
          <w:lang w:eastAsia="zh-CN"/>
        </w:rPr>
        <w:t>使用需求的，</w:t>
      </w:r>
      <w:r>
        <w:rPr>
          <w:rFonts w:hint="eastAsia" w:ascii="宋体" w:hAnsi="宋体" w:cs="宋体"/>
          <w:bCs/>
          <w:color w:val="000000"/>
          <w:kern w:val="2"/>
          <w:sz w:val="21"/>
          <w:szCs w:val="21"/>
          <w:highlight w:val="none"/>
          <w:u w:val="single"/>
          <w:lang w:val="en-US" w:eastAsia="zh-CN"/>
        </w:rPr>
        <w:t>甲方</w:t>
      </w:r>
      <w:r>
        <w:rPr>
          <w:rFonts w:hint="eastAsia" w:ascii="宋体" w:hAnsi="宋体" w:eastAsia="宋体" w:cs="宋体"/>
          <w:bCs/>
          <w:color w:val="000000"/>
          <w:kern w:val="2"/>
          <w:sz w:val="21"/>
          <w:szCs w:val="21"/>
          <w:highlight w:val="none"/>
          <w:u w:val="single"/>
          <w:lang w:eastAsia="zh-CN"/>
        </w:rPr>
        <w:t>有权解除合同。</w:t>
      </w:r>
    </w:p>
    <w:p w14:paraId="4CCF71D1">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（2）履约验收时间：</w:t>
      </w:r>
      <w:r>
        <w:rPr>
          <w:rFonts w:hint="eastAsia" w:ascii="宋体" w:hAnsi="宋体" w:eastAsia="宋体" w:cs="宋体"/>
          <w:bCs/>
          <w:color w:val="000000"/>
          <w:kern w:val="2"/>
          <w:sz w:val="21"/>
          <w:szCs w:val="21"/>
          <w:highlight w:val="none"/>
          <w:u w:val="single"/>
        </w:rPr>
        <w:t xml:space="preserve">（计划于何时验收/供应商提出验收申请之日起   日内组织验收） </w:t>
      </w:r>
    </w:p>
    <w:p w14:paraId="030D49DF">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（3）履约验收方式：</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一次性验收         </w:t>
      </w:r>
    </w:p>
    <w:p w14:paraId="7457E929">
      <w:pPr>
        <w:widowControl w:val="0"/>
        <w:adjustRightInd w:val="0"/>
        <w:snapToGrid w:val="0"/>
        <w:spacing w:after="0" w:line="500" w:lineRule="exact"/>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分期/分项验收：</w:t>
      </w:r>
      <w:r>
        <w:rPr>
          <w:rFonts w:hint="eastAsia" w:ascii="宋体" w:hAnsi="宋体" w:eastAsia="宋体" w:cs="宋体"/>
          <w:bCs/>
          <w:color w:val="000000"/>
          <w:kern w:val="2"/>
          <w:sz w:val="21"/>
          <w:szCs w:val="21"/>
          <w:highlight w:val="none"/>
          <w:u w:val="single"/>
        </w:rPr>
        <w:t xml:space="preserve"> （应明确分期</w:t>
      </w:r>
      <w:r>
        <w:rPr>
          <w:rFonts w:hint="eastAsia" w:ascii="宋体" w:hAnsi="宋体" w:eastAsia="宋体" w:cs="宋体"/>
          <w:bCs/>
          <w:color w:val="000000"/>
          <w:kern w:val="2"/>
          <w:sz w:val="21"/>
          <w:szCs w:val="21"/>
          <w:highlight w:val="none"/>
          <w:u w:val="single"/>
          <w:lang w:val="en"/>
        </w:rPr>
        <w:t>/分项验收的工作安排</w:t>
      </w:r>
      <w:r>
        <w:rPr>
          <w:rFonts w:hint="eastAsia" w:ascii="宋体" w:hAnsi="宋体" w:eastAsia="宋体" w:cs="宋体"/>
          <w:bCs/>
          <w:color w:val="000000"/>
          <w:kern w:val="2"/>
          <w:sz w:val="21"/>
          <w:szCs w:val="21"/>
          <w:highlight w:val="none"/>
          <w:u w:val="single"/>
        </w:rPr>
        <w:t xml:space="preserve">）  </w:t>
      </w:r>
    </w:p>
    <w:p w14:paraId="70569E1B">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（4）履约验收程序：</w:t>
      </w:r>
      <w:r>
        <w:rPr>
          <w:rFonts w:hint="eastAsia" w:ascii="宋体" w:hAnsi="宋体" w:eastAsia="宋体" w:cs="宋体"/>
          <w:bCs/>
          <w:color w:val="000000"/>
          <w:kern w:val="2"/>
          <w:sz w:val="21"/>
          <w:szCs w:val="21"/>
          <w:highlight w:val="none"/>
          <w:u w:val="single"/>
        </w:rPr>
        <w:t xml:space="preserve"> 1、甲方对乙方提交的货物依据招标文件上的技术规格要求和国家有关质量标准进行现场初步验收</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外观、说明书符合招标文件技术要求的</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给予签收，初步验收不合格的不予签收。2、乙方交货前应对产品做出全面检查和对验收文件进行整理并列出清单</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作为甲方收货验收和使用的技术条件依据</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检验的结果应随货物交甲方。3、甲方对乙方提供的货物在使用前进行调试时</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乙方需负责安装并培训甲方的使用操作人员</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并协助甲方一起调试</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直到符合技术要求</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甲方才做最终验收。如最终验收合格，双方签署《项目验收单》</w:t>
      </w:r>
      <w:r>
        <w:rPr>
          <w:rFonts w:hint="eastAsia" w:ascii="宋体" w:hAnsi="宋体" w:eastAsia="宋体" w:cs="宋体"/>
          <w:bCs/>
          <w:color w:val="000000"/>
          <w:kern w:val="2"/>
          <w:sz w:val="21"/>
          <w:szCs w:val="21"/>
          <w:highlight w:val="none"/>
          <w:u w:val="single"/>
          <w:lang w:val="en-US" w:eastAsia="zh-CN"/>
        </w:rPr>
        <w:t>，未经甲方或甲方的最终客户盖章确认的验收单无效。</w:t>
      </w:r>
    </w:p>
    <w:p w14:paraId="46CA3AF9">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（5）履约验收的内容：</w:t>
      </w:r>
      <w:r>
        <w:rPr>
          <w:rFonts w:hint="eastAsia" w:ascii="宋体" w:hAnsi="宋体" w:eastAsia="宋体" w:cs="宋体"/>
          <w:bCs/>
          <w:color w:val="000000"/>
          <w:kern w:val="2"/>
          <w:sz w:val="21"/>
          <w:szCs w:val="21"/>
          <w:highlight w:val="none"/>
          <w:u w:val="single"/>
        </w:rPr>
        <w:t>依据招标文件上的技术规格要求和国家有关质量标准对外观、材料</w:t>
      </w:r>
      <w:r>
        <w:rPr>
          <w:rFonts w:hint="eastAsia" w:ascii="宋体" w:hAnsi="宋体" w:eastAsia="宋体" w:cs="宋体"/>
          <w:bCs/>
          <w:sz w:val="22"/>
          <w:szCs w:val="22"/>
          <w:highlight w:val="none"/>
          <w:u w:val="single"/>
          <w:lang w:eastAsia="zh-CN"/>
        </w:rPr>
        <w:t>、品牌、品种、规格、性能、配置、数量、型号、质量、配件</w:t>
      </w:r>
      <w:r>
        <w:rPr>
          <w:rFonts w:hint="eastAsia" w:ascii="宋体" w:hAnsi="宋体" w:eastAsia="宋体" w:cs="宋体"/>
          <w:bCs/>
          <w:color w:val="000000"/>
          <w:kern w:val="2"/>
          <w:sz w:val="21"/>
          <w:szCs w:val="21"/>
          <w:highlight w:val="none"/>
          <w:u w:val="single"/>
        </w:rPr>
        <w:t>等进行</w:t>
      </w:r>
      <w:r>
        <w:rPr>
          <w:rFonts w:hint="eastAsia" w:ascii="宋体" w:hAnsi="宋体" w:eastAsia="宋体" w:cs="宋体"/>
          <w:bCs/>
          <w:color w:val="000000"/>
          <w:kern w:val="2"/>
          <w:sz w:val="21"/>
          <w:szCs w:val="21"/>
          <w:highlight w:val="none"/>
          <w:u w:val="single"/>
          <w:lang w:val="en-US" w:eastAsia="zh-CN"/>
        </w:rPr>
        <w:t>初步</w:t>
      </w:r>
      <w:r>
        <w:rPr>
          <w:rFonts w:hint="eastAsia" w:ascii="宋体" w:hAnsi="宋体" w:eastAsia="宋体" w:cs="宋体"/>
          <w:bCs/>
          <w:color w:val="000000"/>
          <w:kern w:val="2"/>
          <w:sz w:val="21"/>
          <w:szCs w:val="21"/>
          <w:highlight w:val="none"/>
          <w:u w:val="single"/>
        </w:rPr>
        <w:t>现场验收</w:t>
      </w:r>
      <w:r>
        <w:rPr>
          <w:rFonts w:hint="eastAsia" w:ascii="宋体" w:hAnsi="宋体" w:cs="宋体"/>
          <w:bCs/>
          <w:color w:val="000000"/>
          <w:kern w:val="2"/>
          <w:sz w:val="21"/>
          <w:szCs w:val="21"/>
          <w:highlight w:val="none"/>
          <w:u w:val="single"/>
          <w:lang w:val="en-US" w:eastAsia="zh-CN"/>
        </w:rPr>
        <w:t>,</w:t>
      </w:r>
      <w:r>
        <w:rPr>
          <w:rFonts w:hint="eastAsia" w:ascii="宋体" w:hAnsi="宋体" w:cs="宋体"/>
          <w:bCs/>
          <w:color w:val="000000"/>
          <w:kern w:val="2"/>
          <w:sz w:val="21"/>
          <w:szCs w:val="21"/>
          <w:highlight w:val="none"/>
          <w:u w:val="single"/>
          <w:lang w:val="en-US" w:eastAsia="zh-CN"/>
        </w:rPr>
        <w:t>不影响后续对隐蔽瑕疵和长期性能的追责。</w:t>
      </w:r>
      <w:r>
        <w:rPr>
          <w:rFonts w:hint="eastAsia" w:ascii="宋体" w:hAnsi="宋体" w:eastAsia="宋体" w:cs="宋体"/>
          <w:bCs/>
          <w:color w:val="000000"/>
          <w:kern w:val="2"/>
          <w:sz w:val="21"/>
          <w:szCs w:val="21"/>
          <w:highlight w:val="none"/>
          <w:u w:val="single"/>
        </w:rPr>
        <w:t xml:space="preserve"> </w:t>
      </w:r>
    </w:p>
    <w:p w14:paraId="24B6912A">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lang w:eastAsia="zh-CN"/>
        </w:rPr>
      </w:pPr>
      <w:r>
        <w:rPr>
          <w:rFonts w:hint="eastAsia" w:ascii="宋体" w:hAnsi="宋体" w:eastAsia="宋体" w:cs="宋体"/>
          <w:bCs/>
          <w:color w:val="000000"/>
          <w:kern w:val="2"/>
          <w:sz w:val="21"/>
          <w:szCs w:val="21"/>
          <w:highlight w:val="none"/>
        </w:rPr>
        <w:t>（6）履约验收标准：</w:t>
      </w:r>
      <w:r>
        <w:rPr>
          <w:rFonts w:hint="eastAsia" w:ascii="宋体" w:hAnsi="宋体" w:eastAsia="宋体" w:cs="宋体"/>
          <w:bCs/>
          <w:color w:val="000000"/>
          <w:kern w:val="2"/>
          <w:sz w:val="21"/>
          <w:szCs w:val="21"/>
          <w:highlight w:val="none"/>
          <w:u w:val="single"/>
        </w:rPr>
        <w:t>按国家有关规定以及甲方招标文件的质量要求和技术指标、乙方的投标文件及承诺、本合同约定标准进行验收</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 xml:space="preserve">甲乙双方如对质量要求和技术指标的约定标准有相互抵触或异议的事项，由甲方在招标文件与投标文件中按质量要求和技术指标比较优胜的原则确定该项的约定标准进行验收  </w:t>
      </w:r>
      <w:r>
        <w:rPr>
          <w:rFonts w:hint="eastAsia" w:ascii="宋体" w:hAnsi="宋体" w:cs="宋体"/>
          <w:bCs/>
          <w:color w:val="000000"/>
          <w:kern w:val="2"/>
          <w:sz w:val="21"/>
          <w:szCs w:val="21"/>
          <w:highlight w:val="none"/>
          <w:u w:val="single"/>
          <w:lang w:eastAsia="zh-CN"/>
        </w:rPr>
        <w:t>。</w:t>
      </w:r>
    </w:p>
    <w:p w14:paraId="77D24417">
      <w:pPr>
        <w:autoSpaceDE w:val="0"/>
        <w:autoSpaceDN w:val="0"/>
        <w:adjustRightInd w:val="0"/>
        <w:spacing w:line="500" w:lineRule="exact"/>
        <w:ind w:firstLine="420" w:firstLineChars="200"/>
        <w:rPr>
          <w:rFonts w:hint="eastAsia" w:ascii="宋体" w:hAnsi="宋体" w:eastAsia="宋体" w:cs="宋体"/>
          <w:color w:val="000000"/>
          <w:sz w:val="21"/>
          <w:szCs w:val="21"/>
          <w:highlight w:val="none"/>
          <w:lang w:val="en-US" w:eastAsia="zh-CN" w:bidi="ar-SA"/>
        </w:rPr>
      </w:pPr>
      <w:r>
        <w:rPr>
          <w:rFonts w:hint="eastAsia" w:ascii="宋体" w:hAnsi="宋体" w:eastAsia="宋体" w:cs="宋体"/>
          <w:bCs/>
          <w:color w:val="000000"/>
          <w:sz w:val="21"/>
          <w:szCs w:val="21"/>
          <w:highlight w:val="none"/>
          <w:lang w:val="en-US" w:eastAsia="zh-CN" w:bidi="ar-SA"/>
        </w:rPr>
        <w:t>（7）是否以采购活动中供应商提供的样品作为参考：</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bCs/>
          <w:color w:val="000000"/>
          <w:sz w:val="21"/>
          <w:szCs w:val="21"/>
          <w:highlight w:val="none"/>
          <w:lang w:val="en-US" w:eastAsia="zh-CN" w:bidi="ar-SA"/>
        </w:rPr>
        <w:t xml:space="preserve">是  </w:t>
      </w:r>
      <w:r>
        <w:rPr>
          <w:rFonts w:hint="eastAsia" w:ascii="宋体" w:hAnsi="宋体" w:eastAsia="宋体" w:cs="宋体"/>
          <w:color w:val="000000"/>
          <w:sz w:val="21"/>
          <w:szCs w:val="21"/>
          <w:highlight w:val="none"/>
          <w:lang w:val="en-US" w:eastAsia="zh-CN" w:bidi="ar-SA"/>
        </w:rPr>
        <w:sym w:font="Wingdings" w:char="00FE"/>
      </w:r>
      <w:r>
        <w:rPr>
          <w:rFonts w:hint="eastAsia" w:ascii="宋体" w:hAnsi="宋体" w:eastAsia="宋体" w:cs="宋体"/>
          <w:bCs/>
          <w:color w:val="000000"/>
          <w:sz w:val="21"/>
          <w:szCs w:val="21"/>
          <w:highlight w:val="none"/>
          <w:lang w:val="en-US" w:eastAsia="zh-CN" w:bidi="ar-SA"/>
        </w:rPr>
        <w:t>否</w:t>
      </w:r>
    </w:p>
    <w:p w14:paraId="38EEB851">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（8）履约验收其他事项：</w:t>
      </w:r>
      <w:r>
        <w:rPr>
          <w:rFonts w:hint="eastAsia" w:ascii="宋体" w:hAnsi="宋体" w:eastAsia="宋体" w:cs="宋体"/>
          <w:bCs/>
          <w:color w:val="000000"/>
          <w:kern w:val="2"/>
          <w:sz w:val="21"/>
          <w:szCs w:val="21"/>
          <w:highlight w:val="none"/>
          <w:u w:val="single"/>
        </w:rPr>
        <w:t xml:space="preserve"> 无  </w:t>
      </w:r>
    </w:p>
    <w:p w14:paraId="23C49CA2">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组成合同的文件</w:t>
      </w:r>
    </w:p>
    <w:p w14:paraId="5DCECC83">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本协议书与下列文件一起构成合同文件，如下述文件之间有任何抵触、矛盾或歧义，应按以下顺序解释：</w:t>
      </w:r>
    </w:p>
    <w:p w14:paraId="395D9657">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（1）政府采购合同协议书及其变更、补充协议</w:t>
      </w:r>
    </w:p>
    <w:p w14:paraId="2F32D66E">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（2）政府采购合同专用条款</w:t>
      </w:r>
    </w:p>
    <w:p w14:paraId="43FDC625">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（3）政府采购合同通用条款</w:t>
      </w:r>
    </w:p>
    <w:p w14:paraId="636061F5">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（4）中标通知书</w:t>
      </w:r>
    </w:p>
    <w:p w14:paraId="00CA7B86">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（5）投标文件</w:t>
      </w:r>
    </w:p>
    <w:p w14:paraId="6A22C412">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（6）采购文件</w:t>
      </w:r>
    </w:p>
    <w:p w14:paraId="151F51FD">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（7）有关技术文件，图纸</w:t>
      </w:r>
    </w:p>
    <w:p w14:paraId="35B14FD6">
      <w:pPr>
        <w:autoSpaceDE w:val="0"/>
        <w:autoSpaceDN w:val="0"/>
        <w:adjustRightInd w:val="0"/>
        <w:spacing w:line="500" w:lineRule="exact"/>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（8）</w:t>
      </w:r>
      <w:r>
        <w:rPr>
          <w:rFonts w:hint="eastAsia" w:ascii="宋体" w:hAnsi="宋体" w:eastAsia="宋体" w:cs="宋体"/>
          <w:color w:val="000000"/>
          <w:kern w:val="2"/>
          <w:sz w:val="21"/>
          <w:szCs w:val="21"/>
          <w:highlight w:val="none"/>
          <w:lang w:val="en-US" w:eastAsia="zh-CN" w:bidi="ar-SA"/>
        </w:rPr>
        <w:t>国家法律、行政法规和规章制度规定或合同约定的作为合同组成部分的其他文件</w:t>
      </w:r>
    </w:p>
    <w:p w14:paraId="70BDE18F">
      <w:pPr>
        <w:autoSpaceDE w:val="0"/>
        <w:autoSpaceDN w:val="0"/>
        <w:adjustRightInd w:val="0"/>
        <w:spacing w:line="500" w:lineRule="exact"/>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若前述文件之间或同一文件中对同一事项约定不一致的，以其中对甲方更为有利的约定为准。</w:t>
      </w:r>
    </w:p>
    <w:p w14:paraId="299D66B1">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合同生效</w:t>
      </w:r>
    </w:p>
    <w:p w14:paraId="3C6030E6">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本合同自</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生效。</w:t>
      </w:r>
    </w:p>
    <w:p w14:paraId="643DD7CD">
      <w:pPr>
        <w:widowControl w:val="0"/>
        <w:numPr>
          <w:ilvl w:val="0"/>
          <w:numId w:val="4"/>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合同份数</w:t>
      </w:r>
    </w:p>
    <w:p w14:paraId="001BC108">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本合同一式</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份，甲方执</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份，乙方执</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份，均具有同等法律效力。</w:t>
      </w:r>
    </w:p>
    <w:p w14:paraId="77D6518A">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合同订立时间：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日</w:t>
      </w:r>
    </w:p>
    <w:p w14:paraId="057D5CF2">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合同订立地点：</w:t>
      </w:r>
      <w:r>
        <w:rPr>
          <w:rFonts w:hint="eastAsia" w:ascii="宋体" w:hAnsi="宋体" w:eastAsia="宋体" w:cs="宋体"/>
          <w:color w:val="000000"/>
          <w:kern w:val="2"/>
          <w:sz w:val="21"/>
          <w:szCs w:val="21"/>
          <w:highlight w:val="none"/>
          <w:u w:val="single"/>
        </w:rPr>
        <w:t xml:space="preserve">                           </w:t>
      </w:r>
    </w:p>
    <w:p w14:paraId="243EB74B">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附件：具体标的及其技术要求和商务要求等。</w:t>
      </w:r>
    </w:p>
    <w:p w14:paraId="1D9C2B31">
      <w:pPr>
        <w:widowControl w:val="0"/>
        <w:spacing w:line="500" w:lineRule="exact"/>
        <w:ind w:firstLine="0" w:firstLineChars="0"/>
        <w:jc w:val="both"/>
        <w:rPr>
          <w:rFonts w:hint="eastAsia" w:ascii="宋体" w:hAnsi="宋体" w:eastAsia="宋体" w:cs="宋体"/>
          <w:color w:val="000000"/>
          <w:kern w:val="2"/>
          <w:sz w:val="21"/>
          <w:szCs w:val="21"/>
          <w:highlight w:val="none"/>
          <w:lang w:val="en-US" w:eastAsia="zh-CN" w:bidi="ar-SA"/>
        </w:rPr>
      </w:pPr>
    </w:p>
    <w:tbl>
      <w:tblPr>
        <w:tblStyle w:val="24"/>
        <w:tblW w:w="4867" w:type="pct"/>
        <w:tblInd w:w="10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407"/>
        <w:gridCol w:w="2305"/>
        <w:gridCol w:w="2219"/>
        <w:gridCol w:w="2385"/>
      </w:tblGrid>
      <w:tr w14:paraId="78B56B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29" w:type="pct"/>
            <w:gridSpan w:val="2"/>
            <w:tcBorders>
              <w:bottom w:val="single" w:color="auto" w:sz="2" w:space="0"/>
              <w:right w:val="single" w:color="auto" w:sz="2" w:space="0"/>
            </w:tcBorders>
            <w:vAlign w:val="center"/>
          </w:tcPr>
          <w:p w14:paraId="2266191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甲方（采购人）</w:t>
            </w:r>
          </w:p>
        </w:tc>
        <w:tc>
          <w:tcPr>
            <w:tcW w:w="2470" w:type="pct"/>
            <w:gridSpan w:val="2"/>
            <w:tcBorders>
              <w:left w:val="single" w:color="auto" w:sz="2" w:space="0"/>
              <w:bottom w:val="single" w:color="auto" w:sz="2" w:space="0"/>
            </w:tcBorders>
            <w:vAlign w:val="center"/>
          </w:tcPr>
          <w:p w14:paraId="0B946E3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乙方（供应商）</w:t>
            </w:r>
          </w:p>
        </w:tc>
      </w:tr>
      <w:tr w14:paraId="284A21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292" w:type="pct"/>
            <w:tcBorders>
              <w:top w:val="single" w:color="auto" w:sz="2" w:space="0"/>
              <w:bottom w:val="single" w:color="auto" w:sz="2" w:space="0"/>
              <w:right w:val="single" w:color="auto" w:sz="2" w:space="0"/>
            </w:tcBorders>
            <w:vAlign w:val="center"/>
          </w:tcPr>
          <w:p w14:paraId="2AF4FB6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单位名称（公章或合同章）</w:t>
            </w:r>
          </w:p>
        </w:tc>
        <w:tc>
          <w:tcPr>
            <w:tcW w:w="1237" w:type="pct"/>
            <w:tcBorders>
              <w:top w:val="single" w:color="auto" w:sz="2" w:space="0"/>
              <w:left w:val="single" w:color="auto" w:sz="2" w:space="0"/>
              <w:bottom w:val="single" w:color="auto" w:sz="2" w:space="0"/>
              <w:right w:val="single" w:color="auto" w:sz="2" w:space="0"/>
            </w:tcBorders>
            <w:vAlign w:val="center"/>
          </w:tcPr>
          <w:p w14:paraId="199F0561">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A241988">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单位名称（公章或合同章）</w:t>
            </w:r>
          </w:p>
        </w:tc>
        <w:tc>
          <w:tcPr>
            <w:tcW w:w="1278" w:type="pct"/>
            <w:tcBorders>
              <w:top w:val="single" w:color="auto" w:sz="2" w:space="0"/>
              <w:left w:val="single" w:color="auto" w:sz="2" w:space="0"/>
              <w:bottom w:val="single" w:color="auto" w:sz="2" w:space="0"/>
            </w:tcBorders>
            <w:vAlign w:val="center"/>
          </w:tcPr>
          <w:p w14:paraId="7395E6DF">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F8A57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92" w:type="pct"/>
            <w:tcBorders>
              <w:top w:val="single" w:color="auto" w:sz="2" w:space="0"/>
              <w:bottom w:val="single" w:color="auto" w:sz="4" w:space="0"/>
              <w:right w:val="single" w:color="auto" w:sz="2" w:space="0"/>
            </w:tcBorders>
            <w:vAlign w:val="center"/>
          </w:tcPr>
          <w:p w14:paraId="3F137277">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法定代表人</w:t>
            </w:r>
          </w:p>
          <w:p w14:paraId="1CE1E578">
            <w:pPr>
              <w:widowControl w:val="0"/>
              <w:adjustRightInd w:val="0"/>
              <w:snapToGrid w:val="0"/>
              <w:spacing w:after="0" w:line="500" w:lineRule="exact"/>
              <w:ind w:firstLine="100" w:firstLineChars="48"/>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或其委托代理人（签章）</w:t>
            </w:r>
          </w:p>
        </w:tc>
        <w:tc>
          <w:tcPr>
            <w:tcW w:w="1237" w:type="pct"/>
            <w:tcBorders>
              <w:top w:val="single" w:color="auto" w:sz="2" w:space="0"/>
              <w:left w:val="single" w:color="auto" w:sz="2" w:space="0"/>
              <w:bottom w:val="single" w:color="auto" w:sz="4" w:space="0"/>
              <w:right w:val="single" w:color="auto" w:sz="2" w:space="0"/>
            </w:tcBorders>
            <w:vAlign w:val="center"/>
          </w:tcPr>
          <w:p w14:paraId="4ACD148C">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4" w:space="0"/>
              <w:right w:val="single" w:color="auto" w:sz="2" w:space="0"/>
            </w:tcBorders>
            <w:vAlign w:val="center"/>
          </w:tcPr>
          <w:p w14:paraId="4F423CCA">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法定代表人</w:t>
            </w:r>
          </w:p>
          <w:p w14:paraId="4AC27882">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或其委托代理人（签章）</w:t>
            </w:r>
          </w:p>
        </w:tc>
        <w:tc>
          <w:tcPr>
            <w:tcW w:w="1278" w:type="pct"/>
            <w:tcBorders>
              <w:top w:val="single" w:color="auto" w:sz="2" w:space="0"/>
              <w:left w:val="single" w:color="auto" w:sz="2" w:space="0"/>
              <w:bottom w:val="single" w:color="auto" w:sz="2" w:space="0"/>
            </w:tcBorders>
            <w:vAlign w:val="center"/>
          </w:tcPr>
          <w:p w14:paraId="45B5FAC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r>
      <w:tr w14:paraId="1D0D03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4" w:space="0"/>
              <w:bottom w:val="single" w:color="auto" w:sz="2" w:space="0"/>
              <w:right w:val="single" w:color="auto" w:sz="2" w:space="0"/>
            </w:tcBorders>
            <w:vAlign w:val="center"/>
          </w:tcPr>
          <w:p w14:paraId="76D0DD19">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经办人</w:t>
            </w:r>
          </w:p>
        </w:tc>
        <w:tc>
          <w:tcPr>
            <w:tcW w:w="1237" w:type="pct"/>
            <w:tcBorders>
              <w:top w:val="single" w:color="auto" w:sz="4" w:space="0"/>
              <w:left w:val="single" w:color="auto" w:sz="2" w:space="0"/>
              <w:bottom w:val="single" w:color="auto" w:sz="2" w:space="0"/>
              <w:right w:val="single" w:color="auto" w:sz="2" w:space="0"/>
            </w:tcBorders>
            <w:vAlign w:val="center"/>
          </w:tcPr>
          <w:p w14:paraId="0E41EEC2">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4" w:space="0"/>
              <w:left w:val="single" w:color="auto" w:sz="2" w:space="0"/>
              <w:bottom w:val="single" w:color="auto" w:sz="2" w:space="0"/>
              <w:right w:val="single" w:color="auto" w:sz="2" w:space="0"/>
            </w:tcBorders>
            <w:vAlign w:val="center"/>
          </w:tcPr>
          <w:p w14:paraId="66CEB4C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拥有者性别</w:t>
            </w:r>
          </w:p>
        </w:tc>
        <w:tc>
          <w:tcPr>
            <w:tcW w:w="1278" w:type="pct"/>
            <w:tcBorders>
              <w:top w:val="single" w:color="auto" w:sz="2" w:space="0"/>
              <w:left w:val="single" w:color="auto" w:sz="2" w:space="0"/>
              <w:bottom w:val="single" w:color="auto" w:sz="2" w:space="0"/>
            </w:tcBorders>
            <w:vAlign w:val="center"/>
          </w:tcPr>
          <w:p w14:paraId="639620F6">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000C08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2F124FA6">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住  所</w:t>
            </w:r>
          </w:p>
        </w:tc>
        <w:tc>
          <w:tcPr>
            <w:tcW w:w="1237" w:type="pct"/>
            <w:tcBorders>
              <w:top w:val="single" w:color="auto" w:sz="2" w:space="0"/>
              <w:left w:val="single" w:color="auto" w:sz="2" w:space="0"/>
              <w:bottom w:val="single" w:color="auto" w:sz="2" w:space="0"/>
              <w:right w:val="single" w:color="auto" w:sz="2" w:space="0"/>
            </w:tcBorders>
            <w:vAlign w:val="center"/>
          </w:tcPr>
          <w:p w14:paraId="4CE60D8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2DC6634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住  所</w:t>
            </w:r>
          </w:p>
        </w:tc>
        <w:tc>
          <w:tcPr>
            <w:tcW w:w="1278" w:type="pct"/>
            <w:tcBorders>
              <w:top w:val="single" w:color="auto" w:sz="2" w:space="0"/>
              <w:left w:val="single" w:color="auto" w:sz="2" w:space="0"/>
              <w:bottom w:val="single" w:color="auto" w:sz="2" w:space="0"/>
            </w:tcBorders>
            <w:vAlign w:val="center"/>
          </w:tcPr>
          <w:p w14:paraId="249FB693">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34983E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3B091D71">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 系 人</w:t>
            </w:r>
          </w:p>
        </w:tc>
        <w:tc>
          <w:tcPr>
            <w:tcW w:w="1237" w:type="pct"/>
            <w:tcBorders>
              <w:top w:val="single" w:color="auto" w:sz="2" w:space="0"/>
              <w:left w:val="single" w:color="auto" w:sz="2" w:space="0"/>
              <w:bottom w:val="single" w:color="auto" w:sz="2" w:space="0"/>
              <w:right w:val="single" w:color="auto" w:sz="2" w:space="0"/>
            </w:tcBorders>
            <w:vAlign w:val="center"/>
          </w:tcPr>
          <w:p w14:paraId="63D47FA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3EFB051A">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 系 人</w:t>
            </w:r>
          </w:p>
        </w:tc>
        <w:tc>
          <w:tcPr>
            <w:tcW w:w="1278" w:type="pct"/>
            <w:tcBorders>
              <w:top w:val="single" w:color="auto" w:sz="2" w:space="0"/>
              <w:left w:val="single" w:color="auto" w:sz="2" w:space="0"/>
              <w:bottom w:val="single" w:color="auto" w:sz="2" w:space="0"/>
            </w:tcBorders>
            <w:vAlign w:val="center"/>
          </w:tcPr>
          <w:p w14:paraId="1C962F17">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12D96E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5A7A4C5C">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联系电话</w:t>
            </w:r>
          </w:p>
        </w:tc>
        <w:tc>
          <w:tcPr>
            <w:tcW w:w="1237" w:type="pct"/>
            <w:tcBorders>
              <w:top w:val="single" w:color="auto" w:sz="2" w:space="0"/>
              <w:left w:val="single" w:color="auto" w:sz="2" w:space="0"/>
              <w:bottom w:val="single" w:color="auto" w:sz="2" w:space="0"/>
              <w:right w:val="single" w:color="auto" w:sz="2" w:space="0"/>
            </w:tcBorders>
            <w:vAlign w:val="center"/>
          </w:tcPr>
          <w:p w14:paraId="47222156">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FFCEFB0">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联系电话</w:t>
            </w:r>
          </w:p>
        </w:tc>
        <w:tc>
          <w:tcPr>
            <w:tcW w:w="1278" w:type="pct"/>
            <w:tcBorders>
              <w:top w:val="single" w:color="auto" w:sz="2" w:space="0"/>
              <w:left w:val="single" w:color="auto" w:sz="2" w:space="0"/>
              <w:bottom w:val="single" w:color="auto" w:sz="2" w:space="0"/>
            </w:tcBorders>
            <w:vAlign w:val="center"/>
          </w:tcPr>
          <w:p w14:paraId="4500CAB4">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36137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67A27E9E">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通信地址</w:t>
            </w:r>
          </w:p>
        </w:tc>
        <w:tc>
          <w:tcPr>
            <w:tcW w:w="1237" w:type="pct"/>
            <w:tcBorders>
              <w:top w:val="single" w:color="auto" w:sz="2" w:space="0"/>
              <w:left w:val="single" w:color="auto" w:sz="2" w:space="0"/>
              <w:bottom w:val="single" w:color="auto" w:sz="2" w:space="0"/>
              <w:right w:val="single" w:color="auto" w:sz="2" w:space="0"/>
            </w:tcBorders>
            <w:vAlign w:val="center"/>
          </w:tcPr>
          <w:p w14:paraId="6B47602B">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4E559E36">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通信地址</w:t>
            </w:r>
          </w:p>
        </w:tc>
        <w:tc>
          <w:tcPr>
            <w:tcW w:w="1278" w:type="pct"/>
            <w:tcBorders>
              <w:top w:val="single" w:color="auto" w:sz="2" w:space="0"/>
              <w:left w:val="single" w:color="auto" w:sz="2" w:space="0"/>
              <w:bottom w:val="single" w:color="auto" w:sz="2" w:space="0"/>
            </w:tcBorders>
            <w:vAlign w:val="center"/>
          </w:tcPr>
          <w:p w14:paraId="3CB688C3">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354787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58F2D92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邮政编码</w:t>
            </w:r>
          </w:p>
        </w:tc>
        <w:tc>
          <w:tcPr>
            <w:tcW w:w="1237" w:type="pct"/>
            <w:tcBorders>
              <w:top w:val="single" w:color="auto" w:sz="2" w:space="0"/>
              <w:left w:val="single" w:color="auto" w:sz="2" w:space="0"/>
              <w:bottom w:val="single" w:color="auto" w:sz="2" w:space="0"/>
              <w:right w:val="single" w:color="auto" w:sz="2" w:space="0"/>
            </w:tcBorders>
            <w:vAlign w:val="center"/>
          </w:tcPr>
          <w:p w14:paraId="045797D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4DE1245B">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邮政编码</w:t>
            </w:r>
          </w:p>
        </w:tc>
        <w:tc>
          <w:tcPr>
            <w:tcW w:w="1278" w:type="pct"/>
            <w:tcBorders>
              <w:top w:val="single" w:color="auto" w:sz="2" w:space="0"/>
              <w:left w:val="single" w:color="auto" w:sz="2" w:space="0"/>
              <w:bottom w:val="single" w:color="auto" w:sz="2" w:space="0"/>
            </w:tcBorders>
            <w:vAlign w:val="center"/>
          </w:tcPr>
          <w:p w14:paraId="212F90F0">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61BF03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51FF6104">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电子邮箱</w:t>
            </w:r>
          </w:p>
        </w:tc>
        <w:tc>
          <w:tcPr>
            <w:tcW w:w="1237" w:type="pct"/>
            <w:tcBorders>
              <w:top w:val="single" w:color="auto" w:sz="2" w:space="0"/>
              <w:left w:val="single" w:color="auto" w:sz="2" w:space="0"/>
              <w:bottom w:val="single" w:color="auto" w:sz="2" w:space="0"/>
              <w:right w:val="single" w:color="auto" w:sz="2" w:space="0"/>
            </w:tcBorders>
            <w:vAlign w:val="center"/>
          </w:tcPr>
          <w:p w14:paraId="63518C9D">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217FF8F1">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电子邮箱</w:t>
            </w:r>
          </w:p>
        </w:tc>
        <w:tc>
          <w:tcPr>
            <w:tcW w:w="1278" w:type="pct"/>
            <w:tcBorders>
              <w:top w:val="single" w:color="auto" w:sz="2" w:space="0"/>
              <w:left w:val="single" w:color="auto" w:sz="2" w:space="0"/>
              <w:bottom w:val="single" w:color="auto" w:sz="2" w:space="0"/>
            </w:tcBorders>
            <w:vAlign w:val="center"/>
          </w:tcPr>
          <w:p w14:paraId="374C9046">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962CF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20FC8F10">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统一社会信用代码</w:t>
            </w:r>
          </w:p>
        </w:tc>
        <w:tc>
          <w:tcPr>
            <w:tcW w:w="1237" w:type="pct"/>
            <w:tcBorders>
              <w:top w:val="single" w:color="auto" w:sz="2" w:space="0"/>
              <w:left w:val="single" w:color="auto" w:sz="2" w:space="0"/>
              <w:bottom w:val="single" w:color="auto" w:sz="2" w:space="0"/>
              <w:right w:val="single" w:color="auto" w:sz="2" w:space="0"/>
            </w:tcBorders>
            <w:vAlign w:val="center"/>
          </w:tcPr>
          <w:p w14:paraId="23FF2E5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1E1477E0">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统一社会信用代码</w:t>
            </w:r>
          </w:p>
        </w:tc>
        <w:tc>
          <w:tcPr>
            <w:tcW w:w="1278" w:type="pct"/>
            <w:tcBorders>
              <w:top w:val="single" w:color="auto" w:sz="2" w:space="0"/>
              <w:left w:val="single" w:color="auto" w:sz="2" w:space="0"/>
              <w:bottom w:val="single" w:color="auto" w:sz="2" w:space="0"/>
            </w:tcBorders>
            <w:vAlign w:val="center"/>
          </w:tcPr>
          <w:p w14:paraId="40BE3B69">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C4096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shd w:val="clear" w:color="auto" w:fill="auto"/>
            <w:vAlign w:val="center"/>
          </w:tcPr>
          <w:p w14:paraId="28CC52ED">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开户名称</w:t>
            </w:r>
          </w:p>
        </w:tc>
        <w:tc>
          <w:tcPr>
            <w:tcW w:w="1237" w:type="pct"/>
            <w:tcBorders>
              <w:top w:val="single" w:color="auto" w:sz="2" w:space="0"/>
              <w:left w:val="single" w:color="auto" w:sz="2" w:space="0"/>
              <w:bottom w:val="single" w:color="auto" w:sz="2" w:space="0"/>
              <w:right w:val="single" w:color="auto" w:sz="2" w:space="0"/>
            </w:tcBorders>
            <w:vAlign w:val="center"/>
          </w:tcPr>
          <w:p w14:paraId="2BE17024">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9A047B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开户名称</w:t>
            </w:r>
          </w:p>
        </w:tc>
        <w:tc>
          <w:tcPr>
            <w:tcW w:w="1278" w:type="pct"/>
            <w:tcBorders>
              <w:top w:val="single" w:color="auto" w:sz="2" w:space="0"/>
              <w:left w:val="single" w:color="auto" w:sz="2" w:space="0"/>
              <w:bottom w:val="single" w:color="auto" w:sz="2" w:space="0"/>
            </w:tcBorders>
            <w:vAlign w:val="center"/>
          </w:tcPr>
          <w:p w14:paraId="4F1316D4">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6F6987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shd w:val="clear" w:color="auto" w:fill="auto"/>
            <w:vAlign w:val="center"/>
          </w:tcPr>
          <w:p w14:paraId="05514AFD">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开户银行</w:t>
            </w:r>
          </w:p>
        </w:tc>
        <w:tc>
          <w:tcPr>
            <w:tcW w:w="1237" w:type="pct"/>
            <w:tcBorders>
              <w:top w:val="single" w:color="auto" w:sz="2" w:space="0"/>
              <w:left w:val="single" w:color="auto" w:sz="2" w:space="0"/>
              <w:bottom w:val="single" w:color="auto" w:sz="2" w:space="0"/>
              <w:right w:val="single" w:color="auto" w:sz="2" w:space="0"/>
            </w:tcBorders>
            <w:vAlign w:val="center"/>
          </w:tcPr>
          <w:p w14:paraId="0E9DA2DE">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3B77F21B">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开户银行</w:t>
            </w:r>
          </w:p>
        </w:tc>
        <w:tc>
          <w:tcPr>
            <w:tcW w:w="1278" w:type="pct"/>
            <w:tcBorders>
              <w:top w:val="single" w:color="auto" w:sz="2" w:space="0"/>
              <w:left w:val="single" w:color="auto" w:sz="2" w:space="0"/>
              <w:bottom w:val="single" w:color="auto" w:sz="2" w:space="0"/>
            </w:tcBorders>
            <w:vAlign w:val="center"/>
          </w:tcPr>
          <w:p w14:paraId="602A4EB8">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15F5D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shd w:val="clear" w:color="auto" w:fill="auto"/>
            <w:vAlign w:val="center"/>
          </w:tcPr>
          <w:p w14:paraId="6755105C">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银行账号</w:t>
            </w:r>
          </w:p>
        </w:tc>
        <w:tc>
          <w:tcPr>
            <w:tcW w:w="1237" w:type="pct"/>
            <w:tcBorders>
              <w:top w:val="single" w:color="auto" w:sz="2" w:space="0"/>
              <w:left w:val="single" w:color="auto" w:sz="2" w:space="0"/>
              <w:bottom w:val="single" w:color="auto" w:sz="2" w:space="0"/>
              <w:right w:val="single" w:color="auto" w:sz="2" w:space="0"/>
            </w:tcBorders>
            <w:vAlign w:val="center"/>
          </w:tcPr>
          <w:p w14:paraId="12678CA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73A920A">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银行账号</w:t>
            </w:r>
          </w:p>
        </w:tc>
        <w:tc>
          <w:tcPr>
            <w:tcW w:w="1278" w:type="pct"/>
            <w:tcBorders>
              <w:top w:val="single" w:color="auto" w:sz="2" w:space="0"/>
              <w:left w:val="single" w:color="auto" w:sz="2" w:space="0"/>
              <w:bottom w:val="single" w:color="auto" w:sz="2" w:space="0"/>
            </w:tcBorders>
            <w:vAlign w:val="center"/>
          </w:tcPr>
          <w:p w14:paraId="12FB2780">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731896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1493A1B4">
            <w:pPr>
              <w:widowControl w:val="0"/>
              <w:adjustRightInd w:val="0"/>
              <w:snapToGrid w:val="0"/>
              <w:spacing w:before="156" w:beforeLines="50" w:after="0" w:line="500" w:lineRule="exact"/>
              <w:ind w:left="0" w:leftChars="0"/>
              <w:jc w:val="left"/>
              <w:rPr>
                <w:rFonts w:hint="eastAsia" w:ascii="宋体" w:hAnsi="宋体" w:eastAsia="宋体" w:cs="宋体"/>
                <w:color w:val="000000"/>
                <w:spacing w:val="2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注：涉及联合体或其他合同主体的信息应按上表格式加列。</w:t>
            </w:r>
          </w:p>
        </w:tc>
      </w:tr>
    </w:tbl>
    <w:p w14:paraId="0B2030AE">
      <w:pPr>
        <w:widowControl w:val="0"/>
        <w:adjustRightInd/>
        <w:snapToGrid/>
        <w:spacing w:after="0"/>
        <w:jc w:val="center"/>
        <w:rPr>
          <w:rFonts w:ascii="Times New Roman" w:hAnsi="Times New Roman" w:eastAsia="宋体" w:cs="Times New Roman"/>
          <w:b/>
          <w:bCs/>
          <w:kern w:val="2"/>
          <w:sz w:val="36"/>
          <w:szCs w:val="36"/>
          <w:highlight w:val="none"/>
        </w:rPr>
      </w:pPr>
      <w:r>
        <w:rPr>
          <w:rFonts w:hint="eastAsia" w:ascii="宋体" w:hAnsi="宋体" w:eastAsia="宋体" w:cs="宋体"/>
          <w:color w:val="000000"/>
          <w:kern w:val="2"/>
          <w:sz w:val="21"/>
          <w:szCs w:val="21"/>
          <w:highlight w:val="none"/>
          <w:u w:val="single"/>
        </w:rPr>
        <w:br w:type="page"/>
      </w:r>
      <w:bookmarkStart w:id="100" w:name="_Toc27624"/>
      <w:bookmarkStart w:id="101" w:name="_Toc24273"/>
      <w:r>
        <w:rPr>
          <w:rFonts w:hint="eastAsia" w:ascii="Times New Roman" w:hAnsi="Times New Roman" w:eastAsia="宋体" w:cs="Times New Roman"/>
          <w:b/>
          <w:bCs/>
          <w:kern w:val="2"/>
          <w:sz w:val="36"/>
          <w:szCs w:val="36"/>
          <w:highlight w:val="none"/>
        </w:rPr>
        <w:t>第二节 政府采购合同通用条款</w:t>
      </w:r>
      <w:bookmarkEnd w:id="100"/>
      <w:bookmarkEnd w:id="101"/>
    </w:p>
    <w:p w14:paraId="04305A6D">
      <w:pPr>
        <w:widowControl w:val="0"/>
        <w:tabs>
          <w:tab w:val="left" w:pos="8820"/>
          <w:tab w:val="left" w:pos="9345"/>
          <w:tab w:val="left" w:pos="9765"/>
        </w:tabs>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color w:val="000000"/>
          <w:kern w:val="2"/>
          <w:sz w:val="21"/>
          <w:szCs w:val="21"/>
          <w:highlight w:val="none"/>
        </w:rPr>
        <w:t xml:space="preserve">1. </w:t>
      </w:r>
      <w:r>
        <w:rPr>
          <w:rFonts w:hint="eastAsia" w:ascii="宋体" w:hAnsi="宋体" w:eastAsia="宋体" w:cs="宋体"/>
          <w:b/>
          <w:bCs/>
          <w:color w:val="000000"/>
          <w:kern w:val="2"/>
          <w:sz w:val="21"/>
          <w:szCs w:val="21"/>
          <w:highlight w:val="none"/>
        </w:rPr>
        <w:t>定义</w:t>
      </w:r>
    </w:p>
    <w:p w14:paraId="45BCAA4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1.1合同当事人</w:t>
      </w:r>
    </w:p>
    <w:p w14:paraId="3B8732D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（1）采购人（以下称甲方）是指使用财政性资金，通过政府采购方式向供应商购买货物及其相关服务的国家机关、事业单位、团体组织。</w:t>
      </w:r>
    </w:p>
    <w:p w14:paraId="02EB7DC6">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（2）供应商（以下称乙方）是指参加政府采购活动并且中标，向采购人提供合同约定的货物及其相关服务的法人、非法人组织或者自然人。</w:t>
      </w:r>
    </w:p>
    <w:p w14:paraId="087AC14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（3）其他合同主体是指除采购人和供应商以外，</w:t>
      </w:r>
      <w:r>
        <w:rPr>
          <w:rFonts w:hint="eastAsia" w:ascii="宋体" w:hAnsi="宋体" w:eastAsia="宋体" w:cs="宋体"/>
          <w:bCs/>
          <w:color w:val="000000"/>
          <w:kern w:val="2"/>
          <w:sz w:val="21"/>
          <w:szCs w:val="21"/>
          <w:highlight w:val="none"/>
        </w:rPr>
        <w:t>依法参与合同缔结或履行，享有权利、承担义务的合同当事人</w:t>
      </w:r>
      <w:r>
        <w:rPr>
          <w:rFonts w:hint="eastAsia" w:ascii="宋体" w:hAnsi="宋体" w:eastAsia="宋体" w:cs="宋体"/>
          <w:color w:val="000000"/>
          <w:kern w:val="2"/>
          <w:sz w:val="21"/>
          <w:szCs w:val="21"/>
          <w:highlight w:val="none"/>
        </w:rPr>
        <w:t>。</w:t>
      </w:r>
    </w:p>
    <w:p w14:paraId="1155261D">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1.2本合同下列术语应解释为：</w:t>
      </w:r>
    </w:p>
    <w:p w14:paraId="0632CDD3">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（1）“合同”系指</w:t>
      </w:r>
      <w:r>
        <w:rPr>
          <w:rFonts w:hint="eastAsia" w:ascii="宋体" w:hAnsi="宋体" w:eastAsia="宋体" w:cs="宋体"/>
          <w:bCs/>
          <w:color w:val="000000"/>
          <w:kern w:val="2"/>
          <w:sz w:val="21"/>
          <w:szCs w:val="21"/>
          <w:highlight w:val="none"/>
        </w:rPr>
        <w:t>合同当事人意思表示达成一致的任何协议，包括签署的</w:t>
      </w:r>
      <w:r>
        <w:rPr>
          <w:rFonts w:hint="eastAsia" w:ascii="宋体" w:hAnsi="宋体" w:eastAsia="宋体" w:cs="宋体"/>
          <w:color w:val="000000"/>
          <w:kern w:val="2"/>
          <w:sz w:val="21"/>
          <w:szCs w:val="21"/>
          <w:highlight w:val="none"/>
        </w:rPr>
        <w:t>政府采购合同协议书及其变更、补充协议，政府采购合同专用条款，政府采购合同通用条款，中标通知书，投标文件，采购文件，有关技术文件和图纸，以及国家法律、行政法规和规章制度规定或合同约定的作为合同组成部分的其他文件。</w:t>
      </w:r>
    </w:p>
    <w:p w14:paraId="1611276C">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（2）“合同价款”系指根据本合同规定乙方在全面履行合同义务后甲方应支付给乙方的价款。</w:t>
      </w:r>
    </w:p>
    <w:p w14:paraId="214EDE2A">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技术资料和材料等。</w:t>
      </w:r>
    </w:p>
    <w:p w14:paraId="788C7013">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（4）“相关服务”系指根据合同规定，乙方应提供的与货物有关的技术、管理和</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义务。</w:t>
      </w:r>
    </w:p>
    <w:p w14:paraId="0D6F8DA9">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（5）“分包”系指中标供应商按采购文件、投标文件的规定，根据分包意向协议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，将中标项目中的部分履约内容，分给具有相应资质条件的供应商履行合同的行为。</w:t>
      </w:r>
    </w:p>
    <w:p w14:paraId="48343023">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（6）“联合体”系指由两个以上的自然人、法人或者非法人组织组成，以一个供应商的身份共同参加政府采购的主体。联合体各方应在签订合同协议书前向甲方提交联合</w:t>
      </w:r>
      <w:r>
        <w:rPr>
          <w:rFonts w:hint="eastAsia" w:ascii="Times New Roman" w:hAnsi="Times New Roman" w:eastAsia="宋体" w:cs="宋体"/>
          <w:color w:val="000000"/>
          <w:kern w:val="2"/>
          <w:sz w:val="21"/>
          <w:szCs w:val="21"/>
          <w:highlight w:val="none"/>
        </w:rPr>
        <w:t>体</w:t>
      </w:r>
      <w:r>
        <w:rPr>
          <w:rFonts w:hint="eastAsia" w:ascii="宋体" w:hAnsi="宋体" w:eastAsia="宋体" w:cs="宋体"/>
          <w:color w:val="000000"/>
          <w:kern w:val="2"/>
          <w:sz w:val="21"/>
          <w:szCs w:val="21"/>
          <w:highlight w:val="none"/>
        </w:rPr>
        <w:t>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w:t>
      </w:r>
    </w:p>
    <w:p w14:paraId="341D2395">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（7）其他术语解释，见【</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w:t>
      </w:r>
    </w:p>
    <w:p w14:paraId="68C97A8D">
      <w:pPr>
        <w:widowControl w:val="0"/>
        <w:numPr>
          <w:ilvl w:val="0"/>
          <w:numId w:val="6"/>
        </w:numPr>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color w:val="000000"/>
          <w:kern w:val="2"/>
          <w:sz w:val="21"/>
          <w:szCs w:val="21"/>
          <w:highlight w:val="none"/>
        </w:rPr>
        <w:t>合同标的及金额</w:t>
      </w:r>
    </w:p>
    <w:p w14:paraId="2593A0E8">
      <w:pPr>
        <w:widowControl w:val="0"/>
        <w:autoSpaceDE w:val="0"/>
        <w:autoSpaceDN w:val="0"/>
        <w:adjustRightInd w:val="0"/>
        <w:snapToGrid w:val="0"/>
        <w:spacing w:after="0" w:line="500" w:lineRule="exact"/>
        <w:ind w:firstLine="420" w:firstLineChars="200"/>
        <w:jc w:val="left"/>
        <w:rPr>
          <w:rFonts w:hint="eastAsia" w:ascii="宋体" w:hAnsi="宋体" w:eastAsia="宋体" w:cs="宋体"/>
          <w:b/>
          <w:bCs/>
          <w:i/>
          <w:iCs/>
          <w:color w:val="000000"/>
          <w:kern w:val="2"/>
          <w:sz w:val="21"/>
          <w:szCs w:val="21"/>
          <w:highlight w:val="none"/>
        </w:rPr>
      </w:pPr>
      <w:r>
        <w:rPr>
          <w:rFonts w:hint="eastAsia" w:ascii="宋体" w:hAnsi="宋体" w:eastAsia="宋体" w:cs="宋体"/>
          <w:color w:val="000000"/>
          <w:kern w:val="2"/>
          <w:sz w:val="21"/>
          <w:szCs w:val="21"/>
          <w:highlight w:val="none"/>
        </w:rPr>
        <w:t>2.1 合同标的及金额应与中标结果一致。乙方为履行本合同而发生的所有费用均应包含在合同价款中，甲方不再另行支付</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任何费用。</w:t>
      </w:r>
    </w:p>
    <w:p w14:paraId="1D7FF16C">
      <w:pPr>
        <w:widowControl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3. 履行合同的时间、地点和方式</w:t>
      </w:r>
    </w:p>
    <w:p w14:paraId="7196DFF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 供货完成时间：</w:t>
      </w:r>
      <w:r>
        <w:rPr>
          <w:rFonts w:hint="eastAsia" w:ascii="宋体" w:hAnsi="宋体" w:eastAsia="宋体" w:cs="宋体"/>
          <w:color w:val="000000"/>
          <w:kern w:val="2"/>
          <w:sz w:val="21"/>
          <w:szCs w:val="21"/>
          <w:highlight w:val="none"/>
          <w:u w:val="single"/>
          <w:lang w:val="en-US" w:eastAsia="zh-CN"/>
        </w:rPr>
        <w:t xml:space="preserve">                    </w:t>
      </w:r>
      <w:r>
        <w:rPr>
          <w:rFonts w:hint="eastAsia" w:ascii="宋体" w:hAnsi="宋体" w:eastAsia="宋体" w:cs="宋体"/>
          <w:color w:val="000000"/>
          <w:kern w:val="2"/>
          <w:sz w:val="21"/>
          <w:szCs w:val="21"/>
          <w:highlight w:val="none"/>
        </w:rPr>
        <w:t>。</w:t>
      </w:r>
    </w:p>
    <w:p w14:paraId="0A5AB9A3">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2.供货地点：</w:t>
      </w:r>
      <w:r>
        <w:rPr>
          <w:rFonts w:hint="eastAsia" w:ascii="宋体" w:hAnsi="宋体" w:eastAsia="宋体" w:cs="宋体"/>
          <w:color w:val="000000"/>
          <w:kern w:val="2"/>
          <w:sz w:val="21"/>
          <w:szCs w:val="21"/>
          <w:highlight w:val="none"/>
          <w:u w:val="single"/>
        </w:rPr>
        <w:t>大连市妇女儿童医疗中心</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u w:val="single"/>
        </w:rPr>
        <w:t>集团</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rPr>
        <w:t>。</w:t>
      </w:r>
    </w:p>
    <w:p w14:paraId="56A4A232">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4. 甲方的权利和义务</w:t>
      </w:r>
    </w:p>
    <w:p w14:paraId="1687150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75605F3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485E4A3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4.3 甲方有权要求乙方对缺陷部分予以修复，并按合同约定享有货物保修及其他合同约定的权利。</w:t>
      </w:r>
    </w:p>
    <w:p w14:paraId="2991F464">
      <w:pPr>
        <w:widowControl w:val="0"/>
        <w:adjustRightInd/>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4.4 甲方应当按照合同约定及时对交付的货物进行验收，未在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约定的期限内对乙方履约提出任何异议或者向乙方作出任何说明的，视为验收通过。</w:t>
      </w:r>
    </w:p>
    <w:p w14:paraId="75C6B54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4.5 甲方应当根据合同约定及时向乙方支付合同价款，不得以内部人员变更、履行内部付款流程等为由，拒绝或迟延支付。</w:t>
      </w:r>
    </w:p>
    <w:p w14:paraId="42D8BB9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4.6 国家法律法规规定及</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约定应由甲方承担的其他义务和责任。</w:t>
      </w:r>
    </w:p>
    <w:p w14:paraId="39682C87">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5. 乙方的权利和义务</w:t>
      </w:r>
    </w:p>
    <w:p w14:paraId="24467F2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5.1 签署合同后，乙方应确定项目负责人（或项目联系人），负责与本合同有关的事务。</w:t>
      </w:r>
    </w:p>
    <w:p w14:paraId="305B9F03">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A694A0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5.3乙方有权根据合同约定向甲方收取合同价款。</w:t>
      </w:r>
    </w:p>
    <w:p w14:paraId="0FFF4977">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5.4国家法律法规规定及</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约定应由乙方承担的其他义务和责任。</w:t>
      </w:r>
    </w:p>
    <w:p w14:paraId="715397C9">
      <w:pPr>
        <w:widowControl w:val="0"/>
        <w:numPr>
          <w:ilvl w:val="0"/>
          <w:numId w:val="7"/>
        </w:numPr>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合同履行</w:t>
      </w:r>
    </w:p>
    <w:p w14:paraId="6FF29DA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6.1 甲乙双方应当按照</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约定顺序履行合同义务；如果没有先后顺序的，应当同时履行。</w:t>
      </w:r>
    </w:p>
    <w:p w14:paraId="77DBF84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7688A558">
      <w:pPr>
        <w:widowControl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7. 货物包装、运输、保险和交付要求</w:t>
      </w:r>
    </w:p>
    <w:p w14:paraId="48C6236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7.1 本合同</w:t>
      </w:r>
      <w:r>
        <w:rPr>
          <w:rFonts w:hint="eastAsia" w:ascii="宋体" w:hAnsi="宋体" w:eastAsia="宋体" w:cs="宋体"/>
          <w:bCs/>
          <w:color w:val="000000"/>
          <w:kern w:val="2"/>
          <w:sz w:val="21"/>
          <w:szCs w:val="21"/>
          <w:highlight w:val="none"/>
        </w:rPr>
        <w:t>涉及商品包装、快递包装的，</w:t>
      </w:r>
      <w:r>
        <w:rPr>
          <w:rFonts w:hint="eastAsia" w:ascii="宋体" w:hAnsi="宋体" w:eastAsia="宋体" w:cs="宋体"/>
          <w:color w:val="000000"/>
          <w:kern w:val="2"/>
          <w:sz w:val="21"/>
          <w:szCs w:val="21"/>
          <w:highlight w:val="none"/>
        </w:rPr>
        <w:t>除</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另有约定外，</w:t>
      </w:r>
      <w:r>
        <w:rPr>
          <w:rFonts w:hint="eastAsia" w:ascii="宋体" w:hAnsi="宋体" w:eastAsia="宋体" w:cs="宋体"/>
          <w:color w:val="000000"/>
          <w:kern w:val="2"/>
          <w:sz w:val="21"/>
          <w:szCs w:val="21"/>
          <w:highlight w:val="none"/>
        </w:rPr>
        <w:t>包装应适应远距离运输、防潮、防震、防锈和防野蛮装卸等要求，确保货物安全无损地运抵</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约定的</w:t>
      </w:r>
      <w:r>
        <w:rPr>
          <w:rFonts w:hint="eastAsia" w:ascii="宋体" w:hAnsi="宋体" w:eastAsia="宋体" w:cs="宋体"/>
          <w:color w:val="000000"/>
          <w:kern w:val="2"/>
          <w:sz w:val="21"/>
          <w:szCs w:val="21"/>
          <w:highlight w:val="none"/>
        </w:rPr>
        <w:t>指定现场。</w:t>
      </w:r>
    </w:p>
    <w:p w14:paraId="5F16241D">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7.2 除</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另有约定外，</w:t>
      </w:r>
      <w:r>
        <w:rPr>
          <w:rFonts w:hint="eastAsia" w:ascii="宋体" w:hAnsi="宋体" w:eastAsia="宋体" w:cs="宋体"/>
          <w:color w:val="000000"/>
          <w:kern w:val="2"/>
          <w:sz w:val="21"/>
          <w:szCs w:val="21"/>
          <w:highlight w:val="none"/>
        </w:rPr>
        <w:t>乙方负责办理将货物运抵本合同规定的交货地点，并装卸、交付至甲方的一切运输事项，相关费用应包含在合同价款中。</w:t>
      </w:r>
    </w:p>
    <w:p w14:paraId="789460A6">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7.3 货物保险要求按</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规定执行</w:t>
      </w:r>
      <w:r>
        <w:rPr>
          <w:rFonts w:hint="eastAsia" w:ascii="宋体" w:hAnsi="宋体" w:eastAsia="宋体" w:cs="宋体"/>
          <w:color w:val="000000"/>
          <w:kern w:val="2"/>
          <w:sz w:val="21"/>
          <w:szCs w:val="21"/>
          <w:highlight w:val="none"/>
        </w:rPr>
        <w:t>。</w:t>
      </w:r>
    </w:p>
    <w:p w14:paraId="333160E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12016A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7.5 乙方在运输到达之前应提前通知甲方，并提示货物运输装卸的注意事项，甲方配合乙方做好货物的接收工作。</w:t>
      </w:r>
    </w:p>
    <w:p w14:paraId="10F02FE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7.6 如因包装、运输问题导致货物损毁、丢失或者品质下降，甲方有权要求降价、换货、拒收部分或整批货物，由此产生的费用和损失，均由乙方承担。</w:t>
      </w:r>
    </w:p>
    <w:p w14:paraId="1C0F406D">
      <w:pPr>
        <w:widowControl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8. 质量标准和保证</w:t>
      </w:r>
    </w:p>
    <w:p w14:paraId="773E83D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8.1 质量标准</w:t>
      </w:r>
    </w:p>
    <w:p w14:paraId="4072EE6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DA3A4F9">
      <w:pPr>
        <w:widowControl w:val="0"/>
        <w:adjustRightInd w:val="0"/>
        <w:snapToGrid w:val="0"/>
        <w:spacing w:line="500" w:lineRule="exact"/>
        <w:ind w:firstLine="420" w:firstLineChars="20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（2）采用中华人民共和国法定计量单位。</w:t>
      </w:r>
    </w:p>
    <w:p w14:paraId="260F542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（3）乙方所提供的货物应符合国家有关安全、环保、卫生的规定。</w:t>
      </w:r>
    </w:p>
    <w:p w14:paraId="2E8D4883">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441A3C5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8.2 保证</w:t>
      </w:r>
    </w:p>
    <w:p w14:paraId="45BADD0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规定或乙方书面承诺（两者以较长的为准）的质量保证期内，本保证保持有效。</w:t>
      </w:r>
    </w:p>
    <w:p w14:paraId="2A4D882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（2）在质量保证期内所发现的缺陷，甲方应尽快以书面形式通知乙方。</w:t>
      </w:r>
    </w:p>
    <w:p w14:paraId="218DE8D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（3）乙方收到通知后，应在</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规定的响应时间内以合理的速度免费维修或更换有缺陷的货物或部件。</w:t>
      </w:r>
    </w:p>
    <w:p w14:paraId="3C6EA7E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7D14FF0B">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（5）乙方在约定的时间内未能弥补缺陷，甲方可采取必要的补救措施，但其风险和费用将由乙方承担，甲方根据合同约定对乙方行使的其他权利不受影响。</w:t>
      </w:r>
    </w:p>
    <w:p w14:paraId="1F3B33C3">
      <w:pPr>
        <w:widowControl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9. 权利瑕疵担保</w:t>
      </w:r>
    </w:p>
    <w:p w14:paraId="44E7B3D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9.1 乙方保证对其出售的货物享有合法的权利。</w:t>
      </w:r>
    </w:p>
    <w:p w14:paraId="791CF72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9.2 乙方保证在交付的货物上不存在抵押权等担保物权。</w:t>
      </w:r>
    </w:p>
    <w:p w14:paraId="27C6F408">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9.3 如甲方使用上述货物构成对第三人侵权的，则由乙方承担全部责任。</w:t>
      </w:r>
    </w:p>
    <w:p w14:paraId="0D2245BF">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10. 知识产权保护</w:t>
      </w:r>
    </w:p>
    <w:p w14:paraId="5363544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10.1 乙方对其所销售的货物应当享有知识产权或经权利人合法授权，保证没有侵犯任何第三人的知识产权等权利。</w:t>
      </w:r>
      <w:bookmarkStart w:id="102" w:name="_Hlk163047038"/>
      <w:r>
        <w:rPr>
          <w:rFonts w:hint="eastAsia" w:ascii="宋体" w:hAnsi="宋体" w:eastAsia="宋体" w:cs="宋体"/>
          <w:color w:val="000000"/>
          <w:kern w:val="2"/>
          <w:sz w:val="21"/>
          <w:szCs w:val="21"/>
          <w:highlight w:val="none"/>
        </w:rPr>
        <w:t>因违反前述约定对第三人构成侵权的，应当由乙方向第三人承担法律责任；甲方依法向第三人赔偿后，有权向乙方追偿。甲方有其他损失的，乙方应当赔偿</w:t>
      </w:r>
      <w:bookmarkEnd w:id="102"/>
      <w:r>
        <w:rPr>
          <w:rFonts w:hint="eastAsia" w:ascii="宋体" w:hAnsi="宋体" w:eastAsia="宋体" w:cs="宋体"/>
          <w:color w:val="000000"/>
          <w:kern w:val="2"/>
          <w:sz w:val="21"/>
          <w:szCs w:val="21"/>
          <w:highlight w:val="none"/>
        </w:rPr>
        <w:t>。</w:t>
      </w:r>
    </w:p>
    <w:p w14:paraId="70A8D1D2">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11. 保密义务</w:t>
      </w:r>
    </w:p>
    <w:p w14:paraId="5674899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中约定。</w:t>
      </w:r>
    </w:p>
    <w:p w14:paraId="7BB51C7B">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12. 合同价款支付</w:t>
      </w:r>
    </w:p>
    <w:p w14:paraId="4DEDE239">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12.1 合同价款支付按照国库集中支付制度及财政管理相关规定执行。</w:t>
      </w:r>
    </w:p>
    <w:p w14:paraId="253C326E">
      <w:pPr>
        <w:widowControl w:val="0"/>
        <w:spacing w:line="500" w:lineRule="exact"/>
        <w:ind w:firstLine="420"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12.2 具体合同价款支付时间在【政府采购合同专用条款】中约定。</w:t>
      </w:r>
    </w:p>
    <w:p w14:paraId="7ED67793">
      <w:pPr>
        <w:widowControl w:val="0"/>
        <w:spacing w:line="500" w:lineRule="exact"/>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13. 履约保证金</w:t>
      </w:r>
    </w:p>
    <w:p w14:paraId="6F1663ED">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13.1 乙方应当以支票、汇票、本票或者金融机构、担保机构出具的保函等非现金形式提交。</w:t>
      </w:r>
    </w:p>
    <w:p w14:paraId="6AF4C5E6">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13.2 如果乙方出现</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404D4B71">
      <w:pPr>
        <w:widowControl w:val="0"/>
        <w:adjustRightInd/>
        <w:snapToGrid/>
        <w:spacing w:after="0" w:line="500" w:lineRule="exact"/>
        <w:ind w:firstLine="42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13.3 甲方在项目通过验收后按照</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规定的时间内将履约保证金退还乙方；逾期退还的，乙方可要求甲方支付违约金，违约金按照</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规定支付。</w:t>
      </w:r>
    </w:p>
    <w:p w14:paraId="1163ABDB">
      <w:pPr>
        <w:widowControl w:val="0"/>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bCs/>
          <w:color w:val="000000"/>
          <w:kern w:val="2"/>
          <w:sz w:val="21"/>
          <w:szCs w:val="21"/>
          <w:highlight w:val="none"/>
        </w:rPr>
        <w:t xml:space="preserve">14. </w:t>
      </w:r>
      <w:r>
        <w:rPr>
          <w:rFonts w:hint="eastAsia" w:ascii="宋体" w:hAnsi="宋体" w:eastAsia="宋体" w:cs="宋体"/>
          <w:b/>
          <w:color w:val="000000"/>
          <w:kern w:val="2"/>
          <w:sz w:val="21"/>
          <w:szCs w:val="21"/>
          <w:highlight w:val="none"/>
        </w:rPr>
        <w:t>售后服务</w:t>
      </w:r>
    </w:p>
    <w:p w14:paraId="25CC0C7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14.1 除项目不涉及或采购活动中明确约定无须承担外，乙方还应提供下列服务：</w:t>
      </w:r>
    </w:p>
    <w:p w14:paraId="2097D63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（1）货物的现场移动、安装、调试、启动监督及技术支持；</w:t>
      </w:r>
    </w:p>
    <w:p w14:paraId="2A5DAD7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（2）提供货物组装和维修所需的专用工具和辅助材料；</w:t>
      </w:r>
    </w:p>
    <w:p w14:paraId="46FA865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约定的期限内对所有的货物实施运行监督、维修，但前提条件是该服务并不能免除乙方在质量保证期内所承担的义务；</w:t>
      </w:r>
    </w:p>
    <w:p w14:paraId="4DB21C8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（4）在制造商所在地或指定现场就货物的安装、启动、运营、维护、废弃处置等对甲方操作人员进行培训；</w:t>
      </w:r>
    </w:p>
    <w:p w14:paraId="2937397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（5）依照法律、行政法规的规定或者按照</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约定，货物在有效使用年限届满后应予回收的，乙方负有自行或者委托第三人对货物予以回收的义务；</w:t>
      </w:r>
    </w:p>
    <w:p w14:paraId="7E03646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规定由乙方提供的其他服务。</w:t>
      </w:r>
    </w:p>
    <w:p w14:paraId="03CE408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14.2 乙方提供的售后服务的费用已包含在合同价款中，甲方不再另行支付。</w:t>
      </w:r>
    </w:p>
    <w:p w14:paraId="74A5835B">
      <w:pPr>
        <w:widowControl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15. 违约责任</w:t>
      </w:r>
    </w:p>
    <w:p w14:paraId="311945B5">
      <w:pPr>
        <w:widowControl w:val="0"/>
        <w:adjustRightInd w:val="0"/>
        <w:snapToGrid w:val="0"/>
        <w:spacing w:after="0" w:line="500" w:lineRule="exact"/>
        <w:ind w:firstLine="420" w:firstLineChars="200"/>
        <w:jc w:val="left"/>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15.1质量瑕疵的违约责任</w:t>
      </w:r>
    </w:p>
    <w:p w14:paraId="22ED8B0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乙方提供的产品不符合合同约定的质量标准或存在产品质量缺陷，甲方有权要求乙方根据</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要求</w:t>
      </w:r>
      <w:r>
        <w:rPr>
          <w:rFonts w:hint="eastAsia" w:ascii="宋体" w:hAnsi="宋体" w:eastAsia="宋体" w:cs="宋体"/>
          <w:color w:val="000000"/>
          <w:kern w:val="2"/>
          <w:sz w:val="21"/>
          <w:szCs w:val="21"/>
          <w:highlight w:val="none"/>
        </w:rPr>
        <w:t>及时修理、重作、更换，并承担由此给甲方造成的损失。</w:t>
      </w:r>
    </w:p>
    <w:p w14:paraId="1A853FEB">
      <w:pPr>
        <w:widowControl w:val="0"/>
        <w:autoSpaceDE w:val="0"/>
        <w:autoSpaceDN w:val="0"/>
        <w:adjustRightInd w:val="0"/>
        <w:snapToGrid w:val="0"/>
        <w:spacing w:after="0" w:line="500" w:lineRule="exact"/>
        <w:ind w:firstLine="420" w:firstLineChars="200"/>
        <w:jc w:val="left"/>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15.2 迟延交货的违约责任</w:t>
      </w:r>
    </w:p>
    <w:p w14:paraId="7D3F859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A0F607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规定执行。如果涉及公共利益，且赔偿金额无法弥补公共利益损失，甲方可要求继续履行或者采取其他补救措施。</w:t>
      </w:r>
    </w:p>
    <w:p w14:paraId="3720D686">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15.3 迟延支付的违约责任</w:t>
      </w:r>
    </w:p>
    <w:p w14:paraId="32F65E4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甲方存在迟延支付乙方合同款项的，应当承担</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规定的逾期付款利息。</w:t>
      </w:r>
    </w:p>
    <w:p w14:paraId="299F3BBA">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15.4其他违约责任根据项目实际需要按</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规定执行。</w:t>
      </w:r>
    </w:p>
    <w:p w14:paraId="52B76840">
      <w:pPr>
        <w:widowControl w:val="0"/>
        <w:numPr>
          <w:ilvl w:val="0"/>
          <w:numId w:val="8"/>
        </w:numPr>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合同变更、中止与终止</w:t>
      </w:r>
    </w:p>
    <w:p w14:paraId="5F324370">
      <w:pPr>
        <w:widowControl w:val="0"/>
        <w:adjustRightInd w:val="0"/>
        <w:snapToGrid w:val="0"/>
        <w:spacing w:after="0" w:line="50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16.1合同的变更</w:t>
      </w:r>
    </w:p>
    <w:p w14:paraId="089B901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政府采购合同履行中，在不改变合同其他条款的前提下，甲方可以在合同价款10%的范围内追加与合同标的相同的货物，并就此与乙方协商一致后签订补充协议。</w:t>
      </w:r>
    </w:p>
    <w:p w14:paraId="085771FB">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16.2合同的中止</w:t>
      </w:r>
    </w:p>
    <w:p w14:paraId="2757797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（1）合同履行过程中因供应商就采购文件、采购过程或结果提起投诉的，甲方认为有必要的，可以中止合同的履行。</w:t>
      </w:r>
    </w:p>
    <w:p w14:paraId="1B35224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8F0346F">
      <w:pPr>
        <w:autoSpaceDE w:val="0"/>
        <w:autoSpaceDN w:val="0"/>
        <w:adjustRightInd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6C20AC86">
      <w:pPr>
        <w:widowControl w:val="0"/>
        <w:adjustRightInd/>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（4）甲方不得以行政区划调整、政府换届、机构或者职能调整以及相关责任人更替为由中止合同。</w:t>
      </w:r>
    </w:p>
    <w:p w14:paraId="52A415E2">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16.3合同的终止</w:t>
      </w:r>
    </w:p>
    <w:p w14:paraId="43C9B83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（1）合同因有效期限届满而终止；</w:t>
      </w:r>
    </w:p>
    <w:p w14:paraId="2964FF24">
      <w:pPr>
        <w:widowControl w:val="0"/>
        <w:adjustRightInd/>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（2）乙方未按合同约定履行，构成根本性违约的，甲方有权终止合同，并追究乙方的违约责任。</w:t>
      </w:r>
    </w:p>
    <w:p w14:paraId="3C735F6A">
      <w:pPr>
        <w:autoSpaceDE w:val="0"/>
        <w:autoSpaceDN w:val="0"/>
        <w:adjustRightInd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16.4 涉及国家利益、社会公共利益的情形</w:t>
      </w:r>
    </w:p>
    <w:p w14:paraId="70927A98">
      <w:pPr>
        <w:autoSpaceDE w:val="0"/>
        <w:autoSpaceDN w:val="0"/>
        <w:adjustRightInd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72FA4FE4">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17. 合同分包</w:t>
      </w:r>
    </w:p>
    <w:p w14:paraId="2F56356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17.1 乙方不得将合同转包给其他供应商。涉及合同分包的，乙方应根据采购文件和投标文件规定进行合同分包。</w:t>
      </w:r>
    </w:p>
    <w:p w14:paraId="75D9A87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17.2 乙方执行政府采购政策向中小企业依法分包的，乙方应当按采购文件和投标文件签订分包意向协议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属于本合同组成部分。</w:t>
      </w:r>
    </w:p>
    <w:p w14:paraId="6119F34E">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18. 不可抗力</w:t>
      </w:r>
    </w:p>
    <w:p w14:paraId="70CAA1D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18.1 不可抗力是指合同双方不能预见、不能避免且不能克服的客观情况。</w:t>
      </w:r>
    </w:p>
    <w:p w14:paraId="3429120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18.2 任何一方对由于不可抗力造成的部分或全部不能履行合同不承担违约责任。但迟延履行后发生不可抗力的，不能免除责任。</w:t>
      </w:r>
    </w:p>
    <w:p w14:paraId="7A8696D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8659BF1">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19. 解决争议的方法</w:t>
      </w:r>
    </w:p>
    <w:p w14:paraId="7F01993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4A88428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19.2 选择仲裁的，应在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中明确仲裁机构及仲裁地；通过诉讼方式解决的，可以在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中进一步约定选择与争议有实际联系的地点的人民法院管辖，但管辖法院的约定不得违反级别管辖和专属管辖的规定。</w:t>
      </w:r>
    </w:p>
    <w:p w14:paraId="2A6F278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19.3 如甲乙双方有争议的事项不影响合同其他部分的履行，在争议解决期间，合同其他部分应当继续履行。</w:t>
      </w:r>
    </w:p>
    <w:p w14:paraId="698045DD">
      <w:pPr>
        <w:widowControl w:val="0"/>
        <w:autoSpaceDE w:val="0"/>
        <w:autoSpaceDN w:val="0"/>
        <w:adjustRightInd w:val="0"/>
        <w:snapToGrid w:val="0"/>
        <w:spacing w:after="0" w:line="500" w:lineRule="exact"/>
        <w:jc w:val="left"/>
        <w:rPr>
          <w:rFonts w:hint="eastAsia" w:ascii="宋体" w:hAnsi="宋体" w:eastAsia="宋体" w:cs="宋体"/>
          <w:color w:val="000000"/>
          <w:kern w:val="2"/>
          <w:sz w:val="21"/>
          <w:szCs w:val="21"/>
          <w:highlight w:val="none"/>
        </w:rPr>
      </w:pPr>
      <w:r>
        <w:rPr>
          <w:rFonts w:hint="eastAsia" w:ascii="宋体" w:hAnsi="宋体" w:eastAsia="宋体" w:cs="宋体"/>
          <w:b/>
          <w:color w:val="000000"/>
          <w:kern w:val="2"/>
          <w:sz w:val="21"/>
          <w:szCs w:val="21"/>
          <w:highlight w:val="none"/>
        </w:rPr>
        <w:t>20. 政府采购政策</w:t>
      </w:r>
    </w:p>
    <w:p w14:paraId="3D79AD4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20.1 </w:t>
      </w:r>
      <w:r>
        <w:rPr>
          <w:rFonts w:hint="eastAsia" w:ascii="宋体" w:hAnsi="宋体" w:eastAsia="宋体" w:cs="宋体"/>
          <w:color w:val="000000"/>
          <w:kern w:val="2"/>
          <w:sz w:val="21"/>
          <w:szCs w:val="21"/>
          <w:highlight w:val="none"/>
          <w:lang w:val="en-GB"/>
        </w:rPr>
        <w:t>本合同应当按照规定执行政府采购政策。</w:t>
      </w:r>
    </w:p>
    <w:p w14:paraId="2F66B77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20.2 本合同依法执行政府采购政策的方式和内容，属于合同履约验收的范围。甲乙双方</w:t>
      </w:r>
      <w:r>
        <w:rPr>
          <w:rFonts w:hint="eastAsia" w:ascii="宋体" w:hAnsi="宋体" w:eastAsia="宋体" w:cs="宋体"/>
          <w:color w:val="000000"/>
          <w:kern w:val="2"/>
          <w:sz w:val="21"/>
          <w:szCs w:val="21"/>
          <w:highlight w:val="none"/>
          <w:lang w:val="en-GB"/>
        </w:rPr>
        <w:t>未按规定要求执行政府采购政策造成损失的</w:t>
      </w:r>
      <w:r>
        <w:rPr>
          <w:rFonts w:hint="eastAsia" w:ascii="宋体" w:hAnsi="宋体" w:eastAsia="宋体" w:cs="宋体"/>
          <w:color w:val="000000"/>
          <w:kern w:val="2"/>
          <w:sz w:val="21"/>
          <w:szCs w:val="21"/>
          <w:highlight w:val="none"/>
        </w:rPr>
        <w:t>，有过错的一方应当承担赔偿责任，双方都有过错的，各自承担相应的责任。</w:t>
      </w:r>
    </w:p>
    <w:p w14:paraId="4F95C66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w:t>
      </w:r>
      <w:r>
        <w:rPr>
          <w:rFonts w:hint="eastAsia" w:ascii="Times New Roman" w:hAnsi="Times New Roman" w:eastAsia="宋体" w:cs="宋体"/>
          <w:color w:val="000000"/>
          <w:kern w:val="2"/>
          <w:sz w:val="21"/>
          <w:szCs w:val="21"/>
          <w:highlight w:val="none"/>
        </w:rPr>
        <w:t>体</w:t>
      </w:r>
      <w:r>
        <w:rPr>
          <w:rFonts w:hint="eastAsia" w:ascii="宋体" w:hAnsi="宋体" w:eastAsia="宋体" w:cs="宋体"/>
          <w:color w:val="000000"/>
          <w:kern w:val="2"/>
          <w:sz w:val="21"/>
          <w:szCs w:val="21"/>
          <w:highlight w:val="none"/>
        </w:rPr>
        <w:t>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或者分包意向协议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作为采购合同的组成部分。</w:t>
      </w:r>
    </w:p>
    <w:p w14:paraId="577B3AB0">
      <w:pPr>
        <w:widowControl w:val="0"/>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21. 法律适用</w:t>
      </w:r>
    </w:p>
    <w:p w14:paraId="66216146">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21.1 本合同的订立、生效、解释、履行及与本合同有关的争议解决，均适用法律、行政法规。</w:t>
      </w:r>
    </w:p>
    <w:p w14:paraId="26F2FBD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21.2 本合同条款与法律、行政法规的强制性规定不一致的，双方当事人应按照法律、行政法规的强制性规定修改本合同的相关条款。</w:t>
      </w:r>
    </w:p>
    <w:p w14:paraId="0A48FF4E">
      <w:pPr>
        <w:widowControl w:val="0"/>
        <w:numPr>
          <w:ilvl w:val="255"/>
          <w:numId w:val="0"/>
        </w:numPr>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22. 通知</w:t>
      </w:r>
    </w:p>
    <w:p w14:paraId="510A298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22.1 本合同任何一方向对方发出的通知、信件、数据电文等，应当发送至本合同第一部分《政府采购合同协议书》所约定的通讯地址、联系人、联系电话或电子邮箱。</w:t>
      </w:r>
    </w:p>
    <w:p w14:paraId="1A41639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22.2 一方当事人变更名称、住所、联系人、联系电话或电子邮箱等信息的，应当在变更后3日内及时书面通知对方，对方实际收到变更通知前的送达仍为有效送达。</w:t>
      </w:r>
    </w:p>
    <w:p w14:paraId="4E7DEE2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22.3本合同一方给另一方的通知均应采用书面形式，传真或快递送到本合同中规定的对方的地址和办理签收手续。</w:t>
      </w:r>
    </w:p>
    <w:p w14:paraId="3C1DEEAE">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22.4通知以送达之日或通知书中规定的生效之日起生效，两者中以较迟之日为准。</w:t>
      </w:r>
    </w:p>
    <w:p w14:paraId="037B1C36">
      <w:pPr>
        <w:widowControl w:val="0"/>
        <w:numPr>
          <w:ilvl w:val="0"/>
          <w:numId w:val="9"/>
        </w:numPr>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合同未尽事项</w:t>
      </w:r>
    </w:p>
    <w:p w14:paraId="7BE66CF8">
      <w:pPr>
        <w:widowControl w:val="0"/>
        <w:adjustRightInd w:val="0"/>
        <w:snapToGrid w:val="0"/>
        <w:spacing w:after="0" w:line="500" w:lineRule="exact"/>
        <w:ind w:firstLine="420" w:firstLineChars="200"/>
        <w:jc w:val="left"/>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23.1合同未尽事项见</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w:t>
      </w:r>
    </w:p>
    <w:p w14:paraId="4D9A0F8A">
      <w:pPr>
        <w:widowControl w:val="0"/>
        <w:adjustRightInd w:val="0"/>
        <w:snapToGrid w:val="0"/>
        <w:spacing w:after="0" w:line="500" w:lineRule="exact"/>
        <w:jc w:val="left"/>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 xml:space="preserve">    23.2 合同附件与合同正文具有同等的法律效力。</w:t>
      </w:r>
      <w:bookmarkStart w:id="103" w:name="_Toc20313"/>
    </w:p>
    <w:p w14:paraId="022E5C00">
      <w:pPr>
        <w:widowControl w:val="0"/>
        <w:adjustRightInd w:val="0"/>
        <w:snapToGrid w:val="0"/>
        <w:spacing w:after="0" w:line="500" w:lineRule="exact"/>
        <w:jc w:val="center"/>
        <w:rPr>
          <w:rFonts w:hint="eastAsia" w:ascii="黑体" w:hAnsi="华文中宋" w:eastAsia="黑体" w:cs="Times New Roman"/>
          <w:color w:val="000000"/>
          <w:kern w:val="2"/>
          <w:sz w:val="28"/>
          <w:szCs w:val="28"/>
          <w:highlight w:val="none"/>
        </w:rPr>
      </w:pPr>
      <w:r>
        <w:rPr>
          <w:rFonts w:hint="eastAsia" w:ascii="黑体" w:hAnsi="华文中宋" w:eastAsia="黑体" w:cs="Times New Roman"/>
          <w:color w:val="000000"/>
          <w:kern w:val="2"/>
          <w:sz w:val="28"/>
          <w:szCs w:val="28"/>
          <w:highlight w:val="none"/>
        </w:rPr>
        <w:br w:type="page"/>
      </w:r>
    </w:p>
    <w:p w14:paraId="76B7EC53">
      <w:pPr>
        <w:widowControl w:val="0"/>
        <w:numPr>
          <w:ilvl w:val="0"/>
          <w:numId w:val="0"/>
        </w:numPr>
        <w:adjustRightInd/>
        <w:snapToGrid/>
        <w:spacing w:before="156" w:beforeLines="50" w:after="156" w:afterLines="50"/>
        <w:jc w:val="center"/>
        <w:rPr>
          <w:rFonts w:ascii="Times New Roman" w:hAnsi="Times New Roman" w:eastAsia="宋体" w:cs="Times New Roman"/>
          <w:b/>
          <w:bCs/>
          <w:kern w:val="2"/>
          <w:sz w:val="36"/>
          <w:szCs w:val="36"/>
          <w:highlight w:val="none"/>
        </w:rPr>
      </w:pPr>
      <w:bookmarkStart w:id="104" w:name="_Toc17556"/>
      <w:r>
        <w:rPr>
          <w:rFonts w:hint="eastAsia" w:ascii="Times New Roman" w:hAnsi="Times New Roman" w:eastAsia="宋体" w:cs="Times New Roman"/>
          <w:b/>
          <w:bCs/>
          <w:kern w:val="2"/>
          <w:sz w:val="36"/>
          <w:szCs w:val="36"/>
          <w:highlight w:val="none"/>
          <w:lang w:val="en-US" w:eastAsia="zh-CN" w:bidi="ar-SA"/>
        </w:rPr>
        <w:t>第三节</w:t>
      </w:r>
      <w:r>
        <w:rPr>
          <w:rFonts w:hint="eastAsia" w:ascii="Times New Roman" w:hAnsi="Times New Roman" w:eastAsia="宋体" w:cs="Times New Roman"/>
          <w:b/>
          <w:bCs/>
          <w:kern w:val="2"/>
          <w:sz w:val="36"/>
          <w:szCs w:val="36"/>
          <w:highlight w:val="none"/>
        </w:rPr>
        <w:t>政府采购合同专用条款</w:t>
      </w:r>
      <w:bookmarkEnd w:id="103"/>
      <w:bookmarkEnd w:id="104"/>
    </w:p>
    <w:tbl>
      <w:tblPr>
        <w:tblStyle w:val="24"/>
        <w:tblW w:w="91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50"/>
        <w:gridCol w:w="3425"/>
        <w:gridCol w:w="3665"/>
      </w:tblGrid>
      <w:tr w14:paraId="70B0A2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2" w:hRule="atLeast"/>
          <w:jc w:val="center"/>
        </w:trPr>
        <w:tc>
          <w:tcPr>
            <w:tcW w:w="2050" w:type="dxa"/>
            <w:vAlign w:val="center"/>
          </w:tcPr>
          <w:p w14:paraId="739BF70C">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6C4BEEB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第1.2（6）项</w:t>
            </w:r>
          </w:p>
        </w:tc>
        <w:tc>
          <w:tcPr>
            <w:tcW w:w="3425" w:type="dxa"/>
            <w:vAlign w:val="center"/>
          </w:tcPr>
          <w:p w14:paraId="64F1D22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联合体具体要求</w:t>
            </w:r>
          </w:p>
        </w:tc>
        <w:tc>
          <w:tcPr>
            <w:tcW w:w="3665" w:type="dxa"/>
            <w:vAlign w:val="center"/>
          </w:tcPr>
          <w:p w14:paraId="1081EA5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本项目不接受的联合体</w:t>
            </w:r>
          </w:p>
        </w:tc>
      </w:tr>
      <w:tr w14:paraId="2F61F5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6AFF798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244070D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第1.2（7）项</w:t>
            </w:r>
          </w:p>
        </w:tc>
        <w:tc>
          <w:tcPr>
            <w:tcW w:w="3425" w:type="dxa"/>
            <w:vAlign w:val="center"/>
          </w:tcPr>
          <w:p w14:paraId="0EC6D9F0">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其他术语解释</w:t>
            </w:r>
          </w:p>
        </w:tc>
        <w:tc>
          <w:tcPr>
            <w:tcW w:w="3665" w:type="dxa"/>
            <w:vAlign w:val="center"/>
          </w:tcPr>
          <w:p w14:paraId="3C7C0AC2">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按照相关法律法规、行政法规、行业标准解释</w:t>
            </w:r>
          </w:p>
        </w:tc>
      </w:tr>
      <w:tr w14:paraId="5AEFE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9" w:hRule="atLeast"/>
          <w:jc w:val="center"/>
        </w:trPr>
        <w:tc>
          <w:tcPr>
            <w:tcW w:w="2050" w:type="dxa"/>
            <w:vAlign w:val="center"/>
          </w:tcPr>
          <w:p w14:paraId="3AF8746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43B84D34">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第4.4款</w:t>
            </w:r>
          </w:p>
        </w:tc>
        <w:tc>
          <w:tcPr>
            <w:tcW w:w="3425" w:type="dxa"/>
            <w:vAlign w:val="center"/>
          </w:tcPr>
          <w:p w14:paraId="5295F438">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rPr>
              <w:t>履约验收中甲方提出异议或作出说明的期限</w:t>
            </w:r>
          </w:p>
        </w:tc>
        <w:tc>
          <w:tcPr>
            <w:tcW w:w="3665" w:type="dxa"/>
            <w:vAlign w:val="center"/>
          </w:tcPr>
          <w:p w14:paraId="5E82DE28">
            <w:pPr>
              <w:widowControl w:val="0"/>
              <w:adjustRightInd w:val="0"/>
              <w:snapToGrid w:val="0"/>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rPr>
              <w:t>如有质量异议</w:t>
            </w:r>
            <w:r>
              <w:rPr>
                <w:rFonts w:hint="eastAsia" w:ascii="宋体" w:hAnsi="宋体" w:cs="宋体"/>
                <w:kern w:val="2"/>
                <w:sz w:val="21"/>
                <w:szCs w:val="21"/>
                <w:highlight w:val="none"/>
                <w:lang w:eastAsia="zh-CN"/>
              </w:rPr>
              <w:t>，</w:t>
            </w:r>
            <w:r>
              <w:rPr>
                <w:rFonts w:hint="eastAsia" w:ascii="宋体" w:hAnsi="宋体" w:eastAsia="宋体" w:cs="宋体"/>
                <w:kern w:val="2"/>
                <w:sz w:val="21"/>
                <w:szCs w:val="21"/>
                <w:highlight w:val="none"/>
              </w:rPr>
              <w:t>甲方在货到</w:t>
            </w:r>
            <w:r>
              <w:rPr>
                <w:rFonts w:hint="eastAsia" w:ascii="宋体" w:hAnsi="宋体" w:eastAsia="宋体" w:cs="宋体"/>
                <w:kern w:val="2"/>
                <w:sz w:val="21"/>
                <w:szCs w:val="21"/>
                <w:highlight w:val="none"/>
                <w:lang w:val="en-US" w:eastAsia="zh-CN"/>
              </w:rPr>
              <w:t xml:space="preserve">      日</w:t>
            </w:r>
            <w:r>
              <w:rPr>
                <w:rFonts w:hint="eastAsia" w:ascii="宋体" w:hAnsi="宋体" w:eastAsia="宋体" w:cs="宋体"/>
                <w:kern w:val="2"/>
                <w:sz w:val="21"/>
                <w:szCs w:val="21"/>
                <w:highlight w:val="none"/>
              </w:rPr>
              <w:t>内向乙方提出</w:t>
            </w:r>
            <w:r>
              <w:rPr>
                <w:rFonts w:hint="eastAsia" w:ascii="宋体" w:hAnsi="宋体" w:cs="宋体"/>
                <w:kern w:val="2"/>
                <w:sz w:val="21"/>
                <w:szCs w:val="21"/>
                <w:highlight w:val="none"/>
                <w:lang w:eastAsia="zh-CN"/>
              </w:rPr>
              <w:t>，</w:t>
            </w:r>
            <w:r>
              <w:rPr>
                <w:rFonts w:hint="eastAsia" w:ascii="宋体" w:hAnsi="宋体" w:eastAsia="宋体" w:cs="宋体"/>
                <w:kern w:val="2"/>
                <w:sz w:val="21"/>
                <w:szCs w:val="21"/>
                <w:highlight w:val="none"/>
              </w:rPr>
              <w:t>乙方应在接到甲方异议的7天内做出书面答复</w:t>
            </w:r>
            <w:r>
              <w:rPr>
                <w:rFonts w:hint="eastAsia" w:ascii="宋体" w:hAnsi="宋体" w:cs="宋体"/>
                <w:kern w:val="2"/>
                <w:sz w:val="21"/>
                <w:szCs w:val="21"/>
                <w:highlight w:val="none"/>
                <w:lang w:eastAsia="zh-CN"/>
              </w:rPr>
              <w:t>，</w:t>
            </w:r>
            <w:r>
              <w:rPr>
                <w:rFonts w:hint="eastAsia" w:ascii="宋体" w:hAnsi="宋体" w:eastAsia="宋体" w:cs="宋体"/>
                <w:kern w:val="2"/>
                <w:sz w:val="21"/>
                <w:szCs w:val="21"/>
                <w:highlight w:val="none"/>
              </w:rPr>
              <w:t>逾期则视为乙方同意甲方提出的异议和处理意见。</w:t>
            </w:r>
          </w:p>
        </w:tc>
      </w:tr>
      <w:tr w14:paraId="47BE69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FBA769C">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4517C321">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第4.6款</w:t>
            </w:r>
          </w:p>
        </w:tc>
        <w:tc>
          <w:tcPr>
            <w:tcW w:w="3425" w:type="dxa"/>
            <w:vAlign w:val="center"/>
          </w:tcPr>
          <w:p w14:paraId="5250401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约定甲方承担的其他义务和责任</w:t>
            </w:r>
          </w:p>
        </w:tc>
        <w:tc>
          <w:tcPr>
            <w:tcW w:w="3665" w:type="dxa"/>
            <w:vAlign w:val="center"/>
          </w:tcPr>
          <w:p w14:paraId="3B321CD4">
            <w:pPr>
              <w:widowControl w:val="0"/>
              <w:adjustRightInd w:val="0"/>
              <w:snapToGrid w:val="0"/>
              <w:spacing w:after="0" w:line="440" w:lineRule="exact"/>
              <w:jc w:val="center"/>
              <w:rPr>
                <w:rFonts w:hint="default" w:ascii="宋体" w:hAnsi="宋体" w:eastAsia="宋体" w:cs="宋体"/>
                <w:color w:val="000000"/>
                <w:kern w:val="2"/>
                <w:sz w:val="21"/>
                <w:szCs w:val="21"/>
                <w:highlight w:val="none"/>
                <w:lang w:val="en-US" w:eastAsia="zh-CN"/>
              </w:rPr>
            </w:pPr>
            <w:r>
              <w:rPr>
                <w:rFonts w:hint="eastAsia" w:ascii="宋体" w:hAnsi="宋体" w:cs="宋体"/>
                <w:color w:val="000000"/>
                <w:kern w:val="2"/>
                <w:sz w:val="21"/>
                <w:szCs w:val="21"/>
                <w:highlight w:val="none"/>
                <w:lang w:val="en-US" w:eastAsia="zh-CN"/>
              </w:rPr>
              <w:t>/</w:t>
            </w:r>
          </w:p>
        </w:tc>
      </w:tr>
      <w:tr w14:paraId="4B48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7154985E">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A146C32">
            <w:pPr>
              <w:widowControl w:val="0"/>
              <w:adjustRightInd/>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第5.4款</w:t>
            </w:r>
          </w:p>
        </w:tc>
        <w:tc>
          <w:tcPr>
            <w:tcW w:w="3425" w:type="dxa"/>
            <w:vAlign w:val="center"/>
          </w:tcPr>
          <w:p w14:paraId="3571624D">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约定乙方承担的其他义务和责任</w:t>
            </w:r>
          </w:p>
        </w:tc>
        <w:tc>
          <w:tcPr>
            <w:tcW w:w="3665" w:type="dxa"/>
            <w:vAlign w:val="center"/>
          </w:tcPr>
          <w:p w14:paraId="1A424FBC">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1.乙方交货的同时应提交下列文件：制造厂商出具的质量检验证书、产品合格证、产品目录、图纸、操作手册、使用说明、维护手册和服务指南以及招标文件、投标文件确定乙方应随货物同时提供的其他资料。未能按照甲方要求交付的，甲方有权视为验收不合格。 </w:t>
            </w:r>
          </w:p>
          <w:p w14:paraId="0B54AFD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2.乙方在质量保证期内免费为甲方提供7*24小时服务：必要的现场技术支持和服务电话，响应时间2小时内，维修人员24小时到达现场。</w:t>
            </w:r>
            <w:r>
              <w:rPr>
                <w:rFonts w:hint="eastAsia" w:ascii="宋体" w:hAnsi="宋体" w:eastAsia="宋体" w:cs="宋体"/>
                <w:color w:val="000000"/>
                <w:kern w:val="2"/>
                <w:sz w:val="21"/>
                <w:szCs w:val="21"/>
                <w:highlight w:val="none"/>
                <w:lang w:val="en-US" w:eastAsia="zh-CN"/>
              </w:rPr>
              <w:t>保修</w:t>
            </w:r>
            <w:r>
              <w:rPr>
                <w:rFonts w:hint="eastAsia" w:ascii="宋体" w:hAnsi="宋体" w:eastAsia="宋体" w:cs="宋体"/>
                <w:color w:val="000000"/>
                <w:kern w:val="2"/>
                <w:sz w:val="21"/>
                <w:szCs w:val="21"/>
                <w:highlight w:val="none"/>
              </w:rPr>
              <w:t>期过后的维修只收取配件费，免收人工及差旅费。本次采购的货物如具有连接医院网络功能，免费开通并连接甲方需要的所有网络接口，并保证接口符合国家或国际通用标准。软件终身免费升级至最新版本。所提供的产品的出厂时间≤12个月，设备软件系统必须为最新配置。</w:t>
            </w:r>
          </w:p>
          <w:p w14:paraId="3A5C1D5D">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3.如有消耗性材料或配件，同时提供其单独报价（包括名称、规格型号及产品资质等信息）。</w:t>
            </w:r>
          </w:p>
          <w:p w14:paraId="48366D12">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cs="宋体"/>
                <w:color w:val="000000"/>
                <w:kern w:val="2"/>
                <w:sz w:val="21"/>
                <w:szCs w:val="21"/>
                <w:highlight w:val="none"/>
                <w:lang w:val="en-US" w:eastAsia="zh-CN"/>
              </w:rPr>
              <w:t>4.质保期间乙方要保修除消耗品以外的所有产品。如果系统、设备等发生故障，乙方要调查故障原因并修复直至满足最终验收指标和性能的要求，或者修理、更换整个或部分有缺陷的材料。</w:t>
            </w:r>
          </w:p>
        </w:tc>
      </w:tr>
      <w:tr w14:paraId="02EA8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0E26F92">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AE790D5">
            <w:pPr>
              <w:widowControl w:val="0"/>
              <w:adjustRightInd/>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第6.1款</w:t>
            </w:r>
          </w:p>
        </w:tc>
        <w:tc>
          <w:tcPr>
            <w:tcW w:w="3425" w:type="dxa"/>
            <w:vAlign w:val="center"/>
          </w:tcPr>
          <w:p w14:paraId="641DC95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履行合同义务的顺序</w:t>
            </w:r>
          </w:p>
        </w:tc>
        <w:tc>
          <w:tcPr>
            <w:tcW w:w="3665" w:type="dxa"/>
            <w:vAlign w:val="center"/>
          </w:tcPr>
          <w:p w14:paraId="5EB6290A">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乙方先履行</w:t>
            </w:r>
          </w:p>
        </w:tc>
      </w:tr>
      <w:tr w14:paraId="15AB6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2050" w:type="dxa"/>
            <w:vMerge w:val="restart"/>
            <w:vAlign w:val="center"/>
          </w:tcPr>
          <w:p w14:paraId="5670D927">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574A3316">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第7.1款</w:t>
            </w:r>
          </w:p>
        </w:tc>
        <w:tc>
          <w:tcPr>
            <w:tcW w:w="3425" w:type="dxa"/>
            <w:vAlign w:val="center"/>
          </w:tcPr>
          <w:p w14:paraId="20E10461">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包装特殊要求</w:t>
            </w:r>
          </w:p>
        </w:tc>
        <w:tc>
          <w:tcPr>
            <w:tcW w:w="3665" w:type="dxa"/>
            <w:vAlign w:val="center"/>
          </w:tcPr>
          <w:p w14:paraId="69908CD8">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sz w:val="21"/>
                <w:szCs w:val="21"/>
                <w:highlight w:val="none"/>
              </w:rPr>
              <w:t>每一个包装箱内应附一份详细的装箱单和质量合格证书，包装、标记和包装箱内外的单据应符合合同的特殊要求。包装费由乙方承担</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包装物不回收。</w:t>
            </w:r>
          </w:p>
        </w:tc>
      </w:tr>
      <w:tr w14:paraId="45717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2050" w:type="dxa"/>
            <w:vMerge w:val="continue"/>
            <w:vAlign w:val="center"/>
          </w:tcPr>
          <w:p w14:paraId="40BC80D6">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p>
        </w:tc>
        <w:tc>
          <w:tcPr>
            <w:tcW w:w="3425" w:type="dxa"/>
            <w:vAlign w:val="center"/>
          </w:tcPr>
          <w:p w14:paraId="5012710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指定现场</w:t>
            </w:r>
          </w:p>
        </w:tc>
        <w:tc>
          <w:tcPr>
            <w:tcW w:w="3665" w:type="dxa"/>
            <w:vAlign w:val="center"/>
          </w:tcPr>
          <w:p w14:paraId="09D89170">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u w:val="none"/>
                <w:lang w:bidi="ar"/>
              </w:rPr>
              <w:t>大连市妇女儿童医疗中心（集团）指定现场</w:t>
            </w:r>
          </w:p>
        </w:tc>
      </w:tr>
      <w:tr w14:paraId="2A34A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5AB8B238">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349F2EF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第7.2款</w:t>
            </w:r>
          </w:p>
        </w:tc>
        <w:tc>
          <w:tcPr>
            <w:tcW w:w="3425" w:type="dxa"/>
            <w:vAlign w:val="center"/>
          </w:tcPr>
          <w:p w14:paraId="183631D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运输特殊要求</w:t>
            </w:r>
          </w:p>
        </w:tc>
        <w:tc>
          <w:tcPr>
            <w:tcW w:w="3665" w:type="dxa"/>
            <w:vAlign w:val="center"/>
          </w:tcPr>
          <w:p w14:paraId="4B88F6B9">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乙方负责设备的运输，本次采购的货物到大连市妇女儿童医疗中心(集团)指定地点，提供货物所需的材料及工具进行安装、调试直至设备可以正常使用，待稳定使用后将包装丢弃，以上全部费用由乙方支付。</w:t>
            </w:r>
          </w:p>
        </w:tc>
      </w:tr>
      <w:tr w14:paraId="4088A0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2C9AD2B8">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6DA32F00">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第7.3款</w:t>
            </w:r>
          </w:p>
        </w:tc>
        <w:tc>
          <w:tcPr>
            <w:tcW w:w="3425" w:type="dxa"/>
            <w:vAlign w:val="center"/>
          </w:tcPr>
          <w:p w14:paraId="4E486D9F">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保险要求</w:t>
            </w:r>
          </w:p>
        </w:tc>
        <w:tc>
          <w:tcPr>
            <w:tcW w:w="3665" w:type="dxa"/>
            <w:vAlign w:val="center"/>
          </w:tcPr>
          <w:p w14:paraId="6BE461BD">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乙方负责为运输途中的设备购买保险</w:t>
            </w:r>
          </w:p>
        </w:tc>
      </w:tr>
      <w:tr w14:paraId="70E719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297A66F5">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65FAB80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第8.2（1）项</w:t>
            </w:r>
          </w:p>
        </w:tc>
        <w:tc>
          <w:tcPr>
            <w:tcW w:w="3425" w:type="dxa"/>
            <w:vAlign w:val="center"/>
          </w:tcPr>
          <w:p w14:paraId="1C61704B">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质量保证期</w:t>
            </w:r>
          </w:p>
        </w:tc>
        <w:tc>
          <w:tcPr>
            <w:tcW w:w="3665" w:type="dxa"/>
            <w:vAlign w:val="center"/>
          </w:tcPr>
          <w:p w14:paraId="782D0517">
            <w:pPr>
              <w:widowControl w:val="0"/>
              <w:tabs>
                <w:tab w:val="left" w:pos="400"/>
              </w:tabs>
              <w:autoSpaceDE w:val="0"/>
              <w:autoSpaceDN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sz w:val="21"/>
                <w:szCs w:val="21"/>
                <w:highlight w:val="none"/>
              </w:rPr>
              <w:t>乙方对采购合同货物的质量保证期，以招标文件中的规定为准，如果投标文件中的承诺优于招标文件规定，则以投标文件为准。本项目质量保证期</w:t>
            </w:r>
            <w:r>
              <w:rPr>
                <w:rFonts w:hint="eastAsia" w:ascii="宋体" w:hAnsi="宋体" w:cs="宋体"/>
                <w:sz w:val="21"/>
                <w:szCs w:val="21"/>
                <w:highlight w:val="none"/>
                <w:lang w:eastAsia="zh-CN"/>
              </w:rPr>
              <w:t>内</w:t>
            </w:r>
            <w:r>
              <w:rPr>
                <w:rFonts w:hint="eastAsia" w:ascii="宋体" w:hAnsi="宋体" w:cs="宋体"/>
                <w:sz w:val="21"/>
                <w:szCs w:val="21"/>
                <w:highlight w:val="none"/>
                <w:lang w:val="en-US" w:eastAsia="zh-CN"/>
              </w:rPr>
              <w:t>保修</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年，自验收合格之日起计算。</w:t>
            </w:r>
          </w:p>
        </w:tc>
      </w:tr>
      <w:tr w14:paraId="2695F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2ED6743C">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33C694D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第8.2（3）项</w:t>
            </w:r>
          </w:p>
        </w:tc>
        <w:tc>
          <w:tcPr>
            <w:tcW w:w="3425" w:type="dxa"/>
            <w:vAlign w:val="center"/>
          </w:tcPr>
          <w:p w14:paraId="75452A3D">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货物质量缺陷</w:t>
            </w:r>
          </w:p>
          <w:p w14:paraId="2DE946F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响应时间</w:t>
            </w:r>
          </w:p>
        </w:tc>
        <w:tc>
          <w:tcPr>
            <w:tcW w:w="3665" w:type="dxa"/>
            <w:vAlign w:val="center"/>
          </w:tcPr>
          <w:p w14:paraId="4DD8C46A">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lang w:eastAsia="zh-CN"/>
              </w:rPr>
            </w:pPr>
            <w:r>
              <w:rPr>
                <w:rFonts w:hint="eastAsia" w:ascii="宋体" w:hAnsi="宋体" w:cs="宋体"/>
                <w:color w:val="000000"/>
                <w:kern w:val="2"/>
                <w:sz w:val="21"/>
                <w:szCs w:val="21"/>
                <w:highlight w:val="none"/>
                <w:lang w:val="en-US" w:eastAsia="zh-CN"/>
              </w:rPr>
              <w:t>1.</w:t>
            </w:r>
            <w:r>
              <w:rPr>
                <w:rFonts w:hint="eastAsia" w:ascii="宋体" w:hAnsi="宋体" w:eastAsia="宋体" w:cs="宋体"/>
                <w:color w:val="000000"/>
                <w:kern w:val="2"/>
                <w:sz w:val="21"/>
                <w:szCs w:val="21"/>
                <w:highlight w:val="none"/>
              </w:rPr>
              <w:t>乙方所供货物不符合甲方要求的，应在甲方指定时间内更换符合质量标准的货物</w:t>
            </w:r>
            <w:r>
              <w:rPr>
                <w:rFonts w:hint="eastAsia" w:ascii="宋体" w:hAnsi="宋体" w:cs="宋体"/>
                <w:color w:val="000000"/>
                <w:kern w:val="2"/>
                <w:sz w:val="21"/>
                <w:szCs w:val="21"/>
                <w:highlight w:val="none"/>
                <w:lang w:eastAsia="zh-CN"/>
              </w:rPr>
              <w:t>。</w:t>
            </w:r>
          </w:p>
          <w:p w14:paraId="56C0AF10">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2.响应时间2小时内，维修人员到达现场时间在24小时内。</w:t>
            </w:r>
          </w:p>
          <w:p w14:paraId="29C2E562">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3.质保期内，乙方提供电话、电子邮件、Web、现场服务等方式的技术支持，对甲方的现场服务要求，乙方必须按投标文件做出的承诺进行响应。</w:t>
            </w:r>
          </w:p>
          <w:p w14:paraId="01305E67">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4.质保期内，乙方应对出现问题无法修复的产品或无法正常运行的系统，提供替代产品以保证正常工作。 </w:t>
            </w:r>
          </w:p>
          <w:p w14:paraId="7FC185FD">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5.质保期内，乙方应按照投标时的承诺提供相关服务。</w:t>
            </w:r>
          </w:p>
          <w:p w14:paraId="4D3B9C5A">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6.乙方必须为维修和技术支持所未能解决的问题和故障提供正式的免费升级方案和升级服务。在质保期内，乙方有责任解决所提供的投标货物和软件系统的任何问题；在质保期满后，当需要时，乙方仍须对投标货物本身的固有缺陷和瑕疵承担责任。 </w:t>
            </w:r>
          </w:p>
          <w:p w14:paraId="135A171A">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7.在质保期结束后，产品寿命期内乙方必须继续提供对产品备件、故障处理、软件升级等的服务，不得以任何借口拖延或中断对产品的售后服务，响应时间、取费标准按招标文件、投标文件规定或本合同约定的保修期内的相关标准执行。 </w:t>
            </w:r>
          </w:p>
          <w:p w14:paraId="3D484D8C">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8.如果乙方提供货物出现质量问题，经甲方通知，乙方未按时回应、借故推脱、无理由拒绝甲方提出的维修、更换服务请求，或者未按照约定期限履行维修、更换义务，甲方有权另行委托第三方进行维修，由此产生的维修和配件费用，由乙方承担。 甲方有权对维修或更换服务以实际发生的费用或按市场价从尚未支付的采购合同价款中扣除。如果这些金额不足以补偿，甲方有权向乙方提出不足部分的赔偿要求。货物经维修或更换后仍无法达到约定质量要求和技术标准，甲方有权退货并向乙方索赔。 </w:t>
            </w:r>
          </w:p>
          <w:p w14:paraId="37D49FBD">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9.如果乙方所提供货物发生质量责任事故，从而导致甲方或者第三方发生损失或者甲方被第三方索赔或者甲方遭受处罚，经质量技术监督部门或其他机构认定事故为货物存在质量问题导致，则应由乙方承担由此造成的一切责任，包括但不限于：赔偿甲方或第三方直接或者间接的损失，赔偿甲方因事故支付给第三方的赔偿金额，赔偿甲方因处理事故所花费的包括但不限于诉讼费、仲裁费、律师费、保全费及保全保险费、差旅费等合理费用，赔付甲方因事故责任产生的罚款或其他费用。本条款在质保期及合同期届满后持续有效。 </w:t>
            </w:r>
          </w:p>
          <w:p w14:paraId="1ADAB606">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10.乙方应保证所提供的货物是原制造厂商制造的、经过合法销售渠道取得的、全新的、未使用过的，并完全符合采购合同规定的品牌、规格型号、技术性能、配置、质量、数量等要求。乙方应保证其所提供的货物在正确安装、正常使用和保养条件下，在其使用寿命期内具有招标文件、投标文件确定的性能。由于设计、工艺或材料的缺陷而产生的故障，乙方应向甲方承担质量保证责任，该责任不受质量保证期的限制。</w:t>
            </w:r>
          </w:p>
        </w:tc>
      </w:tr>
      <w:tr w14:paraId="5EC9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3CBD2C73">
            <w:pPr>
              <w:widowControl w:val="0"/>
              <w:adjustRightInd/>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87D9DAE">
            <w:pPr>
              <w:autoSpaceDE w:val="0"/>
              <w:autoSpaceDN w:val="0"/>
              <w:adjustRightInd w:val="0"/>
              <w:spacing w:line="440" w:lineRule="exact"/>
              <w:ind w:firstLine="0" w:firstLineChars="0"/>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第11.1款</w:t>
            </w:r>
          </w:p>
        </w:tc>
        <w:tc>
          <w:tcPr>
            <w:tcW w:w="3425" w:type="dxa"/>
            <w:vAlign w:val="center"/>
          </w:tcPr>
          <w:p w14:paraId="53CA4BA4">
            <w:pPr>
              <w:widowControl w:val="0"/>
              <w:adjustRightInd w:val="0"/>
              <w:snapToGrid w:val="0"/>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其他应当保密的信息</w:t>
            </w:r>
          </w:p>
        </w:tc>
        <w:tc>
          <w:tcPr>
            <w:tcW w:w="3665" w:type="dxa"/>
            <w:vAlign w:val="center"/>
          </w:tcPr>
          <w:p w14:paraId="67AE0F8B">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sz w:val="21"/>
                <w:szCs w:val="21"/>
                <w:highlight w:val="none"/>
              </w:rPr>
              <w:t>未经甲方事先书面同意，乙方不得将甲方提供的有关合同或任何合同条文、规格、计划、图纸、样品或资料提供给与履行本合同无关的任何其他人。即使向履行本合同有关的人员提供，也应注意保密并限于履行合同的必需范围。</w:t>
            </w:r>
          </w:p>
        </w:tc>
      </w:tr>
      <w:tr w14:paraId="4ACEC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2" w:hRule="atLeast"/>
          <w:jc w:val="center"/>
        </w:trPr>
        <w:tc>
          <w:tcPr>
            <w:tcW w:w="2050" w:type="dxa"/>
            <w:vAlign w:val="center"/>
          </w:tcPr>
          <w:p w14:paraId="265FB446">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4D172431">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第12.2款</w:t>
            </w:r>
          </w:p>
        </w:tc>
        <w:tc>
          <w:tcPr>
            <w:tcW w:w="3425" w:type="dxa"/>
            <w:vAlign w:val="center"/>
          </w:tcPr>
          <w:p w14:paraId="5A8C174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合同价款支付时间</w:t>
            </w:r>
          </w:p>
        </w:tc>
        <w:tc>
          <w:tcPr>
            <w:tcW w:w="3665" w:type="dxa"/>
            <w:vAlign w:val="center"/>
          </w:tcPr>
          <w:p w14:paraId="4125CF3F">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合同签订后，</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在约定日期内将货物及配件（如有）全部送达到指定地点，经安装调试完毕并验收合格后，</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一次性开具全额含税正规发票（附相关明细清单），并经审核通过，待财政资金到位后，</w:t>
            </w:r>
            <w:r>
              <w:rPr>
                <w:rFonts w:hint="eastAsia" w:ascii="宋体" w:hAnsi="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一次性支付全部合同价款中的财政资金，事业性资金部分</w:t>
            </w:r>
            <w:r>
              <w:rPr>
                <w:rFonts w:hint="eastAsia" w:ascii="宋体" w:hAnsi="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支付货物该部分60%的款项，半年经二次验收后支付该部分30%的款项，该部分10%的余款待验收合格质保期满3年无质量问题后由</w:t>
            </w:r>
            <w:r>
              <w:rPr>
                <w:rFonts w:hint="eastAsia" w:ascii="宋体" w:hAnsi="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无息支付给</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。货款支付后</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仍须按照承诺的保修年限予以免费保修到期满。</w:t>
            </w:r>
          </w:p>
        </w:tc>
      </w:tr>
      <w:tr w14:paraId="199D2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E421CD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BD5EF3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第13.2款</w:t>
            </w:r>
          </w:p>
        </w:tc>
        <w:tc>
          <w:tcPr>
            <w:tcW w:w="3425" w:type="dxa"/>
            <w:vAlign w:val="center"/>
          </w:tcPr>
          <w:p w14:paraId="1D5F8BBF">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履约保证金不予退还的情形</w:t>
            </w:r>
          </w:p>
        </w:tc>
        <w:tc>
          <w:tcPr>
            <w:tcW w:w="3665" w:type="dxa"/>
            <w:vAlign w:val="center"/>
          </w:tcPr>
          <w:p w14:paraId="7DF4AF6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本项目不收取履约保证金</w:t>
            </w:r>
          </w:p>
        </w:tc>
      </w:tr>
      <w:tr w14:paraId="34759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17A5FD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7AFF79D7">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第13.3款</w:t>
            </w:r>
          </w:p>
        </w:tc>
        <w:tc>
          <w:tcPr>
            <w:tcW w:w="3425" w:type="dxa"/>
            <w:vAlign w:val="center"/>
          </w:tcPr>
          <w:p w14:paraId="4B35DD8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履约保证金退还时间及逾期退还的违约金</w:t>
            </w:r>
          </w:p>
        </w:tc>
        <w:tc>
          <w:tcPr>
            <w:tcW w:w="3665" w:type="dxa"/>
            <w:vAlign w:val="center"/>
          </w:tcPr>
          <w:p w14:paraId="699AB8F8">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本项目不收取履约保证金</w:t>
            </w:r>
          </w:p>
        </w:tc>
      </w:tr>
      <w:tr w14:paraId="25002D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67D3A18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20328895">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第14.1（3）项</w:t>
            </w:r>
          </w:p>
        </w:tc>
        <w:tc>
          <w:tcPr>
            <w:tcW w:w="3425" w:type="dxa"/>
            <w:vAlign w:val="center"/>
          </w:tcPr>
          <w:p w14:paraId="014E188A">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运行监督、维修期限</w:t>
            </w:r>
          </w:p>
        </w:tc>
        <w:tc>
          <w:tcPr>
            <w:tcW w:w="3665" w:type="dxa"/>
            <w:vAlign w:val="center"/>
          </w:tcPr>
          <w:p w14:paraId="7F38F887">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同质量保证期限</w:t>
            </w:r>
          </w:p>
        </w:tc>
      </w:tr>
      <w:tr w14:paraId="6AA68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3996E10E">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1177DEE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第14.1（5）项</w:t>
            </w:r>
          </w:p>
        </w:tc>
        <w:tc>
          <w:tcPr>
            <w:tcW w:w="3425" w:type="dxa"/>
            <w:vAlign w:val="center"/>
          </w:tcPr>
          <w:p w14:paraId="5EE075CB">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货物回收的约定</w:t>
            </w:r>
          </w:p>
        </w:tc>
        <w:tc>
          <w:tcPr>
            <w:tcW w:w="3665" w:type="dxa"/>
            <w:vAlign w:val="center"/>
          </w:tcPr>
          <w:p w14:paraId="08A828A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货物在有效使用年限届满后应予回收的，乙方负有自行或者委托第三人对货物予以回收的义务。本项目货物不予乙方回收，有效使用年限届满后甲方做报废处理。</w:t>
            </w:r>
          </w:p>
          <w:p w14:paraId="71AE8F28">
            <w:pPr>
              <w:widowControl w:val="0"/>
              <w:adjustRightInd w:val="0"/>
              <w:snapToGrid w:val="0"/>
              <w:spacing w:after="0" w:line="440" w:lineRule="exact"/>
              <w:jc w:val="left"/>
              <w:rPr>
                <w:rFonts w:hint="eastAsia" w:ascii="宋体" w:hAnsi="宋体" w:eastAsia="宋体" w:cs="宋体"/>
                <w:sz w:val="21"/>
                <w:szCs w:val="21"/>
                <w:highlight w:val="none"/>
              </w:rPr>
            </w:pPr>
          </w:p>
        </w:tc>
      </w:tr>
      <w:tr w14:paraId="6C085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0479D33E">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7F8A9CD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第14.1（6）项</w:t>
            </w:r>
          </w:p>
        </w:tc>
        <w:tc>
          <w:tcPr>
            <w:tcW w:w="3425" w:type="dxa"/>
            <w:vAlign w:val="center"/>
          </w:tcPr>
          <w:p w14:paraId="546FA6D8">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乙方提供的其他服务</w:t>
            </w:r>
          </w:p>
        </w:tc>
        <w:tc>
          <w:tcPr>
            <w:tcW w:w="3665" w:type="dxa"/>
            <w:vAlign w:val="center"/>
          </w:tcPr>
          <w:p w14:paraId="05D75A39">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提供售后服务承诺，有专门的技术支持和维修人员</w:t>
            </w:r>
            <w:r>
              <w:rPr>
                <w:rFonts w:hint="eastAsia" w:ascii="宋体" w:hAnsi="宋体" w:cs="宋体"/>
                <w:color w:val="000000"/>
                <w:kern w:val="2"/>
                <w:sz w:val="21"/>
                <w:szCs w:val="21"/>
                <w:highlight w:val="none"/>
                <w:lang w:eastAsia="zh-CN"/>
              </w:rPr>
              <w:t>。</w:t>
            </w:r>
            <w:r>
              <w:rPr>
                <w:rFonts w:hint="eastAsia" w:ascii="宋体" w:hAnsi="宋体" w:eastAsia="宋体" w:cs="宋体"/>
                <w:color w:val="000000"/>
                <w:kern w:val="2"/>
                <w:sz w:val="21"/>
                <w:szCs w:val="21"/>
                <w:highlight w:val="none"/>
              </w:rPr>
              <w:t>负责设备操作培训等工作，直至该产品可以正常使用为止。负责提供货物的中文说明书、中文使用手册、中文维修手册及电路原理图，并承担由此产生的全部费用。</w:t>
            </w:r>
          </w:p>
        </w:tc>
      </w:tr>
      <w:tr w14:paraId="5C79A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0660F5F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1C606299">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第15.1款</w:t>
            </w:r>
          </w:p>
        </w:tc>
        <w:tc>
          <w:tcPr>
            <w:tcW w:w="3425" w:type="dxa"/>
            <w:vAlign w:val="center"/>
          </w:tcPr>
          <w:p w14:paraId="0533D289">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修理、重作、更换相关具体规定</w:t>
            </w:r>
          </w:p>
        </w:tc>
        <w:tc>
          <w:tcPr>
            <w:tcW w:w="3665" w:type="dxa"/>
            <w:vAlign w:val="center"/>
          </w:tcPr>
          <w:p w14:paraId="57C8AEF1">
            <w:pPr>
              <w:widowControl w:val="0"/>
              <w:adjustRightInd w:val="0"/>
              <w:snapToGrid w:val="0"/>
              <w:spacing w:after="0"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在交付阶段，乙方所交的货物品种、型号、规格、技术参数、质量等不符合合同规定及招标文件规定标准的，甲方有权拒收该货物，乙方愿意更换货物但逾期交货的，按乙方逾期交货处理。乙方拒绝更换货物的，甲方可单方面解除合同。</w:t>
            </w:r>
          </w:p>
          <w:p w14:paraId="28D3F95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sz w:val="21"/>
                <w:szCs w:val="21"/>
                <w:highlight w:val="none"/>
              </w:rPr>
              <w:t>验收后，在使用阶段，乙方提供的产品不符合合同约定的质量标准或存在产品质量缺陷，甲方有权要求乙方及时更换货物，并承担由此给甲方造成的损失。乙方拒绝更换货物的，甲方可单方面解除合同。</w:t>
            </w:r>
          </w:p>
        </w:tc>
      </w:tr>
      <w:tr w14:paraId="03B4F5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1007D369">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2EDEF27">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第15.2（2）项</w:t>
            </w:r>
          </w:p>
        </w:tc>
        <w:tc>
          <w:tcPr>
            <w:tcW w:w="3425" w:type="dxa"/>
            <w:vAlign w:val="center"/>
          </w:tcPr>
          <w:p w14:paraId="5FCA603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迟延交货赔偿费</w:t>
            </w:r>
          </w:p>
        </w:tc>
        <w:tc>
          <w:tcPr>
            <w:tcW w:w="3665" w:type="dxa"/>
            <w:vAlign w:val="center"/>
          </w:tcPr>
          <w:p w14:paraId="744A4CC9">
            <w:pPr>
              <w:widowControl w:val="0"/>
              <w:adjustRightInd w:val="0"/>
              <w:snapToGrid w:val="0"/>
              <w:spacing w:after="0"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方未按合同规定的交货日期向</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方交货时，则每逾期一日，</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方应按逾期交付货物价款总值的0.05%计算，向</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方支付逾期交货违约金，</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方支付逾期交货违约金并不免除</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方交货的责任。</w:t>
            </w:r>
            <w:r>
              <w:rPr>
                <w:rFonts w:hint="eastAsia" w:ascii="宋体" w:hAnsi="宋体" w:eastAsia="宋体" w:cs="宋体"/>
                <w:sz w:val="21"/>
                <w:szCs w:val="21"/>
                <w:highlight w:val="none"/>
                <w:lang w:val="en-US" w:eastAsia="zh-CN"/>
              </w:rPr>
              <w:t>违约金不足以赔偿甲方损失的，乙方应当承担补充赔偿责任。</w:t>
            </w:r>
          </w:p>
          <w:p w14:paraId="0A45CD8E">
            <w:pPr>
              <w:widowControl w:val="0"/>
              <w:adjustRightInd w:val="0"/>
              <w:snapToGrid w:val="0"/>
              <w:spacing w:after="0" w:line="440" w:lineRule="exact"/>
              <w:jc w:val="left"/>
              <w:rPr>
                <w:rFonts w:hint="eastAsia" w:ascii="宋体" w:hAnsi="宋体" w:eastAsia="宋体" w:cs="宋体"/>
                <w:color w:val="000000"/>
                <w:kern w:val="2"/>
                <w:sz w:val="21"/>
                <w:szCs w:val="21"/>
                <w:highlight w:val="none"/>
                <w:u w:val="single"/>
              </w:rPr>
            </w:pPr>
            <w:r>
              <w:rPr>
                <w:rFonts w:hint="eastAsia" w:ascii="宋体" w:hAnsi="宋体" w:eastAsia="宋体" w:cs="宋体"/>
                <w:sz w:val="21"/>
                <w:szCs w:val="21"/>
                <w:highlight w:val="none"/>
              </w:rPr>
              <w:t>如</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方在</w:t>
            </w:r>
            <w:r>
              <w:rPr>
                <w:rFonts w:hint="eastAsia" w:ascii="宋体" w:hAnsi="宋体" w:eastAsia="宋体" w:cs="宋体"/>
                <w:sz w:val="21"/>
                <w:szCs w:val="21"/>
                <w:highlight w:val="none"/>
                <w:lang w:val="en-US" w:eastAsia="zh-CN"/>
              </w:rPr>
              <w:t>合同</w:t>
            </w:r>
            <w:r>
              <w:rPr>
                <w:rFonts w:hint="eastAsia" w:ascii="宋体" w:hAnsi="宋体" w:eastAsia="宋体" w:cs="宋体"/>
                <w:sz w:val="21"/>
                <w:szCs w:val="21"/>
                <w:highlight w:val="none"/>
              </w:rPr>
              <w:t>规定的交货日期后10个工作日内仍未能交货，则视为</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方不能交货，</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方有权解除合同，</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方除退还已收取的货款外，还应向</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方偿付合同总金额5%的违约金。如造成</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方损失超过违约金的，超出部分由</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方继续承担赔偿责任。</w:t>
            </w:r>
          </w:p>
        </w:tc>
      </w:tr>
      <w:tr w14:paraId="4E0FCD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586F5DC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5E01AA42">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第15.3款</w:t>
            </w:r>
          </w:p>
        </w:tc>
        <w:tc>
          <w:tcPr>
            <w:tcW w:w="3425" w:type="dxa"/>
            <w:vAlign w:val="center"/>
          </w:tcPr>
          <w:p w14:paraId="2602B210">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逾期付款利息</w:t>
            </w:r>
          </w:p>
        </w:tc>
        <w:tc>
          <w:tcPr>
            <w:tcW w:w="3665" w:type="dxa"/>
            <w:vAlign w:val="center"/>
          </w:tcPr>
          <w:p w14:paraId="422402EB">
            <w:pPr>
              <w:widowControl w:val="0"/>
              <w:tabs>
                <w:tab w:val="left" w:pos="1027"/>
              </w:tabs>
              <w:adjustRightInd w:val="0"/>
              <w:snapToGrid w:val="0"/>
              <w:spacing w:after="0" w:line="440" w:lineRule="exact"/>
              <w:jc w:val="left"/>
              <w:rPr>
                <w:rFonts w:hint="default" w:ascii="宋体" w:hAnsi="宋体" w:eastAsia="宋体" w:cs="宋体"/>
                <w:color w:val="000000"/>
                <w:kern w:val="2"/>
                <w:sz w:val="21"/>
                <w:szCs w:val="21"/>
                <w:highlight w:val="none"/>
                <w:u w:val="single"/>
                <w:lang w:val="en-US" w:eastAsia="zh-CN"/>
              </w:rPr>
            </w:pPr>
            <w:r>
              <w:rPr>
                <w:rFonts w:hint="eastAsia" w:ascii="宋体" w:hAnsi="宋体" w:eastAsia="宋体" w:cs="宋体"/>
                <w:sz w:val="21"/>
                <w:szCs w:val="21"/>
                <w:highlight w:val="none"/>
              </w:rPr>
              <w:t>甲方无故逾期支付价款的，</w:t>
            </w:r>
            <w:r>
              <w:rPr>
                <w:rFonts w:hint="eastAsia" w:ascii="宋体" w:hAnsi="宋体" w:cs="宋体"/>
                <w:sz w:val="21"/>
                <w:szCs w:val="21"/>
                <w:highlight w:val="none"/>
                <w:lang w:val="en-US" w:eastAsia="zh-CN"/>
              </w:rPr>
              <w:t>违约金不超过</w:t>
            </w:r>
            <w:r>
              <w:rPr>
                <w:rFonts w:hint="eastAsia" w:ascii="宋体" w:hAnsi="宋体" w:eastAsia="宋体" w:cs="宋体"/>
                <w:sz w:val="21"/>
                <w:szCs w:val="21"/>
                <w:highlight w:val="none"/>
              </w:rPr>
              <w:t>逾期付款总额的5%。</w:t>
            </w:r>
          </w:p>
        </w:tc>
      </w:tr>
      <w:tr w14:paraId="152005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tcBorders>
              <w:bottom w:val="single" w:color="auto" w:sz="2" w:space="0"/>
              <w:right w:val="single" w:color="auto" w:sz="2" w:space="0"/>
            </w:tcBorders>
            <w:vAlign w:val="center"/>
          </w:tcPr>
          <w:p w14:paraId="275670A9">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515027DF">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第15.4款</w:t>
            </w:r>
          </w:p>
        </w:tc>
        <w:tc>
          <w:tcPr>
            <w:tcW w:w="3425" w:type="dxa"/>
            <w:tcBorders>
              <w:left w:val="single" w:color="auto" w:sz="2" w:space="0"/>
              <w:bottom w:val="single" w:color="auto" w:sz="2" w:space="0"/>
              <w:right w:val="single" w:color="auto" w:sz="2" w:space="0"/>
            </w:tcBorders>
            <w:vAlign w:val="center"/>
          </w:tcPr>
          <w:p w14:paraId="2A161289">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其他违约责任</w:t>
            </w:r>
          </w:p>
        </w:tc>
        <w:tc>
          <w:tcPr>
            <w:tcW w:w="3665" w:type="dxa"/>
            <w:tcBorders>
              <w:left w:val="single" w:color="auto" w:sz="2" w:space="0"/>
              <w:bottom w:val="single" w:color="auto" w:sz="2" w:space="0"/>
            </w:tcBorders>
            <w:vAlign w:val="center"/>
          </w:tcPr>
          <w:p w14:paraId="703BA75D">
            <w:pPr>
              <w:widowControl w:val="0"/>
              <w:numPr>
                <w:ilvl w:val="0"/>
                <w:numId w:val="0"/>
              </w:numPr>
              <w:adjustRightInd w:val="0"/>
              <w:snapToGrid w:val="0"/>
              <w:spacing w:after="0" w:line="440" w:lineRule="exact"/>
              <w:jc w:val="left"/>
              <w:rPr>
                <w:rFonts w:hint="eastAsia" w:ascii="宋体" w:hAnsi="宋体" w:eastAsia="宋体" w:cs="宋体"/>
                <w:sz w:val="21"/>
                <w:szCs w:val="21"/>
                <w:highlight w:val="none"/>
                <w:lang w:eastAsia="zh-CN"/>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sz w:val="21"/>
                <w:szCs w:val="21"/>
                <w:highlight w:val="none"/>
                <w:lang w:val="en-US" w:eastAsia="zh-CN"/>
              </w:rPr>
              <w:t>若乙方违约但本合同内并未约定违约金的，乙方应赔偿甲方全部损失；约定违约金但违约金不足以赔偿甲方损失的，乙方应承担补充赔偿责任。本合同所涉甲方损失包括但不限于其产生的</w:t>
            </w:r>
            <w:r>
              <w:rPr>
                <w:rFonts w:hint="eastAsia" w:ascii="宋体" w:hAnsi="宋体" w:eastAsia="宋体" w:cs="宋体"/>
                <w:sz w:val="21"/>
                <w:szCs w:val="21"/>
                <w:highlight w:val="none"/>
              </w:rPr>
              <w:t>直接或者间接的损失</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含经营损失、</w:t>
            </w:r>
            <w:r>
              <w:rPr>
                <w:rFonts w:hint="eastAsia" w:ascii="宋体" w:hAnsi="宋体" w:eastAsia="宋体" w:cs="宋体"/>
                <w:sz w:val="21"/>
                <w:szCs w:val="21"/>
                <w:highlight w:val="none"/>
              </w:rPr>
              <w:t>赔偿</w:t>
            </w:r>
            <w:r>
              <w:rPr>
                <w:rFonts w:hint="eastAsia" w:ascii="宋体" w:hAnsi="宋体" w:eastAsia="宋体" w:cs="宋体"/>
                <w:sz w:val="21"/>
                <w:szCs w:val="21"/>
                <w:highlight w:val="none"/>
                <w:lang w:val="en-US" w:eastAsia="zh-CN"/>
              </w:rPr>
              <w:t>款、罚款）以及为</w:t>
            </w:r>
            <w:r>
              <w:rPr>
                <w:rFonts w:hint="eastAsia" w:ascii="宋体" w:hAnsi="宋体" w:eastAsia="宋体" w:cs="宋体"/>
                <w:sz w:val="21"/>
                <w:szCs w:val="21"/>
                <w:highlight w:val="none"/>
              </w:rPr>
              <w:t>处理</w:t>
            </w:r>
            <w:r>
              <w:rPr>
                <w:rFonts w:hint="eastAsia" w:ascii="宋体" w:hAnsi="宋体" w:eastAsia="宋体" w:cs="宋体"/>
                <w:sz w:val="21"/>
                <w:szCs w:val="21"/>
                <w:highlight w:val="none"/>
                <w:lang w:val="en-US" w:eastAsia="zh-CN"/>
              </w:rPr>
              <w:t>争议或纠纷</w:t>
            </w:r>
            <w:r>
              <w:rPr>
                <w:rFonts w:hint="eastAsia" w:ascii="宋体" w:hAnsi="宋体" w:eastAsia="宋体" w:cs="宋体"/>
                <w:sz w:val="21"/>
                <w:szCs w:val="21"/>
                <w:highlight w:val="none"/>
              </w:rPr>
              <w:t>所花费</w:t>
            </w:r>
            <w:r>
              <w:rPr>
                <w:rFonts w:hint="eastAsia" w:ascii="宋体" w:hAnsi="宋体" w:eastAsia="宋体" w:cs="宋体"/>
                <w:sz w:val="21"/>
                <w:szCs w:val="21"/>
                <w:highlight w:val="none"/>
                <w:lang w:val="en-US" w:eastAsia="zh-CN"/>
              </w:rPr>
              <w:t>的诉讼费、仲裁费、律师费、保全费及保全保险费、差旅费等全部</w:t>
            </w:r>
            <w:r>
              <w:rPr>
                <w:rFonts w:hint="eastAsia" w:ascii="宋体" w:hAnsi="宋体" w:eastAsia="宋体" w:cs="宋体"/>
                <w:sz w:val="21"/>
                <w:szCs w:val="21"/>
                <w:highlight w:val="none"/>
              </w:rPr>
              <w:t>合理费用</w:t>
            </w:r>
            <w:r>
              <w:rPr>
                <w:rFonts w:hint="eastAsia" w:ascii="宋体" w:hAnsi="宋体" w:eastAsia="宋体" w:cs="宋体"/>
                <w:sz w:val="21"/>
                <w:szCs w:val="21"/>
                <w:highlight w:val="none"/>
                <w:lang w:eastAsia="zh-CN"/>
              </w:rPr>
              <w:t>。</w:t>
            </w:r>
          </w:p>
          <w:p w14:paraId="7FAE9D14">
            <w:pPr>
              <w:widowControl w:val="0"/>
              <w:numPr>
                <w:ilvl w:val="0"/>
                <w:numId w:val="0"/>
              </w:numPr>
              <w:adjustRightInd w:val="0"/>
              <w:snapToGrid w:val="0"/>
              <w:spacing w:after="0" w:line="440" w:lineRule="exact"/>
              <w:jc w:val="left"/>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 w:val="21"/>
                <w:szCs w:val="21"/>
                <w:highlight w:val="none"/>
              </w:rPr>
              <w:t>投标活动中如有虚报和欺瞒，一经发现医院将拒绝付款并退货，</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方必须赔偿医院由此造成的所有损失。</w:t>
            </w:r>
          </w:p>
          <w:p w14:paraId="72D1D644">
            <w:pPr>
              <w:widowControl w:val="0"/>
              <w:numPr>
                <w:ilvl w:val="0"/>
                <w:numId w:val="0"/>
              </w:numPr>
              <w:adjustRightInd w:val="0"/>
              <w:snapToGrid w:val="0"/>
              <w:spacing w:after="0" w:line="44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3.除招标文件规定,并经甲方书面同意外，乙方擅自将本合同转包、分包给任何第三方的，甲方有权随时解除合同，并要求乙方承担合同金额20%的违约责任。</w:t>
            </w:r>
          </w:p>
        </w:tc>
      </w:tr>
      <w:tr w14:paraId="62E15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4" w:hRule="atLeast"/>
          <w:jc w:val="center"/>
        </w:trPr>
        <w:tc>
          <w:tcPr>
            <w:tcW w:w="2050" w:type="dxa"/>
            <w:tcBorders>
              <w:top w:val="single" w:color="auto" w:sz="2" w:space="0"/>
              <w:right w:val="single" w:color="auto" w:sz="2" w:space="0"/>
            </w:tcBorders>
            <w:vAlign w:val="center"/>
          </w:tcPr>
          <w:p w14:paraId="38C229A8">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1E933291">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第19.2款</w:t>
            </w:r>
          </w:p>
        </w:tc>
        <w:tc>
          <w:tcPr>
            <w:tcW w:w="3425" w:type="dxa"/>
            <w:tcBorders>
              <w:top w:val="single" w:color="auto" w:sz="2" w:space="0"/>
              <w:left w:val="single" w:color="auto" w:sz="2" w:space="0"/>
              <w:right w:val="single" w:color="auto" w:sz="2" w:space="0"/>
            </w:tcBorders>
            <w:vAlign w:val="center"/>
          </w:tcPr>
          <w:p w14:paraId="6FD22B3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解决争议的方法</w:t>
            </w:r>
          </w:p>
        </w:tc>
        <w:tc>
          <w:tcPr>
            <w:tcW w:w="3665" w:type="dxa"/>
            <w:tcBorders>
              <w:top w:val="single" w:color="auto" w:sz="2" w:space="0"/>
              <w:left w:val="single" w:color="auto" w:sz="2" w:space="0"/>
            </w:tcBorders>
            <w:vAlign w:val="center"/>
          </w:tcPr>
          <w:p w14:paraId="72FB36F4">
            <w:pPr>
              <w:widowControl w:val="0"/>
              <w:adjustRightInd w:val="0"/>
              <w:snapToGrid w:val="0"/>
              <w:spacing w:after="0"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双方因履行本协议而产生的争议，应友好协商解决，协商不成的，任何一方可向甲方所在地的人民法院提起诉讼。</w:t>
            </w:r>
          </w:p>
        </w:tc>
      </w:tr>
      <w:tr w14:paraId="19E1E5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2050" w:type="dxa"/>
            <w:vAlign w:val="center"/>
          </w:tcPr>
          <w:p w14:paraId="41E768A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700DEE1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第23.1款</w:t>
            </w:r>
          </w:p>
        </w:tc>
        <w:tc>
          <w:tcPr>
            <w:tcW w:w="3425" w:type="dxa"/>
            <w:vAlign w:val="center"/>
          </w:tcPr>
          <w:p w14:paraId="046D1BC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其他专用条款</w:t>
            </w:r>
          </w:p>
        </w:tc>
        <w:tc>
          <w:tcPr>
            <w:tcW w:w="3665" w:type="dxa"/>
            <w:vAlign w:val="center"/>
          </w:tcPr>
          <w:p w14:paraId="476B173D">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cs="宋体"/>
                <w:color w:val="000000"/>
                <w:kern w:val="2"/>
                <w:sz w:val="21"/>
                <w:szCs w:val="21"/>
                <w:highlight w:val="none"/>
                <w:lang w:val="en-US" w:eastAsia="zh-CN"/>
              </w:rPr>
              <w:t>/</w:t>
            </w:r>
          </w:p>
        </w:tc>
      </w:tr>
    </w:tbl>
    <w:p w14:paraId="6F7C4778">
      <w:pPr>
        <w:tabs>
          <w:tab w:val="left" w:pos="1266"/>
        </w:tabs>
        <w:overflowPunct/>
        <w:topLinePunct w:val="0"/>
        <w:bidi w:val="0"/>
        <w:spacing w:line="500" w:lineRule="exact"/>
        <w:jc w:val="left"/>
        <w:rPr>
          <w:rFonts w:hint="eastAsia" w:ascii="宋体" w:hAnsi="宋体" w:eastAsia="宋体" w:cs="宋体"/>
          <w:color w:val="000000" w:themeColor="text1"/>
          <w:highlight w:val="none"/>
          <w:lang w:val="en-US" w:eastAsia="zh-CN"/>
          <w14:textFill>
            <w14:solidFill>
              <w14:schemeClr w14:val="tx1"/>
            </w14:solidFill>
          </w14:textFill>
        </w:rPr>
        <w:sectPr>
          <w:headerReference r:id="rId26" w:type="default"/>
          <w:footerReference r:id="rId27" w:type="default"/>
          <w:pgSz w:w="11906" w:h="16838"/>
          <w:pgMar w:top="1134" w:right="1134" w:bottom="1134"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DD8FC83">
      <w:pPr>
        <w:jc w:val="center"/>
        <w:rPr>
          <w:rFonts w:hint="eastAsia"/>
          <w:b/>
          <w:sz w:val="28"/>
          <w:szCs w:val="28"/>
          <w:highlight w:val="none"/>
        </w:rPr>
      </w:pPr>
      <w:r>
        <w:rPr>
          <w:rFonts w:hint="eastAsia"/>
          <w:b/>
          <w:sz w:val="28"/>
          <w:szCs w:val="28"/>
          <w:highlight w:val="none"/>
        </w:rPr>
        <w:t>供应商廉洁诚信承诺书</w:t>
      </w:r>
    </w:p>
    <w:p w14:paraId="7BD589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highlight w:val="none"/>
        </w:rPr>
      </w:pPr>
      <w:bookmarkStart w:id="105" w:name="_Hlk86648428"/>
      <w:r>
        <w:rPr>
          <w:rFonts w:hint="eastAsia" w:ascii="宋体" w:hAnsi="宋体" w:eastAsia="宋体" w:cs="宋体"/>
          <w:highlight w:val="none"/>
        </w:rPr>
        <w:t>大连市妇女儿童医疗中心（集团）</w:t>
      </w:r>
      <w:bookmarkEnd w:id="105"/>
      <w:r>
        <w:rPr>
          <w:rFonts w:hint="eastAsia" w:ascii="宋体" w:hAnsi="宋体" w:eastAsia="宋体" w:cs="宋体"/>
          <w:highlight w:val="none"/>
        </w:rPr>
        <w:t>：</w:t>
      </w:r>
    </w:p>
    <w:p w14:paraId="265EC6C5">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为保障招标采购工作公平、公开、公正开展，推进廉洁诚信建设，有效遏制不公平竞争和违规违纪问题的发生，保障招标采购中各方的合法权益，我单位保证认真贯彻《中华人民共和国招标投标法》等相关规定和有关廉洁要求，在参与大连市妇女儿童医疗中心（集团）“</w:t>
      </w:r>
      <w:r>
        <w:rPr>
          <w:rFonts w:hint="eastAsia" w:ascii="宋体" w:hAnsi="宋体" w:eastAsia="宋体" w:cs="宋体"/>
          <w:highlight w:val="none"/>
          <w:u w:val="single"/>
        </w:rPr>
        <w:t xml:space="preserve">     </w:t>
      </w:r>
      <w:r>
        <w:rPr>
          <w:rFonts w:hint="eastAsia" w:ascii="宋体" w:hAnsi="宋体" w:eastAsia="宋体" w:cs="宋体"/>
          <w:szCs w:val="21"/>
          <w:highlight w:val="none"/>
          <w:u w:val="single"/>
        </w:rPr>
        <w:t xml:space="preserve">       </w:t>
      </w:r>
      <w:r>
        <w:rPr>
          <w:rFonts w:hint="eastAsia" w:ascii="宋体" w:hAnsi="宋体" w:eastAsia="宋体" w:cs="宋体"/>
          <w:highlight w:val="none"/>
        </w:rPr>
        <w:t xml:space="preserve">  项目”招标采购时自愿做出如下承诺：</w:t>
      </w:r>
    </w:p>
    <w:p w14:paraId="2DA01F79">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一、严格遵守国家法律法规。坚持廉洁、诚信的原则，恪守商业道德和职业道德规范，不从事并抵制不廉洁、不诚信行为。</w:t>
      </w:r>
    </w:p>
    <w:p w14:paraId="4CBBB76A">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二、严格杜绝以下行为：</w:t>
      </w:r>
    </w:p>
    <w:p w14:paraId="421AB96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（一）以给予或以借用等名义向大连市妇女儿童医疗中心（集团）相关部门和人员提供财</w:t>
      </w:r>
      <w:r>
        <w:rPr>
          <w:rFonts w:hint="eastAsia" w:ascii="宋体" w:hAnsi="宋体" w:eastAsia="宋体" w:cs="宋体"/>
          <w:highlight w:val="none"/>
          <w:lang w:val="en-US" w:eastAsia="zh-CN"/>
        </w:rPr>
        <w:t>物</w:t>
      </w:r>
      <w:r>
        <w:rPr>
          <w:rFonts w:hint="eastAsia" w:ascii="宋体" w:hAnsi="宋体" w:eastAsia="宋体" w:cs="宋体"/>
          <w:highlight w:val="none"/>
        </w:rPr>
        <w:t>或其它财产性权利；</w:t>
      </w:r>
    </w:p>
    <w:p w14:paraId="1F0B17EF">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（二）向大连市妇女儿童医疗中心（集团）相关部门和人员提供礼品、宴请以及旅游、健身、娱乐等活动安排；</w:t>
      </w:r>
    </w:p>
    <w:p w14:paraId="2CBBF028">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（三）向大连市妇女儿童医疗中心（集团）相关部门和人员赠送礼金、各种有价证券、支付凭证；</w:t>
      </w:r>
    </w:p>
    <w:p w14:paraId="75F1F591">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（四）支付、报销应由大连市妇女儿童医疗中心（集团）相关部门和人员负担的费用、票据；</w:t>
      </w:r>
    </w:p>
    <w:p w14:paraId="6C4FCA31">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五）隐瞒真实情况，提交虚假资质证明、资信证明、财务证明等材料；或进行虚假承诺、夸大产品或服务性能和质量等指标；泄露大连市妇女儿童医疗中心（集团）的国家机密、商业秘密等保密事项；或与其他单位相互勾结、串通，用不正当手段排挤其他竞争者，干扰公平竞争；</w:t>
      </w:r>
    </w:p>
    <w:p w14:paraId="16B6195A">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（六）其他影响采购活动依法、公正开展的或损害大连市妇女儿童医疗中心（集团）经济利益、形象和声誉的不廉洁、不诚信行为。</w:t>
      </w:r>
    </w:p>
    <w:p w14:paraId="17D73FB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三、如违反以上承诺，我单位自愿接受大连市妇女儿童医疗中心（集团）依据有关规定，对我单位进行严肃处理（包括但不限于取消入围供应商资格、中标资格以及终止合同等），并赔偿大连市妇女儿童医疗中心（集团）的全部损失。任何第三方因我单位违反以上承诺而向大连市妇女儿童医疗中心（集团）索赔或主张权利的，所有责任及后果均由我单位独自承担。</w:t>
      </w:r>
    </w:p>
    <w:p w14:paraId="04C4C79D">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四、如大连市妇女儿童医疗中心（集团）相关部门和人员发生不廉洁、不诚信行为，我单位有义务及时向大连市妇女儿童医疗中心（集团）监督检查部门举报或投诉。</w:t>
      </w:r>
    </w:p>
    <w:p w14:paraId="65C8B2FF">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五、本廉洁诚信承诺书为我单位应答此次采购项目正式文件的附件，经我单位法定代表人或其授权委托人签署并加盖我单位公章后生效。</w:t>
      </w:r>
    </w:p>
    <w:p w14:paraId="0D4687C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大连市妇女儿童医疗中心（集团）监督监察部门举报渠道</w:t>
      </w:r>
    </w:p>
    <w:p w14:paraId="669B2837">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地址：大连市妇女儿童医疗中心（集团）纪检监察室</w:t>
      </w:r>
    </w:p>
    <w:p w14:paraId="76B1A026">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lang w:val="en-US" w:eastAsia="zh-CN"/>
        </w:rPr>
      </w:pPr>
      <w:r>
        <w:rPr>
          <w:rFonts w:hint="eastAsia" w:ascii="宋体" w:hAnsi="宋体" w:eastAsia="宋体" w:cs="宋体"/>
          <w:highlight w:val="none"/>
        </w:rPr>
        <w:t>举报电话：</w:t>
      </w:r>
      <w:r>
        <w:rPr>
          <w:rFonts w:hint="eastAsia" w:ascii="宋体" w:hAnsi="宋体" w:eastAsia="宋体" w:cs="宋体"/>
          <w:highlight w:val="none"/>
          <w:lang w:val="en-US" w:eastAsia="zh-CN"/>
        </w:rPr>
        <w:t>62926043</w:t>
      </w:r>
    </w:p>
    <w:p w14:paraId="576FEFE9">
      <w:pPr>
        <w:ind w:firstLine="420"/>
        <w:rPr>
          <w:rFonts w:hint="eastAsia" w:ascii="宋体" w:hAnsi="宋体" w:eastAsia="宋体" w:cs="宋体"/>
          <w:highlight w:val="none"/>
        </w:rPr>
      </w:pPr>
    </w:p>
    <w:p w14:paraId="65E73EBC">
      <w:pPr>
        <w:ind w:firstLine="420"/>
        <w:rPr>
          <w:rFonts w:hint="eastAsia" w:ascii="宋体" w:hAnsi="宋体" w:eastAsia="宋体" w:cs="宋体"/>
          <w:highlight w:val="none"/>
        </w:rPr>
      </w:pPr>
    </w:p>
    <w:p w14:paraId="7312B9FB">
      <w:pPr>
        <w:ind w:firstLine="420"/>
        <w:rPr>
          <w:rFonts w:hint="eastAsia" w:ascii="宋体" w:hAnsi="宋体" w:eastAsia="宋体" w:cs="宋体"/>
          <w:highlight w:val="none"/>
        </w:rPr>
      </w:pPr>
    </w:p>
    <w:p w14:paraId="194E6F34">
      <w:pPr>
        <w:wordWrap w:val="0"/>
        <w:ind w:firstLine="420"/>
        <w:jc w:val="right"/>
        <w:rPr>
          <w:rFonts w:hint="eastAsia" w:ascii="宋体" w:hAnsi="宋体" w:eastAsia="宋体" w:cs="宋体"/>
          <w:highlight w:val="none"/>
        </w:rPr>
      </w:pPr>
    </w:p>
    <w:p w14:paraId="768BE1B6">
      <w:pPr>
        <w:wordWrap w:val="0"/>
        <w:spacing w:line="360" w:lineRule="auto"/>
        <w:ind w:firstLine="420"/>
        <w:jc w:val="right"/>
        <w:rPr>
          <w:rFonts w:hint="eastAsia" w:ascii="宋体" w:hAnsi="宋体" w:eastAsia="宋体" w:cs="宋体"/>
          <w:highlight w:val="none"/>
        </w:rPr>
      </w:pPr>
      <w:r>
        <w:rPr>
          <w:rFonts w:hint="eastAsia" w:ascii="宋体" w:hAnsi="宋体" w:eastAsia="宋体" w:cs="宋体"/>
          <w:highlight w:val="none"/>
        </w:rPr>
        <w:t xml:space="preserve">承诺单位：（盖章）                   </w:t>
      </w:r>
    </w:p>
    <w:p w14:paraId="1E1CE019">
      <w:pPr>
        <w:wordWrap w:val="0"/>
        <w:spacing w:line="360" w:lineRule="auto"/>
        <w:ind w:firstLine="420"/>
        <w:jc w:val="right"/>
        <w:rPr>
          <w:rFonts w:hint="eastAsia" w:ascii="宋体" w:hAnsi="宋体" w:eastAsia="宋体" w:cs="宋体"/>
          <w:highlight w:val="none"/>
        </w:rPr>
      </w:pPr>
      <w:r>
        <w:rPr>
          <w:rFonts w:hint="eastAsia" w:ascii="宋体" w:hAnsi="宋体" w:eastAsia="宋体" w:cs="宋体"/>
          <w:highlight w:val="none"/>
        </w:rPr>
        <w:t xml:space="preserve">法定代表人：（签字）                   </w:t>
      </w:r>
    </w:p>
    <w:p w14:paraId="0F0EAC6E">
      <w:pPr>
        <w:tabs>
          <w:tab w:val="left" w:pos="1266"/>
        </w:tabs>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highlight w:val="none"/>
          <w:lang w:val="en-US" w:eastAsia="zh-CN"/>
        </w:rPr>
        <w:t xml:space="preserve">                                   </w:t>
      </w:r>
      <w:r>
        <w:rPr>
          <w:rFonts w:hint="eastAsia" w:ascii="宋体" w:hAnsi="宋体" w:eastAsia="宋体" w:cs="宋体"/>
          <w:highlight w:val="none"/>
        </w:rPr>
        <w:t xml:space="preserve">日期：      年    月    日 </w:t>
      </w:r>
    </w:p>
    <w:sectPr>
      <w:pgSz w:w="11906" w:h="16838"/>
      <w:pgMar w:top="1134" w:right="1134" w:bottom="1134"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2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1171E">
    <w:pPr>
      <w:pStyle w:val="17"/>
      <w:framePr w:wrap="around" w:vAnchor="text" w:hAnchor="margin" w:xAlign="right" w:y="1"/>
      <w:rPr>
        <w:rStyle w:val="28"/>
      </w:rPr>
    </w:pPr>
    <w:r>
      <w:fldChar w:fldCharType="begin"/>
    </w:r>
    <w:r>
      <w:rPr>
        <w:rStyle w:val="28"/>
      </w:rPr>
      <w:instrText xml:space="preserve">PAGE  </w:instrText>
    </w:r>
    <w:r>
      <w:fldChar w:fldCharType="end"/>
    </w:r>
  </w:p>
  <w:p w14:paraId="10898186">
    <w:pPr>
      <w:pStyle w:val="17"/>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85D8C">
    <w:pPr>
      <w:pStyle w:val="17"/>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8B6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2D8B6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A77C">
    <w:pPr>
      <w:pStyle w:val="17"/>
      <w:rPr>
        <w:rFonts w:ascii="仿宋_GB2312" w:eastAsia="仿宋_GB2312"/>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679F8">
                          <w:pPr>
                            <w:pStyle w:val="1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76679F8">
                    <w:pPr>
                      <w:pStyle w:val="1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89106">
    <w:pPr>
      <w:pStyle w:val="17"/>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638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C2638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BA2AB">
    <w:pPr>
      <w:spacing w:line="189" w:lineRule="auto"/>
      <w:ind w:left="4465"/>
      <w:rPr>
        <w:rFonts w:ascii="Arial" w:hAnsi="Arial" w:eastAsia="Arial" w:cs="Arial"/>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7AE0A">
                          <w:pPr>
                            <w:pStyle w:val="17"/>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4E7AE0A">
                    <w:pPr>
                      <w:pStyle w:val="17"/>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14C5A">
    <w:pPr>
      <w:pStyle w:val="17"/>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EF8EF">
                          <w:pPr>
                            <w:pStyle w:val="1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07EF8EF">
                    <w:pPr>
                      <w:pStyle w:val="1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9BCF1">
    <w:pPr>
      <w:pStyle w:val="17"/>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01FE4">
                          <w:pPr>
                            <w:pStyle w:val="17"/>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BA01FE4">
                    <w:pPr>
                      <w:pStyle w:val="17"/>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9BD09">
    <w:pPr>
      <w:pStyle w:val="17"/>
      <w:tabs>
        <w:tab w:val="clear" w:pos="4153"/>
      </w:tabs>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0C5CF">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B0C5CF">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BF022">
    <w:pPr>
      <w:pStyle w:val="17"/>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57D55">
                          <w:pPr>
                            <w:pStyle w:val="17"/>
                            <w:rPr>
                              <w:rFonts w:hint="default" w:eastAsia="宋体"/>
                              <w:lang w:val="en-US" w:eastAsia="zh-CN"/>
                            </w:rPr>
                          </w:pPr>
                          <w:r>
                            <w:rPr>
                              <w:rFonts w:hint="eastAsia"/>
                              <w:lang w:val="en-US" w:eastAsia="zh-CN"/>
                            </w:rPr>
                            <w:t>54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757D55">
                    <w:pPr>
                      <w:pStyle w:val="17"/>
                      <w:rPr>
                        <w:rFonts w:hint="default" w:eastAsia="宋体"/>
                        <w:lang w:val="en-US" w:eastAsia="zh-CN"/>
                      </w:rPr>
                    </w:pPr>
                    <w:r>
                      <w:rPr>
                        <w:rFonts w:hint="eastAsia"/>
                        <w:lang w:val="en-US" w:eastAsia="zh-CN"/>
                      </w:rPr>
                      <w:t>54</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6140C">
    <w:pPr>
      <w:spacing w:line="189" w:lineRule="auto"/>
      <w:rPr>
        <w:rFonts w:ascii="Arial" w:hAnsi="Arial" w:eastAsia="Arial" w:cs="Arial"/>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749FC">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96749FC">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D8C90">
    <w:pPr>
      <w:spacing w:line="233" w:lineRule="auto"/>
      <w:ind w:left="99"/>
      <w:rPr>
        <w:rFonts w:ascii="宋体" w:hAnsi="宋体" w:eastAsia="宋体" w:cs="宋体"/>
        <w:sz w:val="29"/>
        <w:szCs w:val="29"/>
      </w:rPr>
    </w:pPr>
    <w:r>
      <w:rPr>
        <w:sz w:val="29"/>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BE843">
                          <w:pPr>
                            <w:pStyle w:val="1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3EBE843">
                    <w:pPr>
                      <w:pStyle w:val="1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2084">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F6222">
                          <w:pPr>
                            <w:pStyle w:val="1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35F6222">
                    <w:pPr>
                      <w:pStyle w:val="1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0F593">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B5FE0">
                          <w:pPr>
                            <w:pStyle w:val="1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4B5FE0">
                    <w:pPr>
                      <w:pStyle w:val="1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CE42">
    <w:pPr>
      <w:pStyle w:val="17"/>
      <w:rPr>
        <w:rFonts w:ascii="仿宋_GB2312" w:eastAsia="仿宋_GB2312"/>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A91F8">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53A91F8">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06BAE">
    <w:pPr>
      <w:pStyle w:val="17"/>
      <w:rPr>
        <w:rFonts w:ascii="仿宋_GB2312" w:eastAsia="仿宋_GB2312"/>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A1DDE">
                          <w:pPr>
                            <w:pStyle w:val="1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D0A1DDE">
                    <w:pPr>
                      <w:pStyle w:val="1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AD47429">
      <w:pPr>
        <w:widowControl/>
        <w:jc w:val="left"/>
      </w:pPr>
      <w:r>
        <w:rPr>
          <w:rStyle w:val="30"/>
        </w:rPr>
        <w:footnoteRef/>
      </w:r>
      <w:r>
        <w:t xml:space="preserve"> </w:t>
      </w:r>
      <w:r>
        <w:rPr>
          <w:rFonts w:hint="eastAsia" w:ascii="宋体" w:hAnsi="宋体" w:cs="宋体"/>
          <w:color w:val="000000"/>
          <w:kern w:val="0"/>
          <w:sz w:val="18"/>
          <w:szCs w:val="18"/>
          <w:lang w:bidi="ar"/>
        </w:rPr>
        <w:t>从业人员、营业收入、资产总额填报上一年度数据，无上一年度数据的新成立企业可不填报。</w:t>
      </w:r>
    </w:p>
    <w:p w14:paraId="596EF4EF">
      <w:pPr>
        <w:pStyle w:val="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D3925">
    <w:pPr>
      <w:pStyle w:val="18"/>
      <w:pBdr>
        <w:bottom w:val="single" w:color="auto" w:sz="4" w:space="1"/>
      </w:pBdr>
      <w:rPr>
        <w:rFonts w:hint="eastAsia" w:ascii="宋体" w:hAnsi="宋体" w:eastAsia="宋体" w:cs="宋体"/>
        <w:lang w:val="en-US" w:eastAsia="zh-CN"/>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sz w:val="21"/>
        <w:szCs w:val="21"/>
        <w:lang w:eastAsia="zh-CN"/>
      </w:rPr>
      <w:t>CAZB2026151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008EB">
    <w:pPr>
      <w:pStyle w:val="18"/>
      <w:pBdr>
        <w:bottom w:val="none" w:color="auto" w:sz="0" w:space="1"/>
      </w:pBdr>
      <w:tabs>
        <w:tab w:val="clear" w:pos="4153"/>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762BB">
    <w:pPr>
      <w:pStyle w:val="18"/>
      <w:pBdr>
        <w:bottom w:val="single" w:color="auto" w:sz="4" w:space="1"/>
      </w:pBdr>
      <w:rPr>
        <w:rFonts w:hint="eastAsia" w:ascii="宋体" w:hAnsi="宋体" w:eastAsia="宋体" w:cs="宋体"/>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0C210">
    <w:pPr>
      <w:pStyle w:val="18"/>
      <w:pBdr>
        <w:bottom w:val="single" w:color="auto" w:sz="4" w:space="1"/>
      </w:pBdr>
      <w:rPr>
        <w:rFonts w:hint="eastAsia"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p w14:paraId="75D947BE">
    <w:pPr>
      <w:pStyle w:val="18"/>
      <w:pBdr>
        <w:bottom w:val="none" w:color="auto" w:sz="0" w:space="1"/>
      </w:pBdr>
      <w:tabs>
        <w:tab w:val="clear" w:pos="4153"/>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6F76D">
    <w:pPr>
      <w:pStyle w:val="18"/>
      <w:pBdr>
        <w:bottom w:val="single" w:color="auto" w:sz="4" w:space="1"/>
      </w:pBdr>
      <w:rPr>
        <w:rFonts w:hint="eastAsia"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C1AD5">
    <w:pPr>
      <w:pStyle w:val="18"/>
      <w:pBdr>
        <w:bottom w:val="single" w:color="auto" w:sz="4" w:space="1"/>
      </w:pBdr>
      <w:rPr>
        <w:rFonts w:hint="default"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15B24">
    <w:pPr>
      <w:pStyle w:val="18"/>
      <w:pBdr>
        <w:bottom w:val="single" w:color="auto" w:sz="4" w:space="1"/>
      </w:pBdr>
      <w:rPr>
        <w:rFonts w:hint="eastAsia"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DE819">
    <w:pPr>
      <w:pStyle w:val="18"/>
      <w:pBdr>
        <w:bottom w:val="single" w:color="auto" w:sz="4" w:space="1"/>
      </w:pBdr>
      <w:rPr>
        <w:rFonts w:hint="eastAsia" w:ascii="宋体" w:hAnsi="宋体" w:eastAsia="宋体" w:cs="宋体"/>
        <w:sz w:val="21"/>
        <w:szCs w:val="21"/>
      </w:rPr>
    </w:pPr>
  </w:p>
  <w:p w14:paraId="2F3BCAF3">
    <w:pPr>
      <w:pStyle w:val="18"/>
      <w:pBdr>
        <w:bottom w:val="single" w:color="auto" w:sz="4" w:space="1"/>
      </w:pBdr>
      <w:rPr>
        <w:rFonts w:hint="default"/>
        <w:lang w:val="en-US" w:eastAsia="zh-CN"/>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46546">
    <w:pPr>
      <w:pStyle w:val="18"/>
      <w:jc w:val="both"/>
      <w:rPr>
        <w:rFonts w:hint="default" w:eastAsia="宋体"/>
        <w:sz w:val="18"/>
        <w:szCs w:val="18"/>
        <w:lang w:val="en-US" w:eastAsia="zh-CN"/>
      </w:rPr>
    </w:pPr>
    <w:r>
      <w:rPr>
        <w:rFonts w:hint="eastAsia" w:ascii="宋体" w:eastAsia="宋体" w:cs="宋体"/>
        <w:sz w:val="21"/>
        <w:szCs w:val="21"/>
        <w:lang w:eastAsia="zh-CN"/>
      </w:rPr>
      <w:t xml:space="preserve">大连成安招投标代理有限公司             </w:t>
    </w:r>
    <w:r>
      <w:rPr>
        <w:rFonts w:hint="eastAsia" w:ascii="宋体" w:eastAsia="宋体" w:cs="宋体"/>
        <w:sz w:val="21"/>
        <w:szCs w:val="21"/>
        <w:lang w:val="en-US" w:eastAsia="zh-CN"/>
      </w:rPr>
      <w:t xml:space="preserve">           </w:t>
    </w:r>
    <w:r>
      <w:rPr>
        <w:rFonts w:hint="eastAsia" w:ascii="宋体" w:eastAsia="宋体" w:cs="宋体"/>
        <w:sz w:val="21"/>
        <w:szCs w:val="21"/>
        <w:lang w:eastAsia="zh-CN"/>
      </w:rPr>
      <w:t xml:space="preserve">             </w:t>
    </w:r>
    <w:r>
      <w:rPr>
        <w:rFonts w:hint="eastAsia" w:ascii="宋体" w:eastAsia="宋体" w:cs="宋体"/>
        <w:sz w:val="21"/>
        <w:szCs w:val="21"/>
        <w:lang w:val="en-US" w:eastAsia="zh-CN"/>
      </w:rPr>
      <w:t xml:space="preserve">     </w:t>
    </w:r>
    <w:r>
      <w:rPr>
        <w:rFonts w:hint="eastAsia" w:ascii="宋体" w:eastAsia="宋体" w:cs="宋体"/>
        <w:sz w:val="21"/>
        <w:szCs w:val="21"/>
        <w:lang w:eastAsia="zh-CN"/>
      </w:rPr>
      <w:t>项目编号</w:t>
    </w:r>
    <w:r>
      <w:rPr>
        <w:rFonts w:hint="eastAsia"/>
        <w:sz w:val="18"/>
        <w:szCs w:val="18"/>
      </w:rPr>
      <w:t>：</w:t>
    </w:r>
    <w:r>
      <w:rPr>
        <w:rFonts w:hint="eastAsia" w:ascii="宋体" w:cs="宋体"/>
        <w:color w:val="000000"/>
        <w:sz w:val="21"/>
        <w:szCs w:val="21"/>
        <w:lang w:eastAsia="zh-CN"/>
      </w:rPr>
      <w:t>CAZB2026151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DDECD3BC"/>
    <w:multiLevelType w:val="singleLevel"/>
    <w:tmpl w:val="DDECD3BC"/>
    <w:lvl w:ilvl="0" w:tentative="0">
      <w:start w:val="6"/>
      <w:numFmt w:val="decimal"/>
      <w:suff w:val="space"/>
      <w:lvlText w:val="%1."/>
      <w:lvlJc w:val="left"/>
    </w:lvl>
  </w:abstractNum>
  <w:abstractNum w:abstractNumId="2">
    <w:nsid w:val="DE759F4B"/>
    <w:multiLevelType w:val="singleLevel"/>
    <w:tmpl w:val="DE759F4B"/>
    <w:lvl w:ilvl="0" w:tentative="0">
      <w:start w:val="2"/>
      <w:numFmt w:val="decimal"/>
      <w:suff w:val="space"/>
      <w:lvlText w:val="%1."/>
      <w:lvlJc w:val="left"/>
    </w:lvl>
  </w:abstractNum>
  <w:abstractNum w:abstractNumId="3">
    <w:nsid w:val="DEABE1DB"/>
    <w:multiLevelType w:val="singleLevel"/>
    <w:tmpl w:val="DEABE1DB"/>
    <w:lvl w:ilvl="0" w:tentative="0">
      <w:start w:val="23"/>
      <w:numFmt w:val="decimal"/>
      <w:suff w:val="space"/>
      <w:lvlText w:val="%1."/>
      <w:lvlJc w:val="left"/>
    </w:lvl>
  </w:abstractNum>
  <w:abstractNum w:abstractNumId="4">
    <w:nsid w:val="FFEFC674"/>
    <w:multiLevelType w:val="singleLevel"/>
    <w:tmpl w:val="FFEFC674"/>
    <w:lvl w:ilvl="0" w:tentative="0">
      <w:start w:val="1"/>
      <w:numFmt w:val="decimal"/>
      <w:suff w:val="nothing"/>
      <w:lvlText w:val="（%1）"/>
      <w:lvlJc w:val="left"/>
    </w:lvl>
  </w:abstractNum>
  <w:abstractNum w:abstractNumId="5">
    <w:nsid w:val="0000000D"/>
    <w:multiLevelType w:val="multilevel"/>
    <w:tmpl w:val="0000000D"/>
    <w:lvl w:ilvl="0" w:tentative="0">
      <w:start w:val="1"/>
      <w:numFmt w:val="chineseCountingThousand"/>
      <w:suff w:val="space"/>
      <w:lvlText w:val="第%1章"/>
      <w:lvlJc w:val="left"/>
      <w:rPr>
        <w:rFonts w:hint="default" w:ascii="Arial" w:hAnsi="Arial" w:eastAsia="黑体" w:cs="Times New Roman"/>
      </w:rPr>
    </w:lvl>
    <w:lvl w:ilvl="1" w:tentative="0">
      <w:start w:val="1"/>
      <w:numFmt w:val="decimal"/>
      <w:isLgl/>
      <w:suff w:val="space"/>
      <w:lvlText w:val="%1.%2"/>
      <w:lvlJc w:val="left"/>
      <w:pPr>
        <w:ind w:left="1"/>
      </w:pPr>
      <w:rPr>
        <w:rFonts w:hint="default" w:ascii="Arial" w:hAnsi="Arial" w:cs="Arial"/>
      </w:rPr>
    </w:lvl>
    <w:lvl w:ilvl="2" w:tentative="0">
      <w:start w:val="1"/>
      <w:numFmt w:val="decimal"/>
      <w:isLgl/>
      <w:suff w:val="space"/>
      <w:lvlText w:val="%1.%2.%3"/>
      <w:lvlJc w:val="left"/>
      <w:pPr>
        <w:ind w:left="1"/>
      </w:pPr>
      <w:rPr>
        <w:rFonts w:hint="eastAsia" w:cs="Times New Roman"/>
        <w:color w:val="auto"/>
      </w:rPr>
    </w:lvl>
    <w:lvl w:ilvl="3" w:tentative="0">
      <w:start w:val="1"/>
      <w:numFmt w:val="decimal"/>
      <w:isLgl/>
      <w:suff w:val="space"/>
      <w:lvlText w:val="%1.%2.%3.%4"/>
      <w:lvlJc w:val="left"/>
      <w:pPr>
        <w:ind w:left="1"/>
      </w:pPr>
      <w:rPr>
        <w:rFonts w:hint="default" w:ascii="Arial" w:hAnsi="Arial" w:cs="Arial"/>
      </w:rPr>
    </w:lvl>
    <w:lvl w:ilvl="4" w:tentative="0">
      <w:start w:val="1"/>
      <w:numFmt w:val="decimal"/>
      <w:isLgl/>
      <w:suff w:val="space"/>
      <w:lvlText w:val="%1.%2.%3.%4.%5"/>
      <w:lvlJc w:val="left"/>
      <w:pPr>
        <w:ind w:left="1"/>
      </w:pPr>
      <w:rPr>
        <w:rFonts w:hint="default" w:ascii="Arial" w:hAnsi="Arial" w:cs="Arial"/>
        <w:b/>
        <w:bCs w:val="0"/>
      </w:rPr>
    </w:lvl>
    <w:lvl w:ilvl="5" w:tentative="0">
      <w:start w:val="1"/>
      <w:numFmt w:val="decimal"/>
      <w:pStyle w:val="9"/>
      <w:isLgl/>
      <w:suff w:val="space"/>
      <w:lvlText w:val="%1.%2.%3.%4.%5.%6"/>
      <w:lvlJc w:val="left"/>
      <w:pPr>
        <w:ind w:left="1"/>
      </w:pPr>
      <w:rPr>
        <w:rFonts w:hint="eastAsia" w:cs="Times New Roman"/>
      </w:rPr>
    </w:lvl>
    <w:lvl w:ilvl="6" w:tentative="0">
      <w:start w:val="1"/>
      <w:numFmt w:val="decimal"/>
      <w:isLgl/>
      <w:suff w:val="space"/>
      <w:lvlText w:val="%1.%2.%3.%4.%5.%6.%7"/>
      <w:lvlJc w:val="left"/>
      <w:pPr>
        <w:ind w:left="1"/>
      </w:pPr>
      <w:rPr>
        <w:rFonts w:hint="default" w:ascii="Arial" w:hAnsi="Arial" w:eastAsia="黑体" w:cs="Times New Roman"/>
        <w:b/>
        <w:i w:val="0"/>
        <w:sz w:val="24"/>
        <w:szCs w:val="24"/>
      </w:rPr>
    </w:lvl>
    <w:lvl w:ilvl="7" w:tentative="0">
      <w:start w:val="1"/>
      <w:numFmt w:val="none"/>
      <w:suff w:val="nothing"/>
      <w:lvlText w:val=""/>
      <w:lvlJc w:val="left"/>
      <w:pPr>
        <w:ind w:left="1"/>
      </w:pPr>
      <w:rPr>
        <w:rFonts w:hint="eastAsia" w:cs="Times New Roman"/>
      </w:rPr>
    </w:lvl>
    <w:lvl w:ilvl="8" w:tentative="0">
      <w:start w:val="1"/>
      <w:numFmt w:val="none"/>
      <w:suff w:val="nothing"/>
      <w:lvlText w:val=""/>
      <w:lvlJc w:val="left"/>
      <w:pPr>
        <w:ind w:left="1"/>
      </w:pPr>
      <w:rPr>
        <w:rFonts w:hint="eastAsia" w:cs="Times New Roman"/>
      </w:rPr>
    </w:lvl>
  </w:abstractNum>
  <w:abstractNum w:abstractNumId="6">
    <w:nsid w:val="26FD1A25"/>
    <w:multiLevelType w:val="singleLevel"/>
    <w:tmpl w:val="26FD1A25"/>
    <w:lvl w:ilvl="0" w:tentative="0">
      <w:start w:val="1"/>
      <w:numFmt w:val="decimal"/>
      <w:pStyle w:val="7"/>
      <w:lvlText w:val="%1."/>
      <w:lvlJc w:val="left"/>
      <w:pPr>
        <w:tabs>
          <w:tab w:val="left" w:pos="780"/>
        </w:tabs>
        <w:ind w:left="780" w:hanging="360"/>
      </w:pPr>
    </w:lvl>
  </w:abstractNum>
  <w:abstractNum w:abstractNumId="7">
    <w:nsid w:val="52CD4BD5"/>
    <w:multiLevelType w:val="singleLevel"/>
    <w:tmpl w:val="52CD4BD5"/>
    <w:lvl w:ilvl="0" w:tentative="0">
      <w:start w:val="2"/>
      <w:numFmt w:val="decimal"/>
      <w:suff w:val="nothing"/>
      <w:lvlText w:val="%1、"/>
      <w:lvlJc w:val="left"/>
    </w:lvl>
  </w:abstractNum>
  <w:abstractNum w:abstractNumId="8">
    <w:nsid w:val="7A0F6431"/>
    <w:multiLevelType w:val="singleLevel"/>
    <w:tmpl w:val="7A0F6431"/>
    <w:lvl w:ilvl="0" w:tentative="0">
      <w:start w:val="1"/>
      <w:numFmt w:val="decimal"/>
      <w:suff w:val="space"/>
      <w:lvlText w:val="%1."/>
      <w:lvlJc w:val="left"/>
    </w:lvl>
  </w:abstractNum>
  <w:num w:numId="1">
    <w:abstractNumId w:val="5"/>
  </w:num>
  <w:num w:numId="2">
    <w:abstractNumId w:val="6"/>
  </w:num>
  <w:num w:numId="3">
    <w:abstractNumId w:val="7"/>
  </w:num>
  <w:num w:numId="4">
    <w:abstractNumId w:val="8"/>
  </w:num>
  <w:num w:numId="5">
    <w:abstractNumId w:val="4"/>
  </w:num>
  <w:num w:numId="6">
    <w:abstractNumId w:val="2"/>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60075C"/>
    <w:rsid w:val="000C1FF9"/>
    <w:rsid w:val="0022181C"/>
    <w:rsid w:val="00285085"/>
    <w:rsid w:val="003939AA"/>
    <w:rsid w:val="005216AE"/>
    <w:rsid w:val="00567A00"/>
    <w:rsid w:val="006911F9"/>
    <w:rsid w:val="006E0AFD"/>
    <w:rsid w:val="00706E6B"/>
    <w:rsid w:val="00883F7A"/>
    <w:rsid w:val="009E4D10"/>
    <w:rsid w:val="00A227C4"/>
    <w:rsid w:val="00AB35C0"/>
    <w:rsid w:val="00AE48B8"/>
    <w:rsid w:val="00C86281"/>
    <w:rsid w:val="00C95912"/>
    <w:rsid w:val="00CA6082"/>
    <w:rsid w:val="00D55170"/>
    <w:rsid w:val="00D816E8"/>
    <w:rsid w:val="00DE19B3"/>
    <w:rsid w:val="00E371FE"/>
    <w:rsid w:val="00ED1E2A"/>
    <w:rsid w:val="00F1191B"/>
    <w:rsid w:val="00F52A8D"/>
    <w:rsid w:val="00F76805"/>
    <w:rsid w:val="00F76D86"/>
    <w:rsid w:val="01062EEC"/>
    <w:rsid w:val="011C648D"/>
    <w:rsid w:val="0124272A"/>
    <w:rsid w:val="012B180D"/>
    <w:rsid w:val="013D6647"/>
    <w:rsid w:val="013D6EF6"/>
    <w:rsid w:val="014C44B5"/>
    <w:rsid w:val="014F03EF"/>
    <w:rsid w:val="01535D8F"/>
    <w:rsid w:val="01591561"/>
    <w:rsid w:val="015E25CB"/>
    <w:rsid w:val="016A2DE9"/>
    <w:rsid w:val="016C2D23"/>
    <w:rsid w:val="016D213F"/>
    <w:rsid w:val="016E28C5"/>
    <w:rsid w:val="01973B44"/>
    <w:rsid w:val="01A8609A"/>
    <w:rsid w:val="01B41F2E"/>
    <w:rsid w:val="01BB3CD7"/>
    <w:rsid w:val="01EA0059"/>
    <w:rsid w:val="01EB6738"/>
    <w:rsid w:val="01F01BD2"/>
    <w:rsid w:val="01F80A87"/>
    <w:rsid w:val="01FE4A55"/>
    <w:rsid w:val="02007B45"/>
    <w:rsid w:val="020165A2"/>
    <w:rsid w:val="02105DD0"/>
    <w:rsid w:val="02223D56"/>
    <w:rsid w:val="02380E83"/>
    <w:rsid w:val="023A4BFB"/>
    <w:rsid w:val="023A64A7"/>
    <w:rsid w:val="023C2E2E"/>
    <w:rsid w:val="0251785E"/>
    <w:rsid w:val="02587777"/>
    <w:rsid w:val="02597AF4"/>
    <w:rsid w:val="02603F7B"/>
    <w:rsid w:val="026305F6"/>
    <w:rsid w:val="026D6967"/>
    <w:rsid w:val="027125E7"/>
    <w:rsid w:val="02786099"/>
    <w:rsid w:val="02856452"/>
    <w:rsid w:val="028C3C43"/>
    <w:rsid w:val="029167E5"/>
    <w:rsid w:val="02930042"/>
    <w:rsid w:val="0296055D"/>
    <w:rsid w:val="029C377E"/>
    <w:rsid w:val="02A66735"/>
    <w:rsid w:val="02AD0785"/>
    <w:rsid w:val="02B31DAC"/>
    <w:rsid w:val="02C10E79"/>
    <w:rsid w:val="02CB5403"/>
    <w:rsid w:val="02CC036B"/>
    <w:rsid w:val="02CF5EEA"/>
    <w:rsid w:val="02DD1A2B"/>
    <w:rsid w:val="02E770E1"/>
    <w:rsid w:val="02E80AFB"/>
    <w:rsid w:val="02EF7833"/>
    <w:rsid w:val="03093B72"/>
    <w:rsid w:val="031864C2"/>
    <w:rsid w:val="032D43E9"/>
    <w:rsid w:val="033E3663"/>
    <w:rsid w:val="0341035F"/>
    <w:rsid w:val="034245F3"/>
    <w:rsid w:val="03431836"/>
    <w:rsid w:val="03552E14"/>
    <w:rsid w:val="036D28B4"/>
    <w:rsid w:val="03702324"/>
    <w:rsid w:val="03822048"/>
    <w:rsid w:val="03882DB2"/>
    <w:rsid w:val="03A67584"/>
    <w:rsid w:val="03AA1CFF"/>
    <w:rsid w:val="03AA7B5F"/>
    <w:rsid w:val="03C31947"/>
    <w:rsid w:val="03C56C99"/>
    <w:rsid w:val="03D064AD"/>
    <w:rsid w:val="03D70A8C"/>
    <w:rsid w:val="03E26D1D"/>
    <w:rsid w:val="04093F5E"/>
    <w:rsid w:val="04137DFA"/>
    <w:rsid w:val="04141E40"/>
    <w:rsid w:val="042D785B"/>
    <w:rsid w:val="0430275A"/>
    <w:rsid w:val="0438317B"/>
    <w:rsid w:val="04394BE3"/>
    <w:rsid w:val="043B4C5B"/>
    <w:rsid w:val="043D1F9C"/>
    <w:rsid w:val="043F0BEF"/>
    <w:rsid w:val="04450781"/>
    <w:rsid w:val="044D00BA"/>
    <w:rsid w:val="045226B8"/>
    <w:rsid w:val="045E36B4"/>
    <w:rsid w:val="04657D34"/>
    <w:rsid w:val="04711E59"/>
    <w:rsid w:val="04884340"/>
    <w:rsid w:val="04983022"/>
    <w:rsid w:val="04A647CA"/>
    <w:rsid w:val="04AC0DBF"/>
    <w:rsid w:val="04D255BF"/>
    <w:rsid w:val="04ED41A7"/>
    <w:rsid w:val="04F17686"/>
    <w:rsid w:val="04F63055"/>
    <w:rsid w:val="04FF3EDA"/>
    <w:rsid w:val="05187E9C"/>
    <w:rsid w:val="051F457C"/>
    <w:rsid w:val="05280E16"/>
    <w:rsid w:val="05462A71"/>
    <w:rsid w:val="054B2F85"/>
    <w:rsid w:val="055E2512"/>
    <w:rsid w:val="05623BC9"/>
    <w:rsid w:val="0563225E"/>
    <w:rsid w:val="05637167"/>
    <w:rsid w:val="05665820"/>
    <w:rsid w:val="056F72B2"/>
    <w:rsid w:val="057272E7"/>
    <w:rsid w:val="05786854"/>
    <w:rsid w:val="05887005"/>
    <w:rsid w:val="05934B2F"/>
    <w:rsid w:val="05A30D0A"/>
    <w:rsid w:val="05B64EE1"/>
    <w:rsid w:val="05C0375B"/>
    <w:rsid w:val="05C3315A"/>
    <w:rsid w:val="05C869C2"/>
    <w:rsid w:val="05CF2EE0"/>
    <w:rsid w:val="05E46A9E"/>
    <w:rsid w:val="0608138F"/>
    <w:rsid w:val="06093262"/>
    <w:rsid w:val="06191684"/>
    <w:rsid w:val="061B11E8"/>
    <w:rsid w:val="061C410F"/>
    <w:rsid w:val="062A4AF2"/>
    <w:rsid w:val="06422A77"/>
    <w:rsid w:val="06431415"/>
    <w:rsid w:val="0647300B"/>
    <w:rsid w:val="064F067A"/>
    <w:rsid w:val="065830E1"/>
    <w:rsid w:val="06662200"/>
    <w:rsid w:val="067A22AA"/>
    <w:rsid w:val="06826B27"/>
    <w:rsid w:val="068D4DE3"/>
    <w:rsid w:val="069448F1"/>
    <w:rsid w:val="069A082E"/>
    <w:rsid w:val="06A64F55"/>
    <w:rsid w:val="06B74A9B"/>
    <w:rsid w:val="06B807E5"/>
    <w:rsid w:val="06C1668E"/>
    <w:rsid w:val="06C278B5"/>
    <w:rsid w:val="06C77721"/>
    <w:rsid w:val="06CE625A"/>
    <w:rsid w:val="06D25D4A"/>
    <w:rsid w:val="06DF2215"/>
    <w:rsid w:val="06E670D4"/>
    <w:rsid w:val="06E72F40"/>
    <w:rsid w:val="06EA39DF"/>
    <w:rsid w:val="06F66BC9"/>
    <w:rsid w:val="06FD490F"/>
    <w:rsid w:val="07043A2A"/>
    <w:rsid w:val="070F5EC8"/>
    <w:rsid w:val="071246D1"/>
    <w:rsid w:val="071A492B"/>
    <w:rsid w:val="071C5FA3"/>
    <w:rsid w:val="07200C9D"/>
    <w:rsid w:val="07224C2D"/>
    <w:rsid w:val="07282E0A"/>
    <w:rsid w:val="072C2FDB"/>
    <w:rsid w:val="07405C42"/>
    <w:rsid w:val="07452C57"/>
    <w:rsid w:val="07467154"/>
    <w:rsid w:val="074B78AB"/>
    <w:rsid w:val="07525C91"/>
    <w:rsid w:val="07542D4A"/>
    <w:rsid w:val="0756042D"/>
    <w:rsid w:val="07574AD6"/>
    <w:rsid w:val="076A0618"/>
    <w:rsid w:val="076B4F66"/>
    <w:rsid w:val="076B52C5"/>
    <w:rsid w:val="076F5347"/>
    <w:rsid w:val="077A1300"/>
    <w:rsid w:val="07917E5F"/>
    <w:rsid w:val="07A43E22"/>
    <w:rsid w:val="07AE6410"/>
    <w:rsid w:val="07AF1BE8"/>
    <w:rsid w:val="07B066D5"/>
    <w:rsid w:val="07C338E5"/>
    <w:rsid w:val="07C5765D"/>
    <w:rsid w:val="07DC6755"/>
    <w:rsid w:val="07DC6833"/>
    <w:rsid w:val="07E00403"/>
    <w:rsid w:val="07E04497"/>
    <w:rsid w:val="07E6312F"/>
    <w:rsid w:val="07F70775"/>
    <w:rsid w:val="08087884"/>
    <w:rsid w:val="080F2686"/>
    <w:rsid w:val="08191757"/>
    <w:rsid w:val="08254F79"/>
    <w:rsid w:val="08325D14"/>
    <w:rsid w:val="08394D9B"/>
    <w:rsid w:val="083E2F6B"/>
    <w:rsid w:val="0843319C"/>
    <w:rsid w:val="08444A26"/>
    <w:rsid w:val="08465E8B"/>
    <w:rsid w:val="08487F4D"/>
    <w:rsid w:val="084F6F27"/>
    <w:rsid w:val="085414AB"/>
    <w:rsid w:val="08564759"/>
    <w:rsid w:val="085D0896"/>
    <w:rsid w:val="087D22FB"/>
    <w:rsid w:val="08813DD3"/>
    <w:rsid w:val="0883256E"/>
    <w:rsid w:val="088E3EF3"/>
    <w:rsid w:val="0896197A"/>
    <w:rsid w:val="089A5F22"/>
    <w:rsid w:val="08A454C4"/>
    <w:rsid w:val="08A600D3"/>
    <w:rsid w:val="08AA53A0"/>
    <w:rsid w:val="08AE6343"/>
    <w:rsid w:val="08B930E2"/>
    <w:rsid w:val="08BB1E7B"/>
    <w:rsid w:val="08C47915"/>
    <w:rsid w:val="08D15B8E"/>
    <w:rsid w:val="08D555B1"/>
    <w:rsid w:val="08DB715F"/>
    <w:rsid w:val="08E7715F"/>
    <w:rsid w:val="08EC0C19"/>
    <w:rsid w:val="08ED512C"/>
    <w:rsid w:val="08F16945"/>
    <w:rsid w:val="0902043D"/>
    <w:rsid w:val="091A6930"/>
    <w:rsid w:val="092E1232"/>
    <w:rsid w:val="09391E8B"/>
    <w:rsid w:val="09413606"/>
    <w:rsid w:val="09625C05"/>
    <w:rsid w:val="09684744"/>
    <w:rsid w:val="09722ECD"/>
    <w:rsid w:val="098D489B"/>
    <w:rsid w:val="09906830"/>
    <w:rsid w:val="099C1C18"/>
    <w:rsid w:val="09A27829"/>
    <w:rsid w:val="09A346C0"/>
    <w:rsid w:val="09A7470A"/>
    <w:rsid w:val="09AD65FB"/>
    <w:rsid w:val="09B35596"/>
    <w:rsid w:val="09B72FD5"/>
    <w:rsid w:val="09CA4663"/>
    <w:rsid w:val="09D122D4"/>
    <w:rsid w:val="09DA6CC4"/>
    <w:rsid w:val="09E14EBF"/>
    <w:rsid w:val="09E244F6"/>
    <w:rsid w:val="09E91DEB"/>
    <w:rsid w:val="09ED69F7"/>
    <w:rsid w:val="0A011390"/>
    <w:rsid w:val="0A195333"/>
    <w:rsid w:val="0A477614"/>
    <w:rsid w:val="0A4C4EA4"/>
    <w:rsid w:val="0A4F62B1"/>
    <w:rsid w:val="0A5116E9"/>
    <w:rsid w:val="0A5C39BE"/>
    <w:rsid w:val="0A5F7273"/>
    <w:rsid w:val="0A6F1B02"/>
    <w:rsid w:val="0A740EC6"/>
    <w:rsid w:val="0A801335"/>
    <w:rsid w:val="0A8A61FF"/>
    <w:rsid w:val="0AA25A34"/>
    <w:rsid w:val="0AAF5FC2"/>
    <w:rsid w:val="0AB26C7B"/>
    <w:rsid w:val="0ABB553C"/>
    <w:rsid w:val="0AC92FC0"/>
    <w:rsid w:val="0AD55E09"/>
    <w:rsid w:val="0AE30D6F"/>
    <w:rsid w:val="0AF55D78"/>
    <w:rsid w:val="0AF62424"/>
    <w:rsid w:val="0AF84B59"/>
    <w:rsid w:val="0AFB6FCC"/>
    <w:rsid w:val="0B05267F"/>
    <w:rsid w:val="0B095AB3"/>
    <w:rsid w:val="0B0A0E2C"/>
    <w:rsid w:val="0B100BEB"/>
    <w:rsid w:val="0B183F48"/>
    <w:rsid w:val="0B1B6EBB"/>
    <w:rsid w:val="0B2E25D4"/>
    <w:rsid w:val="0B2F5EE6"/>
    <w:rsid w:val="0B420FC5"/>
    <w:rsid w:val="0B4F65BC"/>
    <w:rsid w:val="0B60075C"/>
    <w:rsid w:val="0B611E67"/>
    <w:rsid w:val="0B6A36D6"/>
    <w:rsid w:val="0B6E5916"/>
    <w:rsid w:val="0B892115"/>
    <w:rsid w:val="0B8E5FB8"/>
    <w:rsid w:val="0B8F0E43"/>
    <w:rsid w:val="0B9D4764"/>
    <w:rsid w:val="0B9F01C5"/>
    <w:rsid w:val="0B9F7F10"/>
    <w:rsid w:val="0BA251A6"/>
    <w:rsid w:val="0BA94BA0"/>
    <w:rsid w:val="0BB84DE3"/>
    <w:rsid w:val="0BB93035"/>
    <w:rsid w:val="0BC35C62"/>
    <w:rsid w:val="0BC71C64"/>
    <w:rsid w:val="0BE02ED6"/>
    <w:rsid w:val="0BE55357"/>
    <w:rsid w:val="0BFC5617"/>
    <w:rsid w:val="0C0E0F76"/>
    <w:rsid w:val="0C174276"/>
    <w:rsid w:val="0C2506CA"/>
    <w:rsid w:val="0C28011C"/>
    <w:rsid w:val="0C2D757F"/>
    <w:rsid w:val="0C3C4634"/>
    <w:rsid w:val="0C3D5504"/>
    <w:rsid w:val="0C3E71D6"/>
    <w:rsid w:val="0C405504"/>
    <w:rsid w:val="0C49500B"/>
    <w:rsid w:val="0C513073"/>
    <w:rsid w:val="0C524EB5"/>
    <w:rsid w:val="0C6B5D12"/>
    <w:rsid w:val="0C743400"/>
    <w:rsid w:val="0C831611"/>
    <w:rsid w:val="0C87750C"/>
    <w:rsid w:val="0C8A75A3"/>
    <w:rsid w:val="0CA1357C"/>
    <w:rsid w:val="0CA313D8"/>
    <w:rsid w:val="0CA50693"/>
    <w:rsid w:val="0CB90BB4"/>
    <w:rsid w:val="0CD37943"/>
    <w:rsid w:val="0CEC568C"/>
    <w:rsid w:val="0CF6195F"/>
    <w:rsid w:val="0D0B44FB"/>
    <w:rsid w:val="0D0F0D82"/>
    <w:rsid w:val="0D301714"/>
    <w:rsid w:val="0D3E3C8A"/>
    <w:rsid w:val="0D4267D1"/>
    <w:rsid w:val="0D4D1845"/>
    <w:rsid w:val="0D51729D"/>
    <w:rsid w:val="0D53233A"/>
    <w:rsid w:val="0D533015"/>
    <w:rsid w:val="0D580928"/>
    <w:rsid w:val="0D643474"/>
    <w:rsid w:val="0D8C6527"/>
    <w:rsid w:val="0D907A7B"/>
    <w:rsid w:val="0D910C60"/>
    <w:rsid w:val="0D9768EC"/>
    <w:rsid w:val="0D98311E"/>
    <w:rsid w:val="0DA30AEC"/>
    <w:rsid w:val="0DB37113"/>
    <w:rsid w:val="0DBA7A78"/>
    <w:rsid w:val="0DC45C7F"/>
    <w:rsid w:val="0DD405FA"/>
    <w:rsid w:val="0DE810F5"/>
    <w:rsid w:val="0DE93652"/>
    <w:rsid w:val="0DF93BBD"/>
    <w:rsid w:val="0DFF18F7"/>
    <w:rsid w:val="0E00566B"/>
    <w:rsid w:val="0E081C20"/>
    <w:rsid w:val="0E140D02"/>
    <w:rsid w:val="0E364661"/>
    <w:rsid w:val="0E4116DF"/>
    <w:rsid w:val="0E4A2881"/>
    <w:rsid w:val="0E4D3588"/>
    <w:rsid w:val="0E515D90"/>
    <w:rsid w:val="0E5C4CF6"/>
    <w:rsid w:val="0E715598"/>
    <w:rsid w:val="0E8059BC"/>
    <w:rsid w:val="0E8113EA"/>
    <w:rsid w:val="0EA84FF4"/>
    <w:rsid w:val="0EB25DD8"/>
    <w:rsid w:val="0EC45086"/>
    <w:rsid w:val="0ECF340F"/>
    <w:rsid w:val="0EE066F8"/>
    <w:rsid w:val="0EE53EE8"/>
    <w:rsid w:val="0EEA556B"/>
    <w:rsid w:val="0EED1247"/>
    <w:rsid w:val="0EEE15CF"/>
    <w:rsid w:val="0EF357FE"/>
    <w:rsid w:val="0F0B474C"/>
    <w:rsid w:val="0F0E0F02"/>
    <w:rsid w:val="0F1032B9"/>
    <w:rsid w:val="0F1F3474"/>
    <w:rsid w:val="0F254CC5"/>
    <w:rsid w:val="0F334030"/>
    <w:rsid w:val="0F3A4192"/>
    <w:rsid w:val="0F3D066F"/>
    <w:rsid w:val="0F485871"/>
    <w:rsid w:val="0F5662C3"/>
    <w:rsid w:val="0F566C1C"/>
    <w:rsid w:val="0F611D27"/>
    <w:rsid w:val="0F6267DC"/>
    <w:rsid w:val="0F6F1164"/>
    <w:rsid w:val="0F7E51DE"/>
    <w:rsid w:val="0F9C18C3"/>
    <w:rsid w:val="0FA062BA"/>
    <w:rsid w:val="0FA83AEC"/>
    <w:rsid w:val="0FAC7F8F"/>
    <w:rsid w:val="0FB26719"/>
    <w:rsid w:val="0FB83603"/>
    <w:rsid w:val="0FCB3FB4"/>
    <w:rsid w:val="0FD1106D"/>
    <w:rsid w:val="0FEE3074"/>
    <w:rsid w:val="0FF52C8D"/>
    <w:rsid w:val="0FF83E73"/>
    <w:rsid w:val="100C7F8F"/>
    <w:rsid w:val="101D790A"/>
    <w:rsid w:val="102B2027"/>
    <w:rsid w:val="103709CC"/>
    <w:rsid w:val="10485B98"/>
    <w:rsid w:val="104A4BA3"/>
    <w:rsid w:val="104E5D16"/>
    <w:rsid w:val="104E71CD"/>
    <w:rsid w:val="10552672"/>
    <w:rsid w:val="106F460A"/>
    <w:rsid w:val="107240FA"/>
    <w:rsid w:val="10771710"/>
    <w:rsid w:val="10824809"/>
    <w:rsid w:val="108560E4"/>
    <w:rsid w:val="108C6F6A"/>
    <w:rsid w:val="108D53D8"/>
    <w:rsid w:val="10A51DDA"/>
    <w:rsid w:val="10B14C22"/>
    <w:rsid w:val="10B75C87"/>
    <w:rsid w:val="10BB1503"/>
    <w:rsid w:val="10C06C14"/>
    <w:rsid w:val="10CA5CE4"/>
    <w:rsid w:val="10CF32FA"/>
    <w:rsid w:val="10DB7460"/>
    <w:rsid w:val="10DE709A"/>
    <w:rsid w:val="10EB1C3F"/>
    <w:rsid w:val="10FE6461"/>
    <w:rsid w:val="11001706"/>
    <w:rsid w:val="11017E3D"/>
    <w:rsid w:val="110F4EDE"/>
    <w:rsid w:val="11182EFE"/>
    <w:rsid w:val="111C6430"/>
    <w:rsid w:val="111D4DCA"/>
    <w:rsid w:val="11217CE6"/>
    <w:rsid w:val="112C24FB"/>
    <w:rsid w:val="112C6057"/>
    <w:rsid w:val="11375864"/>
    <w:rsid w:val="11380DED"/>
    <w:rsid w:val="11384414"/>
    <w:rsid w:val="11431086"/>
    <w:rsid w:val="11471DDD"/>
    <w:rsid w:val="11564B24"/>
    <w:rsid w:val="11661028"/>
    <w:rsid w:val="11733C86"/>
    <w:rsid w:val="118C0C3B"/>
    <w:rsid w:val="11901453"/>
    <w:rsid w:val="11A1586D"/>
    <w:rsid w:val="11A304BB"/>
    <w:rsid w:val="11A30A08"/>
    <w:rsid w:val="11A46DDB"/>
    <w:rsid w:val="11A53809"/>
    <w:rsid w:val="11B83D8F"/>
    <w:rsid w:val="11BE5DAB"/>
    <w:rsid w:val="11C11A28"/>
    <w:rsid w:val="11C61128"/>
    <w:rsid w:val="11E22BBA"/>
    <w:rsid w:val="11FA304F"/>
    <w:rsid w:val="11FE3E97"/>
    <w:rsid w:val="12046FD4"/>
    <w:rsid w:val="120749A8"/>
    <w:rsid w:val="120C7C36"/>
    <w:rsid w:val="12105B35"/>
    <w:rsid w:val="123172FC"/>
    <w:rsid w:val="12442481"/>
    <w:rsid w:val="124F46F3"/>
    <w:rsid w:val="12507E37"/>
    <w:rsid w:val="12597320"/>
    <w:rsid w:val="125E6F4B"/>
    <w:rsid w:val="126357F7"/>
    <w:rsid w:val="12690F71"/>
    <w:rsid w:val="127E0235"/>
    <w:rsid w:val="12827DC2"/>
    <w:rsid w:val="128D0D77"/>
    <w:rsid w:val="12957C2C"/>
    <w:rsid w:val="12980212"/>
    <w:rsid w:val="1299379E"/>
    <w:rsid w:val="129B7938"/>
    <w:rsid w:val="129E02B8"/>
    <w:rsid w:val="129F5349"/>
    <w:rsid w:val="12CA14E3"/>
    <w:rsid w:val="12CF1390"/>
    <w:rsid w:val="12D93FBD"/>
    <w:rsid w:val="12E14289"/>
    <w:rsid w:val="12E56E05"/>
    <w:rsid w:val="12F9465F"/>
    <w:rsid w:val="13207437"/>
    <w:rsid w:val="134623CD"/>
    <w:rsid w:val="13496863"/>
    <w:rsid w:val="134E49AB"/>
    <w:rsid w:val="13581385"/>
    <w:rsid w:val="1359292D"/>
    <w:rsid w:val="13695A71"/>
    <w:rsid w:val="137004AB"/>
    <w:rsid w:val="13787AD0"/>
    <w:rsid w:val="13823605"/>
    <w:rsid w:val="138E2E30"/>
    <w:rsid w:val="139132E8"/>
    <w:rsid w:val="13980163"/>
    <w:rsid w:val="13A22600"/>
    <w:rsid w:val="13AE00C1"/>
    <w:rsid w:val="13C63FD0"/>
    <w:rsid w:val="13C80B59"/>
    <w:rsid w:val="13C86498"/>
    <w:rsid w:val="13CF5E5B"/>
    <w:rsid w:val="13DD5D2E"/>
    <w:rsid w:val="13F17AA5"/>
    <w:rsid w:val="13F7212F"/>
    <w:rsid w:val="141166AC"/>
    <w:rsid w:val="14256000"/>
    <w:rsid w:val="14353DBB"/>
    <w:rsid w:val="143F222E"/>
    <w:rsid w:val="14411E19"/>
    <w:rsid w:val="14495172"/>
    <w:rsid w:val="14570091"/>
    <w:rsid w:val="145F4E09"/>
    <w:rsid w:val="14630742"/>
    <w:rsid w:val="14692D29"/>
    <w:rsid w:val="14733F9D"/>
    <w:rsid w:val="147A532B"/>
    <w:rsid w:val="147D6BCA"/>
    <w:rsid w:val="14861F22"/>
    <w:rsid w:val="149D07F7"/>
    <w:rsid w:val="14A01236"/>
    <w:rsid w:val="14A04ACA"/>
    <w:rsid w:val="14A66E04"/>
    <w:rsid w:val="14A800EA"/>
    <w:rsid w:val="14B32B12"/>
    <w:rsid w:val="14BA0434"/>
    <w:rsid w:val="14BA320F"/>
    <w:rsid w:val="14C227AD"/>
    <w:rsid w:val="14D01082"/>
    <w:rsid w:val="14DC1398"/>
    <w:rsid w:val="14DE3B0C"/>
    <w:rsid w:val="14F055ED"/>
    <w:rsid w:val="14FE7D0A"/>
    <w:rsid w:val="15095AC8"/>
    <w:rsid w:val="150A2F86"/>
    <w:rsid w:val="150B6FBF"/>
    <w:rsid w:val="150F6DF8"/>
    <w:rsid w:val="15102E6D"/>
    <w:rsid w:val="15203ADA"/>
    <w:rsid w:val="152855DC"/>
    <w:rsid w:val="15377927"/>
    <w:rsid w:val="15381DF6"/>
    <w:rsid w:val="1544234C"/>
    <w:rsid w:val="15475B55"/>
    <w:rsid w:val="15763D45"/>
    <w:rsid w:val="15927161"/>
    <w:rsid w:val="1595778D"/>
    <w:rsid w:val="15992295"/>
    <w:rsid w:val="15BA6327"/>
    <w:rsid w:val="15BC1770"/>
    <w:rsid w:val="15BD1974"/>
    <w:rsid w:val="15BF530A"/>
    <w:rsid w:val="15C07157"/>
    <w:rsid w:val="15E658D6"/>
    <w:rsid w:val="15F31A9C"/>
    <w:rsid w:val="16012DE2"/>
    <w:rsid w:val="16014306"/>
    <w:rsid w:val="16123B79"/>
    <w:rsid w:val="162B5273"/>
    <w:rsid w:val="16425791"/>
    <w:rsid w:val="16542078"/>
    <w:rsid w:val="165C0F09"/>
    <w:rsid w:val="166F711D"/>
    <w:rsid w:val="167F131F"/>
    <w:rsid w:val="16802EA3"/>
    <w:rsid w:val="16810BF3"/>
    <w:rsid w:val="16903830"/>
    <w:rsid w:val="16A9014A"/>
    <w:rsid w:val="16AA1EFA"/>
    <w:rsid w:val="16DF4232"/>
    <w:rsid w:val="16ED1D0A"/>
    <w:rsid w:val="16F31C9B"/>
    <w:rsid w:val="17010EAC"/>
    <w:rsid w:val="170B68AC"/>
    <w:rsid w:val="171638DB"/>
    <w:rsid w:val="171E1E2E"/>
    <w:rsid w:val="17283764"/>
    <w:rsid w:val="17315A62"/>
    <w:rsid w:val="17334211"/>
    <w:rsid w:val="173B2B09"/>
    <w:rsid w:val="17460F5D"/>
    <w:rsid w:val="176D128E"/>
    <w:rsid w:val="178169D1"/>
    <w:rsid w:val="17823637"/>
    <w:rsid w:val="17872239"/>
    <w:rsid w:val="178C2434"/>
    <w:rsid w:val="17902473"/>
    <w:rsid w:val="17A075F9"/>
    <w:rsid w:val="17A43E18"/>
    <w:rsid w:val="17D102E2"/>
    <w:rsid w:val="17F81389"/>
    <w:rsid w:val="17F95394"/>
    <w:rsid w:val="17FD24FB"/>
    <w:rsid w:val="17FD4C87"/>
    <w:rsid w:val="17FF4F97"/>
    <w:rsid w:val="180D6B40"/>
    <w:rsid w:val="181021C8"/>
    <w:rsid w:val="181A3069"/>
    <w:rsid w:val="183251A0"/>
    <w:rsid w:val="18371EB1"/>
    <w:rsid w:val="183B1275"/>
    <w:rsid w:val="18477C1A"/>
    <w:rsid w:val="18626802"/>
    <w:rsid w:val="18645DFB"/>
    <w:rsid w:val="18755EB6"/>
    <w:rsid w:val="18846779"/>
    <w:rsid w:val="18860590"/>
    <w:rsid w:val="1886477A"/>
    <w:rsid w:val="18871981"/>
    <w:rsid w:val="18954CED"/>
    <w:rsid w:val="18963AD9"/>
    <w:rsid w:val="189815A6"/>
    <w:rsid w:val="18AA2C88"/>
    <w:rsid w:val="18AF1225"/>
    <w:rsid w:val="18BE05AD"/>
    <w:rsid w:val="18C9730F"/>
    <w:rsid w:val="18E2540A"/>
    <w:rsid w:val="18EB5D04"/>
    <w:rsid w:val="18F27B86"/>
    <w:rsid w:val="18F95033"/>
    <w:rsid w:val="18FD1235"/>
    <w:rsid w:val="1902091F"/>
    <w:rsid w:val="19045B0B"/>
    <w:rsid w:val="19526877"/>
    <w:rsid w:val="1958013F"/>
    <w:rsid w:val="19923117"/>
    <w:rsid w:val="19976590"/>
    <w:rsid w:val="19985A21"/>
    <w:rsid w:val="19AC6690"/>
    <w:rsid w:val="19B14D58"/>
    <w:rsid w:val="19C857A0"/>
    <w:rsid w:val="19CA0B03"/>
    <w:rsid w:val="19CB1FDA"/>
    <w:rsid w:val="19CB417B"/>
    <w:rsid w:val="19D454DE"/>
    <w:rsid w:val="19E27BFB"/>
    <w:rsid w:val="19E511AF"/>
    <w:rsid w:val="19E53082"/>
    <w:rsid w:val="19ED659F"/>
    <w:rsid w:val="1A002777"/>
    <w:rsid w:val="1A02268E"/>
    <w:rsid w:val="1A0314E0"/>
    <w:rsid w:val="1A2024D1"/>
    <w:rsid w:val="1A253CB3"/>
    <w:rsid w:val="1A2D74A2"/>
    <w:rsid w:val="1A3A7A37"/>
    <w:rsid w:val="1A411C13"/>
    <w:rsid w:val="1A423B81"/>
    <w:rsid w:val="1A46462D"/>
    <w:rsid w:val="1A475CB0"/>
    <w:rsid w:val="1A6775C1"/>
    <w:rsid w:val="1A7D5B75"/>
    <w:rsid w:val="1A7E4151"/>
    <w:rsid w:val="1A7E4C58"/>
    <w:rsid w:val="1A941C24"/>
    <w:rsid w:val="1A9C424D"/>
    <w:rsid w:val="1AB23A71"/>
    <w:rsid w:val="1AB75BC6"/>
    <w:rsid w:val="1AD87250"/>
    <w:rsid w:val="1ADC6D40"/>
    <w:rsid w:val="1ADF56B8"/>
    <w:rsid w:val="1AE407FE"/>
    <w:rsid w:val="1AEA644E"/>
    <w:rsid w:val="1AEC6857"/>
    <w:rsid w:val="1B087B35"/>
    <w:rsid w:val="1B0B372F"/>
    <w:rsid w:val="1B0D3053"/>
    <w:rsid w:val="1B177C06"/>
    <w:rsid w:val="1B1B683D"/>
    <w:rsid w:val="1B1D3D1E"/>
    <w:rsid w:val="1B232B32"/>
    <w:rsid w:val="1B260F16"/>
    <w:rsid w:val="1B3C158C"/>
    <w:rsid w:val="1B473C4F"/>
    <w:rsid w:val="1B6C3FA8"/>
    <w:rsid w:val="1B6D1D06"/>
    <w:rsid w:val="1B744685"/>
    <w:rsid w:val="1B7B0307"/>
    <w:rsid w:val="1B7C2A53"/>
    <w:rsid w:val="1BA649B0"/>
    <w:rsid w:val="1BC53494"/>
    <w:rsid w:val="1BC75EFD"/>
    <w:rsid w:val="1BD15BBA"/>
    <w:rsid w:val="1BD75DB3"/>
    <w:rsid w:val="1C12527C"/>
    <w:rsid w:val="1C1C2545"/>
    <w:rsid w:val="1C1D13BE"/>
    <w:rsid w:val="1C2D7127"/>
    <w:rsid w:val="1C337FD4"/>
    <w:rsid w:val="1C365FDC"/>
    <w:rsid w:val="1C3A271C"/>
    <w:rsid w:val="1C3E1AD4"/>
    <w:rsid w:val="1C4E77C9"/>
    <w:rsid w:val="1C676ADD"/>
    <w:rsid w:val="1C6D27D4"/>
    <w:rsid w:val="1C74182C"/>
    <w:rsid w:val="1C7A17A2"/>
    <w:rsid w:val="1C837981"/>
    <w:rsid w:val="1C863CCD"/>
    <w:rsid w:val="1C8D4564"/>
    <w:rsid w:val="1C931917"/>
    <w:rsid w:val="1C9A4D8A"/>
    <w:rsid w:val="1CAC2742"/>
    <w:rsid w:val="1CCB6103"/>
    <w:rsid w:val="1CD5385E"/>
    <w:rsid w:val="1CE11DDF"/>
    <w:rsid w:val="1CEF6FE5"/>
    <w:rsid w:val="1D1C3424"/>
    <w:rsid w:val="1D2433B8"/>
    <w:rsid w:val="1D304D7D"/>
    <w:rsid w:val="1D4666FD"/>
    <w:rsid w:val="1D48246B"/>
    <w:rsid w:val="1D6106E6"/>
    <w:rsid w:val="1D6422C7"/>
    <w:rsid w:val="1D686669"/>
    <w:rsid w:val="1D7E71B6"/>
    <w:rsid w:val="1D8E6474"/>
    <w:rsid w:val="1D8F13E5"/>
    <w:rsid w:val="1D920BFF"/>
    <w:rsid w:val="1DA40551"/>
    <w:rsid w:val="1DAB745A"/>
    <w:rsid w:val="1DB55626"/>
    <w:rsid w:val="1DE0740A"/>
    <w:rsid w:val="1DEC5F38"/>
    <w:rsid w:val="1DEF352E"/>
    <w:rsid w:val="1DFC5003"/>
    <w:rsid w:val="1E0B7D3F"/>
    <w:rsid w:val="1E104084"/>
    <w:rsid w:val="1E1673AF"/>
    <w:rsid w:val="1E231C8B"/>
    <w:rsid w:val="1E2A26A4"/>
    <w:rsid w:val="1E2A67E6"/>
    <w:rsid w:val="1E315899"/>
    <w:rsid w:val="1E337EA8"/>
    <w:rsid w:val="1E352934"/>
    <w:rsid w:val="1E355B61"/>
    <w:rsid w:val="1E3A2F21"/>
    <w:rsid w:val="1E407CEF"/>
    <w:rsid w:val="1E4412E6"/>
    <w:rsid w:val="1E446CAA"/>
    <w:rsid w:val="1E4F09C2"/>
    <w:rsid w:val="1E5005BF"/>
    <w:rsid w:val="1E5A2311"/>
    <w:rsid w:val="1E5F5DFB"/>
    <w:rsid w:val="1E6C3CF3"/>
    <w:rsid w:val="1E6E5F01"/>
    <w:rsid w:val="1E7770DE"/>
    <w:rsid w:val="1E8129B1"/>
    <w:rsid w:val="1E8A0B5C"/>
    <w:rsid w:val="1E93077E"/>
    <w:rsid w:val="1E990DA4"/>
    <w:rsid w:val="1E9F255E"/>
    <w:rsid w:val="1EA5569B"/>
    <w:rsid w:val="1EA8520C"/>
    <w:rsid w:val="1EAC1F23"/>
    <w:rsid w:val="1EB22D24"/>
    <w:rsid w:val="1EBB0A1F"/>
    <w:rsid w:val="1EC37BCD"/>
    <w:rsid w:val="1EDE7C09"/>
    <w:rsid w:val="1EE45B97"/>
    <w:rsid w:val="1EF77909"/>
    <w:rsid w:val="1EFA59E6"/>
    <w:rsid w:val="1F0423C1"/>
    <w:rsid w:val="1F0C7CB7"/>
    <w:rsid w:val="1F100D66"/>
    <w:rsid w:val="1F185E6D"/>
    <w:rsid w:val="1F1D075A"/>
    <w:rsid w:val="1F1D777D"/>
    <w:rsid w:val="1F203B30"/>
    <w:rsid w:val="1F326221"/>
    <w:rsid w:val="1F4B7AAA"/>
    <w:rsid w:val="1F4F1C22"/>
    <w:rsid w:val="1F5B44B2"/>
    <w:rsid w:val="1F773D2B"/>
    <w:rsid w:val="1F821879"/>
    <w:rsid w:val="1F910F0C"/>
    <w:rsid w:val="1F973235"/>
    <w:rsid w:val="1F984E09"/>
    <w:rsid w:val="1FA51F99"/>
    <w:rsid w:val="1FA96FEC"/>
    <w:rsid w:val="1FB80F3D"/>
    <w:rsid w:val="1FBB0A3D"/>
    <w:rsid w:val="1FBC0EEE"/>
    <w:rsid w:val="1FC95A99"/>
    <w:rsid w:val="1FC97B15"/>
    <w:rsid w:val="1FCC4A98"/>
    <w:rsid w:val="1FCF0C21"/>
    <w:rsid w:val="1FD06747"/>
    <w:rsid w:val="1FD242DE"/>
    <w:rsid w:val="1FDA3852"/>
    <w:rsid w:val="1FE30229"/>
    <w:rsid w:val="1FF22B62"/>
    <w:rsid w:val="1FF23EF5"/>
    <w:rsid w:val="1FFA5411"/>
    <w:rsid w:val="200A3A07"/>
    <w:rsid w:val="2020147D"/>
    <w:rsid w:val="203F5E7C"/>
    <w:rsid w:val="204752C1"/>
    <w:rsid w:val="20522BB1"/>
    <w:rsid w:val="20575EC7"/>
    <w:rsid w:val="20903F57"/>
    <w:rsid w:val="20984DA1"/>
    <w:rsid w:val="20A07065"/>
    <w:rsid w:val="20A316FD"/>
    <w:rsid w:val="20D15635"/>
    <w:rsid w:val="20D4708E"/>
    <w:rsid w:val="20DB7785"/>
    <w:rsid w:val="20F52909"/>
    <w:rsid w:val="20FD531A"/>
    <w:rsid w:val="210F4CB8"/>
    <w:rsid w:val="211865F8"/>
    <w:rsid w:val="21244694"/>
    <w:rsid w:val="21580BE7"/>
    <w:rsid w:val="216A6484"/>
    <w:rsid w:val="21732CAC"/>
    <w:rsid w:val="2181419D"/>
    <w:rsid w:val="218C369A"/>
    <w:rsid w:val="21947ACF"/>
    <w:rsid w:val="21962D28"/>
    <w:rsid w:val="21A47E8B"/>
    <w:rsid w:val="21B45E04"/>
    <w:rsid w:val="21D27B04"/>
    <w:rsid w:val="21D27F99"/>
    <w:rsid w:val="21D818E3"/>
    <w:rsid w:val="21DC4F15"/>
    <w:rsid w:val="21E3023A"/>
    <w:rsid w:val="21E77118"/>
    <w:rsid w:val="21EA18AD"/>
    <w:rsid w:val="21F313D5"/>
    <w:rsid w:val="220C0CCB"/>
    <w:rsid w:val="22221AA2"/>
    <w:rsid w:val="222F4598"/>
    <w:rsid w:val="22366C4C"/>
    <w:rsid w:val="22384D53"/>
    <w:rsid w:val="22482582"/>
    <w:rsid w:val="22507B57"/>
    <w:rsid w:val="22545318"/>
    <w:rsid w:val="225E628C"/>
    <w:rsid w:val="22664EDF"/>
    <w:rsid w:val="226715E5"/>
    <w:rsid w:val="2272750C"/>
    <w:rsid w:val="22745AB0"/>
    <w:rsid w:val="2280410B"/>
    <w:rsid w:val="2282310C"/>
    <w:rsid w:val="22970BAB"/>
    <w:rsid w:val="22A273FF"/>
    <w:rsid w:val="22A53EBB"/>
    <w:rsid w:val="22B6440B"/>
    <w:rsid w:val="22B9223E"/>
    <w:rsid w:val="22C02AA3"/>
    <w:rsid w:val="22CA1B74"/>
    <w:rsid w:val="22CD6F6E"/>
    <w:rsid w:val="22EE17DD"/>
    <w:rsid w:val="22FA23DA"/>
    <w:rsid w:val="23437E94"/>
    <w:rsid w:val="234B5616"/>
    <w:rsid w:val="235C19B7"/>
    <w:rsid w:val="235F3061"/>
    <w:rsid w:val="23724E2D"/>
    <w:rsid w:val="237A0EA4"/>
    <w:rsid w:val="237D0994"/>
    <w:rsid w:val="238E494F"/>
    <w:rsid w:val="23991E57"/>
    <w:rsid w:val="239F6B5C"/>
    <w:rsid w:val="23BB026B"/>
    <w:rsid w:val="23BD6681"/>
    <w:rsid w:val="23CC4733"/>
    <w:rsid w:val="23CD522A"/>
    <w:rsid w:val="23CE2F9E"/>
    <w:rsid w:val="23E20363"/>
    <w:rsid w:val="23E75A8A"/>
    <w:rsid w:val="23F142E8"/>
    <w:rsid w:val="240422A6"/>
    <w:rsid w:val="24043506"/>
    <w:rsid w:val="240D1D18"/>
    <w:rsid w:val="24130F30"/>
    <w:rsid w:val="24135151"/>
    <w:rsid w:val="241B1322"/>
    <w:rsid w:val="241B5EDB"/>
    <w:rsid w:val="242E1C8E"/>
    <w:rsid w:val="2443398C"/>
    <w:rsid w:val="2446170E"/>
    <w:rsid w:val="2460183D"/>
    <w:rsid w:val="24637B8A"/>
    <w:rsid w:val="2468599D"/>
    <w:rsid w:val="247E06E4"/>
    <w:rsid w:val="248047BD"/>
    <w:rsid w:val="248E0353"/>
    <w:rsid w:val="24A657DA"/>
    <w:rsid w:val="24A93B72"/>
    <w:rsid w:val="24AB4BC0"/>
    <w:rsid w:val="24AD3DD3"/>
    <w:rsid w:val="24D0017B"/>
    <w:rsid w:val="24D450C9"/>
    <w:rsid w:val="24D80578"/>
    <w:rsid w:val="24DA618B"/>
    <w:rsid w:val="24E7713A"/>
    <w:rsid w:val="24FC67A7"/>
    <w:rsid w:val="25050C30"/>
    <w:rsid w:val="250D32BD"/>
    <w:rsid w:val="250E330E"/>
    <w:rsid w:val="25104FDB"/>
    <w:rsid w:val="2516712A"/>
    <w:rsid w:val="251B0348"/>
    <w:rsid w:val="252818C4"/>
    <w:rsid w:val="252B6061"/>
    <w:rsid w:val="252F3F10"/>
    <w:rsid w:val="25341526"/>
    <w:rsid w:val="2536529E"/>
    <w:rsid w:val="25382DC5"/>
    <w:rsid w:val="255E0CF9"/>
    <w:rsid w:val="255E7888"/>
    <w:rsid w:val="256516E0"/>
    <w:rsid w:val="256B692F"/>
    <w:rsid w:val="2589216E"/>
    <w:rsid w:val="258B383C"/>
    <w:rsid w:val="259207B1"/>
    <w:rsid w:val="25972AEB"/>
    <w:rsid w:val="259F490B"/>
    <w:rsid w:val="25A156C1"/>
    <w:rsid w:val="25A53741"/>
    <w:rsid w:val="25AA2CE7"/>
    <w:rsid w:val="25B763DF"/>
    <w:rsid w:val="25BB7663"/>
    <w:rsid w:val="25BE6361"/>
    <w:rsid w:val="25C042C4"/>
    <w:rsid w:val="25CE197B"/>
    <w:rsid w:val="25D23219"/>
    <w:rsid w:val="25DF2B3E"/>
    <w:rsid w:val="25F82554"/>
    <w:rsid w:val="2604755F"/>
    <w:rsid w:val="261343BE"/>
    <w:rsid w:val="261F4D20"/>
    <w:rsid w:val="26235823"/>
    <w:rsid w:val="2636735A"/>
    <w:rsid w:val="2650413E"/>
    <w:rsid w:val="265429BD"/>
    <w:rsid w:val="26575875"/>
    <w:rsid w:val="265A7EE2"/>
    <w:rsid w:val="266E52AD"/>
    <w:rsid w:val="26803378"/>
    <w:rsid w:val="268D4FF6"/>
    <w:rsid w:val="26907874"/>
    <w:rsid w:val="2695383D"/>
    <w:rsid w:val="269B185D"/>
    <w:rsid w:val="269F0C21"/>
    <w:rsid w:val="26AC00E7"/>
    <w:rsid w:val="26C3146C"/>
    <w:rsid w:val="26C715B6"/>
    <w:rsid w:val="26DD7622"/>
    <w:rsid w:val="26E06E67"/>
    <w:rsid w:val="26F267F8"/>
    <w:rsid w:val="270218DC"/>
    <w:rsid w:val="27054F28"/>
    <w:rsid w:val="27075B36"/>
    <w:rsid w:val="271E77ED"/>
    <w:rsid w:val="272D447F"/>
    <w:rsid w:val="27316B36"/>
    <w:rsid w:val="27546C3A"/>
    <w:rsid w:val="275D2FB6"/>
    <w:rsid w:val="2761540B"/>
    <w:rsid w:val="276460F3"/>
    <w:rsid w:val="27653DD6"/>
    <w:rsid w:val="276B40B8"/>
    <w:rsid w:val="276F3BAC"/>
    <w:rsid w:val="27824B4E"/>
    <w:rsid w:val="27895514"/>
    <w:rsid w:val="278D24A1"/>
    <w:rsid w:val="27906EE8"/>
    <w:rsid w:val="27952750"/>
    <w:rsid w:val="27965C2C"/>
    <w:rsid w:val="279E01FA"/>
    <w:rsid w:val="27A43E66"/>
    <w:rsid w:val="27B07953"/>
    <w:rsid w:val="27C938F0"/>
    <w:rsid w:val="27D868FE"/>
    <w:rsid w:val="27DC5793"/>
    <w:rsid w:val="27E2207D"/>
    <w:rsid w:val="27E77610"/>
    <w:rsid w:val="27F6447A"/>
    <w:rsid w:val="28016A47"/>
    <w:rsid w:val="28067A29"/>
    <w:rsid w:val="2808162B"/>
    <w:rsid w:val="280E4926"/>
    <w:rsid w:val="281F6AB9"/>
    <w:rsid w:val="28222A69"/>
    <w:rsid w:val="28237D5C"/>
    <w:rsid w:val="283425F5"/>
    <w:rsid w:val="283F3EE2"/>
    <w:rsid w:val="284108C3"/>
    <w:rsid w:val="28547D0B"/>
    <w:rsid w:val="28567B2A"/>
    <w:rsid w:val="285B4F98"/>
    <w:rsid w:val="28680D51"/>
    <w:rsid w:val="286F2FA1"/>
    <w:rsid w:val="287202D5"/>
    <w:rsid w:val="287204D1"/>
    <w:rsid w:val="287E7677"/>
    <w:rsid w:val="288037C7"/>
    <w:rsid w:val="288D1679"/>
    <w:rsid w:val="288E7152"/>
    <w:rsid w:val="28A26E6A"/>
    <w:rsid w:val="28A32C4B"/>
    <w:rsid w:val="28AF15F0"/>
    <w:rsid w:val="28AF33CD"/>
    <w:rsid w:val="28B001A2"/>
    <w:rsid w:val="28B11647"/>
    <w:rsid w:val="28B92995"/>
    <w:rsid w:val="28BA1D43"/>
    <w:rsid w:val="28C033E3"/>
    <w:rsid w:val="28C42EEB"/>
    <w:rsid w:val="28DB5305"/>
    <w:rsid w:val="28F60FCD"/>
    <w:rsid w:val="29226266"/>
    <w:rsid w:val="292639D6"/>
    <w:rsid w:val="29264159"/>
    <w:rsid w:val="292661F8"/>
    <w:rsid w:val="29325ED8"/>
    <w:rsid w:val="29332221"/>
    <w:rsid w:val="293F4EB0"/>
    <w:rsid w:val="294302BA"/>
    <w:rsid w:val="29446C81"/>
    <w:rsid w:val="2955005F"/>
    <w:rsid w:val="295C2DFA"/>
    <w:rsid w:val="29695C42"/>
    <w:rsid w:val="2973396A"/>
    <w:rsid w:val="299407E6"/>
    <w:rsid w:val="29954C89"/>
    <w:rsid w:val="29973EA5"/>
    <w:rsid w:val="29C009BC"/>
    <w:rsid w:val="29C72969"/>
    <w:rsid w:val="29DF1ACE"/>
    <w:rsid w:val="29E452C9"/>
    <w:rsid w:val="29EE7EF6"/>
    <w:rsid w:val="29F22AAD"/>
    <w:rsid w:val="29F64FFC"/>
    <w:rsid w:val="2A0911D4"/>
    <w:rsid w:val="2A094D30"/>
    <w:rsid w:val="2A202E32"/>
    <w:rsid w:val="2A214E37"/>
    <w:rsid w:val="2A331DAD"/>
    <w:rsid w:val="2A3738D4"/>
    <w:rsid w:val="2A44220C"/>
    <w:rsid w:val="2A4F41EA"/>
    <w:rsid w:val="2A5F2835"/>
    <w:rsid w:val="2A731ED7"/>
    <w:rsid w:val="2A7C2D33"/>
    <w:rsid w:val="2A822C2E"/>
    <w:rsid w:val="2A825E7A"/>
    <w:rsid w:val="2A830F86"/>
    <w:rsid w:val="2A832B22"/>
    <w:rsid w:val="2A8A20AC"/>
    <w:rsid w:val="2A925951"/>
    <w:rsid w:val="2A984622"/>
    <w:rsid w:val="2A9D68DF"/>
    <w:rsid w:val="2AA44A58"/>
    <w:rsid w:val="2ABC1DA2"/>
    <w:rsid w:val="2ABF5EEB"/>
    <w:rsid w:val="2AD92954"/>
    <w:rsid w:val="2AEB3E2E"/>
    <w:rsid w:val="2B011EB4"/>
    <w:rsid w:val="2B0439C6"/>
    <w:rsid w:val="2B213CB0"/>
    <w:rsid w:val="2B242804"/>
    <w:rsid w:val="2B2731CC"/>
    <w:rsid w:val="2B2B7A83"/>
    <w:rsid w:val="2B5621F6"/>
    <w:rsid w:val="2B6667C9"/>
    <w:rsid w:val="2B792697"/>
    <w:rsid w:val="2B7C5526"/>
    <w:rsid w:val="2B8A1EA0"/>
    <w:rsid w:val="2B9A0608"/>
    <w:rsid w:val="2B9C0F0B"/>
    <w:rsid w:val="2B9C4442"/>
    <w:rsid w:val="2BB62A68"/>
    <w:rsid w:val="2BBC6DEC"/>
    <w:rsid w:val="2BC31C94"/>
    <w:rsid w:val="2BC511AB"/>
    <w:rsid w:val="2C0003B4"/>
    <w:rsid w:val="2C0111E1"/>
    <w:rsid w:val="2C1C51EE"/>
    <w:rsid w:val="2C1E1F78"/>
    <w:rsid w:val="2C35087A"/>
    <w:rsid w:val="2C393DC1"/>
    <w:rsid w:val="2C537157"/>
    <w:rsid w:val="2C65528D"/>
    <w:rsid w:val="2C731995"/>
    <w:rsid w:val="2C7566AC"/>
    <w:rsid w:val="2C8763E0"/>
    <w:rsid w:val="2C9F197B"/>
    <w:rsid w:val="2C9F20B0"/>
    <w:rsid w:val="2CA2608A"/>
    <w:rsid w:val="2CB371D5"/>
    <w:rsid w:val="2CBF1E01"/>
    <w:rsid w:val="2CCB09C2"/>
    <w:rsid w:val="2CD258AD"/>
    <w:rsid w:val="2CE81574"/>
    <w:rsid w:val="2CF21C3F"/>
    <w:rsid w:val="2CF55A3F"/>
    <w:rsid w:val="2D044FFF"/>
    <w:rsid w:val="2D100452"/>
    <w:rsid w:val="2D157E8F"/>
    <w:rsid w:val="2D267460"/>
    <w:rsid w:val="2D2C0E66"/>
    <w:rsid w:val="2D301062"/>
    <w:rsid w:val="2D401274"/>
    <w:rsid w:val="2D474F25"/>
    <w:rsid w:val="2D4B67F6"/>
    <w:rsid w:val="2D5717A7"/>
    <w:rsid w:val="2D630BFB"/>
    <w:rsid w:val="2D7F697D"/>
    <w:rsid w:val="2D831A36"/>
    <w:rsid w:val="2D8C6181"/>
    <w:rsid w:val="2D940987"/>
    <w:rsid w:val="2D9A7B7C"/>
    <w:rsid w:val="2DA671B5"/>
    <w:rsid w:val="2DA70645"/>
    <w:rsid w:val="2DAE7743"/>
    <w:rsid w:val="2DBA15FF"/>
    <w:rsid w:val="2DCD53EF"/>
    <w:rsid w:val="2DDC09C5"/>
    <w:rsid w:val="2DE61B93"/>
    <w:rsid w:val="2DE754AE"/>
    <w:rsid w:val="2DF61A6F"/>
    <w:rsid w:val="2DFA146D"/>
    <w:rsid w:val="2DFF650D"/>
    <w:rsid w:val="2E017221"/>
    <w:rsid w:val="2E0226E0"/>
    <w:rsid w:val="2E0E500A"/>
    <w:rsid w:val="2E24038A"/>
    <w:rsid w:val="2E334A71"/>
    <w:rsid w:val="2E346CB0"/>
    <w:rsid w:val="2E382087"/>
    <w:rsid w:val="2E3F53A3"/>
    <w:rsid w:val="2E415B63"/>
    <w:rsid w:val="2E427B73"/>
    <w:rsid w:val="2E4F6F7F"/>
    <w:rsid w:val="2E5844D8"/>
    <w:rsid w:val="2E597DAF"/>
    <w:rsid w:val="2E5A6965"/>
    <w:rsid w:val="2E5D389C"/>
    <w:rsid w:val="2E620B52"/>
    <w:rsid w:val="2E652F0D"/>
    <w:rsid w:val="2E6E3CFB"/>
    <w:rsid w:val="2E70154B"/>
    <w:rsid w:val="2E736161"/>
    <w:rsid w:val="2E8C0593"/>
    <w:rsid w:val="2E9115A6"/>
    <w:rsid w:val="2E954DE4"/>
    <w:rsid w:val="2E98188B"/>
    <w:rsid w:val="2E9B12B3"/>
    <w:rsid w:val="2EA2281D"/>
    <w:rsid w:val="2EB368BE"/>
    <w:rsid w:val="2EBF65CB"/>
    <w:rsid w:val="2EDE49DD"/>
    <w:rsid w:val="2EF81836"/>
    <w:rsid w:val="2F141477"/>
    <w:rsid w:val="2F2430F0"/>
    <w:rsid w:val="2F2A2B97"/>
    <w:rsid w:val="2F334AD1"/>
    <w:rsid w:val="2F3A3BDD"/>
    <w:rsid w:val="2F4B207F"/>
    <w:rsid w:val="2F4E451F"/>
    <w:rsid w:val="2F714771"/>
    <w:rsid w:val="2F7F5B04"/>
    <w:rsid w:val="2FB21F44"/>
    <w:rsid w:val="2FB23006"/>
    <w:rsid w:val="2FC62EB2"/>
    <w:rsid w:val="2FD13178"/>
    <w:rsid w:val="2FD14BDF"/>
    <w:rsid w:val="2FD91648"/>
    <w:rsid w:val="2FE13DFF"/>
    <w:rsid w:val="2FE85A2E"/>
    <w:rsid w:val="30006BD5"/>
    <w:rsid w:val="300264A9"/>
    <w:rsid w:val="300F45A9"/>
    <w:rsid w:val="301B1FE2"/>
    <w:rsid w:val="302100FF"/>
    <w:rsid w:val="302322C7"/>
    <w:rsid w:val="302C6FAF"/>
    <w:rsid w:val="30313232"/>
    <w:rsid w:val="3037755F"/>
    <w:rsid w:val="30433499"/>
    <w:rsid w:val="305936ED"/>
    <w:rsid w:val="30677802"/>
    <w:rsid w:val="306C3DFF"/>
    <w:rsid w:val="306E15E3"/>
    <w:rsid w:val="3099604A"/>
    <w:rsid w:val="30A12E70"/>
    <w:rsid w:val="30A431F7"/>
    <w:rsid w:val="30AD0B0B"/>
    <w:rsid w:val="30AE29C9"/>
    <w:rsid w:val="30BD6874"/>
    <w:rsid w:val="30C47FDA"/>
    <w:rsid w:val="30C57B47"/>
    <w:rsid w:val="30CE164E"/>
    <w:rsid w:val="30F009F7"/>
    <w:rsid w:val="30F753D6"/>
    <w:rsid w:val="312C54F8"/>
    <w:rsid w:val="31397BE0"/>
    <w:rsid w:val="31420662"/>
    <w:rsid w:val="314B6FC4"/>
    <w:rsid w:val="31506DCF"/>
    <w:rsid w:val="315424AC"/>
    <w:rsid w:val="317D3526"/>
    <w:rsid w:val="31833619"/>
    <w:rsid w:val="318D450C"/>
    <w:rsid w:val="31975317"/>
    <w:rsid w:val="319D4E24"/>
    <w:rsid w:val="31A11C7A"/>
    <w:rsid w:val="31B23EFF"/>
    <w:rsid w:val="31BA3A7C"/>
    <w:rsid w:val="31BE28A4"/>
    <w:rsid w:val="31FD0327"/>
    <w:rsid w:val="320A3A9D"/>
    <w:rsid w:val="32185B81"/>
    <w:rsid w:val="321878BB"/>
    <w:rsid w:val="322145F6"/>
    <w:rsid w:val="324B1648"/>
    <w:rsid w:val="324E3C27"/>
    <w:rsid w:val="3251196A"/>
    <w:rsid w:val="32557709"/>
    <w:rsid w:val="32667A9F"/>
    <w:rsid w:val="32852B7B"/>
    <w:rsid w:val="32877139"/>
    <w:rsid w:val="328E67BB"/>
    <w:rsid w:val="32963820"/>
    <w:rsid w:val="32A43098"/>
    <w:rsid w:val="32AE46C6"/>
    <w:rsid w:val="32CA00C0"/>
    <w:rsid w:val="32CE0A71"/>
    <w:rsid w:val="32D16607"/>
    <w:rsid w:val="32D3452E"/>
    <w:rsid w:val="32DE0B4C"/>
    <w:rsid w:val="32EC41F0"/>
    <w:rsid w:val="32FB6C64"/>
    <w:rsid w:val="330047FF"/>
    <w:rsid w:val="33021B76"/>
    <w:rsid w:val="330463E8"/>
    <w:rsid w:val="33087C08"/>
    <w:rsid w:val="330D1386"/>
    <w:rsid w:val="332941F5"/>
    <w:rsid w:val="332F4DB7"/>
    <w:rsid w:val="33492641"/>
    <w:rsid w:val="335F3F1B"/>
    <w:rsid w:val="33641F37"/>
    <w:rsid w:val="337616F8"/>
    <w:rsid w:val="33775400"/>
    <w:rsid w:val="33827DC9"/>
    <w:rsid w:val="338A56D7"/>
    <w:rsid w:val="33956E55"/>
    <w:rsid w:val="33A53035"/>
    <w:rsid w:val="33B73A4E"/>
    <w:rsid w:val="33BB60DF"/>
    <w:rsid w:val="33D22636"/>
    <w:rsid w:val="33D77C4D"/>
    <w:rsid w:val="33DC34B5"/>
    <w:rsid w:val="33DC5263"/>
    <w:rsid w:val="33E16D1D"/>
    <w:rsid w:val="33E7701D"/>
    <w:rsid w:val="33F24227"/>
    <w:rsid w:val="33F97BC3"/>
    <w:rsid w:val="33FB0DC6"/>
    <w:rsid w:val="33FC0F19"/>
    <w:rsid w:val="34076B91"/>
    <w:rsid w:val="340F7D51"/>
    <w:rsid w:val="34112593"/>
    <w:rsid w:val="341913BE"/>
    <w:rsid w:val="34192013"/>
    <w:rsid w:val="341A7D3D"/>
    <w:rsid w:val="34207846"/>
    <w:rsid w:val="34264F69"/>
    <w:rsid w:val="34266DF6"/>
    <w:rsid w:val="342B1D46"/>
    <w:rsid w:val="34303663"/>
    <w:rsid w:val="343766E7"/>
    <w:rsid w:val="3439179E"/>
    <w:rsid w:val="343C3D07"/>
    <w:rsid w:val="344D7F0F"/>
    <w:rsid w:val="345C4021"/>
    <w:rsid w:val="34657618"/>
    <w:rsid w:val="34682A1A"/>
    <w:rsid w:val="347463FA"/>
    <w:rsid w:val="348B710D"/>
    <w:rsid w:val="34993154"/>
    <w:rsid w:val="349D7432"/>
    <w:rsid w:val="34A31D8F"/>
    <w:rsid w:val="34AF2977"/>
    <w:rsid w:val="34B20BB8"/>
    <w:rsid w:val="34B37E53"/>
    <w:rsid w:val="34B95429"/>
    <w:rsid w:val="34CD705B"/>
    <w:rsid w:val="34CE2DFE"/>
    <w:rsid w:val="34DA3E98"/>
    <w:rsid w:val="34DF21B5"/>
    <w:rsid w:val="34E24AFB"/>
    <w:rsid w:val="350B22A4"/>
    <w:rsid w:val="35150A2C"/>
    <w:rsid w:val="352B4A09"/>
    <w:rsid w:val="352C7EA8"/>
    <w:rsid w:val="35312A98"/>
    <w:rsid w:val="35401C2F"/>
    <w:rsid w:val="35444C30"/>
    <w:rsid w:val="35454469"/>
    <w:rsid w:val="355F3024"/>
    <w:rsid w:val="356279EA"/>
    <w:rsid w:val="358950B3"/>
    <w:rsid w:val="35AA75CD"/>
    <w:rsid w:val="35B00755"/>
    <w:rsid w:val="35BC46A7"/>
    <w:rsid w:val="35C37D31"/>
    <w:rsid w:val="35CD7559"/>
    <w:rsid w:val="35E12C8E"/>
    <w:rsid w:val="35E3583F"/>
    <w:rsid w:val="35E414CE"/>
    <w:rsid w:val="35FF4BF1"/>
    <w:rsid w:val="36050AA1"/>
    <w:rsid w:val="361D24FD"/>
    <w:rsid w:val="36266C69"/>
    <w:rsid w:val="36474247"/>
    <w:rsid w:val="36486409"/>
    <w:rsid w:val="364A5AAB"/>
    <w:rsid w:val="364F3BB1"/>
    <w:rsid w:val="365C268B"/>
    <w:rsid w:val="36684F00"/>
    <w:rsid w:val="366C6D72"/>
    <w:rsid w:val="36714861"/>
    <w:rsid w:val="3676199F"/>
    <w:rsid w:val="36785717"/>
    <w:rsid w:val="368F6463"/>
    <w:rsid w:val="36AC3AB1"/>
    <w:rsid w:val="36AE738B"/>
    <w:rsid w:val="36D417F8"/>
    <w:rsid w:val="36D6068F"/>
    <w:rsid w:val="36E0309B"/>
    <w:rsid w:val="36E0506A"/>
    <w:rsid w:val="36E74237"/>
    <w:rsid w:val="36E87048"/>
    <w:rsid w:val="3716753C"/>
    <w:rsid w:val="37270EEB"/>
    <w:rsid w:val="37424819"/>
    <w:rsid w:val="37490E61"/>
    <w:rsid w:val="374A4699"/>
    <w:rsid w:val="374D654E"/>
    <w:rsid w:val="37577150"/>
    <w:rsid w:val="376240A2"/>
    <w:rsid w:val="3762626B"/>
    <w:rsid w:val="37634EC9"/>
    <w:rsid w:val="37660B99"/>
    <w:rsid w:val="376A17D3"/>
    <w:rsid w:val="37752A5C"/>
    <w:rsid w:val="377B5AA7"/>
    <w:rsid w:val="377C4D93"/>
    <w:rsid w:val="377F16E9"/>
    <w:rsid w:val="37826121"/>
    <w:rsid w:val="37844B49"/>
    <w:rsid w:val="378D6FA0"/>
    <w:rsid w:val="37A92B80"/>
    <w:rsid w:val="37A97B52"/>
    <w:rsid w:val="37AB029B"/>
    <w:rsid w:val="37F0752F"/>
    <w:rsid w:val="37F30DCD"/>
    <w:rsid w:val="37FF425B"/>
    <w:rsid w:val="38016086"/>
    <w:rsid w:val="381256F7"/>
    <w:rsid w:val="38170F5F"/>
    <w:rsid w:val="38172D0E"/>
    <w:rsid w:val="381D4001"/>
    <w:rsid w:val="38305B7D"/>
    <w:rsid w:val="384C229E"/>
    <w:rsid w:val="38523EA9"/>
    <w:rsid w:val="3863104B"/>
    <w:rsid w:val="386D0B27"/>
    <w:rsid w:val="38721645"/>
    <w:rsid w:val="387939C8"/>
    <w:rsid w:val="38797524"/>
    <w:rsid w:val="388B0F8F"/>
    <w:rsid w:val="389922F9"/>
    <w:rsid w:val="38AA423A"/>
    <w:rsid w:val="38B9155E"/>
    <w:rsid w:val="38C14CB0"/>
    <w:rsid w:val="38C74D5D"/>
    <w:rsid w:val="38E05DE1"/>
    <w:rsid w:val="38E35E43"/>
    <w:rsid w:val="38F3323D"/>
    <w:rsid w:val="3900165E"/>
    <w:rsid w:val="3905700A"/>
    <w:rsid w:val="39095F90"/>
    <w:rsid w:val="39205D9E"/>
    <w:rsid w:val="392860A5"/>
    <w:rsid w:val="39363667"/>
    <w:rsid w:val="394419A2"/>
    <w:rsid w:val="394A4815"/>
    <w:rsid w:val="395461F0"/>
    <w:rsid w:val="395871B1"/>
    <w:rsid w:val="395B3AFD"/>
    <w:rsid w:val="395F496C"/>
    <w:rsid w:val="396C613C"/>
    <w:rsid w:val="396D1720"/>
    <w:rsid w:val="39785A2E"/>
    <w:rsid w:val="399034BF"/>
    <w:rsid w:val="39B2727B"/>
    <w:rsid w:val="39B926D9"/>
    <w:rsid w:val="39C277C2"/>
    <w:rsid w:val="39D233C3"/>
    <w:rsid w:val="39DE703E"/>
    <w:rsid w:val="39E906DA"/>
    <w:rsid w:val="39FF3A59"/>
    <w:rsid w:val="3A043AE0"/>
    <w:rsid w:val="3A0732AD"/>
    <w:rsid w:val="3A125215"/>
    <w:rsid w:val="3A183469"/>
    <w:rsid w:val="3A1C4E17"/>
    <w:rsid w:val="3A2C5F1B"/>
    <w:rsid w:val="3A3851BE"/>
    <w:rsid w:val="3A543DA5"/>
    <w:rsid w:val="3A687850"/>
    <w:rsid w:val="3A833B4A"/>
    <w:rsid w:val="3A8955F9"/>
    <w:rsid w:val="3A944AE9"/>
    <w:rsid w:val="3A9E3272"/>
    <w:rsid w:val="3AB605BC"/>
    <w:rsid w:val="3AC3717D"/>
    <w:rsid w:val="3AC763FF"/>
    <w:rsid w:val="3AE00E1C"/>
    <w:rsid w:val="3AF47336"/>
    <w:rsid w:val="3B135A0E"/>
    <w:rsid w:val="3B2770C0"/>
    <w:rsid w:val="3B2A71FC"/>
    <w:rsid w:val="3B3616FD"/>
    <w:rsid w:val="3B392F9B"/>
    <w:rsid w:val="3B45294D"/>
    <w:rsid w:val="3B556027"/>
    <w:rsid w:val="3B602967"/>
    <w:rsid w:val="3B7407DE"/>
    <w:rsid w:val="3B7771E2"/>
    <w:rsid w:val="3B7F1A97"/>
    <w:rsid w:val="3B8308D2"/>
    <w:rsid w:val="3B854432"/>
    <w:rsid w:val="3B890378"/>
    <w:rsid w:val="3B925F04"/>
    <w:rsid w:val="3B9402C7"/>
    <w:rsid w:val="3B9D326A"/>
    <w:rsid w:val="3BB16070"/>
    <w:rsid w:val="3BD776F8"/>
    <w:rsid w:val="3BDB1118"/>
    <w:rsid w:val="3BDF3B42"/>
    <w:rsid w:val="3BE81FCD"/>
    <w:rsid w:val="3BFF41E4"/>
    <w:rsid w:val="3C004876"/>
    <w:rsid w:val="3C425AB9"/>
    <w:rsid w:val="3C461AED"/>
    <w:rsid w:val="3C5043A8"/>
    <w:rsid w:val="3C5B6F13"/>
    <w:rsid w:val="3C5B7DA1"/>
    <w:rsid w:val="3C734C82"/>
    <w:rsid w:val="3C740F54"/>
    <w:rsid w:val="3C812B82"/>
    <w:rsid w:val="3C9C5234"/>
    <w:rsid w:val="3CA40A1B"/>
    <w:rsid w:val="3CB54578"/>
    <w:rsid w:val="3CE851D3"/>
    <w:rsid w:val="3CEB21BC"/>
    <w:rsid w:val="3CFB4687"/>
    <w:rsid w:val="3D2E2FD3"/>
    <w:rsid w:val="3D363C36"/>
    <w:rsid w:val="3D465429"/>
    <w:rsid w:val="3D521043"/>
    <w:rsid w:val="3D5A2CB4"/>
    <w:rsid w:val="3D5B0A4F"/>
    <w:rsid w:val="3D5F6DC0"/>
    <w:rsid w:val="3D6E0D11"/>
    <w:rsid w:val="3D6F0EF6"/>
    <w:rsid w:val="3D764BCF"/>
    <w:rsid w:val="3D826E7B"/>
    <w:rsid w:val="3D9A641E"/>
    <w:rsid w:val="3DA7294C"/>
    <w:rsid w:val="3DAF0C36"/>
    <w:rsid w:val="3DC464CB"/>
    <w:rsid w:val="3DD671C7"/>
    <w:rsid w:val="3DE82904"/>
    <w:rsid w:val="3DEB48E9"/>
    <w:rsid w:val="3E157CEF"/>
    <w:rsid w:val="3E2466D6"/>
    <w:rsid w:val="3E2B711B"/>
    <w:rsid w:val="3E3C1720"/>
    <w:rsid w:val="3E414576"/>
    <w:rsid w:val="3E541A83"/>
    <w:rsid w:val="3E5B4A96"/>
    <w:rsid w:val="3E6422B9"/>
    <w:rsid w:val="3E646128"/>
    <w:rsid w:val="3E66477A"/>
    <w:rsid w:val="3E6A003B"/>
    <w:rsid w:val="3E7164D5"/>
    <w:rsid w:val="3E740EBA"/>
    <w:rsid w:val="3E810519"/>
    <w:rsid w:val="3E8136E9"/>
    <w:rsid w:val="3EA40659"/>
    <w:rsid w:val="3EAB2402"/>
    <w:rsid w:val="3EAC70FE"/>
    <w:rsid w:val="3EB13344"/>
    <w:rsid w:val="3EBE7890"/>
    <w:rsid w:val="3ED175D5"/>
    <w:rsid w:val="3ED951C1"/>
    <w:rsid w:val="3EEF22EE"/>
    <w:rsid w:val="3EF25642"/>
    <w:rsid w:val="3EF85029"/>
    <w:rsid w:val="3F0300DD"/>
    <w:rsid w:val="3F03223E"/>
    <w:rsid w:val="3F060265"/>
    <w:rsid w:val="3F211CC2"/>
    <w:rsid w:val="3F3516E3"/>
    <w:rsid w:val="3F422C13"/>
    <w:rsid w:val="3F47042A"/>
    <w:rsid w:val="3F532113"/>
    <w:rsid w:val="3F587328"/>
    <w:rsid w:val="3F596732"/>
    <w:rsid w:val="3F6025F0"/>
    <w:rsid w:val="3F980BD8"/>
    <w:rsid w:val="3FA42468"/>
    <w:rsid w:val="3FC94672"/>
    <w:rsid w:val="3FE13309"/>
    <w:rsid w:val="3FE26F6C"/>
    <w:rsid w:val="3FE8015D"/>
    <w:rsid w:val="3FF21F2F"/>
    <w:rsid w:val="3FF40FCC"/>
    <w:rsid w:val="3FFA719D"/>
    <w:rsid w:val="40003949"/>
    <w:rsid w:val="400A4625"/>
    <w:rsid w:val="400F00E4"/>
    <w:rsid w:val="40157769"/>
    <w:rsid w:val="403326AF"/>
    <w:rsid w:val="404E1296"/>
    <w:rsid w:val="4056555E"/>
    <w:rsid w:val="4062374E"/>
    <w:rsid w:val="4069476C"/>
    <w:rsid w:val="40754A75"/>
    <w:rsid w:val="407B4DD5"/>
    <w:rsid w:val="407F23BC"/>
    <w:rsid w:val="40A23390"/>
    <w:rsid w:val="40C94DC1"/>
    <w:rsid w:val="40CC1257"/>
    <w:rsid w:val="40CE6837"/>
    <w:rsid w:val="40D66E70"/>
    <w:rsid w:val="40DB4705"/>
    <w:rsid w:val="40ED0AAF"/>
    <w:rsid w:val="40FC0CF2"/>
    <w:rsid w:val="41016309"/>
    <w:rsid w:val="411051CB"/>
    <w:rsid w:val="411A1463"/>
    <w:rsid w:val="411D1BAF"/>
    <w:rsid w:val="412A1038"/>
    <w:rsid w:val="412E036F"/>
    <w:rsid w:val="41403D2A"/>
    <w:rsid w:val="41436921"/>
    <w:rsid w:val="414508EB"/>
    <w:rsid w:val="414F3F68"/>
    <w:rsid w:val="41596145"/>
    <w:rsid w:val="41601281"/>
    <w:rsid w:val="4162725E"/>
    <w:rsid w:val="41974643"/>
    <w:rsid w:val="419A3636"/>
    <w:rsid w:val="41AC096A"/>
    <w:rsid w:val="41B2607B"/>
    <w:rsid w:val="41BA29E6"/>
    <w:rsid w:val="41BF3CEC"/>
    <w:rsid w:val="41C04416"/>
    <w:rsid w:val="41C06DDF"/>
    <w:rsid w:val="41C927E8"/>
    <w:rsid w:val="41D3362B"/>
    <w:rsid w:val="41DB2D2B"/>
    <w:rsid w:val="41DC09B4"/>
    <w:rsid w:val="41E13839"/>
    <w:rsid w:val="41E2438C"/>
    <w:rsid w:val="41E719A3"/>
    <w:rsid w:val="41F67393"/>
    <w:rsid w:val="421B50E1"/>
    <w:rsid w:val="422A41F2"/>
    <w:rsid w:val="423733D6"/>
    <w:rsid w:val="42405302"/>
    <w:rsid w:val="42470693"/>
    <w:rsid w:val="425B3704"/>
    <w:rsid w:val="425C210A"/>
    <w:rsid w:val="426171B1"/>
    <w:rsid w:val="42644DA1"/>
    <w:rsid w:val="427166F8"/>
    <w:rsid w:val="427B0293"/>
    <w:rsid w:val="428C60A6"/>
    <w:rsid w:val="42927B60"/>
    <w:rsid w:val="42A11B51"/>
    <w:rsid w:val="42A6468B"/>
    <w:rsid w:val="42A817F5"/>
    <w:rsid w:val="42B47EC4"/>
    <w:rsid w:val="42B5384F"/>
    <w:rsid w:val="42B66C01"/>
    <w:rsid w:val="42BB34C9"/>
    <w:rsid w:val="42C14629"/>
    <w:rsid w:val="42C31C1E"/>
    <w:rsid w:val="42C35F6C"/>
    <w:rsid w:val="42DE4B54"/>
    <w:rsid w:val="42E44134"/>
    <w:rsid w:val="42EA4B11"/>
    <w:rsid w:val="430242C8"/>
    <w:rsid w:val="4305497A"/>
    <w:rsid w:val="431B1042"/>
    <w:rsid w:val="431D3D36"/>
    <w:rsid w:val="432313ED"/>
    <w:rsid w:val="432804C5"/>
    <w:rsid w:val="4338405C"/>
    <w:rsid w:val="433F32F4"/>
    <w:rsid w:val="433F5530"/>
    <w:rsid w:val="434B51CA"/>
    <w:rsid w:val="434B5F61"/>
    <w:rsid w:val="434C686C"/>
    <w:rsid w:val="434F77FF"/>
    <w:rsid w:val="43503578"/>
    <w:rsid w:val="435A204B"/>
    <w:rsid w:val="43654948"/>
    <w:rsid w:val="43683470"/>
    <w:rsid w:val="43690F92"/>
    <w:rsid w:val="4371440C"/>
    <w:rsid w:val="43811983"/>
    <w:rsid w:val="43876DDC"/>
    <w:rsid w:val="43A2687D"/>
    <w:rsid w:val="43B8351B"/>
    <w:rsid w:val="43B91888"/>
    <w:rsid w:val="43BB350B"/>
    <w:rsid w:val="43C318BF"/>
    <w:rsid w:val="43D146B8"/>
    <w:rsid w:val="43E837B0"/>
    <w:rsid w:val="43EA577A"/>
    <w:rsid w:val="43F959BD"/>
    <w:rsid w:val="441827ED"/>
    <w:rsid w:val="441A605F"/>
    <w:rsid w:val="44231564"/>
    <w:rsid w:val="442E1B0B"/>
    <w:rsid w:val="443F7874"/>
    <w:rsid w:val="44406889"/>
    <w:rsid w:val="44442CC0"/>
    <w:rsid w:val="4445385E"/>
    <w:rsid w:val="444C672F"/>
    <w:rsid w:val="445915DF"/>
    <w:rsid w:val="446472DA"/>
    <w:rsid w:val="44785427"/>
    <w:rsid w:val="448A211F"/>
    <w:rsid w:val="44974A0B"/>
    <w:rsid w:val="44B33BB0"/>
    <w:rsid w:val="44B518E4"/>
    <w:rsid w:val="44CE2F62"/>
    <w:rsid w:val="44D1645F"/>
    <w:rsid w:val="44E977E0"/>
    <w:rsid w:val="44EF6789"/>
    <w:rsid w:val="44F57952"/>
    <w:rsid w:val="44FE6723"/>
    <w:rsid w:val="44FE772F"/>
    <w:rsid w:val="45080F98"/>
    <w:rsid w:val="45107462"/>
    <w:rsid w:val="45140D01"/>
    <w:rsid w:val="451F45E7"/>
    <w:rsid w:val="452C71DC"/>
    <w:rsid w:val="453A2F49"/>
    <w:rsid w:val="455463BD"/>
    <w:rsid w:val="455E3D2A"/>
    <w:rsid w:val="45634D66"/>
    <w:rsid w:val="456B14A7"/>
    <w:rsid w:val="457B2B2E"/>
    <w:rsid w:val="457C5804"/>
    <w:rsid w:val="458A0FC3"/>
    <w:rsid w:val="45965BB9"/>
    <w:rsid w:val="459B6D2C"/>
    <w:rsid w:val="45AD65AF"/>
    <w:rsid w:val="45B44292"/>
    <w:rsid w:val="45B778DE"/>
    <w:rsid w:val="45C142B9"/>
    <w:rsid w:val="45C767DD"/>
    <w:rsid w:val="45D205B4"/>
    <w:rsid w:val="45DD203E"/>
    <w:rsid w:val="45E16709"/>
    <w:rsid w:val="45E22BAD"/>
    <w:rsid w:val="45EF53D1"/>
    <w:rsid w:val="46072613"/>
    <w:rsid w:val="460D18C5"/>
    <w:rsid w:val="46140E6F"/>
    <w:rsid w:val="462555FD"/>
    <w:rsid w:val="46262F1B"/>
    <w:rsid w:val="462A4554"/>
    <w:rsid w:val="462A6302"/>
    <w:rsid w:val="464060FB"/>
    <w:rsid w:val="46415F8F"/>
    <w:rsid w:val="46452166"/>
    <w:rsid w:val="46477507"/>
    <w:rsid w:val="464911E0"/>
    <w:rsid w:val="465E7D59"/>
    <w:rsid w:val="466D3067"/>
    <w:rsid w:val="46821BD6"/>
    <w:rsid w:val="4695307F"/>
    <w:rsid w:val="4698222A"/>
    <w:rsid w:val="46A22B56"/>
    <w:rsid w:val="46B362F7"/>
    <w:rsid w:val="46B61944"/>
    <w:rsid w:val="46D244B8"/>
    <w:rsid w:val="46DE54E3"/>
    <w:rsid w:val="46E167CE"/>
    <w:rsid w:val="46E6047B"/>
    <w:rsid w:val="46EF36C1"/>
    <w:rsid w:val="46F74436"/>
    <w:rsid w:val="46FE3A16"/>
    <w:rsid w:val="47074D1C"/>
    <w:rsid w:val="47084895"/>
    <w:rsid w:val="47095F17"/>
    <w:rsid w:val="470971B0"/>
    <w:rsid w:val="470F278D"/>
    <w:rsid w:val="47272598"/>
    <w:rsid w:val="472E597E"/>
    <w:rsid w:val="474D304C"/>
    <w:rsid w:val="474F3106"/>
    <w:rsid w:val="475052AE"/>
    <w:rsid w:val="47571378"/>
    <w:rsid w:val="476600E6"/>
    <w:rsid w:val="47674B6A"/>
    <w:rsid w:val="47682BEB"/>
    <w:rsid w:val="47733284"/>
    <w:rsid w:val="477409B2"/>
    <w:rsid w:val="477E0A07"/>
    <w:rsid w:val="47893C6F"/>
    <w:rsid w:val="47906638"/>
    <w:rsid w:val="479814DE"/>
    <w:rsid w:val="479B5CD4"/>
    <w:rsid w:val="47B33BC2"/>
    <w:rsid w:val="47CB7671"/>
    <w:rsid w:val="47D9559E"/>
    <w:rsid w:val="47E04ECA"/>
    <w:rsid w:val="47E66258"/>
    <w:rsid w:val="480012FD"/>
    <w:rsid w:val="48101CA7"/>
    <w:rsid w:val="48111527"/>
    <w:rsid w:val="48223734"/>
    <w:rsid w:val="4849404E"/>
    <w:rsid w:val="48554E48"/>
    <w:rsid w:val="485673C8"/>
    <w:rsid w:val="48716E70"/>
    <w:rsid w:val="487318D6"/>
    <w:rsid w:val="48757329"/>
    <w:rsid w:val="4879708B"/>
    <w:rsid w:val="4882590A"/>
    <w:rsid w:val="48883FAF"/>
    <w:rsid w:val="489572DD"/>
    <w:rsid w:val="489B1BEB"/>
    <w:rsid w:val="489F6B33"/>
    <w:rsid w:val="48B40105"/>
    <w:rsid w:val="48B87BF5"/>
    <w:rsid w:val="48BC68A3"/>
    <w:rsid w:val="48BD5941"/>
    <w:rsid w:val="48BF08D9"/>
    <w:rsid w:val="48C301A1"/>
    <w:rsid w:val="48E961F1"/>
    <w:rsid w:val="48F00ECF"/>
    <w:rsid w:val="48FA645F"/>
    <w:rsid w:val="49090450"/>
    <w:rsid w:val="491775D5"/>
    <w:rsid w:val="4918619D"/>
    <w:rsid w:val="491B2179"/>
    <w:rsid w:val="491F7C74"/>
    <w:rsid w:val="492E07EA"/>
    <w:rsid w:val="49413E53"/>
    <w:rsid w:val="494322D1"/>
    <w:rsid w:val="49470F79"/>
    <w:rsid w:val="4953791E"/>
    <w:rsid w:val="495C4A24"/>
    <w:rsid w:val="496318B2"/>
    <w:rsid w:val="4968161B"/>
    <w:rsid w:val="49727A41"/>
    <w:rsid w:val="49813612"/>
    <w:rsid w:val="49881185"/>
    <w:rsid w:val="498E7357"/>
    <w:rsid w:val="499271D2"/>
    <w:rsid w:val="49951DD1"/>
    <w:rsid w:val="499700C3"/>
    <w:rsid w:val="499A1CD1"/>
    <w:rsid w:val="49B44860"/>
    <w:rsid w:val="49C14CDE"/>
    <w:rsid w:val="49DC3DB7"/>
    <w:rsid w:val="49F53A32"/>
    <w:rsid w:val="4A054C57"/>
    <w:rsid w:val="4A0D12F9"/>
    <w:rsid w:val="4A161077"/>
    <w:rsid w:val="4A18549E"/>
    <w:rsid w:val="4A1B38B0"/>
    <w:rsid w:val="4A1F7EB0"/>
    <w:rsid w:val="4A272C4D"/>
    <w:rsid w:val="4A273284"/>
    <w:rsid w:val="4A2D786D"/>
    <w:rsid w:val="4A336491"/>
    <w:rsid w:val="4A360531"/>
    <w:rsid w:val="4A3B4613"/>
    <w:rsid w:val="4A496916"/>
    <w:rsid w:val="4A574A47"/>
    <w:rsid w:val="4A653B05"/>
    <w:rsid w:val="4A712751"/>
    <w:rsid w:val="4A8F7DB6"/>
    <w:rsid w:val="4A9F72BE"/>
    <w:rsid w:val="4AA444DD"/>
    <w:rsid w:val="4AA77F21"/>
    <w:rsid w:val="4AAC4D70"/>
    <w:rsid w:val="4AB271E8"/>
    <w:rsid w:val="4AB331EA"/>
    <w:rsid w:val="4AC53E31"/>
    <w:rsid w:val="4AC705C3"/>
    <w:rsid w:val="4AC94D68"/>
    <w:rsid w:val="4AC97E97"/>
    <w:rsid w:val="4AD50539"/>
    <w:rsid w:val="4ADA4329"/>
    <w:rsid w:val="4ADD6BFC"/>
    <w:rsid w:val="4AE02891"/>
    <w:rsid w:val="4AE4570A"/>
    <w:rsid w:val="4AE57855"/>
    <w:rsid w:val="4B072A28"/>
    <w:rsid w:val="4B1B136B"/>
    <w:rsid w:val="4B265FD1"/>
    <w:rsid w:val="4B3425E6"/>
    <w:rsid w:val="4B3E5972"/>
    <w:rsid w:val="4B50081C"/>
    <w:rsid w:val="4B5857BC"/>
    <w:rsid w:val="4B5C0362"/>
    <w:rsid w:val="4B705337"/>
    <w:rsid w:val="4B7F5343"/>
    <w:rsid w:val="4B986D1E"/>
    <w:rsid w:val="4B993E6F"/>
    <w:rsid w:val="4BA24842"/>
    <w:rsid w:val="4BA353E1"/>
    <w:rsid w:val="4BBA0D7E"/>
    <w:rsid w:val="4BC40805"/>
    <w:rsid w:val="4BC412B9"/>
    <w:rsid w:val="4BE91E77"/>
    <w:rsid w:val="4BEE6EF5"/>
    <w:rsid w:val="4BF103A5"/>
    <w:rsid w:val="4BF61615"/>
    <w:rsid w:val="4BF6257B"/>
    <w:rsid w:val="4BF70D1F"/>
    <w:rsid w:val="4BFB011C"/>
    <w:rsid w:val="4C00008E"/>
    <w:rsid w:val="4C0B44E0"/>
    <w:rsid w:val="4C0F2042"/>
    <w:rsid w:val="4C143394"/>
    <w:rsid w:val="4C172839"/>
    <w:rsid w:val="4C1930A0"/>
    <w:rsid w:val="4C285091"/>
    <w:rsid w:val="4C29169C"/>
    <w:rsid w:val="4C2B4E70"/>
    <w:rsid w:val="4C2C4B82"/>
    <w:rsid w:val="4C4A3198"/>
    <w:rsid w:val="4C4C5993"/>
    <w:rsid w:val="4C5A3793"/>
    <w:rsid w:val="4C746DC9"/>
    <w:rsid w:val="4C765DFD"/>
    <w:rsid w:val="4C8C0F81"/>
    <w:rsid w:val="4C902795"/>
    <w:rsid w:val="4CA70888"/>
    <w:rsid w:val="4CAD4D37"/>
    <w:rsid w:val="4CB170C4"/>
    <w:rsid w:val="4CB30DFF"/>
    <w:rsid w:val="4CBC583E"/>
    <w:rsid w:val="4CC0376C"/>
    <w:rsid w:val="4CD174D7"/>
    <w:rsid w:val="4CD200CC"/>
    <w:rsid w:val="4CE00F19"/>
    <w:rsid w:val="4CE90CC5"/>
    <w:rsid w:val="4D00734D"/>
    <w:rsid w:val="4D0F0ADB"/>
    <w:rsid w:val="4D12486D"/>
    <w:rsid w:val="4D165E48"/>
    <w:rsid w:val="4D1A2C2C"/>
    <w:rsid w:val="4D1D2135"/>
    <w:rsid w:val="4D2D5619"/>
    <w:rsid w:val="4D351502"/>
    <w:rsid w:val="4D5C46DE"/>
    <w:rsid w:val="4D737C3B"/>
    <w:rsid w:val="4D785BA5"/>
    <w:rsid w:val="4D7C38E7"/>
    <w:rsid w:val="4DA93FB0"/>
    <w:rsid w:val="4DB27309"/>
    <w:rsid w:val="4DBD1DF1"/>
    <w:rsid w:val="4DC41133"/>
    <w:rsid w:val="4DCD798B"/>
    <w:rsid w:val="4DE007A7"/>
    <w:rsid w:val="4DF42445"/>
    <w:rsid w:val="4DF47921"/>
    <w:rsid w:val="4DF551E8"/>
    <w:rsid w:val="4DFDA081"/>
    <w:rsid w:val="4E0416AC"/>
    <w:rsid w:val="4E0533A8"/>
    <w:rsid w:val="4E0631B0"/>
    <w:rsid w:val="4E0C2ABC"/>
    <w:rsid w:val="4E0F6509"/>
    <w:rsid w:val="4E1E6C22"/>
    <w:rsid w:val="4E225197"/>
    <w:rsid w:val="4E277CA8"/>
    <w:rsid w:val="4E2A3343"/>
    <w:rsid w:val="4E375A60"/>
    <w:rsid w:val="4E3936CD"/>
    <w:rsid w:val="4E437F61"/>
    <w:rsid w:val="4E473EF5"/>
    <w:rsid w:val="4E5B4DBE"/>
    <w:rsid w:val="4E5F0CD6"/>
    <w:rsid w:val="4E646FA7"/>
    <w:rsid w:val="4E6707FB"/>
    <w:rsid w:val="4E6D07D3"/>
    <w:rsid w:val="4E76360F"/>
    <w:rsid w:val="4E7A241E"/>
    <w:rsid w:val="4E7D7917"/>
    <w:rsid w:val="4E8A3DE2"/>
    <w:rsid w:val="4E910DA4"/>
    <w:rsid w:val="4EAC1FAA"/>
    <w:rsid w:val="4EC529A2"/>
    <w:rsid w:val="4ECD3CCE"/>
    <w:rsid w:val="4ED31AFD"/>
    <w:rsid w:val="4ED67027"/>
    <w:rsid w:val="4ED71862"/>
    <w:rsid w:val="4EE406AD"/>
    <w:rsid w:val="4EEA0AC6"/>
    <w:rsid w:val="4EEE4370"/>
    <w:rsid w:val="4EF851EF"/>
    <w:rsid w:val="4F012EB1"/>
    <w:rsid w:val="4F10450F"/>
    <w:rsid w:val="4F1172BE"/>
    <w:rsid w:val="4F242A72"/>
    <w:rsid w:val="4F2A2ECF"/>
    <w:rsid w:val="4F335816"/>
    <w:rsid w:val="4F405AE9"/>
    <w:rsid w:val="4F54162C"/>
    <w:rsid w:val="4F70158F"/>
    <w:rsid w:val="4F871A49"/>
    <w:rsid w:val="4FB15401"/>
    <w:rsid w:val="4FBF7A9F"/>
    <w:rsid w:val="4FC03A74"/>
    <w:rsid w:val="4FC6107D"/>
    <w:rsid w:val="4FC866FB"/>
    <w:rsid w:val="4FD01CC8"/>
    <w:rsid w:val="4FE870CD"/>
    <w:rsid w:val="50304CB9"/>
    <w:rsid w:val="503C0FAB"/>
    <w:rsid w:val="50561D57"/>
    <w:rsid w:val="505E72D4"/>
    <w:rsid w:val="5060129E"/>
    <w:rsid w:val="50662841"/>
    <w:rsid w:val="506B19F1"/>
    <w:rsid w:val="50903205"/>
    <w:rsid w:val="50926F7D"/>
    <w:rsid w:val="509B1BCB"/>
    <w:rsid w:val="509C7DFC"/>
    <w:rsid w:val="50A84624"/>
    <w:rsid w:val="50AD3191"/>
    <w:rsid w:val="50B259FB"/>
    <w:rsid w:val="50B769E4"/>
    <w:rsid w:val="50B82D80"/>
    <w:rsid w:val="50BF5E83"/>
    <w:rsid w:val="50CC1778"/>
    <w:rsid w:val="50E84E1E"/>
    <w:rsid w:val="50E867F1"/>
    <w:rsid w:val="51256043"/>
    <w:rsid w:val="512B1415"/>
    <w:rsid w:val="5132184A"/>
    <w:rsid w:val="51622D02"/>
    <w:rsid w:val="51656440"/>
    <w:rsid w:val="517628A7"/>
    <w:rsid w:val="518B3894"/>
    <w:rsid w:val="519F3448"/>
    <w:rsid w:val="51A35650"/>
    <w:rsid w:val="51C943EB"/>
    <w:rsid w:val="51DB6702"/>
    <w:rsid w:val="5207117A"/>
    <w:rsid w:val="520A7877"/>
    <w:rsid w:val="520E6AD8"/>
    <w:rsid w:val="520E71FA"/>
    <w:rsid w:val="522400A9"/>
    <w:rsid w:val="522B4DDF"/>
    <w:rsid w:val="522B7D04"/>
    <w:rsid w:val="522E0F28"/>
    <w:rsid w:val="52333B97"/>
    <w:rsid w:val="524D22CA"/>
    <w:rsid w:val="52586507"/>
    <w:rsid w:val="526A596C"/>
    <w:rsid w:val="52755359"/>
    <w:rsid w:val="527B02EA"/>
    <w:rsid w:val="528239AD"/>
    <w:rsid w:val="52A42F98"/>
    <w:rsid w:val="52A6597E"/>
    <w:rsid w:val="52B7716F"/>
    <w:rsid w:val="52BF5CBB"/>
    <w:rsid w:val="52CA2DCE"/>
    <w:rsid w:val="52D0458C"/>
    <w:rsid w:val="53094079"/>
    <w:rsid w:val="530A21EF"/>
    <w:rsid w:val="530C4011"/>
    <w:rsid w:val="53105528"/>
    <w:rsid w:val="5311687F"/>
    <w:rsid w:val="531E0F9C"/>
    <w:rsid w:val="53204D14"/>
    <w:rsid w:val="532742F5"/>
    <w:rsid w:val="53275C6B"/>
    <w:rsid w:val="532E5683"/>
    <w:rsid w:val="533F5C48"/>
    <w:rsid w:val="535112B4"/>
    <w:rsid w:val="53592617"/>
    <w:rsid w:val="53656BCB"/>
    <w:rsid w:val="537A08C9"/>
    <w:rsid w:val="537D42F8"/>
    <w:rsid w:val="53885135"/>
    <w:rsid w:val="5394125E"/>
    <w:rsid w:val="53B37061"/>
    <w:rsid w:val="53BC2CEE"/>
    <w:rsid w:val="53C50E71"/>
    <w:rsid w:val="53C90F08"/>
    <w:rsid w:val="53D27C3B"/>
    <w:rsid w:val="53D90861"/>
    <w:rsid w:val="53F123F9"/>
    <w:rsid w:val="53F7627B"/>
    <w:rsid w:val="53FB1846"/>
    <w:rsid w:val="54055BED"/>
    <w:rsid w:val="54063AF9"/>
    <w:rsid w:val="54071B43"/>
    <w:rsid w:val="543110C2"/>
    <w:rsid w:val="5439788A"/>
    <w:rsid w:val="544C1A1C"/>
    <w:rsid w:val="545509EE"/>
    <w:rsid w:val="545853DC"/>
    <w:rsid w:val="54637D8E"/>
    <w:rsid w:val="54641595"/>
    <w:rsid w:val="54694499"/>
    <w:rsid w:val="54770964"/>
    <w:rsid w:val="547E3308"/>
    <w:rsid w:val="54973F96"/>
    <w:rsid w:val="549F10EF"/>
    <w:rsid w:val="54B8169C"/>
    <w:rsid w:val="54B86B3E"/>
    <w:rsid w:val="54BE47E5"/>
    <w:rsid w:val="54C65C4A"/>
    <w:rsid w:val="54EA1131"/>
    <w:rsid w:val="54EB309E"/>
    <w:rsid w:val="54F32D2F"/>
    <w:rsid w:val="54FC134D"/>
    <w:rsid w:val="550348EE"/>
    <w:rsid w:val="55040A8E"/>
    <w:rsid w:val="55171F21"/>
    <w:rsid w:val="552306CD"/>
    <w:rsid w:val="552C4229"/>
    <w:rsid w:val="553954C4"/>
    <w:rsid w:val="553A3451"/>
    <w:rsid w:val="554100C8"/>
    <w:rsid w:val="55465BF2"/>
    <w:rsid w:val="55517407"/>
    <w:rsid w:val="5561317F"/>
    <w:rsid w:val="556F755B"/>
    <w:rsid w:val="55760109"/>
    <w:rsid w:val="558660AA"/>
    <w:rsid w:val="558F7F2F"/>
    <w:rsid w:val="559277C0"/>
    <w:rsid w:val="55961A29"/>
    <w:rsid w:val="559D264C"/>
    <w:rsid w:val="55A60F13"/>
    <w:rsid w:val="55C0633B"/>
    <w:rsid w:val="55D71720"/>
    <w:rsid w:val="55DC290C"/>
    <w:rsid w:val="55FA7A9F"/>
    <w:rsid w:val="560E512E"/>
    <w:rsid w:val="5614208D"/>
    <w:rsid w:val="562543F0"/>
    <w:rsid w:val="562F595E"/>
    <w:rsid w:val="56384123"/>
    <w:rsid w:val="563E45B4"/>
    <w:rsid w:val="564D3A80"/>
    <w:rsid w:val="56506A95"/>
    <w:rsid w:val="56514A3F"/>
    <w:rsid w:val="56554CD5"/>
    <w:rsid w:val="566871BC"/>
    <w:rsid w:val="566D0271"/>
    <w:rsid w:val="566E548A"/>
    <w:rsid w:val="56737851"/>
    <w:rsid w:val="567D5FDA"/>
    <w:rsid w:val="56837A94"/>
    <w:rsid w:val="56BF1AE7"/>
    <w:rsid w:val="56C854A7"/>
    <w:rsid w:val="56D45D22"/>
    <w:rsid w:val="56FE44F0"/>
    <w:rsid w:val="57020DD9"/>
    <w:rsid w:val="57115B7E"/>
    <w:rsid w:val="57131504"/>
    <w:rsid w:val="571B4AF5"/>
    <w:rsid w:val="571E7AE2"/>
    <w:rsid w:val="57266671"/>
    <w:rsid w:val="57364B06"/>
    <w:rsid w:val="573E4B9B"/>
    <w:rsid w:val="57464C52"/>
    <w:rsid w:val="57547004"/>
    <w:rsid w:val="57571CBA"/>
    <w:rsid w:val="57661A08"/>
    <w:rsid w:val="578C0DF0"/>
    <w:rsid w:val="578D6925"/>
    <w:rsid w:val="57B82408"/>
    <w:rsid w:val="57C4440B"/>
    <w:rsid w:val="57D314F0"/>
    <w:rsid w:val="57D77E09"/>
    <w:rsid w:val="57D81264"/>
    <w:rsid w:val="57D85BBE"/>
    <w:rsid w:val="57E36310"/>
    <w:rsid w:val="58053A72"/>
    <w:rsid w:val="58164938"/>
    <w:rsid w:val="581665E7"/>
    <w:rsid w:val="58260EB3"/>
    <w:rsid w:val="582C7CB7"/>
    <w:rsid w:val="5834266B"/>
    <w:rsid w:val="583A2FDA"/>
    <w:rsid w:val="584658BF"/>
    <w:rsid w:val="584E5E80"/>
    <w:rsid w:val="58757391"/>
    <w:rsid w:val="5879281E"/>
    <w:rsid w:val="5889335C"/>
    <w:rsid w:val="588E1D06"/>
    <w:rsid w:val="58900396"/>
    <w:rsid w:val="58937D37"/>
    <w:rsid w:val="58A154A3"/>
    <w:rsid w:val="58A9755A"/>
    <w:rsid w:val="58AE2DC2"/>
    <w:rsid w:val="58B10670"/>
    <w:rsid w:val="58CC408E"/>
    <w:rsid w:val="58CE4656"/>
    <w:rsid w:val="58CF4600"/>
    <w:rsid w:val="58D5330F"/>
    <w:rsid w:val="58E712C5"/>
    <w:rsid w:val="58EC0832"/>
    <w:rsid w:val="58F10BED"/>
    <w:rsid w:val="58F8520C"/>
    <w:rsid w:val="58FE7CE4"/>
    <w:rsid w:val="59386454"/>
    <w:rsid w:val="593B5D04"/>
    <w:rsid w:val="59401C6C"/>
    <w:rsid w:val="59407EBE"/>
    <w:rsid w:val="59513E7A"/>
    <w:rsid w:val="59525DE4"/>
    <w:rsid w:val="59550FA6"/>
    <w:rsid w:val="59554E9A"/>
    <w:rsid w:val="596A4F3B"/>
    <w:rsid w:val="596F287D"/>
    <w:rsid w:val="597628B4"/>
    <w:rsid w:val="59774467"/>
    <w:rsid w:val="59862A1F"/>
    <w:rsid w:val="59882AC5"/>
    <w:rsid w:val="598A113A"/>
    <w:rsid w:val="599B5F7A"/>
    <w:rsid w:val="599F7C5C"/>
    <w:rsid w:val="59BB112C"/>
    <w:rsid w:val="59BC1A04"/>
    <w:rsid w:val="59D01D09"/>
    <w:rsid w:val="59D0408B"/>
    <w:rsid w:val="59D52B06"/>
    <w:rsid w:val="59DD095D"/>
    <w:rsid w:val="59DD2BA4"/>
    <w:rsid w:val="5A0B6BA5"/>
    <w:rsid w:val="5A19426B"/>
    <w:rsid w:val="5A1A070F"/>
    <w:rsid w:val="5A1D5B0A"/>
    <w:rsid w:val="5A24093B"/>
    <w:rsid w:val="5A2A46CB"/>
    <w:rsid w:val="5A2B6536"/>
    <w:rsid w:val="5A3B2434"/>
    <w:rsid w:val="5A421E9E"/>
    <w:rsid w:val="5A4C2FD0"/>
    <w:rsid w:val="5A5438D2"/>
    <w:rsid w:val="5A854D88"/>
    <w:rsid w:val="5A8935B7"/>
    <w:rsid w:val="5A896678"/>
    <w:rsid w:val="5A984B9B"/>
    <w:rsid w:val="5A9B4CAF"/>
    <w:rsid w:val="5AA708CA"/>
    <w:rsid w:val="5AB07C1E"/>
    <w:rsid w:val="5ABC36DD"/>
    <w:rsid w:val="5AFB42DC"/>
    <w:rsid w:val="5AFF7905"/>
    <w:rsid w:val="5B005214"/>
    <w:rsid w:val="5B1F2A6E"/>
    <w:rsid w:val="5B332076"/>
    <w:rsid w:val="5B392E17"/>
    <w:rsid w:val="5B4041A6"/>
    <w:rsid w:val="5B446AD6"/>
    <w:rsid w:val="5B5063B8"/>
    <w:rsid w:val="5B555354"/>
    <w:rsid w:val="5B5A4B3C"/>
    <w:rsid w:val="5B5C08B4"/>
    <w:rsid w:val="5B6836FC"/>
    <w:rsid w:val="5B68677C"/>
    <w:rsid w:val="5B835E40"/>
    <w:rsid w:val="5B880141"/>
    <w:rsid w:val="5B8B39F6"/>
    <w:rsid w:val="5B8C116D"/>
    <w:rsid w:val="5B94633B"/>
    <w:rsid w:val="5BAE6D4E"/>
    <w:rsid w:val="5BC07095"/>
    <w:rsid w:val="5BD660BC"/>
    <w:rsid w:val="5BDB364D"/>
    <w:rsid w:val="5BE54D4D"/>
    <w:rsid w:val="5BF22FC6"/>
    <w:rsid w:val="5BF35D22"/>
    <w:rsid w:val="5BF86523"/>
    <w:rsid w:val="5BF8682E"/>
    <w:rsid w:val="5BFC3B60"/>
    <w:rsid w:val="5C115B42"/>
    <w:rsid w:val="5C1B7DBA"/>
    <w:rsid w:val="5C1E3DBB"/>
    <w:rsid w:val="5C1E6167"/>
    <w:rsid w:val="5C205AB0"/>
    <w:rsid w:val="5C2C472A"/>
    <w:rsid w:val="5C324A20"/>
    <w:rsid w:val="5C345A9B"/>
    <w:rsid w:val="5C522B03"/>
    <w:rsid w:val="5C6032EB"/>
    <w:rsid w:val="5C6A12EC"/>
    <w:rsid w:val="5C78171D"/>
    <w:rsid w:val="5C7A43E9"/>
    <w:rsid w:val="5C837D51"/>
    <w:rsid w:val="5C8E3540"/>
    <w:rsid w:val="5C961BA3"/>
    <w:rsid w:val="5C972356"/>
    <w:rsid w:val="5CAF4C16"/>
    <w:rsid w:val="5CB3349F"/>
    <w:rsid w:val="5CCA2340"/>
    <w:rsid w:val="5CD32761"/>
    <w:rsid w:val="5CD423BD"/>
    <w:rsid w:val="5CDE7CAE"/>
    <w:rsid w:val="5CE13766"/>
    <w:rsid w:val="5CEE7C31"/>
    <w:rsid w:val="5D094A6B"/>
    <w:rsid w:val="5D172CE4"/>
    <w:rsid w:val="5D184CAE"/>
    <w:rsid w:val="5D1D22C5"/>
    <w:rsid w:val="5D2D376B"/>
    <w:rsid w:val="5D347D3A"/>
    <w:rsid w:val="5D504448"/>
    <w:rsid w:val="5D6879E4"/>
    <w:rsid w:val="5D7A0AAB"/>
    <w:rsid w:val="5DC7527B"/>
    <w:rsid w:val="5DCB08EB"/>
    <w:rsid w:val="5DD532EB"/>
    <w:rsid w:val="5DDE7148"/>
    <w:rsid w:val="5DE13BCB"/>
    <w:rsid w:val="5DE27796"/>
    <w:rsid w:val="5DEC3947"/>
    <w:rsid w:val="5DFD637E"/>
    <w:rsid w:val="5E08087F"/>
    <w:rsid w:val="5E284449"/>
    <w:rsid w:val="5E341674"/>
    <w:rsid w:val="5E391380"/>
    <w:rsid w:val="5E412C61"/>
    <w:rsid w:val="5E4270C5"/>
    <w:rsid w:val="5E453881"/>
    <w:rsid w:val="5E522294"/>
    <w:rsid w:val="5E623282"/>
    <w:rsid w:val="5E6261E1"/>
    <w:rsid w:val="5E6C52B2"/>
    <w:rsid w:val="5E6D3689"/>
    <w:rsid w:val="5E7B39DC"/>
    <w:rsid w:val="5E82348E"/>
    <w:rsid w:val="5E8330A4"/>
    <w:rsid w:val="5E8B615C"/>
    <w:rsid w:val="5E8B6B8D"/>
    <w:rsid w:val="5EAA5DDA"/>
    <w:rsid w:val="5EB1103F"/>
    <w:rsid w:val="5ED725C3"/>
    <w:rsid w:val="5EEC2C5D"/>
    <w:rsid w:val="5EF07C91"/>
    <w:rsid w:val="5EF808F3"/>
    <w:rsid w:val="5EFA0B0F"/>
    <w:rsid w:val="5F142ED9"/>
    <w:rsid w:val="5F17346F"/>
    <w:rsid w:val="5F195A43"/>
    <w:rsid w:val="5F2913F5"/>
    <w:rsid w:val="5F2F1036"/>
    <w:rsid w:val="5F31137C"/>
    <w:rsid w:val="5F3130DC"/>
    <w:rsid w:val="5F3A33FE"/>
    <w:rsid w:val="5F4B18DA"/>
    <w:rsid w:val="5F4F63BC"/>
    <w:rsid w:val="5F60146B"/>
    <w:rsid w:val="5F603AC2"/>
    <w:rsid w:val="5F790721"/>
    <w:rsid w:val="5F907403"/>
    <w:rsid w:val="5FBD36CB"/>
    <w:rsid w:val="5FC133DB"/>
    <w:rsid w:val="5FEF49B4"/>
    <w:rsid w:val="5FF60ECF"/>
    <w:rsid w:val="5FFDDD7D"/>
    <w:rsid w:val="600B4642"/>
    <w:rsid w:val="600B689F"/>
    <w:rsid w:val="600E35B7"/>
    <w:rsid w:val="60190FC6"/>
    <w:rsid w:val="60193851"/>
    <w:rsid w:val="60194FC5"/>
    <w:rsid w:val="602216B9"/>
    <w:rsid w:val="60262315"/>
    <w:rsid w:val="602A4048"/>
    <w:rsid w:val="603040BD"/>
    <w:rsid w:val="60340051"/>
    <w:rsid w:val="60372B4A"/>
    <w:rsid w:val="6037544B"/>
    <w:rsid w:val="60383FDA"/>
    <w:rsid w:val="60570CCE"/>
    <w:rsid w:val="605B435E"/>
    <w:rsid w:val="605E50CE"/>
    <w:rsid w:val="605F7014"/>
    <w:rsid w:val="60602BF4"/>
    <w:rsid w:val="60795A64"/>
    <w:rsid w:val="6085265B"/>
    <w:rsid w:val="608E7761"/>
    <w:rsid w:val="608F56CF"/>
    <w:rsid w:val="60A96349"/>
    <w:rsid w:val="60AA5CA4"/>
    <w:rsid w:val="60AE1334"/>
    <w:rsid w:val="60B91957"/>
    <w:rsid w:val="60BD6476"/>
    <w:rsid w:val="60D158A0"/>
    <w:rsid w:val="60D46992"/>
    <w:rsid w:val="60DB3770"/>
    <w:rsid w:val="60DD5099"/>
    <w:rsid w:val="60EC6236"/>
    <w:rsid w:val="60F13096"/>
    <w:rsid w:val="61131F9A"/>
    <w:rsid w:val="61333E65"/>
    <w:rsid w:val="61412A26"/>
    <w:rsid w:val="614442C4"/>
    <w:rsid w:val="616563B2"/>
    <w:rsid w:val="616607B3"/>
    <w:rsid w:val="61665FE8"/>
    <w:rsid w:val="616B1851"/>
    <w:rsid w:val="616D227E"/>
    <w:rsid w:val="617D64C9"/>
    <w:rsid w:val="619E44F0"/>
    <w:rsid w:val="61A67BEF"/>
    <w:rsid w:val="61B31E03"/>
    <w:rsid w:val="61C62F2B"/>
    <w:rsid w:val="61C96DD5"/>
    <w:rsid w:val="61D1695E"/>
    <w:rsid w:val="61D54F1C"/>
    <w:rsid w:val="62137FEA"/>
    <w:rsid w:val="62174E1A"/>
    <w:rsid w:val="625C06E2"/>
    <w:rsid w:val="6260410B"/>
    <w:rsid w:val="62663B30"/>
    <w:rsid w:val="626C5427"/>
    <w:rsid w:val="626E224E"/>
    <w:rsid w:val="627666FF"/>
    <w:rsid w:val="62831E45"/>
    <w:rsid w:val="62A768B8"/>
    <w:rsid w:val="62AA45FB"/>
    <w:rsid w:val="62AE23AE"/>
    <w:rsid w:val="62B3194B"/>
    <w:rsid w:val="62BE3C02"/>
    <w:rsid w:val="62C169B9"/>
    <w:rsid w:val="62D17DD9"/>
    <w:rsid w:val="63041F5D"/>
    <w:rsid w:val="63073C66"/>
    <w:rsid w:val="63136DCF"/>
    <w:rsid w:val="63193F43"/>
    <w:rsid w:val="632F5B89"/>
    <w:rsid w:val="63376B6D"/>
    <w:rsid w:val="633B12B1"/>
    <w:rsid w:val="63474D9C"/>
    <w:rsid w:val="635C6FD2"/>
    <w:rsid w:val="63604CB9"/>
    <w:rsid w:val="636D6E2F"/>
    <w:rsid w:val="63750726"/>
    <w:rsid w:val="63774717"/>
    <w:rsid w:val="637B1AF3"/>
    <w:rsid w:val="6384309D"/>
    <w:rsid w:val="638B1822"/>
    <w:rsid w:val="638D4AAC"/>
    <w:rsid w:val="639B43D5"/>
    <w:rsid w:val="63A66B70"/>
    <w:rsid w:val="63A94A7B"/>
    <w:rsid w:val="63B96071"/>
    <w:rsid w:val="63C10C42"/>
    <w:rsid w:val="63C244C2"/>
    <w:rsid w:val="63D115AF"/>
    <w:rsid w:val="63D27965"/>
    <w:rsid w:val="63DD10CA"/>
    <w:rsid w:val="63EB29D0"/>
    <w:rsid w:val="63EC073C"/>
    <w:rsid w:val="63EE3513"/>
    <w:rsid w:val="63F06077"/>
    <w:rsid w:val="640F35F9"/>
    <w:rsid w:val="64195594"/>
    <w:rsid w:val="641F6922"/>
    <w:rsid w:val="64236954"/>
    <w:rsid w:val="64243F39"/>
    <w:rsid w:val="643C226B"/>
    <w:rsid w:val="643D1829"/>
    <w:rsid w:val="643F551C"/>
    <w:rsid w:val="645111D2"/>
    <w:rsid w:val="64616F3B"/>
    <w:rsid w:val="646770F8"/>
    <w:rsid w:val="647A4C04"/>
    <w:rsid w:val="647E2B97"/>
    <w:rsid w:val="64835103"/>
    <w:rsid w:val="64841626"/>
    <w:rsid w:val="64864DA3"/>
    <w:rsid w:val="6489157D"/>
    <w:rsid w:val="648C2C0A"/>
    <w:rsid w:val="649410BE"/>
    <w:rsid w:val="64960A56"/>
    <w:rsid w:val="649A6B65"/>
    <w:rsid w:val="64A271B2"/>
    <w:rsid w:val="64AF4694"/>
    <w:rsid w:val="64B204D8"/>
    <w:rsid w:val="64BC415B"/>
    <w:rsid w:val="64BE7D39"/>
    <w:rsid w:val="64C01EB3"/>
    <w:rsid w:val="64C301FA"/>
    <w:rsid w:val="64C42379"/>
    <w:rsid w:val="64D0100A"/>
    <w:rsid w:val="64D8544F"/>
    <w:rsid w:val="64EF4C10"/>
    <w:rsid w:val="650053E3"/>
    <w:rsid w:val="650224CC"/>
    <w:rsid w:val="650751C3"/>
    <w:rsid w:val="65094F00"/>
    <w:rsid w:val="651421FF"/>
    <w:rsid w:val="6516599A"/>
    <w:rsid w:val="65196259"/>
    <w:rsid w:val="65462D1E"/>
    <w:rsid w:val="654E6F54"/>
    <w:rsid w:val="656447FC"/>
    <w:rsid w:val="65661CED"/>
    <w:rsid w:val="6568379B"/>
    <w:rsid w:val="65715970"/>
    <w:rsid w:val="6587477F"/>
    <w:rsid w:val="6592268F"/>
    <w:rsid w:val="6593581A"/>
    <w:rsid w:val="659C4B7A"/>
    <w:rsid w:val="65A2479E"/>
    <w:rsid w:val="65BF59E0"/>
    <w:rsid w:val="65DF0A5F"/>
    <w:rsid w:val="65E07311"/>
    <w:rsid w:val="65F52031"/>
    <w:rsid w:val="65F75DA9"/>
    <w:rsid w:val="65FB52A1"/>
    <w:rsid w:val="65FF4C5D"/>
    <w:rsid w:val="66000465"/>
    <w:rsid w:val="66061B48"/>
    <w:rsid w:val="660B53B0"/>
    <w:rsid w:val="66287D10"/>
    <w:rsid w:val="66384800"/>
    <w:rsid w:val="663858FF"/>
    <w:rsid w:val="66507DAC"/>
    <w:rsid w:val="665D000C"/>
    <w:rsid w:val="6694184A"/>
    <w:rsid w:val="66996E60"/>
    <w:rsid w:val="66A10061"/>
    <w:rsid w:val="66AA3373"/>
    <w:rsid w:val="66AB5CCF"/>
    <w:rsid w:val="66AD14E3"/>
    <w:rsid w:val="66AD7A39"/>
    <w:rsid w:val="66B15B81"/>
    <w:rsid w:val="66D94BF1"/>
    <w:rsid w:val="66F6096B"/>
    <w:rsid w:val="66FF4919"/>
    <w:rsid w:val="67006EDF"/>
    <w:rsid w:val="67010561"/>
    <w:rsid w:val="670D0E9E"/>
    <w:rsid w:val="672C7CD4"/>
    <w:rsid w:val="67391443"/>
    <w:rsid w:val="673D77EB"/>
    <w:rsid w:val="6759039D"/>
    <w:rsid w:val="67642FCA"/>
    <w:rsid w:val="67662894"/>
    <w:rsid w:val="67705E13"/>
    <w:rsid w:val="67867CA7"/>
    <w:rsid w:val="679A4982"/>
    <w:rsid w:val="67B82A4E"/>
    <w:rsid w:val="67C91FB9"/>
    <w:rsid w:val="67D0240D"/>
    <w:rsid w:val="67E265E5"/>
    <w:rsid w:val="67F00D02"/>
    <w:rsid w:val="67F064A1"/>
    <w:rsid w:val="67F1512B"/>
    <w:rsid w:val="68004B8E"/>
    <w:rsid w:val="680577D0"/>
    <w:rsid w:val="681D168E"/>
    <w:rsid w:val="68257FA2"/>
    <w:rsid w:val="6828773F"/>
    <w:rsid w:val="682D5AB2"/>
    <w:rsid w:val="68455962"/>
    <w:rsid w:val="68835718"/>
    <w:rsid w:val="68841086"/>
    <w:rsid w:val="688A4CB2"/>
    <w:rsid w:val="68902A3B"/>
    <w:rsid w:val="68941D23"/>
    <w:rsid w:val="689E42BA"/>
    <w:rsid w:val="68A355D0"/>
    <w:rsid w:val="68AA773C"/>
    <w:rsid w:val="68BC3A04"/>
    <w:rsid w:val="68C16C9D"/>
    <w:rsid w:val="68C33D20"/>
    <w:rsid w:val="68C46980"/>
    <w:rsid w:val="68CD2E71"/>
    <w:rsid w:val="68F241F9"/>
    <w:rsid w:val="68F840DA"/>
    <w:rsid w:val="69097331"/>
    <w:rsid w:val="691E6A93"/>
    <w:rsid w:val="69313380"/>
    <w:rsid w:val="6935090A"/>
    <w:rsid w:val="693B7832"/>
    <w:rsid w:val="694C511B"/>
    <w:rsid w:val="695F0F32"/>
    <w:rsid w:val="696314F4"/>
    <w:rsid w:val="696A6529"/>
    <w:rsid w:val="6972741B"/>
    <w:rsid w:val="69884D2A"/>
    <w:rsid w:val="699878A2"/>
    <w:rsid w:val="69B22C27"/>
    <w:rsid w:val="69BE3E7E"/>
    <w:rsid w:val="69C27283"/>
    <w:rsid w:val="69CA1659"/>
    <w:rsid w:val="69E007F6"/>
    <w:rsid w:val="69EC55D7"/>
    <w:rsid w:val="69F0323B"/>
    <w:rsid w:val="69F108B1"/>
    <w:rsid w:val="69FB3CCE"/>
    <w:rsid w:val="69FC2745"/>
    <w:rsid w:val="6A002D52"/>
    <w:rsid w:val="6A027679"/>
    <w:rsid w:val="6A1D677D"/>
    <w:rsid w:val="6A1F3D5D"/>
    <w:rsid w:val="6A326FBA"/>
    <w:rsid w:val="6A333127"/>
    <w:rsid w:val="6A3A498D"/>
    <w:rsid w:val="6A4D3DDC"/>
    <w:rsid w:val="6A5212D2"/>
    <w:rsid w:val="6A571AB7"/>
    <w:rsid w:val="6A5C18DD"/>
    <w:rsid w:val="6A5F3839"/>
    <w:rsid w:val="6A5F3F1C"/>
    <w:rsid w:val="6A8573D9"/>
    <w:rsid w:val="6A892D47"/>
    <w:rsid w:val="6A8C1989"/>
    <w:rsid w:val="6A9A31A7"/>
    <w:rsid w:val="6AA3576D"/>
    <w:rsid w:val="6AAA07D3"/>
    <w:rsid w:val="6AAC5C88"/>
    <w:rsid w:val="6AB072DE"/>
    <w:rsid w:val="6ABB3F4A"/>
    <w:rsid w:val="6ABD4ABC"/>
    <w:rsid w:val="6AC9560D"/>
    <w:rsid w:val="6ACC2947"/>
    <w:rsid w:val="6B06194A"/>
    <w:rsid w:val="6B0974D3"/>
    <w:rsid w:val="6B0C2230"/>
    <w:rsid w:val="6B26541A"/>
    <w:rsid w:val="6B2667E8"/>
    <w:rsid w:val="6B361121"/>
    <w:rsid w:val="6B3B2294"/>
    <w:rsid w:val="6B4A24D7"/>
    <w:rsid w:val="6B6441A6"/>
    <w:rsid w:val="6B6B029E"/>
    <w:rsid w:val="6B7457A6"/>
    <w:rsid w:val="6B757AC3"/>
    <w:rsid w:val="6B7659EF"/>
    <w:rsid w:val="6B7C0DFE"/>
    <w:rsid w:val="6B8F7083"/>
    <w:rsid w:val="6BB27DB4"/>
    <w:rsid w:val="6BC01629"/>
    <w:rsid w:val="6BC301FF"/>
    <w:rsid w:val="6BEE37AA"/>
    <w:rsid w:val="6BFF7765"/>
    <w:rsid w:val="6C1E1A89"/>
    <w:rsid w:val="6C281E78"/>
    <w:rsid w:val="6C2A57EB"/>
    <w:rsid w:val="6C2D2FAE"/>
    <w:rsid w:val="6C30791F"/>
    <w:rsid w:val="6C3E1AFA"/>
    <w:rsid w:val="6C450EF0"/>
    <w:rsid w:val="6C4C04D0"/>
    <w:rsid w:val="6C5850C7"/>
    <w:rsid w:val="6C5A30D4"/>
    <w:rsid w:val="6C865790"/>
    <w:rsid w:val="6C88775B"/>
    <w:rsid w:val="6C8A36F6"/>
    <w:rsid w:val="6C953C26"/>
    <w:rsid w:val="6C955CB1"/>
    <w:rsid w:val="6C982FC2"/>
    <w:rsid w:val="6CAA022C"/>
    <w:rsid w:val="6CAC766A"/>
    <w:rsid w:val="6CAF0236"/>
    <w:rsid w:val="6CB43503"/>
    <w:rsid w:val="6CBA368C"/>
    <w:rsid w:val="6CC83FFB"/>
    <w:rsid w:val="6CCA2B0A"/>
    <w:rsid w:val="6CD7423E"/>
    <w:rsid w:val="6CDC3982"/>
    <w:rsid w:val="6CE062C4"/>
    <w:rsid w:val="6CE80FF3"/>
    <w:rsid w:val="6CF46B9E"/>
    <w:rsid w:val="6CF87842"/>
    <w:rsid w:val="6D003148"/>
    <w:rsid w:val="6D064B23"/>
    <w:rsid w:val="6D0B4828"/>
    <w:rsid w:val="6D1624B9"/>
    <w:rsid w:val="6D1D7F63"/>
    <w:rsid w:val="6D340194"/>
    <w:rsid w:val="6D486EEA"/>
    <w:rsid w:val="6D4B02A2"/>
    <w:rsid w:val="6D570321"/>
    <w:rsid w:val="6D65499E"/>
    <w:rsid w:val="6D726916"/>
    <w:rsid w:val="6D8A5E74"/>
    <w:rsid w:val="6D8B66E8"/>
    <w:rsid w:val="6DA07D03"/>
    <w:rsid w:val="6DA53394"/>
    <w:rsid w:val="6DA541FC"/>
    <w:rsid w:val="6DB81974"/>
    <w:rsid w:val="6DBE2868"/>
    <w:rsid w:val="6DC249BF"/>
    <w:rsid w:val="6DC5672B"/>
    <w:rsid w:val="6DC72505"/>
    <w:rsid w:val="6DE15781"/>
    <w:rsid w:val="6DE2064C"/>
    <w:rsid w:val="6DE838D9"/>
    <w:rsid w:val="6DF319CE"/>
    <w:rsid w:val="6DF64B98"/>
    <w:rsid w:val="6E0650EC"/>
    <w:rsid w:val="6E080427"/>
    <w:rsid w:val="6E13574A"/>
    <w:rsid w:val="6E356393"/>
    <w:rsid w:val="6E366386"/>
    <w:rsid w:val="6E46167B"/>
    <w:rsid w:val="6E4969E0"/>
    <w:rsid w:val="6E591BF0"/>
    <w:rsid w:val="6E6067C7"/>
    <w:rsid w:val="6E6715F2"/>
    <w:rsid w:val="6E700D11"/>
    <w:rsid w:val="6E775756"/>
    <w:rsid w:val="6E7B0DE6"/>
    <w:rsid w:val="6E91041D"/>
    <w:rsid w:val="6E9139EF"/>
    <w:rsid w:val="6E9B0129"/>
    <w:rsid w:val="6E9E4665"/>
    <w:rsid w:val="6EAC1E4E"/>
    <w:rsid w:val="6EB3357B"/>
    <w:rsid w:val="6EBB7166"/>
    <w:rsid w:val="6EC24A7A"/>
    <w:rsid w:val="6EC922AC"/>
    <w:rsid w:val="6ECB647F"/>
    <w:rsid w:val="6ED529FF"/>
    <w:rsid w:val="6ED72B2B"/>
    <w:rsid w:val="6EE92007"/>
    <w:rsid w:val="6EF01985"/>
    <w:rsid w:val="6EFF57A7"/>
    <w:rsid w:val="6F057A53"/>
    <w:rsid w:val="6F0633BB"/>
    <w:rsid w:val="6F122880"/>
    <w:rsid w:val="6F191C51"/>
    <w:rsid w:val="6F252FA2"/>
    <w:rsid w:val="6F2E3EBD"/>
    <w:rsid w:val="6F39709C"/>
    <w:rsid w:val="6F4117B5"/>
    <w:rsid w:val="6F657860"/>
    <w:rsid w:val="6F6D5FA3"/>
    <w:rsid w:val="6F71097A"/>
    <w:rsid w:val="6F732804"/>
    <w:rsid w:val="6F946416"/>
    <w:rsid w:val="6F9D63F0"/>
    <w:rsid w:val="6FBB5A2E"/>
    <w:rsid w:val="6FBD7F8E"/>
    <w:rsid w:val="6FC00223"/>
    <w:rsid w:val="6FC0545D"/>
    <w:rsid w:val="6FC06D93"/>
    <w:rsid w:val="6FC13C2D"/>
    <w:rsid w:val="6FC666D3"/>
    <w:rsid w:val="6FDE6524"/>
    <w:rsid w:val="6FE81430"/>
    <w:rsid w:val="6FE872A8"/>
    <w:rsid w:val="6FEA0792"/>
    <w:rsid w:val="6FF372A4"/>
    <w:rsid w:val="6FFC3F83"/>
    <w:rsid w:val="7000585A"/>
    <w:rsid w:val="700E4B1F"/>
    <w:rsid w:val="70102D1C"/>
    <w:rsid w:val="701557A9"/>
    <w:rsid w:val="701F5AB8"/>
    <w:rsid w:val="704240C4"/>
    <w:rsid w:val="70540D85"/>
    <w:rsid w:val="7055186E"/>
    <w:rsid w:val="70605E21"/>
    <w:rsid w:val="706109EE"/>
    <w:rsid w:val="70626515"/>
    <w:rsid w:val="70635C82"/>
    <w:rsid w:val="70826EAE"/>
    <w:rsid w:val="70891CF3"/>
    <w:rsid w:val="708D657F"/>
    <w:rsid w:val="709661BE"/>
    <w:rsid w:val="709B6647"/>
    <w:rsid w:val="70BE476A"/>
    <w:rsid w:val="70E12B80"/>
    <w:rsid w:val="70E87D7F"/>
    <w:rsid w:val="70F56385"/>
    <w:rsid w:val="70FA2C6C"/>
    <w:rsid w:val="71003969"/>
    <w:rsid w:val="710F6144"/>
    <w:rsid w:val="71161F56"/>
    <w:rsid w:val="71230669"/>
    <w:rsid w:val="71282211"/>
    <w:rsid w:val="712F4D0B"/>
    <w:rsid w:val="713A19C5"/>
    <w:rsid w:val="713F546E"/>
    <w:rsid w:val="714579A7"/>
    <w:rsid w:val="7148642D"/>
    <w:rsid w:val="714874B8"/>
    <w:rsid w:val="71543B26"/>
    <w:rsid w:val="715621ED"/>
    <w:rsid w:val="71687B5B"/>
    <w:rsid w:val="716A11FC"/>
    <w:rsid w:val="71810E2F"/>
    <w:rsid w:val="71850F47"/>
    <w:rsid w:val="718C0BF9"/>
    <w:rsid w:val="7193274B"/>
    <w:rsid w:val="719941B8"/>
    <w:rsid w:val="719F0E46"/>
    <w:rsid w:val="71A42010"/>
    <w:rsid w:val="71A633FF"/>
    <w:rsid w:val="71AA55C7"/>
    <w:rsid w:val="71B96608"/>
    <w:rsid w:val="71BE7858"/>
    <w:rsid w:val="71DC5893"/>
    <w:rsid w:val="71E35CD0"/>
    <w:rsid w:val="71F1121E"/>
    <w:rsid w:val="71F60C5E"/>
    <w:rsid w:val="71FD4747"/>
    <w:rsid w:val="72146E88"/>
    <w:rsid w:val="721933C5"/>
    <w:rsid w:val="721C0443"/>
    <w:rsid w:val="7222106B"/>
    <w:rsid w:val="722B085B"/>
    <w:rsid w:val="723B7A2C"/>
    <w:rsid w:val="7243433A"/>
    <w:rsid w:val="72477770"/>
    <w:rsid w:val="724F2AC9"/>
    <w:rsid w:val="725C67EA"/>
    <w:rsid w:val="72723FF6"/>
    <w:rsid w:val="728150A5"/>
    <w:rsid w:val="72936E9F"/>
    <w:rsid w:val="72964253"/>
    <w:rsid w:val="72B654DE"/>
    <w:rsid w:val="72BD1480"/>
    <w:rsid w:val="72D13557"/>
    <w:rsid w:val="72D20DFE"/>
    <w:rsid w:val="72E01A2C"/>
    <w:rsid w:val="73085D88"/>
    <w:rsid w:val="73155AC0"/>
    <w:rsid w:val="731B307D"/>
    <w:rsid w:val="731B764A"/>
    <w:rsid w:val="73291F27"/>
    <w:rsid w:val="732B0E40"/>
    <w:rsid w:val="732E0930"/>
    <w:rsid w:val="735623C8"/>
    <w:rsid w:val="735F06A8"/>
    <w:rsid w:val="73734595"/>
    <w:rsid w:val="73790273"/>
    <w:rsid w:val="73880603"/>
    <w:rsid w:val="739112FF"/>
    <w:rsid w:val="739A5FC5"/>
    <w:rsid w:val="739B01DE"/>
    <w:rsid w:val="739C1D3D"/>
    <w:rsid w:val="73A40480"/>
    <w:rsid w:val="73A63C37"/>
    <w:rsid w:val="73AD18F6"/>
    <w:rsid w:val="73B52DFF"/>
    <w:rsid w:val="73B662BA"/>
    <w:rsid w:val="73BD5740"/>
    <w:rsid w:val="73BF3D9C"/>
    <w:rsid w:val="73C56523"/>
    <w:rsid w:val="73D2329F"/>
    <w:rsid w:val="73D94061"/>
    <w:rsid w:val="73DA394F"/>
    <w:rsid w:val="73E027CB"/>
    <w:rsid w:val="73FA2491"/>
    <w:rsid w:val="74016705"/>
    <w:rsid w:val="74404FEE"/>
    <w:rsid w:val="744476B0"/>
    <w:rsid w:val="744F4D67"/>
    <w:rsid w:val="7458218E"/>
    <w:rsid w:val="745A3F6D"/>
    <w:rsid w:val="745E666F"/>
    <w:rsid w:val="745F5A78"/>
    <w:rsid w:val="7460720F"/>
    <w:rsid w:val="747354A5"/>
    <w:rsid w:val="7479207F"/>
    <w:rsid w:val="748E1870"/>
    <w:rsid w:val="7494340B"/>
    <w:rsid w:val="74971413"/>
    <w:rsid w:val="74A0076A"/>
    <w:rsid w:val="74AC4202"/>
    <w:rsid w:val="74AE7F7A"/>
    <w:rsid w:val="74BC1357"/>
    <w:rsid w:val="74D0641E"/>
    <w:rsid w:val="74E120FE"/>
    <w:rsid w:val="74E219D2"/>
    <w:rsid w:val="74E83247"/>
    <w:rsid w:val="74E97204"/>
    <w:rsid w:val="74FF1A05"/>
    <w:rsid w:val="75047B9A"/>
    <w:rsid w:val="75096F5F"/>
    <w:rsid w:val="751467C2"/>
    <w:rsid w:val="751D7874"/>
    <w:rsid w:val="7529313E"/>
    <w:rsid w:val="752B15CB"/>
    <w:rsid w:val="752C1BD0"/>
    <w:rsid w:val="75310AB1"/>
    <w:rsid w:val="753A7A60"/>
    <w:rsid w:val="753C7334"/>
    <w:rsid w:val="753E62CA"/>
    <w:rsid w:val="753F29A5"/>
    <w:rsid w:val="75564988"/>
    <w:rsid w:val="755C32D8"/>
    <w:rsid w:val="756B44B2"/>
    <w:rsid w:val="75734D20"/>
    <w:rsid w:val="757977E9"/>
    <w:rsid w:val="75803F9E"/>
    <w:rsid w:val="758626F7"/>
    <w:rsid w:val="75A373B3"/>
    <w:rsid w:val="75A55A61"/>
    <w:rsid w:val="75B35B00"/>
    <w:rsid w:val="75BD5074"/>
    <w:rsid w:val="75C4732A"/>
    <w:rsid w:val="75CF3B98"/>
    <w:rsid w:val="75D80779"/>
    <w:rsid w:val="75DA7925"/>
    <w:rsid w:val="75EB7F36"/>
    <w:rsid w:val="75F714AD"/>
    <w:rsid w:val="75F76D22"/>
    <w:rsid w:val="75FC525B"/>
    <w:rsid w:val="76083D29"/>
    <w:rsid w:val="760D23F9"/>
    <w:rsid w:val="7621614B"/>
    <w:rsid w:val="762F7BE3"/>
    <w:rsid w:val="763273F7"/>
    <w:rsid w:val="7638515B"/>
    <w:rsid w:val="76685F07"/>
    <w:rsid w:val="76796366"/>
    <w:rsid w:val="767C72DD"/>
    <w:rsid w:val="767D11BF"/>
    <w:rsid w:val="768B4608"/>
    <w:rsid w:val="769C4061"/>
    <w:rsid w:val="76A258BD"/>
    <w:rsid w:val="76AB6FB1"/>
    <w:rsid w:val="76B87E96"/>
    <w:rsid w:val="76BE1FCB"/>
    <w:rsid w:val="76C21ABB"/>
    <w:rsid w:val="76CE6D0D"/>
    <w:rsid w:val="76DB7386"/>
    <w:rsid w:val="76DE4C32"/>
    <w:rsid w:val="76F123A0"/>
    <w:rsid w:val="76F22ACE"/>
    <w:rsid w:val="76FA6FE2"/>
    <w:rsid w:val="76FC482F"/>
    <w:rsid w:val="770E2F52"/>
    <w:rsid w:val="770F11B3"/>
    <w:rsid w:val="77294306"/>
    <w:rsid w:val="77316C41"/>
    <w:rsid w:val="773629A8"/>
    <w:rsid w:val="773D297D"/>
    <w:rsid w:val="77482DDB"/>
    <w:rsid w:val="776B2E49"/>
    <w:rsid w:val="776C32D7"/>
    <w:rsid w:val="77732E94"/>
    <w:rsid w:val="777A4144"/>
    <w:rsid w:val="778154D2"/>
    <w:rsid w:val="77852348"/>
    <w:rsid w:val="778F6250"/>
    <w:rsid w:val="779F1E52"/>
    <w:rsid w:val="77B1573E"/>
    <w:rsid w:val="77B23FEF"/>
    <w:rsid w:val="77B358A8"/>
    <w:rsid w:val="77C80D66"/>
    <w:rsid w:val="77D43211"/>
    <w:rsid w:val="77D45BE4"/>
    <w:rsid w:val="77DC4DFE"/>
    <w:rsid w:val="77EF15DB"/>
    <w:rsid w:val="77F008AA"/>
    <w:rsid w:val="77F511B9"/>
    <w:rsid w:val="77F57C6E"/>
    <w:rsid w:val="77F770E7"/>
    <w:rsid w:val="77FE796C"/>
    <w:rsid w:val="781E2C43"/>
    <w:rsid w:val="78372E8C"/>
    <w:rsid w:val="78395CCA"/>
    <w:rsid w:val="784604CA"/>
    <w:rsid w:val="7849118F"/>
    <w:rsid w:val="785203B1"/>
    <w:rsid w:val="785F0FBF"/>
    <w:rsid w:val="78602019"/>
    <w:rsid w:val="786B0DBF"/>
    <w:rsid w:val="786D5A56"/>
    <w:rsid w:val="78713799"/>
    <w:rsid w:val="787A6C94"/>
    <w:rsid w:val="78A6284A"/>
    <w:rsid w:val="78DA6689"/>
    <w:rsid w:val="78E15DB9"/>
    <w:rsid w:val="78EA52F9"/>
    <w:rsid w:val="79002D6F"/>
    <w:rsid w:val="791C748D"/>
    <w:rsid w:val="7921213C"/>
    <w:rsid w:val="792275BE"/>
    <w:rsid w:val="793074C8"/>
    <w:rsid w:val="793B7903"/>
    <w:rsid w:val="794F04F8"/>
    <w:rsid w:val="795048DB"/>
    <w:rsid w:val="7961360D"/>
    <w:rsid w:val="79662AB3"/>
    <w:rsid w:val="797509D8"/>
    <w:rsid w:val="799139C7"/>
    <w:rsid w:val="79BA75D6"/>
    <w:rsid w:val="79D25AA5"/>
    <w:rsid w:val="79D668E4"/>
    <w:rsid w:val="79E220C0"/>
    <w:rsid w:val="79E32474"/>
    <w:rsid w:val="79E8298B"/>
    <w:rsid w:val="79ED50A1"/>
    <w:rsid w:val="79EE28B6"/>
    <w:rsid w:val="79F00D50"/>
    <w:rsid w:val="79F9681A"/>
    <w:rsid w:val="7A034BBA"/>
    <w:rsid w:val="7A0841EB"/>
    <w:rsid w:val="7A1C56C1"/>
    <w:rsid w:val="7A2A00A3"/>
    <w:rsid w:val="7A5C6203"/>
    <w:rsid w:val="7A5E7D4D"/>
    <w:rsid w:val="7A6100D2"/>
    <w:rsid w:val="7A653EBB"/>
    <w:rsid w:val="7A8377B3"/>
    <w:rsid w:val="7A910122"/>
    <w:rsid w:val="7A927D1C"/>
    <w:rsid w:val="7A9E15CD"/>
    <w:rsid w:val="7AAB7E95"/>
    <w:rsid w:val="7AAD7B9C"/>
    <w:rsid w:val="7AD81DF0"/>
    <w:rsid w:val="7ADB3D1A"/>
    <w:rsid w:val="7AEE7323"/>
    <w:rsid w:val="7AF27FBE"/>
    <w:rsid w:val="7AF545EE"/>
    <w:rsid w:val="7AFB35A4"/>
    <w:rsid w:val="7B0414E9"/>
    <w:rsid w:val="7B1D5512"/>
    <w:rsid w:val="7B2200AC"/>
    <w:rsid w:val="7B2B4440"/>
    <w:rsid w:val="7B324FCD"/>
    <w:rsid w:val="7B486307"/>
    <w:rsid w:val="7B4B5B24"/>
    <w:rsid w:val="7B5834F3"/>
    <w:rsid w:val="7B825CBD"/>
    <w:rsid w:val="7B835C5C"/>
    <w:rsid w:val="7B922396"/>
    <w:rsid w:val="7B9652C4"/>
    <w:rsid w:val="7BA704C5"/>
    <w:rsid w:val="7BB045D8"/>
    <w:rsid w:val="7BB120FE"/>
    <w:rsid w:val="7BB35B1D"/>
    <w:rsid w:val="7BB617CB"/>
    <w:rsid w:val="7BC637A1"/>
    <w:rsid w:val="7BDF7589"/>
    <w:rsid w:val="7BE36A1F"/>
    <w:rsid w:val="7BEE5100"/>
    <w:rsid w:val="7BFF6AD1"/>
    <w:rsid w:val="7C113987"/>
    <w:rsid w:val="7C1A5EF5"/>
    <w:rsid w:val="7C2830E3"/>
    <w:rsid w:val="7C330D65"/>
    <w:rsid w:val="7C3D4B16"/>
    <w:rsid w:val="7C413482"/>
    <w:rsid w:val="7C4E0BFD"/>
    <w:rsid w:val="7C726CF8"/>
    <w:rsid w:val="7C855A65"/>
    <w:rsid w:val="7C9C2DD9"/>
    <w:rsid w:val="7C9C65D2"/>
    <w:rsid w:val="7CA5723D"/>
    <w:rsid w:val="7CB92272"/>
    <w:rsid w:val="7CD75B94"/>
    <w:rsid w:val="7CDA6256"/>
    <w:rsid w:val="7CDB7433"/>
    <w:rsid w:val="7CE00EED"/>
    <w:rsid w:val="7D1172F8"/>
    <w:rsid w:val="7D2376B3"/>
    <w:rsid w:val="7D2A03BA"/>
    <w:rsid w:val="7D342E9C"/>
    <w:rsid w:val="7D5B587B"/>
    <w:rsid w:val="7D7F24B4"/>
    <w:rsid w:val="7D9238A8"/>
    <w:rsid w:val="7D9B7A58"/>
    <w:rsid w:val="7D9F2B56"/>
    <w:rsid w:val="7D9F66B2"/>
    <w:rsid w:val="7DA168CE"/>
    <w:rsid w:val="7DA27E18"/>
    <w:rsid w:val="7DA80719"/>
    <w:rsid w:val="7DB76DE3"/>
    <w:rsid w:val="7DB859C6"/>
    <w:rsid w:val="7DBB02D9"/>
    <w:rsid w:val="7DBC3708"/>
    <w:rsid w:val="7DBE5D90"/>
    <w:rsid w:val="7DBF054D"/>
    <w:rsid w:val="7DD10836"/>
    <w:rsid w:val="7DF4644C"/>
    <w:rsid w:val="7DF57B59"/>
    <w:rsid w:val="7DFF7D96"/>
    <w:rsid w:val="7E004525"/>
    <w:rsid w:val="7E0726EF"/>
    <w:rsid w:val="7E1D158C"/>
    <w:rsid w:val="7E290672"/>
    <w:rsid w:val="7E2968C4"/>
    <w:rsid w:val="7E2D7A48"/>
    <w:rsid w:val="7E310B05"/>
    <w:rsid w:val="7E4427B4"/>
    <w:rsid w:val="7E455483"/>
    <w:rsid w:val="7E4B7033"/>
    <w:rsid w:val="7E6E2528"/>
    <w:rsid w:val="7E700DDA"/>
    <w:rsid w:val="7E786F03"/>
    <w:rsid w:val="7E7C0B04"/>
    <w:rsid w:val="7E9975A5"/>
    <w:rsid w:val="7E9E696A"/>
    <w:rsid w:val="7EC108AA"/>
    <w:rsid w:val="7EC95B44"/>
    <w:rsid w:val="7EDC5D55"/>
    <w:rsid w:val="7EDC6D76"/>
    <w:rsid w:val="7EE34CC4"/>
    <w:rsid w:val="7EEE65B3"/>
    <w:rsid w:val="7EF902F3"/>
    <w:rsid w:val="7F096517"/>
    <w:rsid w:val="7F126CAF"/>
    <w:rsid w:val="7F3177DE"/>
    <w:rsid w:val="7F3B2E64"/>
    <w:rsid w:val="7F405DC4"/>
    <w:rsid w:val="7F51408F"/>
    <w:rsid w:val="7F65392B"/>
    <w:rsid w:val="7F763C3F"/>
    <w:rsid w:val="7F945FBF"/>
    <w:rsid w:val="7F9520E1"/>
    <w:rsid w:val="7F9F6E3D"/>
    <w:rsid w:val="7FC76394"/>
    <w:rsid w:val="7FD05249"/>
    <w:rsid w:val="7FD224FF"/>
    <w:rsid w:val="7FE17456"/>
    <w:rsid w:val="7FE36660"/>
    <w:rsid w:val="7FEF029D"/>
    <w:rsid w:val="ADA7F71C"/>
    <w:rsid w:val="F0EBCF3D"/>
    <w:rsid w:val="FAFA5DF6"/>
    <w:rsid w:val="FDFF865E"/>
    <w:rsid w:val="FE2AFD17"/>
    <w:rsid w:val="FF9F9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nhideWhenUsed="0" w:uiPriority="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0"/>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7"/>
    <w:next w:val="8"/>
    <w:qFormat/>
    <w:uiPriority w:val="9"/>
    <w:pPr>
      <w:keepNext/>
      <w:keepLines/>
      <w:tabs>
        <w:tab w:val="left" w:pos="780"/>
      </w:tabs>
      <w:spacing w:before="280" w:after="290" w:line="377" w:lineRule="auto"/>
      <w:ind w:firstLine="200" w:firstLineChars="200"/>
      <w:outlineLvl w:val="4"/>
    </w:pPr>
    <w:rPr>
      <w:rFonts w:eastAsia="仿宋_GB2312"/>
      <w:bCs/>
      <w:szCs w:val="28"/>
    </w:rPr>
  </w:style>
  <w:style w:type="paragraph" w:styleId="9">
    <w:name w:val="heading 6"/>
    <w:basedOn w:val="1"/>
    <w:next w:val="1"/>
    <w:qFormat/>
    <w:uiPriority w:val="99"/>
    <w:pPr>
      <w:keepNext/>
      <w:keepLines/>
      <w:numPr>
        <w:ilvl w:val="5"/>
        <w:numId w:val="1"/>
      </w:numPr>
      <w:spacing w:line="360" w:lineRule="auto"/>
      <w:outlineLvl w:val="5"/>
    </w:pPr>
    <w:rPr>
      <w:rFonts w:ascii="Arial" w:hAnsi="Arial" w:eastAsia="黑体"/>
      <w:b/>
      <w:bCs/>
      <w:kern w:val="0"/>
      <w:sz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List Number 2"/>
    <w:basedOn w:val="1"/>
    <w:qFormat/>
    <w:uiPriority w:val="0"/>
    <w:pPr>
      <w:numPr>
        <w:ilvl w:val="0"/>
        <w:numId w:val="2"/>
      </w:numPr>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Normal Indent"/>
    <w:basedOn w:val="1"/>
    <w:qFormat/>
    <w:uiPriority w:val="99"/>
    <w:pPr>
      <w:ind w:firstLine="420" w:firstLineChars="200"/>
    </w:pPr>
    <w:rPr>
      <w:sz w:val="24"/>
      <w:szCs w:val="20"/>
    </w:rPr>
  </w:style>
  <w:style w:type="paragraph" w:styleId="11">
    <w:name w:val="annotation text"/>
    <w:basedOn w:val="1"/>
    <w:qFormat/>
    <w:uiPriority w:val="0"/>
    <w:pPr>
      <w:jc w:val="left"/>
    </w:pPr>
  </w:style>
  <w:style w:type="paragraph" w:styleId="12">
    <w:name w:val="Body Text"/>
    <w:basedOn w:val="1"/>
    <w:next w:val="13"/>
    <w:qFormat/>
    <w:uiPriority w:val="0"/>
    <w:rPr>
      <w:rFonts w:ascii="仿宋" w:hAnsi="仿宋" w:eastAsia="仿宋" w:cs="仿宋"/>
      <w:sz w:val="30"/>
      <w:szCs w:val="30"/>
    </w:rPr>
  </w:style>
  <w:style w:type="paragraph" w:styleId="13">
    <w:name w:val="Body Text 2"/>
    <w:basedOn w:val="1"/>
    <w:unhideWhenUsed/>
    <w:qFormat/>
    <w:uiPriority w:val="99"/>
    <w:pPr>
      <w:spacing w:after="120" w:line="480" w:lineRule="auto"/>
    </w:pPr>
  </w:style>
  <w:style w:type="paragraph" w:styleId="14">
    <w:name w:val="Body Text Indent"/>
    <w:basedOn w:val="1"/>
    <w:unhideWhenUsed/>
    <w:qFormat/>
    <w:uiPriority w:val="99"/>
    <w:pPr>
      <w:spacing w:after="120"/>
      <w:ind w:left="420" w:leftChars="200"/>
    </w:pPr>
    <w:rPr>
      <w:rFonts w:eastAsia="微软雅黑"/>
      <w:kern w:val="0"/>
      <w:sz w:val="24"/>
      <w:szCs w:val="20"/>
    </w:rPr>
  </w:style>
  <w:style w:type="paragraph" w:styleId="15">
    <w:name w:val="Block Text"/>
    <w:basedOn w:val="1"/>
    <w:unhideWhenUsed/>
    <w:qFormat/>
    <w:uiPriority w:val="0"/>
    <w:pPr>
      <w:spacing w:after="120"/>
      <w:ind w:left="1440" w:leftChars="700" w:right="1440" w:rightChars="700"/>
    </w:pPr>
  </w:style>
  <w:style w:type="paragraph" w:styleId="16">
    <w:name w:val="Plain Text"/>
    <w:basedOn w:val="1"/>
    <w:unhideWhenUsed/>
    <w:qFormat/>
    <w:uiPriority w:val="0"/>
    <w:rPr>
      <w:rFonts w:ascii="宋体" w:hAnsi="Courier New"/>
      <w:kern w:val="0"/>
      <w:sz w:val="20"/>
      <w:szCs w:val="20"/>
    </w:rPr>
  </w:style>
  <w:style w:type="paragraph" w:styleId="17">
    <w:name w:val="footer"/>
    <w:basedOn w:val="1"/>
    <w:qFormat/>
    <w:uiPriority w:val="99"/>
    <w:pPr>
      <w:tabs>
        <w:tab w:val="center" w:pos="4153"/>
        <w:tab w:val="right" w:pos="8306"/>
      </w:tabs>
      <w:snapToGrid w:val="0"/>
      <w:jc w:val="left"/>
    </w:pPr>
    <w:rPr>
      <w:sz w:val="18"/>
      <w:szCs w:val="18"/>
    </w:rPr>
  </w:style>
  <w:style w:type="paragraph" w:styleId="18">
    <w:name w:val="header"/>
    <w:basedOn w:val="1"/>
    <w:qFormat/>
    <w:uiPriority w:val="99"/>
    <w:pPr>
      <w:pBdr>
        <w:bottom w:val="single" w:color="auto" w:sz="6" w:space="1"/>
      </w:pBdr>
      <w:tabs>
        <w:tab w:val="center" w:pos="4153"/>
        <w:tab w:val="right" w:pos="8306"/>
      </w:tabs>
      <w:snapToGrid w:val="0"/>
    </w:pPr>
    <w:rPr>
      <w:rFonts w:ascii="仿宋_GB2312" w:hAnsi="宋体" w:eastAsia="仿宋_GB2312"/>
      <w:color w:val="000000"/>
      <w:szCs w:val="21"/>
    </w:rPr>
  </w:style>
  <w:style w:type="paragraph" w:styleId="19">
    <w:name w:val="toc 1"/>
    <w:basedOn w:val="1"/>
    <w:next w:val="1"/>
    <w:qFormat/>
    <w:uiPriority w:val="0"/>
  </w:style>
  <w:style w:type="paragraph" w:styleId="20">
    <w:name w:val="footnote text"/>
    <w:basedOn w:val="1"/>
    <w:qFormat/>
    <w:uiPriority w:val="0"/>
    <w:pPr>
      <w:widowControl/>
      <w:jc w:val="left"/>
    </w:pPr>
    <w:rPr>
      <w:kern w:val="0"/>
      <w:sz w:val="20"/>
      <w:szCs w:val="20"/>
      <w:lang w:val="de-DE"/>
    </w:rPr>
  </w:style>
  <w:style w:type="paragraph" w:styleId="21">
    <w:name w:val="Title"/>
    <w:basedOn w:val="1"/>
    <w:qFormat/>
    <w:uiPriority w:val="10"/>
    <w:pPr>
      <w:widowControl/>
      <w:overflowPunct w:val="0"/>
      <w:autoSpaceDE w:val="0"/>
      <w:autoSpaceDN w:val="0"/>
      <w:jc w:val="center"/>
      <w:textAlignment w:val="baseline"/>
    </w:pPr>
    <w:rPr>
      <w:b/>
      <w:kern w:val="0"/>
      <w:sz w:val="24"/>
      <w:szCs w:val="20"/>
      <w:lang w:val="en-GB"/>
    </w:rPr>
  </w:style>
  <w:style w:type="paragraph" w:styleId="22">
    <w:name w:val="Body Text First Indent"/>
    <w:basedOn w:val="12"/>
    <w:qFormat/>
    <w:uiPriority w:val="0"/>
    <w:pPr>
      <w:ind w:firstLine="420" w:firstLineChars="100"/>
    </w:pPr>
  </w:style>
  <w:style w:type="paragraph" w:styleId="23">
    <w:name w:val="Body Text First Indent 2"/>
    <w:basedOn w:val="14"/>
    <w:unhideWhenUsed/>
    <w:qFormat/>
    <w:uiPriority w:val="99"/>
    <w:pPr>
      <w:ind w:firstLine="420" w:firstLineChars="200"/>
    </w:p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bCs/>
    </w:rPr>
  </w:style>
  <w:style w:type="character" w:styleId="28">
    <w:name w:val="page number"/>
    <w:basedOn w:val="26"/>
    <w:qFormat/>
    <w:uiPriority w:val="0"/>
  </w:style>
  <w:style w:type="character" w:styleId="29">
    <w:name w:val="Hyperlink"/>
    <w:basedOn w:val="26"/>
    <w:qFormat/>
    <w:uiPriority w:val="0"/>
    <w:rPr>
      <w:color w:val="0000FF"/>
      <w:u w:val="single"/>
    </w:rPr>
  </w:style>
  <w:style w:type="character" w:styleId="30">
    <w:name w:val="footnote reference"/>
    <w:basedOn w:val="26"/>
    <w:qFormat/>
    <w:uiPriority w:val="0"/>
    <w:rPr>
      <w:vertAlign w:val="superscript"/>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Default"/>
    <w:basedOn w:val="33"/>
    <w:qFormat/>
    <w:uiPriority w:val="0"/>
    <w:pPr>
      <w:autoSpaceDE w:val="0"/>
      <w:autoSpaceDN w:val="0"/>
      <w:adjustRightInd w:val="0"/>
    </w:pPr>
    <w:rPr>
      <w:rFonts w:ascii="黑体" w:hAnsi="黑体" w:eastAsia="宋体" w:cs="黑体"/>
      <w:color w:val="000000"/>
      <w:sz w:val="24"/>
      <w:szCs w:val="24"/>
    </w:rPr>
  </w:style>
  <w:style w:type="paragraph" w:customStyle="1" w:styleId="33">
    <w:name w:val="正文_0"/>
    <w:qFormat/>
    <w:uiPriority w:val="0"/>
    <w:pPr>
      <w:widowControl w:val="0"/>
      <w:jc w:val="both"/>
    </w:pPr>
    <w:rPr>
      <w:rFonts w:ascii="等线" w:hAnsi="等线" w:eastAsia="等线" w:cs="Times New Roman"/>
      <w:kern w:val="2"/>
      <w:sz w:val="21"/>
      <w:szCs w:val="22"/>
      <w:lang w:val="en-US" w:eastAsia="zh-CN" w:bidi="ar-SA"/>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style>
  <w:style w:type="paragraph" w:customStyle="1" w:styleId="36">
    <w:name w:val="Normal Indent"/>
    <w:basedOn w:val="1"/>
    <w:qFormat/>
    <w:uiPriority w:val="0"/>
    <w:pPr>
      <w:widowControl/>
      <w:ind w:firstLine="420" w:firstLineChars="200"/>
    </w:pPr>
  </w:style>
  <w:style w:type="paragraph" w:customStyle="1" w:styleId="37">
    <w:name w:val="正文缩进2"/>
    <w:basedOn w:val="1"/>
    <w:qFormat/>
    <w:uiPriority w:val="0"/>
    <w:pPr>
      <w:wordWrap w:val="0"/>
      <w:ind w:firstLine="480"/>
    </w:pPr>
    <w:rPr>
      <w:iCs/>
      <w:shd w:val="clear" w:color="auto" w:fill="FFFFFF" w:themeFill="background1"/>
      <w:lang w:val="zh-CN"/>
    </w:rPr>
  </w:style>
  <w:style w:type="paragraph" w:customStyle="1" w:styleId="38">
    <w:name w:val="首行缩进"/>
    <w:basedOn w:val="1"/>
    <w:qFormat/>
    <w:uiPriority w:val="0"/>
    <w:pPr>
      <w:spacing w:line="360" w:lineRule="auto"/>
      <w:ind w:firstLine="480" w:firstLineChars="200"/>
    </w:pPr>
    <w:rPr>
      <w:rFonts w:ascii="Calibri" w:hAnsi="Calibri"/>
      <w:sz w:val="24"/>
      <w:szCs w:val="22"/>
      <w:lang w:val="zh-CN"/>
    </w:rPr>
  </w:style>
  <w:style w:type="paragraph" w:styleId="39">
    <w:name w:val="No Spacing"/>
    <w:qFormat/>
    <w:uiPriority w:val="1"/>
    <w:pPr>
      <w:widowControl w:val="0"/>
    </w:pPr>
    <w:rPr>
      <w:rFonts w:ascii="宋体" w:hAnsi="宋体" w:eastAsia="宋体" w:cstheme="minorBidi"/>
      <w:kern w:val="2"/>
      <w:sz w:val="24"/>
      <w:szCs w:val="22"/>
      <w:lang w:val="en-US" w:eastAsia="zh-CN" w:bidi="ar-SA"/>
    </w:rPr>
  </w:style>
  <w:style w:type="paragraph" w:customStyle="1" w:styleId="40">
    <w:name w:val="xl31"/>
    <w:basedOn w:val="1"/>
    <w:qFormat/>
    <w:uiPriority w:val="0"/>
    <w:pPr>
      <w:widowControl/>
      <w:spacing w:before="100" w:beforeAutospacing="1" w:after="100" w:afterAutospacing="1"/>
      <w:jc w:val="center"/>
    </w:pPr>
    <w:rPr>
      <w:b/>
      <w:bCs/>
      <w:kern w:val="0"/>
      <w:sz w:val="28"/>
      <w:szCs w:val="28"/>
    </w:rPr>
  </w:style>
  <w:style w:type="paragraph" w:customStyle="1" w:styleId="41">
    <w:name w:val="正文_2"/>
    <w:qFormat/>
    <w:uiPriority w:val="0"/>
    <w:pPr>
      <w:widowControl w:val="0"/>
      <w:jc w:val="both"/>
    </w:pPr>
    <w:rPr>
      <w:rFonts w:ascii="Calibri" w:hAnsi="Calibri" w:eastAsia="宋体" w:cs="Times New Roman"/>
      <w:lang w:val="en-US" w:eastAsia="zh-CN" w:bidi="ar-SA"/>
    </w:rPr>
  </w:style>
  <w:style w:type="paragraph" w:customStyle="1" w:styleId="42">
    <w:name w:val="D&amp;L"/>
    <w:basedOn w:val="18"/>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43">
    <w:name w:val="正文缩进2格"/>
    <w:basedOn w:val="1"/>
    <w:qFormat/>
    <w:uiPriority w:val="0"/>
    <w:pPr>
      <w:spacing w:line="600" w:lineRule="exact"/>
      <w:ind w:firstLine="639" w:firstLineChars="206"/>
    </w:pPr>
    <w:rPr>
      <w:rFonts w:ascii="仿宋_GB2312" w:hAnsi="宋体" w:eastAsia="仿宋_GB2312"/>
      <w:kern w:val="0"/>
      <w:sz w:val="31"/>
      <w:szCs w:val="20"/>
    </w:rPr>
  </w:style>
  <w:style w:type="paragraph" w:customStyle="1" w:styleId="44">
    <w:name w:val="表格-投标文件格式"/>
    <w:basedOn w:val="1"/>
    <w:qFormat/>
    <w:uiPriority w:val="99"/>
    <w:pPr>
      <w:wordWrap w:val="0"/>
      <w:spacing w:line="360" w:lineRule="exact"/>
      <w:jc w:val="left"/>
    </w:pPr>
    <w:rPr>
      <w:sz w:val="21"/>
      <w:szCs w:val="21"/>
    </w:rPr>
  </w:style>
  <w:style w:type="paragraph" w:customStyle="1" w:styleId="45">
    <w:name w:val="WPSOffice手动目录 1"/>
    <w:qFormat/>
    <w:uiPriority w:val="0"/>
    <w:pPr>
      <w:ind w:leftChars="0"/>
    </w:pPr>
    <w:rPr>
      <w:rFonts w:ascii="Times New Roman" w:hAnsi="Times New Roman" w:eastAsia="宋体" w:cs="Times New Roman"/>
      <w:sz w:val="20"/>
      <w:szCs w:val="20"/>
    </w:rPr>
  </w:style>
  <w:style w:type="paragraph" w:customStyle="1" w:styleId="46">
    <w:name w:val="WPSOffice手动目录 2"/>
    <w:qFormat/>
    <w:uiPriority w:val="0"/>
    <w:pPr>
      <w:ind w:leftChars="200"/>
    </w:pPr>
    <w:rPr>
      <w:rFonts w:ascii="Times New Roman" w:hAnsi="Times New Roman" w:eastAsia="宋体" w:cs="Times New Roman"/>
      <w:sz w:val="20"/>
      <w:szCs w:val="20"/>
    </w:rPr>
  </w:style>
  <w:style w:type="paragraph" w:customStyle="1" w:styleId="47">
    <w:name w:val="WPSOffice手动目录 3"/>
    <w:qFormat/>
    <w:uiPriority w:val="0"/>
    <w:pPr>
      <w:ind w:leftChars="400"/>
    </w:pPr>
    <w:rPr>
      <w:rFonts w:ascii="Times New Roman" w:hAnsi="Times New Roman" w:eastAsia="宋体" w:cs="Times New Roman"/>
      <w:sz w:val="20"/>
      <w:szCs w:val="20"/>
    </w:rPr>
  </w:style>
  <w:style w:type="paragraph" w:customStyle="1" w:styleId="48">
    <w:name w:val="正文 A"/>
    <w:qFormat/>
    <w:uiPriority w:val="99"/>
    <w:pPr>
      <w:widowControl w:val="0"/>
      <w:jc w:val="both"/>
    </w:pPr>
    <w:rPr>
      <w:rFonts w:ascii="Times New Roman" w:hAnsi="Times New Roman" w:eastAsia="等线" w:cs="Arial Unicode MS"/>
      <w:color w:val="000000"/>
      <w:kern w:val="2"/>
      <w:sz w:val="21"/>
      <w:szCs w:val="21"/>
      <w:u w:val="none" w:color="000000"/>
      <w:lang w:val="en-US" w:eastAsia="zh-CN" w:bidi="ar-SA"/>
    </w:rPr>
  </w:style>
  <w:style w:type="paragraph" w:customStyle="1" w:styleId="49">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rPr>
  </w:style>
  <w:style w:type="paragraph" w:customStyle="1" w:styleId="50">
    <w:name w:val="1_0"/>
    <w:basedOn w:val="1"/>
    <w:next w:val="1"/>
    <w:qFormat/>
    <w:uiPriority w:val="99"/>
    <w:rPr>
      <w:rFonts w:ascii="宋体" w:hAnsi="Courier New"/>
      <w:szCs w:val="20"/>
    </w:rPr>
  </w:style>
  <w:style w:type="paragraph" w:customStyle="1" w:styleId="51">
    <w:name w:val="List Paragraph"/>
    <w:basedOn w:val="1"/>
    <w:qFormat/>
    <w:uiPriority w:val="99"/>
    <w:pPr>
      <w:framePr w:wrap="around" w:vAnchor="margin" w:hAnchor="text" w:y="1"/>
      <w:ind w:firstLine="420"/>
    </w:pPr>
    <w:rPr>
      <w:rFonts w:ascii="Calibri" w:hAnsi="Calibri" w:cs="Calibri"/>
      <w:color w:val="000000"/>
      <w:sz w:val="22"/>
      <w:szCs w:val="22"/>
      <w:u w:val="none" w:color="000000"/>
    </w:rPr>
  </w:style>
  <w:style w:type="paragraph" w:customStyle="1" w:styleId="52">
    <w:name w:val="NormalIndent"/>
    <w:basedOn w:val="1"/>
    <w:qFormat/>
    <w:uiPriority w:val="0"/>
    <w:pPr>
      <w:ind w:firstLine="420" w:firstLineChars="200"/>
    </w:pPr>
  </w:style>
  <w:style w:type="paragraph" w:customStyle="1" w:styleId="53">
    <w:name w:val="列出段落1"/>
    <w:basedOn w:val="1"/>
    <w:qFormat/>
    <w:uiPriority w:val="0"/>
    <w:pPr>
      <w:ind w:firstLine="420" w:firstLineChars="200"/>
    </w:pPr>
    <w:rPr>
      <w:szCs w:val="21"/>
    </w:rPr>
  </w:style>
  <w:style w:type="paragraph" w:customStyle="1" w:styleId="54">
    <w:name w:val="正文空2字"/>
    <w:basedOn w:val="55"/>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55">
    <w:name w:val="左对齐正文"/>
    <w:qFormat/>
    <w:uiPriority w:val="99"/>
    <w:rPr>
      <w:rFonts w:ascii="Calibri" w:hAnsi="Calibri" w:eastAsia="仿宋_GB2312" w:cs="Calibri"/>
      <w:kern w:val="2"/>
      <w:sz w:val="32"/>
      <w:szCs w:val="32"/>
      <w:lang w:val="en-US" w:eastAsia="zh-CN" w:bidi="ar-SA"/>
    </w:rPr>
  </w:style>
  <w:style w:type="paragraph" w:customStyle="1" w:styleId="56">
    <w:name w:val="Body text|1"/>
    <w:basedOn w:val="1"/>
    <w:qFormat/>
    <w:uiPriority w:val="0"/>
    <w:pPr>
      <w:widowControl w:val="0"/>
      <w:shd w:val="clear" w:color="auto" w:fill="auto"/>
      <w:spacing w:line="432" w:lineRule="auto"/>
      <w:ind w:firstLine="400"/>
    </w:pPr>
    <w:rPr>
      <w:rFonts w:ascii="宋体" w:hAnsi="宋体" w:eastAsia="宋体" w:cs="宋体"/>
      <w:sz w:val="30"/>
      <w:szCs w:val="30"/>
      <w:u w:val="none"/>
      <w:shd w:val="clear" w:color="auto" w:fill="auto"/>
      <w:lang w:val="zh-TW" w:eastAsia="zh-TW" w:bidi="zh-TW"/>
    </w:rPr>
  </w:style>
  <w:style w:type="paragraph" w:customStyle="1" w:styleId="57">
    <w:name w:val="Normal_1_3"/>
    <w:qFormat/>
    <w:uiPriority w:val="0"/>
    <w:rPr>
      <w:rFonts w:ascii="Times New Roman" w:hAnsi="Times New Roman" w:eastAsia="Times New Roman" w:cs="Times New Roman"/>
      <w:sz w:val="24"/>
      <w:szCs w:val="24"/>
      <w:lang w:val="en-US" w:eastAsia="zh-CN" w:bidi="ar-SA"/>
    </w:rPr>
  </w:style>
  <w:style w:type="paragraph" w:customStyle="1" w:styleId="58">
    <w:name w:val="无间隔1"/>
    <w:qFormat/>
    <w:uiPriority w:val="1"/>
    <w:pPr>
      <w:widowControl w:val="0"/>
    </w:pPr>
    <w:rPr>
      <w:rFonts w:ascii="宋体" w:hAnsi="宋体" w:eastAsia="宋体" w:cstheme="minorBidi"/>
      <w:kern w:val="2"/>
      <w:sz w:val="24"/>
      <w:szCs w:val="22"/>
      <w:lang w:val="en-US" w:eastAsia="zh-CN" w:bidi="ar-SA"/>
    </w:rPr>
  </w:style>
  <w:style w:type="character" w:customStyle="1" w:styleId="59">
    <w:name w:val="font11"/>
    <w:basedOn w:val="26"/>
    <w:qFormat/>
    <w:uiPriority w:val="0"/>
    <w:rPr>
      <w:rFonts w:hint="eastAsia" w:ascii="宋体" w:hAnsi="宋体" w:eastAsia="宋体" w:cs="宋体"/>
      <w:color w:val="000000"/>
      <w:sz w:val="20"/>
      <w:szCs w:val="20"/>
      <w:u w:val="none"/>
    </w:rPr>
  </w:style>
  <w:style w:type="character" w:customStyle="1" w:styleId="60">
    <w:name w:val="font31"/>
    <w:basedOn w:val="26"/>
    <w:qFormat/>
    <w:uiPriority w:val="0"/>
    <w:rPr>
      <w:rFonts w:hint="eastAsia" w:ascii="宋体" w:hAnsi="宋体" w:eastAsia="宋体" w:cs="宋体"/>
      <w:b/>
      <w:bCs/>
      <w:color w:val="000000"/>
      <w:sz w:val="20"/>
      <w:szCs w:val="20"/>
      <w:u w:val="none"/>
    </w:rPr>
  </w:style>
  <w:style w:type="character" w:customStyle="1" w:styleId="61">
    <w:name w:val="font41"/>
    <w:basedOn w:val="26"/>
    <w:qFormat/>
    <w:uiPriority w:val="0"/>
    <w:rPr>
      <w:rFonts w:hint="eastAsia" w:ascii="宋体" w:hAnsi="宋体" w:eastAsia="宋体" w:cs="宋体"/>
      <w:color w:val="FF0000"/>
      <w:sz w:val="22"/>
      <w:szCs w:val="22"/>
      <w:u w:val="none"/>
    </w:rPr>
  </w:style>
  <w:style w:type="character" w:customStyle="1" w:styleId="62">
    <w:name w:val="font01"/>
    <w:basedOn w:val="26"/>
    <w:qFormat/>
    <w:uiPriority w:val="0"/>
    <w:rPr>
      <w:rFonts w:hint="eastAsia" w:ascii="宋体" w:hAnsi="宋体" w:eastAsia="宋体" w:cs="宋体"/>
      <w:color w:val="000000"/>
      <w:sz w:val="22"/>
      <w:szCs w:val="22"/>
      <w:u w:val="none"/>
    </w:rPr>
  </w:style>
  <w:style w:type="character" w:customStyle="1" w:styleId="63">
    <w:name w:val="font71"/>
    <w:basedOn w:val="26"/>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png"/><Relationship Id="rId3" Type="http://schemas.openxmlformats.org/officeDocument/2006/relationships/footnotes" Target="footnotes.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15.xml"/><Relationship Id="rId26" Type="http://schemas.openxmlformats.org/officeDocument/2006/relationships/header" Target="header9.xml"/><Relationship Id="rId25" Type="http://schemas.openxmlformats.org/officeDocument/2006/relationships/footer" Target="footer14.xml"/><Relationship Id="rId24" Type="http://schemas.openxmlformats.org/officeDocument/2006/relationships/header" Target="header8.xml"/><Relationship Id="rId23" Type="http://schemas.openxmlformats.org/officeDocument/2006/relationships/footer" Target="footer13.xml"/><Relationship Id="rId22" Type="http://schemas.openxmlformats.org/officeDocument/2006/relationships/header" Target="header7.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6.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c240ab7c-8cf1-414d-9c5d-89504d4cb77d</errorID>
      <errorWord>(</errorWord>
      <group>L1_Format</group>
      <groupName>格式问题</groupName>
      <ability>L2_HalfPunc</ability>
      <abilityName>全半角检查</abilityName>
      <candidateList>
        <item>（</item>
      </candidateList>
      <explain>文本全半角错误。</explain>
      <paraID>6C9651A7</paraID>
      <start>41</start>
      <end>42</end>
      <status>unmodified</status>
      <modifiedWord/>
      <trackRevisions>false</trackRevisions>
    </reviewItem>
    <reviewItem>
      <errorID>a82158fc-972c-4e20-8816-bdb028d62a46</errorID>
      <errorWord>)</errorWord>
      <group>L1_Format</group>
      <groupName>格式问题</groupName>
      <ability>L2_HalfPunc</ability>
      <abilityName>全半角检查</abilityName>
      <candidateList>
        <item>）</item>
      </candidateList>
      <explain>文本全半角错误。</explain>
      <paraID>6C9651A7</paraID>
      <start>44</start>
      <end>45</end>
      <status>unmodified</status>
      <modifiedWord/>
      <trackRevisions>false</trackRevisions>
    </reviewItem>
    <reviewItem>
      <errorID>eca05b97-86a1-4367-9b6b-1bf956944968</errorID>
      <errorWord>(</errorWord>
      <group>L1_Format</group>
      <groupName>格式问题</groupName>
      <ability>L2_HalfPunc</ability>
      <abilityName>全半角检查</abilityName>
      <candidateList>
        <item>（</item>
      </candidateList>
      <explain>文本全半角错误。</explain>
      <paraID>1E5C05DC</paraID>
      <start>36</start>
      <end>37</end>
      <status>unmodified</status>
      <modifiedWord/>
      <trackRevisions>false</trackRevisions>
    </reviewItem>
    <reviewItem>
      <errorID>897ba61b-a79e-4886-a8ea-76e95bd5d546</errorID>
      <errorWord>)</errorWord>
      <group>L1_Format</group>
      <groupName>格式问题</groupName>
      <ability>L2_HalfPunc</ability>
      <abilityName>全半角检查</abilityName>
      <candidateList>
        <item>）</item>
      </candidateList>
      <explain>文本全半角错误。</explain>
      <paraID>1E5C05DC</paraID>
      <start>39</start>
      <end>40</end>
      <status>unmodified</status>
      <modifiedWord/>
      <trackRevisions>false</trackRevisions>
    </reviewItem>
    <reviewItem>
      <errorID>d7c9353c-c2c8-429e-badd-7ad76971f5b4</errorID>
      <errorWord>(</errorWord>
      <group>L1_Format</group>
      <groupName>格式问题</groupName>
      <ability>L2_HalfPunc</ability>
      <abilityName>全半角检查</abilityName>
      <candidateList>
        <item>（</item>
      </candidateList>
      <explain>文本全半角错误。</explain>
      <paraID>2EBA3AEE</paraID>
      <start>41</start>
      <end>42</end>
      <status>unmodified</status>
      <modifiedWord/>
      <trackRevisions>false</trackRevisions>
    </reviewItem>
    <reviewItem>
      <errorID>945eefa8-d241-4889-805e-e0167be831c4</errorID>
      <errorWord>)</errorWord>
      <group>L1_Format</group>
      <groupName>格式问题</groupName>
      <ability>L2_HalfPunc</ability>
      <abilityName>全半角检查</abilityName>
      <candidateList>
        <item>）</item>
      </candidateList>
      <explain>文本全半角错误。</explain>
      <paraID>2EBA3AEE</paraID>
      <start>44</start>
      <end>45</end>
      <status>unmodified</status>
      <modifiedWord/>
      <trackRevisions>false</trackRevisions>
    </reviewItem>
    <reviewItem>
      <errorID>984f5a29-b024-4749-80ac-7f77bf05f54c</errorID>
      <errorWord>(</errorWord>
      <group>L1_Format</group>
      <groupName>格式问题</groupName>
      <ability>L2_HalfPunc</ability>
      <abilityName>全半角检查</abilityName>
      <candidateList>
        <item>（</item>
      </candidateList>
      <explain>文本全半角错误。</explain>
      <paraID>76C9A702</paraID>
      <start>19</start>
      <end>20</end>
      <status>unmodified</status>
      <modifiedWord/>
      <trackRevisions>false</trackRevisions>
    </reviewItem>
    <reviewItem>
      <errorID>0fe12e30-d96f-49d7-b7c2-e49bad70ff19</errorID>
      <errorWord>)</errorWord>
      <group>L1_Format</group>
      <groupName>格式问题</groupName>
      <ability>L2_HalfPunc</ability>
      <abilityName>全半角检查</abilityName>
      <candidateList>
        <item>）</item>
      </candidateList>
      <explain>文本全半角错误。</explain>
      <paraID>76C9A702</paraID>
      <start>22</start>
      <end>23</end>
      <status>unmodified</status>
      <modifiedWord/>
      <trackRevisions>false</trackRevisions>
    </reviewItem>
    <reviewItem>
      <errorID>65cb3c88-ea3b-46eb-8370-0545aa5b16c0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12F24B37</paraID>
      <start>12</start>
      <end>15</end>
      <status>unmodified</status>
      <modifiedWord/>
      <trackRevisions>false</trackRevisions>
    </reviewItem>
    <reviewItem>
      <errorID>6f190118-d569-4885-9c99-f45c36a0695d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12F24B37</paraID>
      <start>19</start>
      <end>22</end>
      <status>unmodified</status>
      <modifiedWord/>
      <trackRevisions>false</trackRevisions>
    </reviewItem>
    <reviewItem>
      <errorID>ceb0b656-5a54-4121-a3e3-087375eed3d1</errorID>
      <errorWord>上午00:00</errorWord>
      <group>L1_Knowledge</group>
      <groupName>知识性问题</groupName>
      <ability>L2_Time</ability>
      <abilityName>日期时间</abilityName>
      <candidateList/>
      <explain>时间与前缀不匹配，可能的时间前缀有“下午、晚上、凌晨、午夜”。</explain>
      <paraID> 81521B6</paraID>
      <start>29</start>
      <end>36</end>
      <status>unmodified</status>
      <modifiedWord/>
      <trackRevisions>false</trackRevisions>
    </reviewItem>
    <reviewItem>
      <errorID>7959a9a8-2b46-4b27-a40f-55a7e6c3e253</errorID>
      <errorWord>-</errorWord>
      <group>L1_Format</group>
      <groupName>格式问题</groupName>
      <ability>L2_HalfPunc</ability>
      <abilityName>全半角检查</abilityName>
      <candidateList>
        <item>－</item>
      </candidateList>
      <explain>文本全半角错误。</explain>
      <paraID>460C9883</paraID>
      <start>27</start>
      <end>28</end>
      <status>unmodified</status>
      <modifiedWord/>
      <trackRevisions>false</trackRevisions>
    </reviewItem>
    <reviewItem>
      <errorID>86e57ae8-7417-4a09-992b-237fc706e62f</errorID>
      <errorWord>-</errorWord>
      <group>L1_Format</group>
      <groupName>格式问题</groupName>
      <ability>L2_HalfPunc</ability>
      <abilityName>全半角检查</abilityName>
      <candidateList>
        <item>－</item>
      </candidateList>
      <explain>文本全半角错误。</explain>
      <paraID>5E834212</paraID>
      <start>29</start>
      <end>30</end>
      <status>unmodified</status>
      <modifiedWord/>
      <trackRevisions>false</trackRevisions>
    </reviewItem>
    <reviewItem>
      <errorID>7b732a19-1101-4acc-a6ec-5383b22f5bb2</errorID>
      <errorWord>：.</errorWord>
      <group>L1_Punc</group>
      <groupName>标点问题</groupName>
      <ability>L2_Punc</ability>
      <abilityName>标点符号检查</abilityName>
      <candidateList>
        <item>：</item>
      </candidateList>
      <explain/>
      <paraID>5E834212</paraID>
      <start>75</start>
      <end>77</end>
      <status>unmodified</status>
      <modifiedWord/>
      <trackRevisions>false</trackRevisions>
    </reviewItem>
    <reviewItem>
      <errorID>085a0d8f-b810-47fe-898c-5aa178cce38e</errorID>
      <errorWord>)</errorWord>
      <group>L1_Format</group>
      <groupName>格式问题</groupName>
      <ability>L2_HalfPunc</ability>
      <abilityName>全半角检查</abilityName>
      <candidateList>
        <item>）</item>
      </candidateList>
      <explain>文本全半角错误。</explain>
      <paraID>5E834212</paraID>
      <start>81</start>
      <end>82</end>
      <status>unmodified</status>
      <modifiedWord/>
      <trackRevisions>false</trackRevisions>
    </reviewItem>
    <reviewItem>
      <errorID>f51a0cb3-6386-4be5-aec4-cb639d175984</errorID>
      <errorWord>-</errorWord>
      <group>L1_Format</group>
      <groupName>格式问题</groupName>
      <ability>L2_HalfPunc</ability>
      <abilityName>全半角检查</abilityName>
      <candidateList>
        <item>－</item>
      </candidateList>
      <explain>文本全半角错误。</explain>
      <paraID>3CB09343</paraID>
      <start>22</start>
      <end>23</end>
      <status>unmodified</status>
      <modifiedWord/>
      <trackRevisions>false</trackRevisions>
    </reviewItem>
    <reviewItem>
      <errorID>a944e12f-b2cd-40d2-b731-9d3f3f2c5940</errorID>
      <errorWord>-</errorWord>
      <group>L1_Format</group>
      <groupName>格式问题</groupName>
      <ability>L2_HalfPunc</ability>
      <abilityName>全半角检查</abilityName>
      <candidateList>
        <item>－</item>
      </candidateList>
      <explain>文本全半角错误。</explain>
      <paraID>1FC804D9</paraID>
      <start>37</start>
      <end>38</end>
      <status>unmodified</status>
      <modifiedWord/>
      <trackRevisions>false</trackRevisions>
    </reviewItem>
    <reviewItem>
      <errorID>c90373aa-4cc2-4441-ae24-8cf554c48179</errorID>
      <errorWord>-</errorWord>
      <group>L1_Format</group>
      <groupName>格式问题</groupName>
      <ability>L2_HalfPunc</ability>
      <abilityName>全半角检查</abilityName>
      <candidateList>
        <item>－</item>
      </candidateList>
      <explain>文本全半角错误。</explain>
      <paraID>1FC804D9</paraID>
      <start>38</start>
      <end>39</end>
      <status>unmodified</status>
      <modifiedWord/>
      <trackRevisions>false</trackRevisions>
    </reviewItem>
    <reviewItem>
      <errorID>a15686e9-6193-45f8-a649-f2b224a9359a</errorID>
      <errorWord>-</errorWord>
      <group>L1_Format</group>
      <groupName>格式问题</groupName>
      <ability>L2_HalfPunc</ability>
      <abilityName>全半角检查</abilityName>
      <candidateList>
        <item>－</item>
      </candidateList>
      <explain>文本全半角错误。</explain>
      <paraID>1FC804D9</paraID>
      <start>49</start>
      <end>50</end>
      <status>unmodified</status>
      <modifiedWord/>
      <trackRevisions>false</trackRevisions>
    </reviewItem>
    <reviewItem>
      <errorID>a6b46d86-ba6d-4294-9059-c974b9cecb8c</errorID>
      <errorWord>-</errorWord>
      <group>L1_Format</group>
      <groupName>格式问题</groupName>
      <ability>L2_HalfPunc</ability>
      <abilityName>全半角检查</abilityName>
      <candidateList>
        <item>－</item>
      </candidateList>
      <explain>文本全半角错误。</explain>
      <paraID>1FC804D9</paraID>
      <start>50</start>
      <end>51</end>
      <status>unmodified</status>
      <modifiedWord/>
      <trackRevisions>false</trackRevisions>
    </reviewItem>
    <reviewItem>
      <errorID>a46f25b8-075d-4f6a-94a3-cfe247a61625</errorID>
      <errorWord>-</errorWord>
      <group>L1_Format</group>
      <groupName>格式问题</groupName>
      <ability>L2_HalfPunc</ability>
      <abilityName>全半角检查</abilityName>
      <candidateList>
        <item>－</item>
      </candidateList>
      <explain>文本全半角错误。</explain>
      <paraID>7115846B</paraID>
      <start>29</start>
      <end>30</end>
      <status>unmodified</status>
      <modifiedWord/>
      <trackRevisions>false</trackRevisions>
    </reviewItem>
    <reviewItem>
      <errorID>958eab86-c8b0-466b-926b-6a18b3b829ca</errorID>
      <errorWord>-</errorWord>
      <group>L1_Format</group>
      <groupName>格式问题</groupName>
      <ability>L2_HalfPunc</ability>
      <abilityName>全半角检查</abilityName>
      <candidateList>
        <item>－</item>
      </candidateList>
      <explain>文本全半角错误。</explain>
      <paraID>7115846B</paraID>
      <start>34</start>
      <end>35</end>
      <status>unmodified</status>
      <modifiedWord/>
      <trackRevisions>false</trackRevisions>
    </reviewItem>
    <reviewItem>
      <errorID>cc92de7f-d284-4f46-9c7b-28986323dff9</errorID>
      <errorWord>-</errorWord>
      <group>L1_Format</group>
      <groupName>格式问题</groupName>
      <ability>L2_HalfPunc</ability>
      <abilityName>全半角检查</abilityName>
      <candidateList>
        <item>－</item>
      </candidateList>
      <explain>文本全半角错误。</explain>
      <paraID>7115846B</paraID>
      <start>39</start>
      <end>40</end>
      <status>unmodified</status>
      <modifiedWord/>
      <trackRevisions>false</trackRevisions>
    </reviewItem>
    <reviewItem>
      <errorID>4f80f1c5-cde7-4619-bd4d-9133daf2d776</errorID>
      <errorWord>-</errorWord>
      <group>L1_Format</group>
      <groupName>格式问题</groupName>
      <ability>L2_HalfPunc</ability>
      <abilityName>全半角检查</abilityName>
      <candidateList>
        <item>－</item>
      </candidateList>
      <explain>文本全半角错误。</explain>
      <paraID>7115846B</paraID>
      <start>60</start>
      <end>61</end>
      <status>unmodified</status>
      <modifiedWord/>
      <trackRevisions>false</trackRevisions>
    </reviewItem>
    <reviewItem>
      <errorID>9f74c541-7f9e-4d67-9973-4ca48c9fd782</errorID>
      <errorWord>-</errorWord>
      <group>L1_Format</group>
      <groupName>格式问题</groupName>
      <ability>L2_HalfPunc</ability>
      <abilityName>全半角检查</abilityName>
      <candidateList>
        <item>－</item>
      </candidateList>
      <explain>文本全半角错误。</explain>
      <paraID>7115846B</paraID>
      <start>65</start>
      <end>66</end>
      <status>unmodified</status>
      <modifiedWord/>
      <trackRevisions>false</trackRevisions>
    </reviewItem>
    <reviewItem>
      <errorID>021b263b-c3d9-4719-b2d6-5f61529f1b51</errorID>
      <errorWord>间</errorWord>
      <group>L1_Word</group>
      <groupName>字词问题</groupName>
      <ability>L2_Typo</ability>
      <abilityName>字词错误</abilityName>
      <candidateList>
        <item>间内</item>
      </candidateList>
      <explain/>
      <paraID>258B11D0</paraID>
      <start>47</start>
      <end>48</end>
      <status>unmodified</status>
      <modifiedWord/>
      <trackRevisions>false</trackRevisions>
    </reviewItem>
    <reviewItem>
      <errorID>1d62da37-097e-4556-a244-446968847905</errorID>
      <errorWord>[2024]190号</errorWord>
      <group>L1_Knowledge</group>
      <groupName>知识性问题</groupName>
      <ability>L2_Knowledge</ability>
      <abilityName>其他知识</abilityName>
      <candidateList>
        <item>〔2024〕190号</item>
      </candidateList>
      <explain>发文字号格式错误。</explain>
      <paraID>751F565C</paraID>
      <start>39</start>
      <end>49</end>
      <status>unmodified</status>
      <modifiedWord/>
      <trackRevisions>false</trackRevisions>
    </reviewItem>
    <reviewItem>
      <errorID>a5d39886-246f-47ec-9a36-fa96474c64e2</errorID>
      <errorWord>[2011]300号</errorWord>
      <group>L1_Knowledge</group>
      <groupName>知识性问题</groupName>
      <ability>L2_Knowledge</ability>
      <abilityName>其他知识</abilityName>
      <candidateList>
        <item>〔2011〕300号</item>
      </candidateList>
      <explain>发文字号格式错误。</explain>
      <paraID>387B8C9E</paraID>
      <start>28</start>
      <end>38</end>
      <status>unmodified</status>
      <modifiedWord/>
      <trackRevisions>false</trackRevisions>
    </reviewItem>
    <reviewItem>
      <errorID>e87e5895-bcc6-4c12-9b4e-b45ae3535395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2C760B59</paraID>
      <start>60</start>
      <end>63</end>
      <status>unmodified</status>
      <modifiedWord/>
      <trackRevisions>false</trackRevisions>
    </reviewItem>
    <reviewItem>
      <errorID>30e1aeb3-b9a2-4b3a-bc33-886e1233a4db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65688FBE</paraID>
      <start>0</start>
      <end>2</end>
      <status>unmodified</status>
      <modifiedWord/>
      <trackRevisions>false</trackRevisions>
    </reviewItem>
    <reviewItem>
      <errorID>611017ab-a076-4fe7-943a-3b681b146bb3</errorID>
      <errorWord>&lt;</errorWord>
      <group>L1_Format</group>
      <groupName>格式问题</groupName>
      <ability>L2_HalfPunc</ability>
      <abilityName>全半角检查</abilityName>
      <candidateList>
        <item>〈</item>
      </candidateList>
      <explain>文本全半角错误。</explain>
      <paraID>4DE590B2</paraID>
      <start>37</start>
      <end>38</end>
      <status>unmodified</status>
      <modifiedWord/>
      <trackRevisions>false</trackRevisions>
    </reviewItem>
    <reviewItem>
      <errorID>f7aba93f-b120-43b3-9ba2-1eae25bc0dfc</errorID>
      <errorWord>&gt;、</errorWord>
      <group>L1_Punc</group>
      <groupName>标点问题</groupName>
      <ability>L2_Punc</ability>
      <abilityName>标点符号检查</abilityName>
      <candidateList>
        <item>&gt;</item>
      </candidateList>
      <explain/>
      <paraID>4DE590B2</paraID>
      <start>54</start>
      <end>56</end>
      <status>unmodified</status>
      <modifiedWord/>
      <trackRevisions>false</trackRevisions>
    </reviewItem>
    <reviewItem>
      <errorID>9ae67c0c-4b7b-47a4-bdf0-5087d733b03b</errorID>
      <errorWord>&lt;</errorWord>
      <group>L1_Format</group>
      <groupName>格式问题</groupName>
      <ability>L2_HalfPunc</ability>
      <abilityName>全半角检查</abilityName>
      <candidateList>
        <item>〈</item>
      </candidateList>
      <explain>文本全半角错误。</explain>
      <paraID>4DE590B2</paraID>
      <start>56</start>
      <end>57</end>
      <status>unmodified</status>
      <modifiedWord/>
      <trackRevisions>false</trackRevisions>
    </reviewItem>
    <reviewItem>
      <errorID>5a7742cd-bc07-49b4-9116-7775f973e203</errorID>
      <errorWord>&gt;的通知》</errorWord>
      <group>L1_Punc</group>
      <groupName>标点问题</groupName>
      <ability>L2_Punc</ability>
      <abilityName>标点符号检查</abilityName>
      <candidateList>
        <item>〉的通知》</item>
      </candidateList>
      <explain/>
      <paraID>4DE590B2</paraID>
      <start>73</start>
      <end>78</end>
      <status>unmodified</status>
      <modifiedWord/>
      <trackRevisions>false</trackRevisions>
    </reviewItem>
    <reviewItem>
      <errorID>a09ec2dd-accd-4d35-aeda-0c3c071777d3</errorID>
      <errorWord>&lt;</errorWord>
      <group>L1_Format</group>
      <groupName>格式问题</groupName>
      <ability>L2_HalfPunc</ability>
      <abilityName>全半角检查</abilityName>
      <candidateList>
        <item>〈</item>
      </candidateList>
      <explain>文本全半角错误。</explain>
      <paraID>6CA02BB3</paraID>
      <start>160</start>
      <end>161</end>
      <status>unmodified</status>
      <modifiedWord/>
      <trackRevisions>false</trackRevisions>
    </reviewItem>
    <reviewItem>
      <errorID>0a519dc9-e92c-4daa-82a0-edffde329eba</errorID>
      <errorWord>&gt;</errorWord>
      <group>L1_Format</group>
      <groupName>格式问题</groupName>
      <ability>L2_HalfPunc</ability>
      <abilityName>全半角检查</abilityName>
      <candidateList>
        <item>〉</item>
      </candidateList>
      <explain>文本全半角错误。</explain>
      <paraID>6CA02BB3</paraID>
      <start>178</start>
      <end>179</end>
      <status>unmodified</status>
      <modifiedWord/>
      <trackRevisions>false</trackRevisions>
    </reviewItem>
    <reviewItem>
      <errorID>11a642a8-1cec-4f1c-ae1f-e6918b44e79d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368CD494</paraID>
      <start>18</start>
      <end>21</end>
      <status>unmodified</status>
      <modifiedWord/>
      <trackRevisions>false</trackRevisions>
    </reviewItem>
    <reviewItem>
      <errorID>97fd41f6-1d5e-4a7f-9695-b64cf08bfd7d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368CD494</paraID>
      <start>25</start>
      <end>28</end>
      <status>unmodified</status>
      <modifiedWord/>
      <trackRevisions>false</trackRevisions>
    </reviewItem>
    <reviewItem>
      <errorID>a34a4e7d-54bc-4f42-a2df-c39eb30b9f31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368CD494</paraID>
      <start>57</start>
      <end>59</end>
      <status>unmodified</status>
      <modifiedWord/>
      <trackRevisions>false</trackRevisions>
    </reviewItem>
    <reviewItem>
      <errorID>31a83e25-f3a2-4b42-9043-6f80ce0031a2</errorID>
      <errorWord>法律、法规</errorWord>
      <group>L1_Word</group>
      <groupName>字词问题</groupName>
      <ability>L2_Typo</ability>
      <abilityName>字词错误</abilityName>
      <candidateList>
        <item>法律法规</item>
      </candidateList>
      <explain/>
      <paraID>3583ADAB</paraID>
      <start>62</start>
      <end>67</end>
      <status>unmodified</status>
      <modifiedWord/>
      <trackRevisions>false</trackRevisions>
    </reviewItem>
    <reviewItem>
      <errorID>8676a621-9f2c-4fd2-b922-289afb9bc148</errorID>
      <errorWord>做出</errorWord>
      <group>L1_Word</group>
      <groupName>字词问题</groupName>
      <ability>L2_Typo</ability>
      <abilityName>字词错误</abilityName>
      <candidateList>
        <item>作出</item>
      </candidateList>
      <explain/>
      <paraID>1764DDDC</paraID>
      <start>67</start>
      <end>69</end>
      <status>unmodified</status>
      <modifiedWord/>
      <trackRevisions>false</trackRevisions>
    </reviewItem>
    <reviewItem>
      <errorID>b994aa87-db89-4b34-b7f7-09bbe5999e7a</errorID>
      <errorWord>，</errorWord>
      <group>L1_Word</group>
      <groupName>字词问题</groupName>
      <ability>L2_Typo</ability>
      <abilityName>字词错误</abilityName>
      <candidateList>
        <item>，并</item>
      </candidateList>
      <explain/>
      <paraID>203767A0</paraID>
      <start>42</start>
      <end>43</end>
      <status>unmodified</status>
      <modifiedWord/>
      <trackRevisions>false</trackRevisions>
    </reviewItem>
    <reviewItem>
      <errorID>c85607ea-94a2-4073-b1c4-25502dae7835</errorID>
      <errorWord>其它</errorWord>
      <group>L1_Word</group>
      <groupName>字词问题</groupName>
      <ability>L2_Alias</ability>
      <abilityName>也作/曾用词</abilityName>
      <candidateList>
        <item>其他</item>
      </candidateList>
      <explain>词汇[其它]为不规范表述或旧称，其规范书面表述为[其他]。</explain>
      <paraID>134BCDA5</paraID>
      <start>118</start>
      <end>120</end>
      <status>unmodified</status>
      <modifiedWord/>
      <trackRevisions>false</trackRevisions>
    </reviewItem>
    <reviewItem>
      <errorID>d94c37f8-d2ab-4167-9e56-e8e871f470ec</errorID>
      <errorWord>-</errorWord>
      <group>L1_Format</group>
      <groupName>格式问题</groupName>
      <ability>L2_HalfPunc</ability>
      <abilityName>全半角检查</abilityName>
      <candidateList>
        <item>－</item>
      </candidateList>
      <explain>文本全半角错误。</explain>
      <paraID>795C32DF</paraID>
      <start>47</start>
      <end>48</end>
      <status>unmodified</status>
      <modifiedWord/>
      <trackRevisions>false</trackRevisions>
    </reviewItem>
    <reviewItem>
      <errorID>d2f92c51-8943-45d1-80aa-da66fcb1aba0</errorID>
      <errorWord>-</errorWord>
      <group>L1_Format</group>
      <groupName>格式问题</groupName>
      <ability>L2_HalfPunc</ability>
      <abilityName>全半角检查</abilityName>
      <candidateList>
        <item>－</item>
      </candidateList>
      <explain>文本全半角错误。</explain>
      <paraID>795C32DF</paraID>
      <start>52</start>
      <end>53</end>
      <status>unmodified</status>
      <modifiedWord/>
      <trackRevisions>false</trackRevisions>
    </reviewItem>
    <reviewItem>
      <errorID>72f6c0dc-fa82-4207-8bad-260783899729</errorID>
      <errorWord>-</errorWord>
      <group>L1_Format</group>
      <groupName>格式问题</groupName>
      <ability>L2_HalfPunc</ability>
      <abilityName>全半角检查</abilityName>
      <candidateList>
        <item>－</item>
      </candidateList>
      <explain>文本全半角错误。</explain>
      <paraID>795C32DF</paraID>
      <start>62</start>
      <end>63</end>
      <status>unmodified</status>
      <modifiedWord/>
      <trackRevisions>false</trackRevisions>
    </reviewItem>
    <reviewItem>
      <errorID>86a67d79-7ada-45f7-8fe4-3d34ec894aae</errorID>
      <errorWord>：.</errorWord>
      <group>L1_Punc</group>
      <groupName>标点问题</groupName>
      <ability>L2_Punc</ability>
      <abilityName>标点符号检查</abilityName>
      <candidateList>
        <item>：</item>
      </candidateList>
      <explain/>
      <paraID>4CDD8D48</paraID>
      <start>47</start>
      <end>49</end>
      <status>unmodified</status>
      <modifiedWord/>
      <trackRevisions>false</trackRevisions>
    </reviewItem>
    <reviewItem>
      <errorID>2b27e2c6-26f5-445d-b971-77eccc8d4d2d</errorID>
      <errorWord>：.</errorWord>
      <group>L1_Punc</group>
      <groupName>标点问题</groupName>
      <ability>L2_Punc</ability>
      <abilityName>标点符号检查</abilityName>
      <candidateList>
        <item>：</item>
      </candidateList>
      <explain/>
      <paraID>4CDD8D48</paraID>
      <start>67</start>
      <end>69</end>
      <status>unmodified</status>
      <modifiedWord/>
      <trackRevisions>false</trackRevisions>
    </reviewItem>
    <reviewItem>
      <errorID>db03b09a-145a-4445-b02e-9a23eac1e459</errorID>
      <errorWord>：.</errorWord>
      <group>L1_Punc</group>
      <groupName>标点问题</groupName>
      <ability>L2_Punc</ability>
      <abilityName>标点符号检查</abilityName>
      <candidateList>
        <item>：</item>
      </candidateList>
      <explain/>
      <paraID>4CDD8D48</paraID>
      <start>103</start>
      <end>105</end>
      <status>unmodified</status>
      <modifiedWord/>
      <trackRevisions>false</trackRevisions>
    </reviewItem>
    <reviewItem>
      <errorID>5743e921-e73b-4a79-8ac5-4f799545d21e</errorID>
      <errorWord>-</errorWord>
      <group>L1_Format</group>
      <groupName>格式问题</groupName>
      <ability>L2_HalfPunc</ability>
      <abilityName>全半角检查</abilityName>
      <candidateList>
        <item>－</item>
      </candidateList>
      <explain>文本全半角错误。</explain>
      <paraID>7B3659A4</paraID>
      <start>62</start>
      <end>63</end>
      <status>unmodified</status>
      <modifiedWord/>
      <trackRevisions>false</trackRevisions>
    </reviewItem>
    <reviewItem>
      <errorID>3dd35551-fdce-4acc-b4b6-d179819a9498</errorID>
      <errorWord>间</errorWord>
      <group>L1_Word</group>
      <groupName>字词问题</groupName>
      <ability>L2_Typo</ability>
      <abilityName>字词错误</abilityName>
      <candidateList>
        <item>间之</item>
      </candidateList>
      <explain/>
      <paraID>275EFFE8</paraID>
      <start>81</start>
      <end>82</end>
      <status>unmodified</status>
      <modifiedWord/>
      <trackRevisions>false</trackRevisions>
    </reviewItem>
    <reviewItem>
      <errorID>79f47dee-be9b-4d47-b539-f433aa5ba54a</errorID>
      <errorWord>程</errorWord>
      <group>L1_Word</group>
      <groupName>字词问题</groupName>
      <ability>L2_Typo</ability>
      <abilityName>字词错误</abilityName>
      <candidateList>
        <item>程中</item>
      </candidateList>
      <explain/>
      <paraID>66D5AE88</paraID>
      <start>3</start>
      <end>4</end>
      <status>unmodified</status>
      <modifiedWord/>
      <trackRevisions>false</trackRevisions>
    </reviewItem>
    <reviewItem>
      <errorID>8a1ddbc6-0fd1-475c-949e-0ccc84c07e06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437828BC</paraID>
      <start>25</start>
      <end>28</end>
      <status>unmodified</status>
      <modifiedWord/>
      <trackRevisions>false</trackRevisions>
    </reviewItem>
    <reviewItem>
      <errorID>dff6dd71-d012-42bf-b6d1-5f27f3f407b0</errorID>
      <errorWord>&lt;</errorWord>
      <group>L1_Format</group>
      <groupName>格式问题</groupName>
      <ability>L2_HalfPunc</ability>
      <abilityName>全半角检查</abilityName>
      <candidateList>
        <item>〈</item>
      </candidateList>
      <explain>文本全半角错误。</explain>
      <paraID>62307ED0</paraID>
      <start>50</start>
      <end>51</end>
      <status>unmodified</status>
      <modifiedWord/>
      <trackRevisions>false</trackRevisions>
    </reviewItem>
    <reviewItem>
      <errorID>6e263cd7-f4e4-4240-818d-34195a00e51d</errorID>
      <errorWord>&lt;</errorWord>
      <group>L1_Format</group>
      <groupName>格式问题</groupName>
      <ability>L2_HalfPunc</ability>
      <abilityName>全半角检查</abilityName>
      <candidateList>
        <item>〈</item>
      </candidateList>
      <explain>文本全半角错误。</explain>
      <paraID>22498E65</paraID>
      <start>50</start>
      <end>51</end>
      <status>unmodified</status>
      <modifiedWord/>
      <trackRevisions>false</trackRevisions>
    </reviewItem>
    <reviewItem>
      <errorID>28755a4a-9c98-40da-b489-f87e4e322e07</errorID>
      <errorWord>法律、法规</errorWord>
      <group>L1_Word</group>
      <groupName>字词问题</groupName>
      <ability>L2_Typo</ability>
      <abilityName>字词错误</abilityName>
      <candidateList>
        <item>法律法规</item>
      </candidateList>
      <explain/>
      <paraID>1A0DEDB3</paraID>
      <start>4</start>
      <end>9</end>
      <status>unmodified</status>
      <modifiedWord/>
      <trackRevisions>false</trackRevisions>
    </reviewItem>
    <reviewItem>
      <errorID>46df1793-bc05-4f71-bd03-1fdde275742c</errorID>
      <errorWord>法律、法规</errorWord>
      <group>L1_Word</group>
      <groupName>字词问题</groupName>
      <ability>L2_Typo</ability>
      <abilityName>字词错误</abilityName>
      <candidateList>
        <item>法律法规</item>
      </candidateList>
      <explain/>
      <paraID>4AA8B4FE</paraID>
      <start>3</start>
      <end>8</end>
      <status>unmodified</status>
      <modifiedWord/>
      <trackRevisions>false</trackRevisions>
    </reviewItem>
    <reviewItem>
      <errorID>4f60883d-171a-40f0-b582-24c1b64e19e0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57C4F010</paraID>
      <start>120</start>
      <end>123</end>
      <status>unmodified</status>
      <modifiedWord/>
      <trackRevisions>false</trackRevisions>
    </reviewItem>
    <reviewItem>
      <errorID>a9598d53-5ba1-4770-9b56-6d46d21b7705</errorID>
      <errorWord>后台中</errorWord>
      <group>L1_Word</group>
      <groupName>字词问题</groupName>
      <ability>L2_Typo</ability>
      <abilityName>字词错误</abilityName>
      <candidateList>
        <item>后台</item>
      </candidateList>
      <explain/>
      <paraID> 13AC02A</paraID>
      <start>21</start>
      <end>24</end>
      <status>unmodified</status>
      <modifiedWord/>
      <trackRevisions>false</trackRevisions>
    </reviewItem>
    <reviewItem>
      <errorID>67e04a07-eec2-480c-94aa-32d311f13aea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410C29FB</paraID>
      <start>79</start>
      <end>82</end>
      <status>unmodified</status>
      <modifiedWord/>
      <trackRevisions>false</trackRevisions>
    </reviewItem>
    <reviewItem>
      <errorID>87412856-036b-4b3a-b3bc-a77fb91351c5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5E925C8E</paraID>
      <start>17</start>
      <end>20</end>
      <status>unmodified</status>
      <modifiedWord/>
      <trackRevisions>false</trackRevisions>
    </reviewItem>
    <reviewItem>
      <errorID>8588f146-c3f1-4890-8a44-277fdf3fe635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5E925C8E</paraID>
      <start>29</start>
      <end>32</end>
      <status>unmodified</status>
      <modifiedWord/>
      <trackRevisions>false</trackRevisions>
    </reviewItem>
    <reviewItem>
      <errorID>112dce97-20c0-4337-a7e8-1aa958a3e213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5E925C8E</paraID>
      <start>39</start>
      <end>42</end>
      <status>unmodified</status>
      <modifiedWord/>
      <trackRevisions>false</trackRevisions>
    </reviewItem>
    <reviewItem>
      <errorID>a5c0a13b-ed21-4034-866b-fb010b80fd38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72012567</paraID>
      <start>0</start>
      <end>2</end>
      <status>unmodified</status>
      <modifiedWord/>
      <trackRevisions>false</trackRevisions>
    </reviewItem>
    <reviewItem>
      <errorID>2af059ee-a966-4588-ab65-622d7deeee62</errorID>
      <errorWord>法律、法规</errorWord>
      <group>L1_Word</group>
      <groupName>字词问题</groupName>
      <ability>L2_Typo</ability>
      <abilityName>字词错误</abilityName>
      <candidateList>
        <item>法律法规</item>
      </candidateList>
      <explain/>
      <paraID>4D93EDF4</paraID>
      <start>14</start>
      <end>19</end>
      <status>unmodified</status>
      <modifiedWord/>
      <trackRevisions>false</trackRevisions>
    </reviewItem>
    <reviewItem>
      <errorID>68460609-0558-4aa8-83f1-ee15bc2a9d1a</errorID>
      <errorWord>-</errorWord>
      <group>L1_Format</group>
      <groupName>格式问题</groupName>
      <ability>L2_HalfPunc</ability>
      <abilityName>全半角检查</abilityName>
      <candidateList>
        <item>－</item>
      </candidateList>
      <explain>文本全半角错误。</explain>
      <paraID>40E0795B</paraID>
      <start>84</start>
      <end>85</end>
      <status>unmodified</status>
      <modifiedWord/>
      <trackRevisions>false</trackRevisions>
    </reviewItem>
    <reviewItem>
      <errorID>9f36842b-a323-4859-a894-d22eef7338ae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5311EB3C</paraID>
      <start>0</start>
      <end>2</end>
      <status>unmodified</status>
      <modifiedWord/>
      <trackRevisions>false</trackRevisions>
    </reviewItem>
    <reviewItem>
      <errorID>7e45cd1d-136e-46c4-b5a5-1027a7dc382d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16545DA4</paraID>
      <start>0</start>
      <end>2</end>
      <status>unmodified</status>
      <modifiedWord/>
      <trackRevisions>false</trackRevisions>
    </reviewItem>
    <reviewItem>
      <errorID>0f962b84-ed29-4095-959e-bf9b5017cc79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2CFD347A</paraID>
      <start>0</start>
      <end>2</end>
      <status>unmodified</status>
      <modifiedWord/>
      <trackRevisions>false</trackRevisions>
    </reviewItem>
    <reviewItem>
      <errorID>9bf4353e-2b79-4702-bd1d-33913c1be201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7CED53A0</paraID>
      <start>0</start>
      <end>2</end>
      <status>unmodified</status>
      <modifiedWord/>
      <trackRevisions>false</trackRevisions>
    </reviewItem>
    <reviewItem>
      <errorID>a3e44e63-a934-412e-b765-4ae1c2a1d4c7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17898ADC</paraID>
      <start>0</start>
      <end>2</end>
      <status>unmodified</status>
      <modifiedWord/>
      <trackRevisions>false</trackRevisions>
    </reviewItem>
    <reviewItem>
      <errorID>d2419a8c-22ff-4975-9619-058b756d19f1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3FA85586</paraID>
      <start>0</start>
      <end>2</end>
      <status>unmodified</status>
      <modifiedWord/>
      <trackRevisions>false</trackRevisions>
    </reviewItem>
    <reviewItem>
      <errorID>e44cbd80-62a1-4d28-9854-fcfb51fc97b2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24E87B5A</paraID>
      <start>0</start>
      <end>2</end>
      <status>unmodified</status>
      <modifiedWord/>
      <trackRevisions>false</trackRevisions>
    </reviewItem>
    <reviewItem>
      <errorID>c7cb17ba-1fe2-4caa-863e-afe33639c07b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6F9705F8</paraID>
      <start>0</start>
      <end>2</end>
      <status>unmodified</status>
      <modifiedWord/>
      <trackRevisions>false</trackRevisions>
    </reviewItem>
    <reviewItem>
      <errorID>37b3e178-acc7-4eb5-971b-133bf166468a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F9094EA</paraID>
      <start>0</start>
      <end>2</end>
      <status>unmodified</status>
      <modifiedWord/>
      <trackRevisions>false</trackRevisions>
    </reviewItem>
    <reviewItem>
      <errorID>f6bd8c2b-89da-4a66-a56b-196069b59199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9AE5BE8</paraID>
      <start>0</start>
      <end>2</end>
      <status>unmodified</status>
      <modifiedWord/>
      <trackRevisions>false</trackRevisions>
    </reviewItem>
    <reviewItem>
      <errorID>7c36a80c-e06a-4d99-8f44-4661a1556e2e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2C9AE420</paraID>
      <start>0</start>
      <end>2</end>
      <status>unmodified</status>
      <modifiedWord/>
      <trackRevisions>false</trackRevisions>
    </reviewItem>
    <reviewItem>
      <errorID>2026b47b-6e12-4cc8-8f19-49423426b135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269CBD34</paraID>
      <start>0</start>
      <end>2</end>
      <status>unmodified</status>
      <modifiedWord/>
      <trackRevisions>false</trackRevisions>
    </reviewItem>
    <reviewItem>
      <errorID>4476e59d-9595-4090-b0d4-c22803075fda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508F51F5</paraID>
      <start>0</start>
      <end>2</end>
      <status>unmodified</status>
      <modifiedWord/>
      <trackRevisions>false</trackRevisions>
    </reviewItem>
    <reviewItem>
      <errorID>ed03535f-791c-4ce7-a14a-ecf03e068a4d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65E1640</paraID>
      <start>0</start>
      <end>2</end>
      <status>unmodified</status>
      <modifiedWord/>
      <trackRevisions>false</trackRevisions>
    </reviewItem>
    <reviewItem>
      <errorID>af449c51-87ce-4742-acc8-f8136db7a114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4581F905</paraID>
      <start>0</start>
      <end>2</end>
      <status>unmodified</status>
      <modifiedWord/>
      <trackRevisions>false</trackRevisions>
    </reviewItem>
    <reviewItem>
      <errorID>c3f383f9-75b8-417f-92e9-0bd3588ea7ab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7EEF11B7</paraID>
      <start>0</start>
      <end>2</end>
      <status>unmodified</status>
      <modifiedWord/>
      <trackRevisions>false</trackRevisions>
    </reviewItem>
    <reviewItem>
      <errorID>2c82671d-c8e6-4aa1-9e51-d10cdc516998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2347A63C</paraID>
      <start>0</start>
      <end>2</end>
      <status>unmodified</status>
      <modifiedWord/>
      <trackRevisions>false</trackRevisions>
    </reviewItem>
    <reviewItem>
      <errorID>117366c6-036d-4760-92cc-353b5fb33f0e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3447B6F1</paraID>
      <start>0</start>
      <end>2</end>
      <status>unmodified</status>
      <modifiedWord/>
      <trackRevisions>false</trackRevisions>
    </reviewItem>
    <reviewItem>
      <errorID>a2e31a3b-0d85-4d71-81fa-09f8041f426b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69D2465B</paraID>
      <start>0</start>
      <end>2</end>
      <status>unmodified</status>
      <modifiedWord/>
      <trackRevisions>false</trackRevisions>
    </reviewItem>
    <reviewItem>
      <errorID>71e63816-23fe-4029-a28d-5e19da2f2cbb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16A3A6D2</paraID>
      <start>0</start>
      <end>2</end>
      <status>unmodified</status>
      <modifiedWord/>
      <trackRevisions>false</trackRevisions>
    </reviewItem>
    <reviewItem>
      <errorID>61ef21ba-8510-482d-9ed3-b77109c9bc31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2F7DF7B2</paraID>
      <start>79</start>
      <end>82</end>
      <status>unmodified</status>
      <modifiedWord/>
      <trackRevisions>false</trackRevisions>
    </reviewItem>
    <reviewItem>
      <errorID>cf6848e4-0da2-427c-8311-dd7b3237eac7</errorID>
      <errorWord>做出</errorWord>
      <group>L1_Word</group>
      <groupName>字词问题</groupName>
      <ability>L2_Typo</ability>
      <abilityName>字词错误</abilityName>
      <candidateList>
        <item>作出</item>
      </candidateList>
      <explain/>
      <paraID>225CC035</paraID>
      <start>45</start>
      <end>47</end>
      <status>unmodified</status>
      <modifiedWord/>
      <trackRevisions>false</trackRevisions>
    </reviewItem>
    <reviewItem>
      <errorID>3023f8a7-ca5f-4642-88a0-e6eef5452e52</errorID>
      <errorWord>（</errorWord>
      <group>L1_Punc</group>
      <groupName>标点问题</groupName>
      <ability>L2_Punc</ability>
      <abilityName>标点符号检查</abilityName>
      <candidateList/>
      <explain>同一形式括号套用。</explain>
      <paraID>70647330</paraID>
      <start>141</start>
      <end>142</end>
      <status>unmodified</status>
      <modifiedWord/>
      <trackRevisions>false</trackRevisions>
    </reviewItem>
    <reviewItem>
      <errorID>fcf911d4-c964-4c15-965c-2070fad5f2ca</errorID>
      <errorWord>）</errorWord>
      <group>L1_Punc</group>
      <groupName>标点问题</groupName>
      <ability>L2_Punc</ability>
      <abilityName>标点符号检查</abilityName>
      <candidateList/>
      <explain>同一形式括号套用。</explain>
      <paraID>70647330</paraID>
      <start>147</start>
      <end>148</end>
      <status>unmodified</status>
      <modifiedWord/>
      <trackRevisions>false</trackRevisions>
    </reviewItem>
    <reviewItem>
      <errorID>5679cea1-6990-4e37-ba14-adb15103365a</errorID>
      <errorWord>(</errorWord>
      <group>L1_Format</group>
      <groupName>格式问题</groupName>
      <ability>L2_HalfPunc</ability>
      <abilityName>全半角检查</abilityName>
      <candidateList>
        <item>（</item>
      </candidateList>
      <explain>文本全半角错误。</explain>
      <paraID>3D7A4E91</paraID>
      <start>115</start>
      <end>116</end>
      <status>unmodified</status>
      <modifiedWord/>
      <trackRevisions>false</trackRevisions>
    </reviewItem>
    <reviewItem>
      <errorID>17fbbc4b-d5f0-4b36-8681-68988fb0016a</errorID>
      <errorWord>)</errorWord>
      <group>L1_Format</group>
      <groupName>格式问题</groupName>
      <ability>L2_HalfPunc</ability>
      <abilityName>全半角检查</abilityName>
      <candidateList>
        <item>）</item>
      </candidateList>
      <explain>文本全半角错误。</explain>
      <paraID>3D7A4E91</paraID>
      <start>118</start>
      <end>119</end>
      <status>unmodified</status>
      <modifiedWord/>
      <trackRevisions>false</trackRevisions>
    </reviewItem>
    <reviewItem>
      <errorID>746a3cfc-48c0-4a33-b286-85069f91bb5c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4FBC2C28</paraID>
      <start>0</start>
      <end>2</end>
      <status>unmodified</status>
      <modifiedWord/>
      <trackRevisions>false</trackRevisions>
    </reviewItem>
    <reviewItem>
      <errorID>348a0cfa-ca60-4065-9109-9cd8369544d9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470D76ED</paraID>
      <start>0</start>
      <end>2</end>
      <status>unmodified</status>
      <modifiedWord/>
      <trackRevisions>false</trackRevisions>
    </reviewItem>
    <reviewItem>
      <errorID>0cfecf3b-a82e-48e2-a47f-391700fa5c2f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6703DDF2</paraID>
      <start>0</start>
      <end>2</end>
      <status>unmodified</status>
      <modifiedWord/>
      <trackRevisions>false</trackRevisions>
    </reviewItem>
    <reviewItem>
      <errorID>a4a66e5e-d910-42a9-8e5f-d2e666d2f9ce</errorID>
      <errorWord>，</errorWord>
      <group>L1_Word</group>
      <groupName>字词问题</groupName>
      <ability>L2_Typo</ability>
      <abilityName>字词错误</abilityName>
      <candidateList>
        <item>，将</item>
      </candidateList>
      <explain/>
      <paraID>3A79A2A8</paraID>
      <start>42</start>
      <end>43</end>
      <status>unmodified</status>
      <modifiedWord/>
      <trackRevisions>false</trackRevisions>
    </reviewItem>
    <reviewItem>
      <errorID>e8d2147f-b7c1-4e15-a44c-6a1934a790f5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7EC0629D</paraID>
      <start>0</start>
      <end>2</end>
      <status>unmodified</status>
      <modifiedWord/>
      <trackRevisions>false</trackRevisions>
    </reviewItem>
    <reviewItem>
      <errorID>d32d1eb3-0760-46a5-83af-e4a262513338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5E0362EA</paraID>
      <start>0</start>
      <end>2</end>
      <status>unmodified</status>
      <modifiedWord/>
      <trackRevisions>false</trackRevisions>
    </reviewItem>
    <reviewItem>
      <errorID>6c347841-e0ef-4c6c-84f9-5c40b52e548b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1ABBC662</paraID>
      <start>0</start>
      <end>2</end>
      <status>unmodified</status>
      <modifiedWord/>
      <trackRevisions>false</trackRevisions>
    </reviewItem>
    <reviewItem>
      <errorID>ace5aae9-683c-430a-86a3-9ce48989ff85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5A50093A</paraID>
      <start>0</start>
      <end>2</end>
      <status>unmodified</status>
      <modifiedWord/>
      <trackRevisions>false</trackRevisions>
    </reviewItem>
    <reviewItem>
      <errorID>dcf64edb-d0bc-41e6-80e5-47ecab868aaf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10FAD450</paraID>
      <start>0</start>
      <end>2</end>
      <status>unmodified</status>
      <modifiedWord/>
      <trackRevisions>false</trackRevisions>
    </reviewItem>
    <reviewItem>
      <errorID>45f420aa-69e8-493d-9f88-bd5d16da9ca3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3FCF07D8</paraID>
      <start>0</start>
      <end>2</end>
      <status>unmodified</status>
      <modifiedWord/>
      <trackRevisions>false</trackRevisions>
    </reviewItem>
    <reviewItem>
      <errorID>21bd9b5a-b9aa-4d08-bc8a-8581851afe97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6B7B385F</paraID>
      <start>0</start>
      <end>2</end>
      <status>unmodified</status>
      <modifiedWord/>
      <trackRevisions>false</trackRevisions>
    </reviewItem>
    <reviewItem>
      <errorID>cf53e2f8-d57f-4f0f-9fa8-5b529c697ee3</errorID>
      <errorWord>达到</errorWord>
      <group>L1_Word</group>
      <groupName>字词问题</groupName>
      <ability>L2_Typo</ability>
      <abilityName>字词错误</abilityName>
      <candidateList>
        <item>达</item>
      </candidateList>
      <explain/>
      <paraID>4100D7A7</paraID>
      <start>35</start>
      <end>37</end>
      <status>unmodified</status>
      <modifiedWord/>
      <trackRevisions>false</trackRevisions>
    </reviewItem>
    <reviewItem>
      <errorID>e680de6d-2275-4ff2-87a2-e2c129729bdb</errorID>
      <errorWord>:</errorWord>
      <group>L1_Format</group>
      <groupName>格式问题</groupName>
      <ability>L2_HalfPunc</ability>
      <abilityName>全半角检查</abilityName>
      <candidateList>
        <item>：</item>
      </candidateList>
      <explain>文本全半角错误。</explain>
      <paraID>10B6C69C</paraID>
      <start>12</start>
      <end>13</end>
      <status>unmodified</status>
      <modifiedWord/>
      <trackRevisions>false</trackRevisions>
    </reviewItem>
    <reviewItem>
      <errorID>845f79d1-49da-4322-8ee9-79a0b84afd6c</errorID>
      <errorWord>:</errorWord>
      <group>L1_Format</group>
      <groupName>格式问题</groupName>
      <ability>L2_HalfPunc</ability>
      <abilityName>全半角检查</abilityName>
      <candidateList>
        <item>：</item>
      </candidateList>
      <explain>文本全半角错误。</explain>
      <paraID>418CAF81</paraID>
      <start>4</start>
      <end>5</end>
      <status>unmodified</status>
      <modifiedWord/>
      <trackRevisions>false</trackRevisions>
    </reviewItem>
    <reviewItem>
      <errorID>64869bf1-5b2d-45f5-8233-8de5f96b1994</errorID>
      <errorWord>其它</errorWord>
      <group>L1_Word</group>
      <groupName>字词问题</groupName>
      <ability>L2_Alias</ability>
      <abilityName>也作/曾用词</abilityName>
      <candidateList>
        <item>其他</item>
      </candidateList>
      <explain>词汇[其它]为不规范表述或旧称，其规范书面表述为[其他]。</explain>
      <paraID>11735A9E</paraID>
      <start>12</start>
      <end>14</end>
      <status>unmodified</status>
      <modifiedWord/>
      <trackRevisions>false</trackRevisions>
    </reviewItem>
    <reviewItem>
      <errorID>609de865-9f89-479e-aa0e-f5e9d87eb28d</errorID>
      <errorWord>其它</errorWord>
      <group>L1_Word</group>
      <groupName>字词问题</groupName>
      <ability>L2_Alias</ability>
      <abilityName>也作/曾用词</abilityName>
      <candidateList>
        <item>其他</item>
      </candidateList>
      <explain>词汇[其它]为不规范表述或旧称，其规范书面表述为[其他]。</explain>
      <paraID>76F029C6</paraID>
      <start>13</start>
      <end>15</end>
      <status>unmodified</status>
      <modifiedWord/>
      <trackRevisions>false</trackRevisions>
    </reviewItem>
    <reviewItem>
      <errorID>33abfa21-4397-4ac9-93b4-17391a10db3d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576D3EA7</paraID>
      <start>88</start>
      <end>91</end>
      <status>unmodified</status>
      <modifiedWord/>
      <trackRevisions>false</trackRevisions>
    </reviewItem>
    <reviewItem>
      <errorID>2cd218e3-4f16-4f01-bede-f0d5caf6069a</errorID>
      <errorWord>其它</errorWord>
      <group>L1_Word</group>
      <groupName>字词问题</groupName>
      <ability>L2_Alias</ability>
      <abilityName>也作/曾用词</abilityName>
      <candidateList>
        <item>其他</item>
      </candidateList>
      <explain>词汇[其它]为不规范表述或旧称，其规范书面表述为[其他]。</explain>
      <paraID>368F9ADC</paraID>
      <start>3</start>
      <end>5</end>
      <status>unmodified</status>
      <modifiedWord/>
      <trackRevisions>false</trackRevisions>
    </reviewItem>
    <reviewItem>
      <errorID>c91a9569-53f4-43e4-a535-3941a76bd0eb</errorID>
      <errorWord>其它</errorWord>
      <group>L1_Word</group>
      <groupName>字词问题</groupName>
      <ability>L2_Alias</ability>
      <abilityName>也作/曾用词</abilityName>
      <candidateList>
        <item>其他</item>
      </candidateList>
      <explain>词汇[其它]为不规范表述或旧称，其规范书面表述为[其他]。</explain>
      <paraID>4C25B5C7</paraID>
      <start>13</start>
      <end>15</end>
      <status>unmodified</status>
      <modifiedWord/>
      <trackRevisions>false</trackRevisions>
    </reviewItem>
    <reviewItem>
      <errorID>5fd9ce59-064c-4689-b886-7a42c08b6919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141C2D7</paraID>
      <start>13</start>
      <end>16</end>
      <status>unmodified</status>
      <modifiedWord/>
      <trackRevisions>false</trackRevisions>
    </reviewItem>
    <reviewItem>
      <errorID>4cfdcd1d-cffa-4ade-902e-b1a38bf7f76a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4E8CC2ED</paraID>
      <start>42</start>
      <end>45</end>
      <status>unmodified</status>
      <modifiedWord/>
      <trackRevisions>false</trackRevisions>
    </reviewItem>
    <reviewItem>
      <errorID>41dd172e-9bbe-4d51-97a2-162ad34559e5</errorID>
      <errorWord>下</errorWord>
      <group>L1_Word</group>
      <groupName>字词问题</groupName>
      <ability>L2_Typo</ability>
      <abilityName>字词错误</abilityName>
      <candidateList>
        <item>下简</item>
      </candidateList>
      <explain/>
      <paraID>3B8732DD</paraID>
      <start>8</start>
      <end>9</end>
      <status>unmodified</status>
      <modifiedWord/>
      <trackRevisions>false</trackRevisions>
    </reviewItem>
    <reviewItem>
      <errorID>b408fd6f-0732-473c-b507-d61c2cad2243</errorID>
      <errorWord>下</errorWord>
      <group>L1_Word</group>
      <groupName>字词问题</groupName>
      <ability>L2_Typo</ability>
      <abilityName>字词错误</abilityName>
      <candidateList>
        <item>下简</item>
      </candidateList>
      <explain/>
      <paraID> 2EB7DC6</paraID>
      <start>8</start>
      <end>9</end>
      <status>unmodified</status>
      <modifiedWord/>
      <trackRevisions>false</trackRevisions>
    </reviewItem>
    <reviewItem>
      <errorID>51f54375-130e-4246-ade8-d027095f0f62</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214EDE2A</paraID>
      <start>57</start>
      <end>58</end>
      <status>unmodified</status>
      <modifiedWord/>
      <trackRevisions>false</trackRevisions>
    </reviewItem>
    <reviewItem>
      <errorID>0dfd4916-14cd-4ff0-95b1-6d142061aea1</errorID>
      <errorWord>涉及到</errorWord>
      <group>L1_Grammar</group>
      <groupName>语法问题</groupName>
      <ability>L2_Grammar</ability>
      <abilityName>语法错误</abilityName>
      <candidateList>
        <item>涉及</item>
      </candidateList>
      <explain>〈动〉牵涉到；关联到：案子～好几个人｜这个问题～面很广。</explain>
      <paraID>333160ED</paraID>
      <start>40</start>
      <end>43</end>
      <status>unmodified</status>
      <modifiedWord/>
      <trackRevisions>false</trackRevisions>
    </reviewItem>
    <reviewItem>
      <errorID>9993bc8c-7d2b-41dc-b92d-1a4af8b306da</errorID>
      <errorWord>应</errorWord>
      <group>L1_Word</group>
      <groupName>字词问题</groupName>
      <ability>L2_Typo</ability>
      <abilityName>字词错误</abilityName>
      <candidateList>
        <item>应当</item>
      </candidateList>
      <explain/>
      <paraID>26F2FBDF</paraID>
      <start>34</start>
      <end>35</end>
      <status>unmodified</status>
      <modifiedWord/>
      <trackRevisions>false</trackRevisions>
    </reviewItem>
    <reviewItem>
      <errorID>53451376-0b58-48eb-8387-c8b83d6824ae</errorID>
      <errorWord>(</errorWord>
      <group>L1_Format</group>
      <groupName>格式问题</groupName>
      <ability>L2_HalfPunc</ability>
      <abilityName>全半角检查</abilityName>
      <candidateList>
        <item>（</item>
      </candidateList>
      <explain>文本全半角错误。</explain>
      <paraID>4B88F6B9</paraID>
      <start>29</start>
      <end>30</end>
      <status>unmodified</status>
      <modifiedWord/>
      <trackRevisions>false</trackRevisions>
    </reviewItem>
    <reviewItem>
      <errorID>2b27df27-8834-4de5-bb9c-8669b2455b3b</errorID>
      <errorWord>)</errorWord>
      <group>L1_Format</group>
      <groupName>格式问题</groupName>
      <ability>L2_HalfPunc</ability>
      <abilityName>全半角检查</abilityName>
      <candidateList>
        <item>）</item>
      </candidateList>
      <explain>文本全半角错误。</explain>
      <paraID>4B88F6B9</paraID>
      <start>32</start>
      <end>33</end>
      <status>unmodified</status>
      <modifiedWord/>
      <trackRevisions>false</trackRevisions>
    </reviewItem>
    <reviewItem>
      <errorID>318e10c3-d664-46f0-a3d5-a8cfbe1ad1f7</errorID>
      <errorWord>作</errorWord>
      <group>L1_Word</group>
      <groupName>字词问题</groupName>
      <ability>L2_Typo</ability>
      <abilityName>字词错误</abilityName>
      <candidateList>
        <item>做</item>
      </candidateList>
      <explain>存在发音相同字词的误用。</explain>
      <paraID> 533D289</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b6532-880f-4bac-a6cc-62566fbb63db}">
  <ds:schemaRefs/>
</ds:datastoreItem>
</file>

<file path=docProps/app.xml><?xml version="1.0" encoding="utf-8"?>
<Properties xmlns="http://schemas.openxmlformats.org/officeDocument/2006/extended-properties" xmlns:vt="http://schemas.openxmlformats.org/officeDocument/2006/docPropsVTypes">
  <Template>Normal.dotm</Template>
  <Pages>118</Pages>
  <Words>60229</Words>
  <Characters>62000</Characters>
  <Lines>1</Lines>
  <Paragraphs>1</Paragraphs>
  <TotalTime>34</TotalTime>
  <ScaleCrop>false</ScaleCrop>
  <LinksUpToDate>false</LinksUpToDate>
  <CharactersWithSpaces>66366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2025-02-22T21:01:00Z</dcterms:created>
  <dc:creator>陆玉娇</dc:creator>
  <cp:lastModifiedBy>Admin</cp:lastModifiedBy>
  <cp:lastPrinted>2025-06-30T01:47:00Z</cp:lastPrinted>
  <dcterms:modified xsi:type="dcterms:W3CDTF">2026-05-25T06:06:25Z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B07BE04464BD410983C8060717B75A7E_13</vt:lpwstr>
  </property>
  <property fmtid="{D5CDD505-2E9C-101B-9397-08002B2CF9AE}" pid="4" name="KSOTemplateDocerSaveRecord">
    <vt:lpwstr>eyJoZGlkIjoiZGU2OGNiZDcwZjdkMTZjODNlOWQ5Y2FmMzRhN2Q4ZGUiLCJ1c2VySWQiOiIxNDI5NTY5OTA2In0=</vt:lpwstr>
  </property>
</Properties>
</file>